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AFDA56" w14:textId="338267B2" w:rsidR="008B14E3" w:rsidRPr="00991CDE" w:rsidRDefault="008B14E3" w:rsidP="00203C93">
      <w:pPr>
        <w:ind w:firstLine="284"/>
        <w:jc w:val="center"/>
        <w:rPr>
          <w:rFonts w:ascii="Garamond" w:hAnsi="Garamond"/>
          <w:b/>
          <w:bCs/>
        </w:rPr>
      </w:pPr>
      <w:r w:rsidRPr="00991CDE">
        <w:rPr>
          <w:rFonts w:ascii="Garamond" w:hAnsi="Garamond"/>
          <w:b/>
          <w:bCs/>
        </w:rPr>
        <w:t>VENDIM</w:t>
      </w:r>
    </w:p>
    <w:p w14:paraId="65BBEFFF" w14:textId="77777777" w:rsidR="00B13E54" w:rsidRDefault="00B13E54" w:rsidP="00B13E54">
      <w:pPr>
        <w:jc w:val="center"/>
        <w:rPr>
          <w:rFonts w:ascii="Garamond" w:hAnsi="Garamond"/>
          <w:b/>
          <w:bCs/>
          <w:spacing w:val="-4"/>
        </w:rPr>
      </w:pPr>
      <w:r w:rsidRPr="00542134">
        <w:rPr>
          <w:rFonts w:ascii="Garamond" w:hAnsi="Garamond"/>
          <w:b/>
          <w:bCs/>
          <w:spacing w:val="-4"/>
        </w:rPr>
        <w:t>Nr. 18</w:t>
      </w:r>
      <w:r>
        <w:rPr>
          <w:rFonts w:ascii="Garamond" w:hAnsi="Garamond"/>
          <w:b/>
          <w:bCs/>
          <w:spacing w:val="-4"/>
        </w:rPr>
        <w:t>(K)2023 i Regjistrit Themeltar</w:t>
      </w:r>
      <w:r w:rsidRPr="00542134">
        <w:rPr>
          <w:rFonts w:ascii="Garamond" w:hAnsi="Garamond"/>
          <w:b/>
          <w:bCs/>
          <w:spacing w:val="-4"/>
        </w:rPr>
        <w:t xml:space="preserve">, </w:t>
      </w:r>
    </w:p>
    <w:p w14:paraId="75F2F7DA" w14:textId="4C80A695" w:rsidR="00B13E54" w:rsidRDefault="00B13E54" w:rsidP="00B13E54">
      <w:pPr>
        <w:jc w:val="center"/>
        <w:rPr>
          <w:rFonts w:ascii="Garamond" w:hAnsi="Garamond"/>
          <w:b/>
          <w:bCs/>
          <w:spacing w:val="-4"/>
        </w:rPr>
      </w:pPr>
      <w:r w:rsidRPr="00542134">
        <w:rPr>
          <w:rFonts w:ascii="Garamond" w:hAnsi="Garamond"/>
          <w:b/>
          <w:bCs/>
          <w:spacing w:val="-4"/>
        </w:rPr>
        <w:t>datë 8.11.2023</w:t>
      </w:r>
    </w:p>
    <w:p w14:paraId="17537452" w14:textId="13A0343B" w:rsidR="00D86027" w:rsidRPr="00D86027" w:rsidRDefault="005360BC" w:rsidP="00B13E54">
      <w:pPr>
        <w:jc w:val="center"/>
        <w:rPr>
          <w:rFonts w:ascii="Garamond" w:hAnsi="Garamond"/>
          <w:bCs/>
          <w:i/>
          <w:spacing w:val="-4"/>
        </w:rPr>
      </w:pPr>
      <w:r w:rsidRPr="00D86027">
        <w:rPr>
          <w:rFonts w:ascii="Garamond" w:hAnsi="Garamond"/>
          <w:bCs/>
          <w:i/>
          <w:spacing w:val="-4"/>
        </w:rPr>
        <w:t xml:space="preserve"> </w:t>
      </w:r>
      <w:r w:rsidR="00D86027" w:rsidRPr="00D86027">
        <w:rPr>
          <w:rFonts w:ascii="Garamond" w:hAnsi="Garamond"/>
          <w:bCs/>
          <w:i/>
          <w:spacing w:val="-4"/>
        </w:rPr>
        <w:t>(</w:t>
      </w:r>
      <w:r w:rsidR="00B5602F">
        <w:rPr>
          <w:rFonts w:ascii="Garamond" w:hAnsi="Garamond"/>
          <w:bCs/>
          <w:i/>
          <w:spacing w:val="-4"/>
        </w:rPr>
        <w:t>Saktësuar pika 1</w:t>
      </w:r>
      <w:r w:rsidR="00D86027" w:rsidRPr="00D86027">
        <w:rPr>
          <w:rFonts w:ascii="Garamond" w:hAnsi="Garamond"/>
          <w:bCs/>
          <w:i/>
          <w:spacing w:val="-4"/>
        </w:rPr>
        <w:t xml:space="preserve"> </w:t>
      </w:r>
      <w:r w:rsidR="00F96E3F">
        <w:rPr>
          <w:rFonts w:ascii="Garamond" w:hAnsi="Garamond"/>
          <w:bCs/>
          <w:i/>
          <w:spacing w:val="-4"/>
        </w:rPr>
        <w:t>me</w:t>
      </w:r>
      <w:r w:rsidR="00B5602F">
        <w:rPr>
          <w:rFonts w:ascii="Garamond" w:hAnsi="Garamond"/>
          <w:bCs/>
          <w:i/>
          <w:spacing w:val="-4"/>
        </w:rPr>
        <w:t xml:space="preserve"> vendimi</w:t>
      </w:r>
      <w:r w:rsidR="00F96E3F">
        <w:rPr>
          <w:rFonts w:ascii="Garamond" w:hAnsi="Garamond"/>
          <w:bCs/>
          <w:i/>
          <w:spacing w:val="-4"/>
        </w:rPr>
        <w:t>n</w:t>
      </w:r>
      <w:bookmarkStart w:id="0" w:name="_GoBack"/>
      <w:bookmarkEnd w:id="0"/>
      <w:r w:rsidR="00B5602F">
        <w:rPr>
          <w:rFonts w:ascii="Garamond" w:hAnsi="Garamond"/>
          <w:bCs/>
          <w:i/>
          <w:spacing w:val="-4"/>
        </w:rPr>
        <w:t xml:space="preserve"> </w:t>
      </w:r>
      <w:r w:rsidR="00ED14FE">
        <w:rPr>
          <w:rFonts w:ascii="Garamond" w:hAnsi="Garamond"/>
          <w:bCs/>
          <w:i/>
          <w:spacing w:val="-4"/>
        </w:rPr>
        <w:t xml:space="preserve">nr. </w:t>
      </w:r>
      <w:r w:rsidR="00D86027" w:rsidRPr="00D86027">
        <w:rPr>
          <w:rFonts w:ascii="Garamond" w:eastAsiaTheme="minorHAnsi" w:hAnsi="Garamond"/>
          <w:i/>
        </w:rPr>
        <w:t xml:space="preserve">18 (K) 2023 të Regjistrit Themeltar, </w:t>
      </w:r>
      <w:r w:rsidR="00D86027" w:rsidRPr="009B7F3F">
        <w:rPr>
          <w:rFonts w:ascii="Garamond" w:eastAsiaTheme="minorHAnsi" w:hAnsi="Garamond"/>
          <w:i/>
        </w:rPr>
        <w:t xml:space="preserve">datë </w:t>
      </w:r>
      <w:r w:rsidR="009B7F3F" w:rsidRPr="009B7F3F">
        <w:rPr>
          <w:rFonts w:ascii="Garamond" w:eastAsiaTheme="minorEastAsia" w:hAnsi="Garamond"/>
          <w:bCs/>
          <w:i/>
        </w:rPr>
        <w:t>13.12.2023</w:t>
      </w:r>
      <w:r w:rsidR="00D86027" w:rsidRPr="009B7F3F">
        <w:rPr>
          <w:rFonts w:ascii="Garamond" w:eastAsiaTheme="minorHAnsi" w:hAnsi="Garamond"/>
          <w:i/>
        </w:rPr>
        <w:t>)</w:t>
      </w:r>
    </w:p>
    <w:p w14:paraId="27851376" w14:textId="3E019B27" w:rsidR="00735AB4" w:rsidRPr="00735AB4" w:rsidRDefault="00735AB4" w:rsidP="00735AB4">
      <w:pPr>
        <w:jc w:val="right"/>
        <w:rPr>
          <w:rFonts w:ascii="Garamond" w:hAnsi="Garamond"/>
          <w:bCs/>
          <w:i/>
          <w:spacing w:val="-4"/>
        </w:rPr>
      </w:pPr>
      <w:r>
        <w:rPr>
          <w:rFonts w:ascii="Garamond" w:hAnsi="Garamond"/>
          <w:bCs/>
          <w:i/>
          <w:spacing w:val="-4"/>
        </w:rPr>
        <w:t>(i përditësuar)</w:t>
      </w:r>
    </w:p>
    <w:p w14:paraId="5FAFDA57" w14:textId="77777777" w:rsidR="008B14E3" w:rsidRPr="00991CDE" w:rsidRDefault="008B14E3" w:rsidP="00203C93">
      <w:pPr>
        <w:ind w:firstLine="284"/>
        <w:jc w:val="both"/>
        <w:rPr>
          <w:rFonts w:ascii="Garamond" w:hAnsi="Garamond"/>
          <w:b/>
          <w:bCs/>
          <w:u w:val="single"/>
        </w:rPr>
      </w:pPr>
    </w:p>
    <w:p w14:paraId="5FAFDA58" w14:textId="77777777" w:rsidR="008B14E3" w:rsidRPr="00991CDE" w:rsidRDefault="008B14E3" w:rsidP="00203C93">
      <w:pPr>
        <w:ind w:firstLine="284"/>
        <w:jc w:val="both"/>
        <w:rPr>
          <w:rFonts w:ascii="Garamond" w:hAnsi="Garamond"/>
        </w:rPr>
      </w:pPr>
      <w:r w:rsidRPr="00991CDE">
        <w:rPr>
          <w:rFonts w:ascii="Garamond" w:hAnsi="Garamond"/>
        </w:rPr>
        <w:t>Mbledhja e Gjyqtarëve të Gjykatës Kushtetuese të Republikës së Shqipërisë, e përbërë nga:</w:t>
      </w:r>
    </w:p>
    <w:tbl>
      <w:tblPr>
        <w:tblStyle w:val="TableGrid"/>
        <w:tblW w:w="0" w:type="auto"/>
        <w:tblInd w:w="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5"/>
        <w:gridCol w:w="1559"/>
      </w:tblGrid>
      <w:tr w:rsidR="00203C93" w:rsidRPr="00991CDE" w14:paraId="1FCA0F04" w14:textId="77777777" w:rsidTr="00991CDE">
        <w:tc>
          <w:tcPr>
            <w:tcW w:w="2405" w:type="dxa"/>
          </w:tcPr>
          <w:p w14:paraId="7B82B86F" w14:textId="3F14E30A" w:rsidR="00203C93" w:rsidRPr="00991CDE" w:rsidRDefault="00203C93" w:rsidP="00203C93">
            <w:pPr>
              <w:jc w:val="both"/>
              <w:rPr>
                <w:rFonts w:ascii="Garamond" w:eastAsia="Calibri" w:hAnsi="Garamond"/>
              </w:rPr>
            </w:pPr>
            <w:r w:rsidRPr="00991CDE">
              <w:rPr>
                <w:rFonts w:ascii="Garamond" w:hAnsi="Garamond"/>
                <w:bCs/>
              </w:rPr>
              <w:t>Holta Zaçaj,</w:t>
            </w:r>
          </w:p>
        </w:tc>
        <w:tc>
          <w:tcPr>
            <w:tcW w:w="1559" w:type="dxa"/>
          </w:tcPr>
          <w:p w14:paraId="60EA83AB" w14:textId="63391974" w:rsidR="00203C93" w:rsidRPr="00991CDE" w:rsidRDefault="00991CDE" w:rsidP="00203C93">
            <w:pPr>
              <w:jc w:val="both"/>
              <w:rPr>
                <w:rFonts w:ascii="Garamond" w:eastAsia="Calibri" w:hAnsi="Garamond"/>
              </w:rPr>
            </w:pPr>
            <w:r w:rsidRPr="00991CDE">
              <w:rPr>
                <w:rFonts w:ascii="Garamond" w:hAnsi="Garamond"/>
                <w:bCs/>
              </w:rPr>
              <w:t>kryetare;</w:t>
            </w:r>
          </w:p>
        </w:tc>
      </w:tr>
      <w:tr w:rsidR="00203C93" w:rsidRPr="00991CDE" w14:paraId="7F619B21" w14:textId="77777777" w:rsidTr="00991CDE">
        <w:tc>
          <w:tcPr>
            <w:tcW w:w="2405" w:type="dxa"/>
          </w:tcPr>
          <w:p w14:paraId="25AEC267" w14:textId="36063962" w:rsidR="00203C93" w:rsidRPr="00991CDE" w:rsidRDefault="00203C93" w:rsidP="00203C93">
            <w:pPr>
              <w:jc w:val="both"/>
              <w:rPr>
                <w:rFonts w:ascii="Garamond" w:eastAsia="Calibri" w:hAnsi="Garamond"/>
              </w:rPr>
            </w:pPr>
            <w:r w:rsidRPr="00991CDE">
              <w:rPr>
                <w:rFonts w:ascii="Garamond" w:hAnsi="Garamond"/>
                <w:bCs/>
              </w:rPr>
              <w:t>Marsida Xhaferllari,</w:t>
            </w:r>
          </w:p>
        </w:tc>
        <w:tc>
          <w:tcPr>
            <w:tcW w:w="1559" w:type="dxa"/>
          </w:tcPr>
          <w:p w14:paraId="3C64BADE" w14:textId="20925CE5" w:rsidR="00203C93" w:rsidRPr="00991CDE" w:rsidRDefault="00991CDE" w:rsidP="00203C93">
            <w:pPr>
              <w:jc w:val="both"/>
              <w:rPr>
                <w:rFonts w:ascii="Garamond" w:eastAsia="Calibri" w:hAnsi="Garamond"/>
              </w:rPr>
            </w:pPr>
            <w:r w:rsidRPr="00991CDE">
              <w:rPr>
                <w:rFonts w:ascii="Garamond" w:hAnsi="Garamond"/>
                <w:bCs/>
              </w:rPr>
              <w:t>anëtare;</w:t>
            </w:r>
          </w:p>
        </w:tc>
      </w:tr>
      <w:tr w:rsidR="00203C93" w:rsidRPr="00991CDE" w14:paraId="4C0BEC20" w14:textId="77777777" w:rsidTr="00991CDE">
        <w:tc>
          <w:tcPr>
            <w:tcW w:w="2405" w:type="dxa"/>
          </w:tcPr>
          <w:p w14:paraId="5E8941F0" w14:textId="1FB95245" w:rsidR="00203C93" w:rsidRPr="00991CDE" w:rsidRDefault="00203C93" w:rsidP="00203C93">
            <w:pPr>
              <w:jc w:val="both"/>
              <w:rPr>
                <w:rFonts w:ascii="Garamond" w:eastAsia="Calibri" w:hAnsi="Garamond"/>
              </w:rPr>
            </w:pPr>
            <w:r w:rsidRPr="00991CDE">
              <w:rPr>
                <w:rFonts w:ascii="Garamond" w:hAnsi="Garamond"/>
                <w:bCs/>
              </w:rPr>
              <w:t>Fiona Papajorgji,</w:t>
            </w:r>
          </w:p>
        </w:tc>
        <w:tc>
          <w:tcPr>
            <w:tcW w:w="1559" w:type="dxa"/>
          </w:tcPr>
          <w:p w14:paraId="52B38541" w14:textId="2A028A4B" w:rsidR="00203C93" w:rsidRPr="00991CDE" w:rsidRDefault="00991CDE" w:rsidP="00203C93">
            <w:pPr>
              <w:jc w:val="both"/>
              <w:rPr>
                <w:rFonts w:ascii="Garamond" w:eastAsia="Calibri" w:hAnsi="Garamond"/>
              </w:rPr>
            </w:pPr>
            <w:r w:rsidRPr="00991CDE">
              <w:rPr>
                <w:rFonts w:ascii="Garamond" w:hAnsi="Garamond"/>
                <w:bCs/>
              </w:rPr>
              <w:t>anëtare;</w:t>
            </w:r>
          </w:p>
        </w:tc>
      </w:tr>
      <w:tr w:rsidR="00203C93" w:rsidRPr="00991CDE" w14:paraId="493ABFCD" w14:textId="77777777" w:rsidTr="00991CDE">
        <w:tc>
          <w:tcPr>
            <w:tcW w:w="2405" w:type="dxa"/>
          </w:tcPr>
          <w:p w14:paraId="006E557B" w14:textId="0BF025AE" w:rsidR="00203C93" w:rsidRPr="00991CDE" w:rsidRDefault="00203C93" w:rsidP="00203C93">
            <w:pPr>
              <w:jc w:val="both"/>
              <w:rPr>
                <w:rFonts w:ascii="Garamond" w:eastAsia="Calibri" w:hAnsi="Garamond"/>
              </w:rPr>
            </w:pPr>
            <w:r w:rsidRPr="00991CDE">
              <w:rPr>
                <w:rFonts w:ascii="Garamond" w:hAnsi="Garamond"/>
                <w:bCs/>
              </w:rPr>
              <w:t>Elsa Toska,</w:t>
            </w:r>
            <w:r w:rsidRPr="00991CDE">
              <w:rPr>
                <w:rFonts w:ascii="Garamond" w:hAnsi="Garamond"/>
                <w:bCs/>
              </w:rPr>
              <w:tab/>
            </w:r>
          </w:p>
        </w:tc>
        <w:tc>
          <w:tcPr>
            <w:tcW w:w="1559" w:type="dxa"/>
          </w:tcPr>
          <w:p w14:paraId="23D1F899" w14:textId="3E803590" w:rsidR="00203C93" w:rsidRPr="00991CDE" w:rsidRDefault="00991CDE" w:rsidP="00203C93">
            <w:pPr>
              <w:jc w:val="both"/>
              <w:rPr>
                <w:rFonts w:ascii="Garamond" w:eastAsia="Calibri" w:hAnsi="Garamond"/>
              </w:rPr>
            </w:pPr>
            <w:r w:rsidRPr="00991CDE">
              <w:rPr>
                <w:rFonts w:ascii="Garamond" w:hAnsi="Garamond"/>
                <w:bCs/>
              </w:rPr>
              <w:t>anëtare;</w:t>
            </w:r>
          </w:p>
        </w:tc>
      </w:tr>
      <w:tr w:rsidR="00203C93" w:rsidRPr="00991CDE" w14:paraId="284ED193" w14:textId="77777777" w:rsidTr="00991CDE">
        <w:tc>
          <w:tcPr>
            <w:tcW w:w="2405" w:type="dxa"/>
          </w:tcPr>
          <w:p w14:paraId="6DDD05FB" w14:textId="03284226" w:rsidR="00203C93" w:rsidRPr="00991CDE" w:rsidRDefault="00203C93" w:rsidP="00203C93">
            <w:pPr>
              <w:jc w:val="both"/>
              <w:rPr>
                <w:rFonts w:ascii="Garamond" w:eastAsia="Calibri" w:hAnsi="Garamond"/>
              </w:rPr>
            </w:pPr>
            <w:r w:rsidRPr="00991CDE">
              <w:rPr>
                <w:rFonts w:ascii="Garamond" w:hAnsi="Garamond"/>
                <w:bCs/>
              </w:rPr>
              <w:t>Sonila Bejtja,</w:t>
            </w:r>
          </w:p>
        </w:tc>
        <w:tc>
          <w:tcPr>
            <w:tcW w:w="1559" w:type="dxa"/>
          </w:tcPr>
          <w:p w14:paraId="533B62EC" w14:textId="5793B8BE" w:rsidR="00203C93" w:rsidRPr="00991CDE" w:rsidRDefault="00991CDE" w:rsidP="00203C93">
            <w:pPr>
              <w:jc w:val="both"/>
              <w:rPr>
                <w:rFonts w:ascii="Garamond" w:eastAsia="Calibri" w:hAnsi="Garamond"/>
              </w:rPr>
            </w:pPr>
            <w:r w:rsidRPr="00991CDE">
              <w:rPr>
                <w:rFonts w:ascii="Garamond" w:hAnsi="Garamond"/>
                <w:bCs/>
              </w:rPr>
              <w:t>anëtare;</w:t>
            </w:r>
          </w:p>
        </w:tc>
      </w:tr>
      <w:tr w:rsidR="00203C93" w:rsidRPr="00991CDE" w14:paraId="539B2B8C" w14:textId="77777777" w:rsidTr="00991CDE">
        <w:tc>
          <w:tcPr>
            <w:tcW w:w="2405" w:type="dxa"/>
          </w:tcPr>
          <w:p w14:paraId="72CAC612" w14:textId="0543CA16" w:rsidR="00203C93" w:rsidRPr="00991CDE" w:rsidRDefault="00203C93" w:rsidP="00203C93">
            <w:pPr>
              <w:jc w:val="both"/>
              <w:rPr>
                <w:rFonts w:ascii="Garamond" w:eastAsia="Calibri" w:hAnsi="Garamond"/>
              </w:rPr>
            </w:pPr>
            <w:r w:rsidRPr="00991CDE">
              <w:rPr>
                <w:rFonts w:ascii="Garamond" w:hAnsi="Garamond"/>
                <w:bCs/>
              </w:rPr>
              <w:t>Sandër Beci,</w:t>
            </w:r>
          </w:p>
        </w:tc>
        <w:tc>
          <w:tcPr>
            <w:tcW w:w="1559" w:type="dxa"/>
          </w:tcPr>
          <w:p w14:paraId="681DA04A" w14:textId="59232C49" w:rsidR="00203C93" w:rsidRPr="00991CDE" w:rsidRDefault="00991CDE" w:rsidP="00203C93">
            <w:pPr>
              <w:jc w:val="both"/>
              <w:rPr>
                <w:rFonts w:ascii="Garamond" w:eastAsia="Calibri" w:hAnsi="Garamond"/>
              </w:rPr>
            </w:pPr>
            <w:r w:rsidRPr="00991CDE">
              <w:rPr>
                <w:rFonts w:ascii="Garamond" w:hAnsi="Garamond"/>
                <w:bCs/>
              </w:rPr>
              <w:t>anëtar;</w:t>
            </w:r>
          </w:p>
        </w:tc>
      </w:tr>
      <w:tr w:rsidR="00203C93" w:rsidRPr="00991CDE" w14:paraId="2E783FCF" w14:textId="77777777" w:rsidTr="00991CDE">
        <w:tc>
          <w:tcPr>
            <w:tcW w:w="2405" w:type="dxa"/>
          </w:tcPr>
          <w:p w14:paraId="02E26C96" w14:textId="5800C5AD" w:rsidR="00203C93" w:rsidRPr="00991CDE" w:rsidRDefault="00203C93" w:rsidP="00203C93">
            <w:pPr>
              <w:jc w:val="both"/>
              <w:rPr>
                <w:rFonts w:ascii="Garamond" w:eastAsia="Calibri" w:hAnsi="Garamond"/>
              </w:rPr>
            </w:pPr>
            <w:r w:rsidRPr="00991CDE">
              <w:rPr>
                <w:rFonts w:ascii="Garamond" w:hAnsi="Garamond"/>
                <w:bCs/>
              </w:rPr>
              <w:t>Ilir Toska,</w:t>
            </w:r>
          </w:p>
        </w:tc>
        <w:tc>
          <w:tcPr>
            <w:tcW w:w="1559" w:type="dxa"/>
          </w:tcPr>
          <w:p w14:paraId="436C57FC" w14:textId="3566CF80" w:rsidR="00203C93" w:rsidRPr="00991CDE" w:rsidRDefault="00991CDE" w:rsidP="00203C93">
            <w:pPr>
              <w:jc w:val="both"/>
              <w:rPr>
                <w:rFonts w:ascii="Garamond" w:eastAsia="Calibri" w:hAnsi="Garamond"/>
              </w:rPr>
            </w:pPr>
            <w:r w:rsidRPr="00991CDE">
              <w:rPr>
                <w:rFonts w:ascii="Garamond" w:hAnsi="Garamond"/>
                <w:bCs/>
              </w:rPr>
              <w:t>anëtar;</w:t>
            </w:r>
          </w:p>
        </w:tc>
      </w:tr>
      <w:tr w:rsidR="00203C93" w:rsidRPr="00991CDE" w14:paraId="4D20AE0A" w14:textId="77777777" w:rsidTr="00991CDE">
        <w:tc>
          <w:tcPr>
            <w:tcW w:w="2405" w:type="dxa"/>
          </w:tcPr>
          <w:p w14:paraId="5634A9D6" w14:textId="2CB37003" w:rsidR="00203C93" w:rsidRPr="00991CDE" w:rsidRDefault="00203C93" w:rsidP="00203C93">
            <w:pPr>
              <w:jc w:val="both"/>
              <w:rPr>
                <w:rFonts w:ascii="Garamond" w:eastAsia="Calibri" w:hAnsi="Garamond"/>
              </w:rPr>
            </w:pPr>
            <w:r w:rsidRPr="00991CDE">
              <w:rPr>
                <w:rFonts w:ascii="Garamond" w:hAnsi="Garamond"/>
                <w:bCs/>
              </w:rPr>
              <w:t>Marjana Semini,</w:t>
            </w:r>
          </w:p>
        </w:tc>
        <w:tc>
          <w:tcPr>
            <w:tcW w:w="1559" w:type="dxa"/>
          </w:tcPr>
          <w:p w14:paraId="3D645514" w14:textId="44333951" w:rsidR="00203C93" w:rsidRPr="00991CDE" w:rsidRDefault="00991CDE" w:rsidP="00203C93">
            <w:pPr>
              <w:jc w:val="both"/>
              <w:rPr>
                <w:rFonts w:ascii="Garamond" w:eastAsia="Calibri" w:hAnsi="Garamond"/>
              </w:rPr>
            </w:pPr>
            <w:r w:rsidRPr="00991CDE">
              <w:rPr>
                <w:rFonts w:ascii="Garamond" w:hAnsi="Garamond"/>
                <w:bCs/>
              </w:rPr>
              <w:t>anëtare;</w:t>
            </w:r>
          </w:p>
        </w:tc>
      </w:tr>
      <w:tr w:rsidR="00203C93" w:rsidRPr="00991CDE" w14:paraId="539ADB7D" w14:textId="77777777" w:rsidTr="00991CDE">
        <w:tc>
          <w:tcPr>
            <w:tcW w:w="2405" w:type="dxa"/>
          </w:tcPr>
          <w:p w14:paraId="4641829A" w14:textId="552D4678" w:rsidR="00203C93" w:rsidRPr="00991CDE" w:rsidRDefault="00203C93" w:rsidP="00203C93">
            <w:pPr>
              <w:jc w:val="both"/>
              <w:rPr>
                <w:rFonts w:ascii="Garamond" w:hAnsi="Garamond"/>
                <w:bCs/>
              </w:rPr>
            </w:pPr>
            <w:r w:rsidRPr="00991CDE">
              <w:rPr>
                <w:rFonts w:ascii="Garamond" w:hAnsi="Garamond"/>
                <w:bCs/>
              </w:rPr>
              <w:t>Genti Ibrahimi,</w:t>
            </w:r>
          </w:p>
        </w:tc>
        <w:tc>
          <w:tcPr>
            <w:tcW w:w="1559" w:type="dxa"/>
          </w:tcPr>
          <w:p w14:paraId="5A3C3A71" w14:textId="46438DDB" w:rsidR="00203C93" w:rsidRPr="00991CDE" w:rsidRDefault="00991CDE" w:rsidP="00203C93">
            <w:pPr>
              <w:jc w:val="both"/>
              <w:rPr>
                <w:rFonts w:ascii="Garamond" w:eastAsia="Calibri" w:hAnsi="Garamond"/>
              </w:rPr>
            </w:pPr>
            <w:r w:rsidRPr="00991CDE">
              <w:rPr>
                <w:rFonts w:ascii="Garamond" w:hAnsi="Garamond"/>
                <w:bCs/>
              </w:rPr>
              <w:t>anëtar,</w:t>
            </w:r>
          </w:p>
        </w:tc>
      </w:tr>
    </w:tbl>
    <w:p w14:paraId="5FAFDA64" w14:textId="36424AA6" w:rsidR="008B14E3" w:rsidRPr="00991CDE" w:rsidRDefault="008B14E3" w:rsidP="00203C93">
      <w:pPr>
        <w:ind w:firstLine="284"/>
        <w:jc w:val="both"/>
        <w:rPr>
          <w:rFonts w:ascii="Garamond" w:hAnsi="Garamond"/>
        </w:rPr>
      </w:pPr>
      <w:r w:rsidRPr="00991CDE">
        <w:rPr>
          <w:rFonts w:ascii="Garamond" w:hAnsi="Garamond"/>
        </w:rPr>
        <w:t>në datën 8.11.2023</w:t>
      </w:r>
      <w:r w:rsidR="00991CDE" w:rsidRPr="00991CDE">
        <w:rPr>
          <w:rFonts w:ascii="Garamond" w:hAnsi="Garamond"/>
        </w:rPr>
        <w:t>,</w:t>
      </w:r>
      <w:r w:rsidRPr="00991CDE">
        <w:rPr>
          <w:rFonts w:ascii="Garamond" w:hAnsi="Garamond"/>
        </w:rPr>
        <w:t xml:space="preserve"> mori në shqyrtim </w:t>
      </w:r>
      <w:r w:rsidR="00311895" w:rsidRPr="00991CDE">
        <w:rPr>
          <w:rFonts w:ascii="Garamond" w:hAnsi="Garamond"/>
        </w:rPr>
        <w:t>paraprak çështjen nr. 18 (</w:t>
      </w:r>
      <w:r w:rsidR="00A23120" w:rsidRPr="00991CDE">
        <w:rPr>
          <w:rFonts w:ascii="Garamond" w:hAnsi="Garamond"/>
        </w:rPr>
        <w:t>K</w:t>
      </w:r>
      <w:r w:rsidR="00311895" w:rsidRPr="00991CDE">
        <w:rPr>
          <w:rFonts w:ascii="Garamond" w:hAnsi="Garamond"/>
        </w:rPr>
        <w:t xml:space="preserve">) 2023 </w:t>
      </w:r>
      <w:r w:rsidR="00A23120" w:rsidRPr="00991CDE">
        <w:rPr>
          <w:rFonts w:ascii="Garamond" w:hAnsi="Garamond"/>
        </w:rPr>
        <w:t xml:space="preserve">të </w:t>
      </w:r>
      <w:r w:rsidR="00311895" w:rsidRPr="00991CDE">
        <w:rPr>
          <w:rFonts w:ascii="Garamond" w:hAnsi="Garamond"/>
        </w:rPr>
        <w:t>Regjistri</w:t>
      </w:r>
      <w:r w:rsidR="00A23120" w:rsidRPr="00991CDE">
        <w:rPr>
          <w:rFonts w:ascii="Garamond" w:hAnsi="Garamond"/>
        </w:rPr>
        <w:t>t</w:t>
      </w:r>
      <w:r w:rsidR="00311895" w:rsidRPr="00991CDE">
        <w:rPr>
          <w:rFonts w:ascii="Garamond" w:hAnsi="Garamond"/>
        </w:rPr>
        <w:t xml:space="preserve"> Themeltar</w:t>
      </w:r>
      <w:r w:rsidR="00553E30" w:rsidRPr="00991CDE">
        <w:rPr>
          <w:rFonts w:ascii="Garamond" w:hAnsi="Garamond"/>
        </w:rPr>
        <w:t>,</w:t>
      </w:r>
      <w:r w:rsidR="00311895" w:rsidRPr="00991CDE">
        <w:rPr>
          <w:rFonts w:ascii="Garamond" w:hAnsi="Garamond"/>
        </w:rPr>
        <w:t xml:space="preserve"> </w:t>
      </w:r>
      <w:r w:rsidRPr="00991CDE">
        <w:rPr>
          <w:rFonts w:ascii="Garamond" w:hAnsi="Garamond"/>
        </w:rPr>
        <w:t xml:space="preserve">që </w:t>
      </w:r>
      <w:r w:rsidR="00553E30" w:rsidRPr="00991CDE">
        <w:rPr>
          <w:rFonts w:ascii="Garamond" w:hAnsi="Garamond"/>
        </w:rPr>
        <w:t>u</w:t>
      </w:r>
      <w:r w:rsidRPr="00991CDE">
        <w:rPr>
          <w:rFonts w:ascii="Garamond" w:hAnsi="Garamond"/>
        </w:rPr>
        <w:t xml:space="preserve"> përket:</w:t>
      </w:r>
    </w:p>
    <w:p w14:paraId="5FAFDA66" w14:textId="5ACB930E" w:rsidR="008B14E3" w:rsidRPr="00991CDE" w:rsidRDefault="008B14E3" w:rsidP="00203C93">
      <w:pPr>
        <w:ind w:firstLine="284"/>
        <w:jc w:val="both"/>
        <w:rPr>
          <w:rFonts w:ascii="Garamond" w:hAnsi="Garamond"/>
        </w:rPr>
      </w:pPr>
      <w:r w:rsidRPr="00991CDE">
        <w:rPr>
          <w:rFonts w:ascii="Garamond" w:hAnsi="Garamond"/>
        </w:rPr>
        <w:t>KËRKUES:</w:t>
      </w:r>
      <w:r w:rsidR="00203C93" w:rsidRPr="00991CDE">
        <w:rPr>
          <w:rFonts w:ascii="Garamond" w:hAnsi="Garamond"/>
        </w:rPr>
        <w:t xml:space="preserve"> Komuniteti Mysliman i Shqipërisë</w:t>
      </w:r>
    </w:p>
    <w:p w14:paraId="5FAFDA6B" w14:textId="7AADCE73" w:rsidR="00311895" w:rsidRPr="00991CDE" w:rsidRDefault="008B14E3" w:rsidP="00203C93">
      <w:pPr>
        <w:pStyle w:val="Heading6"/>
        <w:spacing w:before="0"/>
        <w:ind w:firstLine="284"/>
        <w:jc w:val="both"/>
        <w:rPr>
          <w:rFonts w:ascii="Garamond" w:hAnsi="Garamond"/>
          <w:i w:val="0"/>
          <w:color w:val="auto"/>
        </w:rPr>
      </w:pPr>
      <w:r w:rsidRPr="00991CDE">
        <w:rPr>
          <w:rFonts w:ascii="Garamond" w:hAnsi="Garamond"/>
          <w:i w:val="0"/>
          <w:color w:val="auto"/>
        </w:rPr>
        <w:t>SUBJEKTE TË INTERESUARA:</w:t>
      </w:r>
      <w:r w:rsidR="00203C93" w:rsidRPr="00991CDE">
        <w:rPr>
          <w:rFonts w:ascii="Garamond" w:hAnsi="Garamond"/>
          <w:i w:val="0"/>
          <w:color w:val="auto"/>
        </w:rPr>
        <w:t xml:space="preserve"> Kuvendi i Shqipërisë, Këshilli i Ministrave, Ministria e Drejtësisë</w:t>
      </w:r>
    </w:p>
    <w:p w14:paraId="5FAFDA6D" w14:textId="52E66D57" w:rsidR="00553E30" w:rsidRPr="00991CDE" w:rsidRDefault="008B14E3" w:rsidP="00203C93">
      <w:pPr>
        <w:shd w:val="clear" w:color="auto" w:fill="FFFFFF"/>
        <w:ind w:firstLine="284"/>
        <w:jc w:val="both"/>
        <w:rPr>
          <w:rFonts w:ascii="Garamond" w:hAnsi="Garamond"/>
          <w:iCs/>
        </w:rPr>
      </w:pPr>
      <w:r w:rsidRPr="00991CDE">
        <w:rPr>
          <w:rFonts w:ascii="Garamond" w:hAnsi="Garamond"/>
        </w:rPr>
        <w:t>OBJEKTI:</w:t>
      </w:r>
      <w:r w:rsidRPr="00991CDE">
        <w:rPr>
          <w:rFonts w:ascii="Garamond" w:hAnsi="Garamond"/>
        </w:rPr>
        <w:tab/>
      </w:r>
      <w:r w:rsidR="00311895" w:rsidRPr="00991CDE">
        <w:rPr>
          <w:rFonts w:ascii="Garamond" w:hAnsi="Garamond"/>
          <w:iCs/>
        </w:rPr>
        <w:t>Shfuqizimi i pikës 2</w:t>
      </w:r>
      <w:r w:rsidR="00991CDE" w:rsidRPr="00991CDE">
        <w:rPr>
          <w:rFonts w:ascii="Garamond" w:hAnsi="Garamond"/>
          <w:iCs/>
        </w:rPr>
        <w:t>,</w:t>
      </w:r>
      <w:r w:rsidR="00311895" w:rsidRPr="00991CDE">
        <w:rPr>
          <w:rFonts w:ascii="Garamond" w:hAnsi="Garamond"/>
          <w:iCs/>
        </w:rPr>
        <w:t xml:space="preserve"> të nenit 1 dhe pikave 1, 2 dhe 5</w:t>
      </w:r>
      <w:r w:rsidR="00991CDE" w:rsidRPr="00991CDE">
        <w:rPr>
          <w:rFonts w:ascii="Garamond" w:hAnsi="Garamond"/>
          <w:iCs/>
        </w:rPr>
        <w:t>,</w:t>
      </w:r>
      <w:r w:rsidR="00311895" w:rsidRPr="00991CDE">
        <w:rPr>
          <w:rFonts w:ascii="Garamond" w:hAnsi="Garamond"/>
          <w:iCs/>
        </w:rPr>
        <w:t xml:space="preserve"> të nenit 2</w:t>
      </w:r>
      <w:r w:rsidR="00991CDE" w:rsidRPr="00991CDE">
        <w:rPr>
          <w:rFonts w:ascii="Garamond" w:hAnsi="Garamond"/>
          <w:iCs/>
        </w:rPr>
        <w:t>,</w:t>
      </w:r>
      <w:r w:rsidR="00311895" w:rsidRPr="00991CDE">
        <w:rPr>
          <w:rFonts w:ascii="Garamond" w:hAnsi="Garamond"/>
          <w:iCs/>
        </w:rPr>
        <w:t xml:space="preserve"> të ligjit nr. 77/2022, datë 17.11.2022</w:t>
      </w:r>
      <w:r w:rsidR="00991CDE" w:rsidRPr="00991CDE">
        <w:rPr>
          <w:rFonts w:ascii="Garamond" w:hAnsi="Garamond"/>
          <w:iCs/>
        </w:rPr>
        <w:t>,</w:t>
      </w:r>
      <w:r w:rsidR="00311895" w:rsidRPr="00991CDE">
        <w:rPr>
          <w:rFonts w:ascii="Garamond" w:hAnsi="Garamond"/>
          <w:iCs/>
        </w:rPr>
        <w:t xml:space="preserve"> “Për disa shtesa dhe ndryshime në ligjin nr. 133/2015</w:t>
      </w:r>
      <w:r w:rsidR="00991CDE">
        <w:rPr>
          <w:rFonts w:ascii="Garamond" w:hAnsi="Garamond"/>
          <w:iCs/>
        </w:rPr>
        <w:t>,</w:t>
      </w:r>
      <w:r w:rsidR="00311895" w:rsidRPr="00991CDE">
        <w:rPr>
          <w:rFonts w:ascii="Garamond" w:hAnsi="Garamond"/>
          <w:iCs/>
        </w:rPr>
        <w:t xml:space="preserve"> </w:t>
      </w:r>
      <w:r w:rsidR="00991CDE">
        <w:rPr>
          <w:rFonts w:ascii="Garamond" w:hAnsi="Garamond"/>
          <w:iCs/>
        </w:rPr>
        <w:t>‘</w:t>
      </w:r>
      <w:r w:rsidR="00311895" w:rsidRPr="00991CDE">
        <w:rPr>
          <w:rFonts w:ascii="Garamond" w:hAnsi="Garamond"/>
          <w:iCs/>
        </w:rPr>
        <w:t>Për trajtimin e pronës dhe përfundimin e procesit të kompensimit të pronave</w:t>
      </w:r>
      <w:r w:rsidR="00991CDE">
        <w:rPr>
          <w:rFonts w:ascii="Garamond" w:hAnsi="Garamond"/>
          <w:iCs/>
        </w:rPr>
        <w:t>’</w:t>
      </w:r>
      <w:r w:rsidR="00311895" w:rsidRPr="00991CDE">
        <w:rPr>
          <w:rFonts w:ascii="Garamond" w:hAnsi="Garamond"/>
          <w:iCs/>
        </w:rPr>
        <w:t xml:space="preserve">”, si </w:t>
      </w:r>
      <w:r w:rsidR="00991CDE">
        <w:rPr>
          <w:rFonts w:ascii="Garamond" w:hAnsi="Garamond"/>
          <w:iCs/>
        </w:rPr>
        <w:t>të</w:t>
      </w:r>
      <w:r w:rsidR="00311895" w:rsidRPr="00991CDE">
        <w:rPr>
          <w:rFonts w:ascii="Garamond" w:hAnsi="Garamond"/>
          <w:iCs/>
        </w:rPr>
        <w:t xml:space="preserve"> papajtueshme me Kushtetutën e Republikës së Shqipërisë.</w:t>
      </w:r>
    </w:p>
    <w:p w14:paraId="5FAFDA6E" w14:textId="42D7D60F" w:rsidR="00553E30" w:rsidRPr="00991CDE" w:rsidRDefault="00311895" w:rsidP="00203C93">
      <w:pPr>
        <w:shd w:val="clear" w:color="auto" w:fill="FFFFFF"/>
        <w:ind w:firstLine="284"/>
        <w:jc w:val="both"/>
        <w:rPr>
          <w:rFonts w:ascii="Garamond" w:hAnsi="Garamond"/>
          <w:iCs/>
        </w:rPr>
      </w:pPr>
      <w:r w:rsidRPr="00991CDE">
        <w:rPr>
          <w:rFonts w:ascii="Garamond" w:hAnsi="Garamond"/>
          <w:iCs/>
        </w:rPr>
        <w:t>Shfuqizimi i pikave 2, 3/1 dhe 3/2, shkronja “c”, të vendimit të Këshillit të Ministrave nr. 313, datë 24.5.2023</w:t>
      </w:r>
      <w:r w:rsidR="00991CDE">
        <w:rPr>
          <w:rFonts w:ascii="Garamond" w:hAnsi="Garamond"/>
          <w:iCs/>
        </w:rPr>
        <w:t>,</w:t>
      </w:r>
      <w:r w:rsidRPr="00991CDE">
        <w:rPr>
          <w:rFonts w:ascii="Garamond" w:hAnsi="Garamond"/>
          <w:iCs/>
        </w:rPr>
        <w:t xml:space="preserve"> “Për disa shtesa dhe ndryshime në vendimin nr. 223, datë 23.3.2016</w:t>
      </w:r>
      <w:r w:rsidR="00991CDE">
        <w:rPr>
          <w:rFonts w:ascii="Garamond" w:hAnsi="Garamond"/>
          <w:iCs/>
        </w:rPr>
        <w:t>,</w:t>
      </w:r>
      <w:r w:rsidRPr="00991CDE">
        <w:rPr>
          <w:rFonts w:ascii="Garamond" w:hAnsi="Garamond"/>
          <w:iCs/>
        </w:rPr>
        <w:t xml:space="preserve"> të Këshillit të Ministrave</w:t>
      </w:r>
      <w:r w:rsidR="00991CDE">
        <w:rPr>
          <w:rFonts w:ascii="Garamond" w:hAnsi="Garamond"/>
          <w:iCs/>
        </w:rPr>
        <w:t>,</w:t>
      </w:r>
      <w:r w:rsidRPr="00991CDE">
        <w:rPr>
          <w:rFonts w:ascii="Garamond" w:hAnsi="Garamond"/>
          <w:iCs/>
        </w:rPr>
        <w:t xml:space="preserve"> </w:t>
      </w:r>
      <w:r w:rsidR="00991CDE">
        <w:rPr>
          <w:rFonts w:ascii="Garamond" w:hAnsi="Garamond"/>
          <w:iCs/>
        </w:rPr>
        <w:t>‘</w:t>
      </w:r>
      <w:r w:rsidRPr="00991CDE">
        <w:rPr>
          <w:rFonts w:ascii="Garamond" w:hAnsi="Garamond"/>
          <w:iCs/>
        </w:rPr>
        <w:t>Për përcaktimin e rregullave dhe të procedurave për vlerësimin dhe ekzekutimin e vendimeve përfundimtare të kompensimit të pronës dhe shpërndarjen e fondit financiar e fizik për kompensimin e pronave</w:t>
      </w:r>
      <w:r w:rsidR="00991CDE">
        <w:rPr>
          <w:rFonts w:ascii="Garamond" w:hAnsi="Garamond"/>
          <w:iCs/>
        </w:rPr>
        <w:t>’</w:t>
      </w:r>
      <w:r w:rsidRPr="00991CDE">
        <w:rPr>
          <w:rFonts w:ascii="Garamond" w:hAnsi="Garamond"/>
          <w:iCs/>
        </w:rPr>
        <w:t xml:space="preserve">, të ndryshuar”, si të papajtueshme me Kushtetutën e Republikës së Shqipërisë. </w:t>
      </w:r>
    </w:p>
    <w:p w14:paraId="5FAFDA6F" w14:textId="32B3A361" w:rsidR="00553E30" w:rsidRPr="00991CDE" w:rsidRDefault="00311895" w:rsidP="00203C93">
      <w:pPr>
        <w:shd w:val="clear" w:color="auto" w:fill="FFFFFF"/>
        <w:ind w:firstLine="284"/>
        <w:jc w:val="both"/>
        <w:rPr>
          <w:rFonts w:ascii="Garamond" w:hAnsi="Garamond"/>
          <w:iCs/>
        </w:rPr>
      </w:pPr>
      <w:r w:rsidRPr="00991CDE">
        <w:rPr>
          <w:rFonts w:ascii="Garamond" w:hAnsi="Garamond"/>
          <w:iCs/>
        </w:rPr>
        <w:t>Shfuqizimi i pikës 8</w:t>
      </w:r>
      <w:r w:rsidR="00991CDE">
        <w:rPr>
          <w:rFonts w:ascii="Garamond" w:hAnsi="Garamond"/>
          <w:iCs/>
        </w:rPr>
        <w:t>,</w:t>
      </w:r>
      <w:r w:rsidRPr="00991CDE">
        <w:rPr>
          <w:rFonts w:ascii="Garamond" w:hAnsi="Garamond"/>
          <w:iCs/>
        </w:rPr>
        <w:t xml:space="preserve"> të vendimit të Këshillit të Ministrave nr. 313, datë 24.5.2023</w:t>
      </w:r>
      <w:r w:rsidR="00991CDE">
        <w:rPr>
          <w:rFonts w:ascii="Garamond" w:hAnsi="Garamond"/>
          <w:iCs/>
        </w:rPr>
        <w:t>,</w:t>
      </w:r>
      <w:r w:rsidRPr="00991CDE">
        <w:rPr>
          <w:rFonts w:ascii="Garamond" w:hAnsi="Garamond"/>
          <w:iCs/>
        </w:rPr>
        <w:t xml:space="preserve"> “Për disa shtesa dhe ndryshime në vendimin nr. 223, datë 23.3.2016</w:t>
      </w:r>
      <w:r w:rsidR="00991CDE">
        <w:rPr>
          <w:rFonts w:ascii="Garamond" w:hAnsi="Garamond"/>
          <w:iCs/>
        </w:rPr>
        <w:t>,</w:t>
      </w:r>
      <w:r w:rsidRPr="00991CDE">
        <w:rPr>
          <w:rFonts w:ascii="Garamond" w:hAnsi="Garamond"/>
          <w:iCs/>
        </w:rPr>
        <w:t xml:space="preserve"> të Këshillit të Ministrave</w:t>
      </w:r>
      <w:r w:rsidR="00991CDE">
        <w:rPr>
          <w:rFonts w:ascii="Garamond" w:hAnsi="Garamond"/>
          <w:iCs/>
        </w:rPr>
        <w:t>,</w:t>
      </w:r>
      <w:r w:rsidRPr="00991CDE">
        <w:rPr>
          <w:rFonts w:ascii="Garamond" w:hAnsi="Garamond"/>
          <w:iCs/>
        </w:rPr>
        <w:t xml:space="preserve"> </w:t>
      </w:r>
      <w:r w:rsidR="00991CDE">
        <w:rPr>
          <w:rFonts w:ascii="Garamond" w:hAnsi="Garamond"/>
          <w:iCs/>
        </w:rPr>
        <w:t>‘</w:t>
      </w:r>
      <w:r w:rsidRPr="00991CDE">
        <w:rPr>
          <w:rFonts w:ascii="Garamond" w:hAnsi="Garamond"/>
          <w:iCs/>
        </w:rPr>
        <w:t>Për përcaktimin e rregullave dhe të procedurave për vlerësimin dhe ekzekutimin e vendimeve përfundimtare të kompensimit të pronës dhe shpërndarjen e fondit financiar e fizik për kompensimin e pronave</w:t>
      </w:r>
      <w:r w:rsidR="00991CDE">
        <w:rPr>
          <w:rFonts w:ascii="Garamond" w:hAnsi="Garamond"/>
          <w:iCs/>
        </w:rPr>
        <w:t>’</w:t>
      </w:r>
      <w:r w:rsidRPr="00991CDE">
        <w:rPr>
          <w:rFonts w:ascii="Garamond" w:hAnsi="Garamond"/>
          <w:iCs/>
        </w:rPr>
        <w:t>, të ndryshuar”, në pjesën që shton pikën 16/7</w:t>
      </w:r>
      <w:r w:rsidR="00991CDE">
        <w:rPr>
          <w:rFonts w:ascii="Garamond" w:hAnsi="Garamond"/>
          <w:iCs/>
        </w:rPr>
        <w:t>,</w:t>
      </w:r>
      <w:r w:rsidRPr="00991CDE">
        <w:rPr>
          <w:rFonts w:ascii="Garamond" w:hAnsi="Garamond"/>
          <w:iCs/>
        </w:rPr>
        <w:t xml:space="preserve"> në vendimin nr. 223, datë 23.3.2016</w:t>
      </w:r>
      <w:r w:rsidR="00991CDE">
        <w:rPr>
          <w:rFonts w:ascii="Garamond" w:hAnsi="Garamond"/>
          <w:iCs/>
        </w:rPr>
        <w:t>,</w:t>
      </w:r>
      <w:r w:rsidRPr="00991CDE">
        <w:rPr>
          <w:rFonts w:ascii="Garamond" w:hAnsi="Garamond"/>
          <w:iCs/>
        </w:rPr>
        <w:t xml:space="preserve"> të Këshillit të Ministrave, si </w:t>
      </w:r>
      <w:r w:rsidR="00991CDE">
        <w:rPr>
          <w:rFonts w:ascii="Garamond" w:hAnsi="Garamond"/>
          <w:iCs/>
        </w:rPr>
        <w:t>e</w:t>
      </w:r>
      <w:r w:rsidRPr="00991CDE">
        <w:rPr>
          <w:rFonts w:ascii="Garamond" w:hAnsi="Garamond"/>
          <w:iCs/>
        </w:rPr>
        <w:t xml:space="preserve"> papajtueshme me Kushtetutën e Republikës së Shqipërisë.</w:t>
      </w:r>
    </w:p>
    <w:p w14:paraId="5FAFDA70" w14:textId="77777777" w:rsidR="008B14E3" w:rsidRPr="00991CDE" w:rsidRDefault="00311895" w:rsidP="00203C93">
      <w:pPr>
        <w:shd w:val="clear" w:color="auto" w:fill="FFFFFF"/>
        <w:ind w:firstLine="284"/>
        <w:jc w:val="both"/>
        <w:rPr>
          <w:rFonts w:ascii="Garamond" w:hAnsi="Garamond"/>
          <w:iCs/>
        </w:rPr>
      </w:pPr>
      <w:r w:rsidRPr="00991CDE">
        <w:rPr>
          <w:rFonts w:ascii="Garamond" w:hAnsi="Garamond"/>
          <w:iCs/>
        </w:rPr>
        <w:t>Pezullimi i zbatimit të këtyre akteve deri në hyrjen në fuqi të vendimit përfundimtar të Gjykatës Kushtetuese</w:t>
      </w:r>
      <w:r w:rsidR="00553E30" w:rsidRPr="00991CDE">
        <w:rPr>
          <w:rFonts w:ascii="Garamond" w:hAnsi="Garamond"/>
          <w:iCs/>
        </w:rPr>
        <w:t>.</w:t>
      </w:r>
    </w:p>
    <w:p w14:paraId="5FAFDA72" w14:textId="77777777" w:rsidR="008B14E3" w:rsidRPr="00991CDE" w:rsidRDefault="008B14E3" w:rsidP="00203C93">
      <w:pPr>
        <w:ind w:firstLine="284"/>
        <w:jc w:val="both"/>
        <w:rPr>
          <w:rFonts w:ascii="Garamond" w:hAnsi="Garamond"/>
        </w:rPr>
      </w:pPr>
      <w:r w:rsidRPr="00991CDE">
        <w:rPr>
          <w:rFonts w:ascii="Garamond" w:hAnsi="Garamond"/>
        </w:rPr>
        <w:t>Mbledhja e Gjyqtarëve të Gjykatës Kushtetuese</w:t>
      </w:r>
      <w:r w:rsidR="00596007" w:rsidRPr="00991CDE">
        <w:rPr>
          <w:rFonts w:ascii="Garamond" w:hAnsi="Garamond"/>
        </w:rPr>
        <w:t xml:space="preserve"> </w:t>
      </w:r>
      <w:r w:rsidR="00596007" w:rsidRPr="00991CDE">
        <w:rPr>
          <w:rFonts w:ascii="Garamond" w:hAnsi="Garamond"/>
          <w:i/>
        </w:rPr>
        <w:t>(Mbledhja e Gjyqtarëve),</w:t>
      </w:r>
      <w:r w:rsidRPr="00991CDE">
        <w:rPr>
          <w:rFonts w:ascii="Garamond" w:hAnsi="Garamond"/>
        </w:rPr>
        <w:t xml:space="preserve"> pasi mori në shqyrtim paraprak kërkesën</w:t>
      </w:r>
      <w:r w:rsidRPr="00991CDE">
        <w:rPr>
          <w:rFonts w:ascii="Garamond" w:hAnsi="Garamond"/>
          <w:color w:val="000000"/>
        </w:rPr>
        <w:t xml:space="preserve"> e paraqitur nga kërkuesi për pezullimin e zbatimit të </w:t>
      </w:r>
      <w:r w:rsidR="00553E30" w:rsidRPr="00991CDE">
        <w:rPr>
          <w:rFonts w:ascii="Garamond" w:hAnsi="Garamond"/>
          <w:color w:val="000000"/>
        </w:rPr>
        <w:t xml:space="preserve">akteve të kundërshtuara, </w:t>
      </w:r>
    </w:p>
    <w:p w14:paraId="5FAFDA73" w14:textId="77777777" w:rsidR="008B14E3" w:rsidRPr="00991CDE" w:rsidRDefault="008B14E3" w:rsidP="00203C93">
      <w:pPr>
        <w:ind w:firstLine="284"/>
        <w:jc w:val="both"/>
        <w:rPr>
          <w:rFonts w:ascii="Garamond" w:hAnsi="Garamond"/>
          <w:b/>
          <w:bCs/>
        </w:rPr>
      </w:pPr>
    </w:p>
    <w:p w14:paraId="5FAFDA74" w14:textId="1AF84204" w:rsidR="008B14E3" w:rsidRPr="00991CDE" w:rsidRDefault="008B14E3" w:rsidP="00203C93">
      <w:pPr>
        <w:pStyle w:val="BodyText2"/>
        <w:spacing w:after="0" w:line="240" w:lineRule="auto"/>
        <w:ind w:firstLine="284"/>
        <w:jc w:val="center"/>
        <w:rPr>
          <w:rFonts w:ascii="Garamond" w:hAnsi="Garamond"/>
          <w:bCs/>
        </w:rPr>
      </w:pPr>
      <w:r w:rsidRPr="00991CDE">
        <w:rPr>
          <w:rFonts w:ascii="Garamond" w:hAnsi="Garamond"/>
          <w:bCs/>
        </w:rPr>
        <w:t>VËREN:</w:t>
      </w:r>
    </w:p>
    <w:p w14:paraId="46154C2C" w14:textId="77777777" w:rsidR="00203C93" w:rsidRPr="00991CDE" w:rsidRDefault="00203C93" w:rsidP="00203C93">
      <w:pPr>
        <w:pStyle w:val="BodyText2"/>
        <w:spacing w:after="0" w:line="240" w:lineRule="auto"/>
        <w:ind w:firstLine="284"/>
        <w:jc w:val="center"/>
        <w:rPr>
          <w:rFonts w:ascii="Garamond" w:hAnsi="Garamond"/>
          <w:b/>
          <w:bCs/>
        </w:rPr>
      </w:pPr>
    </w:p>
    <w:p w14:paraId="5FAFDA75" w14:textId="05A923A9" w:rsidR="00553E30" w:rsidRPr="00991CDE" w:rsidRDefault="00203C93" w:rsidP="00203C93">
      <w:pPr>
        <w:pStyle w:val="ListParagraph"/>
        <w:tabs>
          <w:tab w:val="left" w:pos="720"/>
          <w:tab w:val="left" w:pos="990"/>
        </w:tabs>
        <w:ind w:left="0" w:firstLine="284"/>
        <w:jc w:val="both"/>
        <w:rPr>
          <w:rFonts w:ascii="Garamond" w:hAnsi="Garamond"/>
        </w:rPr>
      </w:pPr>
      <w:r w:rsidRPr="00991CDE">
        <w:rPr>
          <w:rFonts w:ascii="Garamond" w:hAnsi="Garamond"/>
        </w:rPr>
        <w:t xml:space="preserve">1. </w:t>
      </w:r>
      <w:r w:rsidR="00553E30" w:rsidRPr="00991CDE">
        <w:rPr>
          <w:rFonts w:ascii="Garamond" w:hAnsi="Garamond"/>
        </w:rPr>
        <w:t>Në mbështetje të neneve 78, 81, pika 1, dhe 83 të Kushtetutës, me propozimin e Këshillit të Ministrave, në datën 17.11.2022</w:t>
      </w:r>
      <w:r w:rsidR="00991CDE">
        <w:rPr>
          <w:rFonts w:ascii="Garamond" w:hAnsi="Garamond"/>
        </w:rPr>
        <w:t>,</w:t>
      </w:r>
      <w:r w:rsidR="00553E30" w:rsidRPr="00991CDE">
        <w:rPr>
          <w:rFonts w:ascii="Garamond" w:hAnsi="Garamond"/>
        </w:rPr>
        <w:t xml:space="preserve"> Kuvendi i Shqipërisë ka miratuar ligjin nr. 77/2022</w:t>
      </w:r>
      <w:r w:rsidR="00991CDE">
        <w:rPr>
          <w:rFonts w:ascii="Garamond" w:hAnsi="Garamond"/>
        </w:rPr>
        <w:t>,</w:t>
      </w:r>
      <w:r w:rsidR="00553E30" w:rsidRPr="00991CDE">
        <w:rPr>
          <w:rFonts w:ascii="Garamond" w:hAnsi="Garamond"/>
        </w:rPr>
        <w:t xml:space="preserve"> “Për disa shtesa </w:t>
      </w:r>
      <w:r w:rsidR="00553E30" w:rsidRPr="00991CDE">
        <w:rPr>
          <w:rFonts w:ascii="Garamond" w:hAnsi="Garamond"/>
        </w:rPr>
        <w:lastRenderedPageBreak/>
        <w:t>dhe ndryshime në ligjin nr. 133/2015</w:t>
      </w:r>
      <w:r w:rsidR="00991CDE">
        <w:rPr>
          <w:rFonts w:ascii="Garamond" w:hAnsi="Garamond"/>
        </w:rPr>
        <w:t>,</w:t>
      </w:r>
      <w:r w:rsidR="00553E30" w:rsidRPr="00991CDE">
        <w:rPr>
          <w:rFonts w:ascii="Garamond" w:hAnsi="Garamond"/>
        </w:rPr>
        <w:t xml:space="preserve"> </w:t>
      </w:r>
      <w:r w:rsidR="00991CDE">
        <w:rPr>
          <w:rFonts w:ascii="Garamond" w:hAnsi="Garamond"/>
        </w:rPr>
        <w:t>‘</w:t>
      </w:r>
      <w:r w:rsidR="00553E30" w:rsidRPr="00991CDE">
        <w:rPr>
          <w:rFonts w:ascii="Garamond" w:hAnsi="Garamond"/>
        </w:rPr>
        <w:t>Për trajtimin e pronës dhe përfundimin e procesit të kompensimit të pronave</w:t>
      </w:r>
      <w:r w:rsidR="00991CDE">
        <w:rPr>
          <w:rFonts w:ascii="Garamond" w:hAnsi="Garamond"/>
        </w:rPr>
        <w:t>’</w:t>
      </w:r>
      <w:r w:rsidR="00553E30" w:rsidRPr="00991CDE">
        <w:rPr>
          <w:rFonts w:ascii="Garamond" w:hAnsi="Garamond"/>
        </w:rPr>
        <w:t xml:space="preserve">” </w:t>
      </w:r>
      <w:r w:rsidR="00553E30" w:rsidRPr="00991CDE">
        <w:rPr>
          <w:rFonts w:ascii="Garamond" w:hAnsi="Garamond"/>
          <w:i/>
        </w:rPr>
        <w:t>(ligji nr. 77/2022)</w:t>
      </w:r>
      <w:r w:rsidR="00553E30" w:rsidRPr="00991CDE">
        <w:rPr>
          <w:rFonts w:ascii="Garamond" w:hAnsi="Garamond"/>
        </w:rPr>
        <w:t>, i cili është publikuar në Fletoren Zyrtare nr. 168, datë 15.12.2022 dhe ka hyrë në fuqi 15 ditë pas botimit në këtë fletore.</w:t>
      </w:r>
    </w:p>
    <w:p w14:paraId="5FAFDA76" w14:textId="55215B92" w:rsidR="00553E30" w:rsidRPr="00991CDE" w:rsidRDefault="00203C93" w:rsidP="00203C93">
      <w:pPr>
        <w:pStyle w:val="BodyTextIndent2"/>
        <w:tabs>
          <w:tab w:val="left" w:pos="1080"/>
        </w:tabs>
        <w:ind w:left="0" w:firstLine="284"/>
        <w:rPr>
          <w:rFonts w:ascii="Garamond" w:hAnsi="Garamond"/>
          <w:b w:val="0"/>
        </w:rPr>
      </w:pPr>
      <w:r w:rsidRPr="00991CDE">
        <w:rPr>
          <w:rFonts w:ascii="Garamond" w:hAnsi="Garamond"/>
          <w:b w:val="0"/>
        </w:rPr>
        <w:t xml:space="preserve">2. </w:t>
      </w:r>
      <w:r w:rsidR="00553E30" w:rsidRPr="00991CDE">
        <w:rPr>
          <w:rFonts w:ascii="Garamond" w:hAnsi="Garamond"/>
          <w:b w:val="0"/>
        </w:rPr>
        <w:t xml:space="preserve">Po kështu, në mbështetje të nenit 100 të Kushtetutës dhe neneve 8, pika 5, 16, pika 6/2, </w:t>
      </w:r>
      <w:r w:rsidR="00596007" w:rsidRPr="00991CDE">
        <w:rPr>
          <w:rFonts w:ascii="Garamond" w:hAnsi="Garamond"/>
          <w:b w:val="0"/>
        </w:rPr>
        <w:t>dhe</w:t>
      </w:r>
      <w:r w:rsidR="00553E30" w:rsidRPr="00991CDE">
        <w:rPr>
          <w:rFonts w:ascii="Garamond" w:hAnsi="Garamond"/>
          <w:b w:val="0"/>
        </w:rPr>
        <w:t xml:space="preserve"> 37</w:t>
      </w:r>
      <w:r w:rsidR="00991CDE">
        <w:rPr>
          <w:rFonts w:ascii="Garamond" w:hAnsi="Garamond"/>
          <w:b w:val="0"/>
        </w:rPr>
        <w:t>’</w:t>
      </w:r>
      <w:r w:rsidR="00553E30" w:rsidRPr="00991CDE">
        <w:rPr>
          <w:rFonts w:ascii="Garamond" w:hAnsi="Garamond"/>
          <w:b w:val="0"/>
        </w:rPr>
        <w:t xml:space="preserve"> të ligjit nr. 133/2015</w:t>
      </w:r>
      <w:r w:rsidR="00991CDE">
        <w:rPr>
          <w:rFonts w:ascii="Garamond" w:hAnsi="Garamond"/>
          <w:b w:val="0"/>
        </w:rPr>
        <w:t>’</w:t>
      </w:r>
      <w:r w:rsidR="00B12E89" w:rsidRPr="00991CDE">
        <w:rPr>
          <w:rFonts w:ascii="Garamond" w:hAnsi="Garamond"/>
          <w:b w:val="0"/>
        </w:rPr>
        <w:t xml:space="preserve"> “Për trajtimin e pronës dhe përfundimin e procesit të kompensimit të pronave”</w:t>
      </w:r>
      <w:r w:rsidR="0084045A" w:rsidRPr="00991CDE">
        <w:rPr>
          <w:rFonts w:ascii="Garamond" w:hAnsi="Garamond"/>
          <w:b w:val="0"/>
        </w:rPr>
        <w:t xml:space="preserve"> </w:t>
      </w:r>
      <w:r w:rsidR="0084045A" w:rsidRPr="00991CDE">
        <w:rPr>
          <w:rFonts w:ascii="Garamond" w:hAnsi="Garamond"/>
          <w:b w:val="0"/>
          <w:i/>
        </w:rPr>
        <w:t>(ligji nr. 133/2015)</w:t>
      </w:r>
      <w:r w:rsidR="00553E30" w:rsidRPr="00991CDE">
        <w:rPr>
          <w:rFonts w:ascii="Garamond" w:hAnsi="Garamond"/>
          <w:b w:val="0"/>
        </w:rPr>
        <w:t>, me propozim të ministrit të Drejtësisë, Këshilli i Ministrave ka nxjerrë vendimin nr. 313, datë 24.5.2023</w:t>
      </w:r>
      <w:r w:rsidR="00991CDE">
        <w:rPr>
          <w:rFonts w:ascii="Garamond" w:hAnsi="Garamond"/>
          <w:b w:val="0"/>
        </w:rPr>
        <w:t>,</w:t>
      </w:r>
      <w:r w:rsidR="00553E30" w:rsidRPr="00991CDE">
        <w:rPr>
          <w:rFonts w:ascii="Garamond" w:hAnsi="Garamond"/>
          <w:b w:val="0"/>
        </w:rPr>
        <w:t xml:space="preserve"> “Për disa shtesa dhe ndryshime në vendimin nr. 223, datë 23.3.2016</w:t>
      </w:r>
      <w:r w:rsidR="00991CDE">
        <w:rPr>
          <w:rFonts w:ascii="Garamond" w:hAnsi="Garamond"/>
          <w:b w:val="0"/>
        </w:rPr>
        <w:t>,</w:t>
      </w:r>
      <w:r w:rsidR="00553E30" w:rsidRPr="00991CDE">
        <w:rPr>
          <w:rFonts w:ascii="Garamond" w:hAnsi="Garamond"/>
          <w:b w:val="0"/>
        </w:rPr>
        <w:t xml:space="preserve"> të Këshillit të Ministrave</w:t>
      </w:r>
      <w:r w:rsidR="00991CDE">
        <w:rPr>
          <w:rFonts w:ascii="Garamond" w:hAnsi="Garamond"/>
          <w:b w:val="0"/>
        </w:rPr>
        <w:t>,</w:t>
      </w:r>
      <w:r w:rsidR="00553E30" w:rsidRPr="00991CDE">
        <w:rPr>
          <w:rFonts w:ascii="Garamond" w:hAnsi="Garamond"/>
          <w:b w:val="0"/>
        </w:rPr>
        <w:t xml:space="preserve"> </w:t>
      </w:r>
      <w:r w:rsidR="00991CDE">
        <w:rPr>
          <w:rFonts w:ascii="Garamond" w:hAnsi="Garamond"/>
          <w:b w:val="0"/>
        </w:rPr>
        <w:t>‘</w:t>
      </w:r>
      <w:r w:rsidR="00553E30" w:rsidRPr="00991CDE">
        <w:rPr>
          <w:rFonts w:ascii="Garamond" w:hAnsi="Garamond"/>
          <w:b w:val="0"/>
        </w:rPr>
        <w:t>Për përcaktimin e rregullave dhe të procedurave për vlerësimin dhe ekzekutimin e vendimeve përfundimtare të kompensimit të pronës dhe shpërndarjen e fondit financiar e fizik për kompensimin e pronave</w:t>
      </w:r>
      <w:r w:rsidR="00991CDE">
        <w:rPr>
          <w:rFonts w:ascii="Garamond" w:hAnsi="Garamond"/>
          <w:b w:val="0"/>
        </w:rPr>
        <w:t>’</w:t>
      </w:r>
      <w:r w:rsidR="00553E30" w:rsidRPr="00991CDE">
        <w:rPr>
          <w:rFonts w:ascii="Garamond" w:hAnsi="Garamond"/>
          <w:b w:val="0"/>
        </w:rPr>
        <w:t xml:space="preserve">, të ndryshuar” </w:t>
      </w:r>
      <w:r w:rsidR="00553E30" w:rsidRPr="00991CDE">
        <w:rPr>
          <w:rFonts w:ascii="Garamond" w:hAnsi="Garamond"/>
          <w:b w:val="0"/>
          <w:i/>
        </w:rPr>
        <w:t>(VKM</w:t>
      </w:r>
      <w:r w:rsidR="00991CDE">
        <w:rPr>
          <w:rFonts w:ascii="Garamond" w:hAnsi="Garamond"/>
          <w:b w:val="0"/>
          <w:i/>
        </w:rPr>
        <w:t>-ja</w:t>
      </w:r>
      <w:r w:rsidR="00553E30" w:rsidRPr="00991CDE">
        <w:rPr>
          <w:rFonts w:ascii="Garamond" w:hAnsi="Garamond"/>
          <w:b w:val="0"/>
          <w:i/>
        </w:rPr>
        <w:t xml:space="preserve"> nr. 313/2023)</w:t>
      </w:r>
      <w:r w:rsidR="00553E30" w:rsidRPr="00991CDE">
        <w:rPr>
          <w:rFonts w:ascii="Garamond" w:hAnsi="Garamond"/>
          <w:b w:val="0"/>
        </w:rPr>
        <w:t>, i cili është publikuar në Fletoren Zyrtare nr. 79, datë 25.5.2023 dhe ka hyrë në fuqi pas botimit të tij në këtë fletore.</w:t>
      </w:r>
    </w:p>
    <w:p w14:paraId="5FAFDA77" w14:textId="432E9429" w:rsidR="00553E30" w:rsidRPr="00991CDE" w:rsidRDefault="00203C93" w:rsidP="00203C93">
      <w:pPr>
        <w:pStyle w:val="ListParagraph"/>
        <w:tabs>
          <w:tab w:val="left" w:pos="720"/>
          <w:tab w:val="left" w:pos="990"/>
        </w:tabs>
        <w:ind w:left="0" w:firstLine="284"/>
        <w:jc w:val="both"/>
        <w:rPr>
          <w:rFonts w:ascii="Garamond" w:hAnsi="Garamond"/>
        </w:rPr>
      </w:pPr>
      <w:r w:rsidRPr="00991CDE">
        <w:rPr>
          <w:rFonts w:ascii="Garamond" w:hAnsi="Garamond"/>
        </w:rPr>
        <w:t xml:space="preserve">3. </w:t>
      </w:r>
      <w:r w:rsidR="00F4774B" w:rsidRPr="00991CDE">
        <w:rPr>
          <w:rFonts w:ascii="Garamond" w:hAnsi="Garamond"/>
        </w:rPr>
        <w:t>Në datën 18.9.2023</w:t>
      </w:r>
      <w:r w:rsidR="00991CDE">
        <w:rPr>
          <w:rFonts w:ascii="Garamond" w:hAnsi="Garamond"/>
        </w:rPr>
        <w:t>,</w:t>
      </w:r>
      <w:r w:rsidR="00F4774B" w:rsidRPr="00991CDE">
        <w:rPr>
          <w:rFonts w:ascii="Garamond" w:hAnsi="Garamond"/>
        </w:rPr>
        <w:t xml:space="preserve"> Komuniteti Mysliman i Shqipërisë </w:t>
      </w:r>
      <w:r w:rsidR="00F4774B" w:rsidRPr="00991CDE">
        <w:rPr>
          <w:rFonts w:ascii="Garamond" w:hAnsi="Garamond"/>
          <w:i/>
        </w:rPr>
        <w:t>(kërkuesi)</w:t>
      </w:r>
      <w:r w:rsidR="00F4774B" w:rsidRPr="00991CDE">
        <w:rPr>
          <w:rFonts w:ascii="Garamond" w:hAnsi="Garamond"/>
        </w:rPr>
        <w:t xml:space="preserve"> i është drejtuar Gjykatës Kushtetuese </w:t>
      </w:r>
      <w:r w:rsidR="00F4774B" w:rsidRPr="00991CDE">
        <w:rPr>
          <w:rFonts w:ascii="Garamond" w:hAnsi="Garamond"/>
          <w:i/>
        </w:rPr>
        <w:t xml:space="preserve">(Gjykata) </w:t>
      </w:r>
      <w:r w:rsidR="00F4774B" w:rsidRPr="00991CDE">
        <w:rPr>
          <w:rFonts w:ascii="Garamond" w:hAnsi="Garamond"/>
        </w:rPr>
        <w:t>me kërkesë për shfuqizimin e neneve 1, pika 2</w:t>
      </w:r>
      <w:r w:rsidR="00991CDE">
        <w:rPr>
          <w:rFonts w:ascii="Garamond" w:hAnsi="Garamond"/>
        </w:rPr>
        <w:t>,</w:t>
      </w:r>
      <w:r w:rsidR="00F4774B" w:rsidRPr="00991CDE">
        <w:rPr>
          <w:rFonts w:ascii="Garamond" w:hAnsi="Garamond"/>
        </w:rPr>
        <w:t xml:space="preserve"> dhe 2, pikat 1, 2 </w:t>
      </w:r>
      <w:r w:rsidR="00596007" w:rsidRPr="00991CDE">
        <w:rPr>
          <w:rFonts w:ascii="Garamond" w:hAnsi="Garamond"/>
        </w:rPr>
        <w:t>dhe</w:t>
      </w:r>
      <w:r w:rsidR="00F4774B" w:rsidRPr="00991CDE">
        <w:rPr>
          <w:rFonts w:ascii="Garamond" w:hAnsi="Garamond"/>
        </w:rPr>
        <w:t xml:space="preserve"> 5, të ligjit nr. </w:t>
      </w:r>
      <w:r w:rsidR="0084045A" w:rsidRPr="00991CDE">
        <w:rPr>
          <w:rFonts w:ascii="Garamond" w:hAnsi="Garamond"/>
        </w:rPr>
        <w:t>77</w:t>
      </w:r>
      <w:r w:rsidR="00F4774B" w:rsidRPr="00991CDE">
        <w:rPr>
          <w:rFonts w:ascii="Garamond" w:hAnsi="Garamond"/>
        </w:rPr>
        <w:t>/20</w:t>
      </w:r>
      <w:r w:rsidR="0084045A" w:rsidRPr="00991CDE">
        <w:rPr>
          <w:rFonts w:ascii="Garamond" w:hAnsi="Garamond"/>
        </w:rPr>
        <w:t>2</w:t>
      </w:r>
      <w:r w:rsidR="005369D8" w:rsidRPr="00991CDE">
        <w:rPr>
          <w:rFonts w:ascii="Garamond" w:hAnsi="Garamond"/>
        </w:rPr>
        <w:t>2</w:t>
      </w:r>
      <w:r w:rsidR="00F4774B" w:rsidRPr="00991CDE">
        <w:rPr>
          <w:rFonts w:ascii="Garamond" w:hAnsi="Garamond"/>
        </w:rPr>
        <w:t>, si dhe të pikave 2, 3</w:t>
      </w:r>
      <w:r w:rsidR="005369D8" w:rsidRPr="00991CDE">
        <w:rPr>
          <w:rFonts w:ascii="Garamond" w:hAnsi="Garamond"/>
        </w:rPr>
        <w:t>/</w:t>
      </w:r>
      <w:r w:rsidR="00F4774B" w:rsidRPr="00991CDE">
        <w:rPr>
          <w:rFonts w:ascii="Garamond" w:hAnsi="Garamond"/>
        </w:rPr>
        <w:t>1</w:t>
      </w:r>
      <w:r w:rsidR="005369D8" w:rsidRPr="00991CDE">
        <w:rPr>
          <w:rFonts w:ascii="Garamond" w:hAnsi="Garamond"/>
        </w:rPr>
        <w:t>,</w:t>
      </w:r>
      <w:r w:rsidR="00F4774B" w:rsidRPr="00991CDE">
        <w:rPr>
          <w:rFonts w:ascii="Garamond" w:hAnsi="Garamond"/>
        </w:rPr>
        <w:t xml:space="preserve"> 3/2, shkronja “c”, </w:t>
      </w:r>
      <w:r w:rsidR="00596007" w:rsidRPr="00991CDE">
        <w:rPr>
          <w:rFonts w:ascii="Garamond" w:hAnsi="Garamond"/>
        </w:rPr>
        <w:t>dhe</w:t>
      </w:r>
      <w:r w:rsidR="00F4774B" w:rsidRPr="00991CDE">
        <w:rPr>
          <w:rFonts w:ascii="Garamond" w:hAnsi="Garamond"/>
        </w:rPr>
        <w:t xml:space="preserve"> </w:t>
      </w:r>
      <w:r w:rsidR="005B3A6E" w:rsidRPr="00991CDE">
        <w:rPr>
          <w:rFonts w:ascii="Garamond" w:hAnsi="Garamond"/>
        </w:rPr>
        <w:t xml:space="preserve">pikës </w:t>
      </w:r>
      <w:r w:rsidR="00F4774B" w:rsidRPr="00991CDE">
        <w:rPr>
          <w:rFonts w:ascii="Garamond" w:hAnsi="Garamond"/>
        </w:rPr>
        <w:t>8, në pjesën që shton pikën 16/7 në VKM-në nr. 223/2016</w:t>
      </w:r>
      <w:r w:rsidR="00991CDE">
        <w:rPr>
          <w:rFonts w:ascii="Garamond" w:hAnsi="Garamond"/>
        </w:rPr>
        <w:t>,</w:t>
      </w:r>
      <w:r w:rsidR="00F4774B" w:rsidRPr="00991CDE">
        <w:rPr>
          <w:rFonts w:ascii="Garamond" w:hAnsi="Garamond"/>
        </w:rPr>
        <w:t xml:space="preserve"> të VKM-së nr. 313/2023, duke pretenduar se cenojnë </w:t>
      </w:r>
      <w:r w:rsidR="00772B7E" w:rsidRPr="00991CDE">
        <w:rPr>
          <w:rFonts w:ascii="Garamond" w:hAnsi="Garamond"/>
          <w:color w:val="000000"/>
        </w:rPr>
        <w:t>parimin e sigurisë juridike, të drejtën e pronës, të drejtën për shpërblim të drejtë, parimin e proporcionalitetit, parimin e barazisë p</w:t>
      </w:r>
      <w:r w:rsidR="00596007" w:rsidRPr="00991CDE">
        <w:rPr>
          <w:rFonts w:ascii="Garamond" w:hAnsi="Garamond"/>
          <w:color w:val="000000"/>
        </w:rPr>
        <w:t>ërpara</w:t>
      </w:r>
      <w:r w:rsidR="00772B7E" w:rsidRPr="00991CDE">
        <w:rPr>
          <w:rFonts w:ascii="Garamond" w:hAnsi="Garamond"/>
          <w:color w:val="000000"/>
        </w:rPr>
        <w:t xml:space="preserve"> ligjit dhe mosdiskriminimit, si dhe se pika 8</w:t>
      </w:r>
      <w:r w:rsidR="00991CDE">
        <w:rPr>
          <w:rFonts w:ascii="Garamond" w:hAnsi="Garamond"/>
          <w:color w:val="000000"/>
        </w:rPr>
        <w:t>,</w:t>
      </w:r>
      <w:r w:rsidR="00772B7E" w:rsidRPr="00991CDE">
        <w:rPr>
          <w:rFonts w:ascii="Garamond" w:hAnsi="Garamond"/>
          <w:color w:val="000000"/>
        </w:rPr>
        <w:t xml:space="preserve"> e VKM-së nr. 313/2023</w:t>
      </w:r>
      <w:r w:rsidR="00991CDE">
        <w:rPr>
          <w:rFonts w:ascii="Garamond" w:hAnsi="Garamond"/>
          <w:color w:val="000000"/>
        </w:rPr>
        <w:t>,</w:t>
      </w:r>
      <w:r w:rsidR="00772B7E" w:rsidRPr="00991CDE">
        <w:rPr>
          <w:rFonts w:ascii="Garamond" w:hAnsi="Garamond"/>
          <w:color w:val="000000"/>
        </w:rPr>
        <w:t xml:space="preserve"> cenon edhe parimin e hierarkisë së akteve normative</w:t>
      </w:r>
      <w:r w:rsidR="00772B7E" w:rsidRPr="00991CDE">
        <w:rPr>
          <w:rFonts w:ascii="Garamond" w:hAnsi="Garamond"/>
        </w:rPr>
        <w:t xml:space="preserve">. </w:t>
      </w:r>
      <w:r w:rsidR="00F4774B" w:rsidRPr="00991CDE">
        <w:rPr>
          <w:rFonts w:ascii="Garamond" w:hAnsi="Garamond"/>
        </w:rPr>
        <w:t>Po kështu, kërkuesi ka kërkuar nga Gjykata edhe pezullimin e zbatimit të këtyre akteve deri në hyrjen në fuqi të vendimit përfundimtar të Gjykatës, duke pretenduar se</w:t>
      </w:r>
      <w:r w:rsidR="00920D79" w:rsidRPr="00991CDE">
        <w:rPr>
          <w:rFonts w:ascii="Garamond" w:hAnsi="Garamond"/>
        </w:rPr>
        <w:t xml:space="preserve">, si trashëgimtar i </w:t>
      </w:r>
      <w:r w:rsidR="00072910" w:rsidRPr="00991CDE">
        <w:rPr>
          <w:rFonts w:ascii="Garamond" w:hAnsi="Garamond"/>
        </w:rPr>
        <w:t xml:space="preserve">pronave të tij, </w:t>
      </w:r>
      <w:r w:rsidR="005B3A6E" w:rsidRPr="00991CDE">
        <w:rPr>
          <w:rFonts w:ascii="Garamond" w:hAnsi="Garamond"/>
        </w:rPr>
        <w:t xml:space="preserve">ka një sërë çështjesh për shqyrtim në Agjencinë e Trajtimit të Pronave </w:t>
      </w:r>
      <w:r w:rsidR="005B3A6E" w:rsidRPr="00991CDE">
        <w:rPr>
          <w:rFonts w:ascii="Garamond" w:hAnsi="Garamond"/>
          <w:i/>
        </w:rPr>
        <w:t>(ATP)</w:t>
      </w:r>
      <w:r w:rsidR="005B3A6E" w:rsidRPr="00991CDE">
        <w:rPr>
          <w:rFonts w:ascii="Garamond" w:hAnsi="Garamond"/>
        </w:rPr>
        <w:t xml:space="preserve"> </w:t>
      </w:r>
      <w:r w:rsidR="00772B7E" w:rsidRPr="00991CDE">
        <w:rPr>
          <w:rFonts w:ascii="Garamond" w:hAnsi="Garamond"/>
        </w:rPr>
        <w:t>dhe</w:t>
      </w:r>
      <w:r w:rsidR="005B3A6E" w:rsidRPr="00991CDE">
        <w:rPr>
          <w:rFonts w:ascii="Garamond" w:hAnsi="Garamond"/>
        </w:rPr>
        <w:t xml:space="preserve"> në gjykatat shqiptare, të cilat </w:t>
      </w:r>
      <w:r w:rsidR="00596007" w:rsidRPr="00991CDE">
        <w:rPr>
          <w:rFonts w:ascii="Garamond" w:hAnsi="Garamond"/>
        </w:rPr>
        <w:t>u</w:t>
      </w:r>
      <w:r w:rsidR="005B3A6E" w:rsidRPr="00991CDE">
        <w:rPr>
          <w:rFonts w:ascii="Garamond" w:hAnsi="Garamond"/>
        </w:rPr>
        <w:t xml:space="preserve"> nënshtrohen rregullimeve që kërkon të shpallen si antikushtetuese.</w:t>
      </w:r>
    </w:p>
    <w:p w14:paraId="5FAFDA78" w14:textId="38FB38C2" w:rsidR="008B14E3" w:rsidRPr="00991CDE" w:rsidRDefault="00203C93" w:rsidP="00203C93">
      <w:pPr>
        <w:pStyle w:val="ListParagraph"/>
        <w:tabs>
          <w:tab w:val="left" w:pos="720"/>
          <w:tab w:val="left" w:pos="990"/>
        </w:tabs>
        <w:ind w:left="0" w:firstLine="284"/>
        <w:jc w:val="both"/>
        <w:rPr>
          <w:rFonts w:ascii="Garamond" w:hAnsi="Garamond"/>
        </w:rPr>
      </w:pPr>
      <w:r w:rsidRPr="00991CDE">
        <w:rPr>
          <w:rFonts w:ascii="Garamond" w:hAnsi="Garamond"/>
        </w:rPr>
        <w:t xml:space="preserve">4. </w:t>
      </w:r>
      <w:r w:rsidR="008B14E3" w:rsidRPr="00991CDE">
        <w:rPr>
          <w:rFonts w:ascii="Garamond" w:hAnsi="Garamond"/>
        </w:rPr>
        <w:t>Neni 45</w:t>
      </w:r>
      <w:r w:rsidR="00991CDE">
        <w:rPr>
          <w:rFonts w:ascii="Garamond" w:hAnsi="Garamond"/>
        </w:rPr>
        <w:t>,</w:t>
      </w:r>
      <w:r w:rsidR="008B14E3" w:rsidRPr="00991CDE">
        <w:rPr>
          <w:rFonts w:ascii="Garamond" w:hAnsi="Garamond"/>
        </w:rPr>
        <w:t xml:space="preserve"> i ligjit nr.</w:t>
      </w:r>
      <w:r w:rsidR="005B3A6E" w:rsidRPr="00991CDE">
        <w:rPr>
          <w:rFonts w:ascii="Garamond" w:hAnsi="Garamond"/>
        </w:rPr>
        <w:t xml:space="preserve"> </w:t>
      </w:r>
      <w:r w:rsidR="008B14E3" w:rsidRPr="00991CDE">
        <w:rPr>
          <w:rFonts w:ascii="Garamond" w:hAnsi="Garamond"/>
        </w:rPr>
        <w:t>8577, datë 10.2.2000</w:t>
      </w:r>
      <w:r w:rsidR="00991CDE">
        <w:rPr>
          <w:rFonts w:ascii="Garamond" w:hAnsi="Garamond"/>
        </w:rPr>
        <w:t>,</w:t>
      </w:r>
      <w:r w:rsidR="008B14E3" w:rsidRPr="00991CDE">
        <w:rPr>
          <w:rFonts w:ascii="Garamond" w:hAnsi="Garamond"/>
        </w:rPr>
        <w:t xml:space="preserve"> “Për organizimin dhe funksionimin e Gjykatës Kushtetuese të Republikës së Shqipërisë”</w:t>
      </w:r>
      <w:r w:rsidR="005B3A6E" w:rsidRPr="00991CDE">
        <w:rPr>
          <w:rFonts w:ascii="Garamond" w:hAnsi="Garamond"/>
        </w:rPr>
        <w:t xml:space="preserve">, të ndryshuar </w:t>
      </w:r>
      <w:r w:rsidR="005B3A6E" w:rsidRPr="00991CDE">
        <w:rPr>
          <w:rFonts w:ascii="Garamond" w:hAnsi="Garamond"/>
          <w:i/>
        </w:rPr>
        <w:t>(ligji nr. 8577/2000)</w:t>
      </w:r>
      <w:r w:rsidR="008B14E3" w:rsidRPr="00991CDE">
        <w:rPr>
          <w:rFonts w:ascii="Garamond" w:hAnsi="Garamond"/>
        </w:rPr>
        <w:t xml:space="preserve"> parashikon se </w:t>
      </w:r>
      <w:r w:rsidR="001243C7" w:rsidRPr="00991CDE">
        <w:rPr>
          <w:rFonts w:ascii="Garamond" w:hAnsi="Garamond"/>
        </w:rPr>
        <w:t>Gjykata, kryesisht ose me kërkesë të palës, kur vlerëson se zbatimi i ligjit ose i aktit mund të sjellë pasoja që prekin interesa shtetërorë, shoqërorë ose të individëve sipas rastit, me vendim të Mbledhjes së Gjyqtarëve ose në seancën plenare, urdhëron pezullimin e ligjit ose të aktit. Pezullimi vazhdon derisa vendimi përfundimtar i Gjykatës të hyjë në fuqi. Po kështu, edhe neni 11, pika 3, shkronja “f”</w:t>
      </w:r>
      <w:r w:rsidR="00596007" w:rsidRPr="00991CDE">
        <w:rPr>
          <w:rFonts w:ascii="Garamond" w:hAnsi="Garamond"/>
        </w:rPr>
        <w:t>,</w:t>
      </w:r>
      <w:r w:rsidR="001243C7" w:rsidRPr="00991CDE">
        <w:rPr>
          <w:rFonts w:ascii="Garamond" w:hAnsi="Garamond"/>
        </w:rPr>
        <w:t xml:space="preserve"> i Rregullores për Procedurat Gjyqësore të Gjykatës parashikon kompetencën e Mbledhjes së Gjyqtarëve për të vendosur pezullimin e ligjit ose të aktit, ndërsa sipas </w:t>
      </w:r>
      <w:r w:rsidR="00600DD3" w:rsidRPr="00991CDE">
        <w:rPr>
          <w:rFonts w:ascii="Garamond" w:hAnsi="Garamond"/>
        </w:rPr>
        <w:t xml:space="preserve">nenit 27, pika 2, </w:t>
      </w:r>
      <w:r w:rsidR="00F4619F" w:rsidRPr="00991CDE">
        <w:rPr>
          <w:rFonts w:ascii="Garamond" w:hAnsi="Garamond"/>
        </w:rPr>
        <w:t xml:space="preserve">të kësaj Rregulloreje, </w:t>
      </w:r>
      <w:r w:rsidR="00600DD3" w:rsidRPr="00991CDE">
        <w:rPr>
          <w:rFonts w:ascii="Garamond" w:hAnsi="Garamond"/>
        </w:rPr>
        <w:t>në rast se shqyrtimi paraprak i kërkesës bëhet nga Mbledhja e Gjyqtarëve, kjo e fundit, kur vendos kalimin e çështjes për shqyrtim në seancë plenare shprehet edhe për kërkesën për pezullim, përveçse kur vlerëson se ajo duhet të shqyrtohet në një datë të mëvonshme ose pasi të dëgjohen palët në seancë plenare.</w:t>
      </w:r>
    </w:p>
    <w:p w14:paraId="5FAFDA79" w14:textId="59EF0345" w:rsidR="008B14E3" w:rsidRPr="00991CDE" w:rsidRDefault="00203C93" w:rsidP="00203C93">
      <w:pPr>
        <w:pStyle w:val="ListParagraph"/>
        <w:shd w:val="clear" w:color="auto" w:fill="FFFFFF"/>
        <w:tabs>
          <w:tab w:val="left" w:pos="990"/>
        </w:tabs>
        <w:ind w:left="0" w:firstLine="284"/>
        <w:jc w:val="both"/>
        <w:rPr>
          <w:rFonts w:ascii="Garamond" w:hAnsi="Garamond"/>
        </w:rPr>
      </w:pPr>
      <w:r w:rsidRPr="00991CDE">
        <w:rPr>
          <w:rFonts w:ascii="Garamond" w:hAnsi="Garamond"/>
        </w:rPr>
        <w:t xml:space="preserve">5. </w:t>
      </w:r>
      <w:r w:rsidR="00772B7E" w:rsidRPr="00991CDE">
        <w:rPr>
          <w:rFonts w:ascii="Garamond" w:hAnsi="Garamond"/>
        </w:rPr>
        <w:t xml:space="preserve">Në rastin konkret, </w:t>
      </w:r>
      <w:r w:rsidR="008B14E3" w:rsidRPr="00991CDE">
        <w:rPr>
          <w:rFonts w:ascii="Garamond" w:hAnsi="Garamond"/>
        </w:rPr>
        <w:t xml:space="preserve">Mbledhja e Gjyqtarëve </w:t>
      </w:r>
      <w:r w:rsidR="00F4619F" w:rsidRPr="00991CDE">
        <w:rPr>
          <w:rFonts w:ascii="Garamond" w:hAnsi="Garamond"/>
        </w:rPr>
        <w:t>vlerëson se</w:t>
      </w:r>
      <w:r w:rsidR="008B14E3" w:rsidRPr="00991CDE">
        <w:rPr>
          <w:rFonts w:ascii="Garamond" w:hAnsi="Garamond"/>
        </w:rPr>
        <w:t xml:space="preserve"> shkaqet e parashtruara nga kërkuesi lidhur me kërkesën për pezullimin e zbatimit </w:t>
      </w:r>
      <w:r w:rsidR="008B14E3" w:rsidRPr="00991CDE">
        <w:rPr>
          <w:rFonts w:ascii="Garamond" w:hAnsi="Garamond"/>
          <w:color w:val="000000"/>
        </w:rPr>
        <w:t xml:space="preserve">të </w:t>
      </w:r>
      <w:r w:rsidR="00C53F90" w:rsidRPr="00991CDE">
        <w:rPr>
          <w:rFonts w:ascii="Garamond" w:hAnsi="Garamond"/>
          <w:color w:val="000000"/>
        </w:rPr>
        <w:t xml:space="preserve">dispozitave të </w:t>
      </w:r>
      <w:r w:rsidR="008B14E3" w:rsidRPr="00991CDE">
        <w:rPr>
          <w:rFonts w:ascii="Garamond" w:hAnsi="Garamond"/>
          <w:color w:val="000000"/>
        </w:rPr>
        <w:t xml:space="preserve">ligjit </w:t>
      </w:r>
      <w:r w:rsidR="008B14E3" w:rsidRPr="00991CDE">
        <w:rPr>
          <w:rFonts w:ascii="Garamond" w:hAnsi="Garamond"/>
        </w:rPr>
        <w:t>nr.</w:t>
      </w:r>
      <w:r w:rsidR="00C53F90" w:rsidRPr="00991CDE">
        <w:rPr>
          <w:rFonts w:ascii="Garamond" w:hAnsi="Garamond"/>
        </w:rPr>
        <w:t xml:space="preserve"> 77/2022</w:t>
      </w:r>
      <w:r w:rsidR="00991CDE">
        <w:rPr>
          <w:rFonts w:ascii="Garamond" w:hAnsi="Garamond"/>
        </w:rPr>
        <w:t>,</w:t>
      </w:r>
      <w:r w:rsidR="00F4619F" w:rsidRPr="00991CDE">
        <w:rPr>
          <w:rFonts w:ascii="Garamond" w:hAnsi="Garamond"/>
        </w:rPr>
        <w:t xml:space="preserve"> janë</w:t>
      </w:r>
      <w:r w:rsidR="008B14E3" w:rsidRPr="00991CDE">
        <w:rPr>
          <w:rFonts w:ascii="Garamond" w:hAnsi="Garamond"/>
        </w:rPr>
        <w:t xml:space="preserve"> të përligjura </w:t>
      </w:r>
      <w:r w:rsidR="00F4619F" w:rsidRPr="00991CDE">
        <w:rPr>
          <w:rFonts w:ascii="Garamond" w:hAnsi="Garamond"/>
        </w:rPr>
        <w:t>në kuptim të nenit 45</w:t>
      </w:r>
      <w:r w:rsidR="00991CDE">
        <w:rPr>
          <w:rFonts w:ascii="Garamond" w:hAnsi="Garamond"/>
        </w:rPr>
        <w:t>,</w:t>
      </w:r>
      <w:r w:rsidR="00F4619F" w:rsidRPr="00991CDE">
        <w:rPr>
          <w:rFonts w:ascii="Garamond" w:hAnsi="Garamond"/>
        </w:rPr>
        <w:t xml:space="preserve"> të ligjit nr. 8577/2000</w:t>
      </w:r>
      <w:r w:rsidR="006F481D" w:rsidRPr="00991CDE">
        <w:rPr>
          <w:rFonts w:ascii="Garamond" w:hAnsi="Garamond"/>
        </w:rPr>
        <w:t>,</w:t>
      </w:r>
      <w:r w:rsidR="00F4619F" w:rsidRPr="00991CDE">
        <w:rPr>
          <w:rFonts w:ascii="Garamond" w:hAnsi="Garamond"/>
        </w:rPr>
        <w:t xml:space="preserve"> </w:t>
      </w:r>
      <w:r w:rsidR="00772051" w:rsidRPr="00991CDE">
        <w:rPr>
          <w:rFonts w:ascii="Garamond" w:hAnsi="Garamond"/>
        </w:rPr>
        <w:t>duke pasur parasysh rëndësinë e</w:t>
      </w:r>
      <w:r w:rsidR="008B14E3" w:rsidRPr="00991CDE">
        <w:rPr>
          <w:rFonts w:ascii="Garamond" w:hAnsi="Garamond"/>
        </w:rPr>
        <w:t xml:space="preserve"> të drejtave dhe lirive themelore</w:t>
      </w:r>
      <w:r w:rsidR="004B6624" w:rsidRPr="00991CDE">
        <w:rPr>
          <w:rFonts w:ascii="Garamond" w:hAnsi="Garamond"/>
        </w:rPr>
        <w:t xml:space="preserve"> </w:t>
      </w:r>
      <w:r w:rsidR="006F481D" w:rsidRPr="00991CDE">
        <w:rPr>
          <w:rFonts w:ascii="Garamond" w:hAnsi="Garamond"/>
        </w:rPr>
        <w:t>në</w:t>
      </w:r>
      <w:r w:rsidR="008B14E3" w:rsidRPr="00991CDE">
        <w:rPr>
          <w:rFonts w:ascii="Garamond" w:hAnsi="Garamond"/>
        </w:rPr>
        <w:t xml:space="preserve"> </w:t>
      </w:r>
      <w:r w:rsidR="006F481D" w:rsidRPr="00991CDE">
        <w:rPr>
          <w:rFonts w:ascii="Garamond" w:hAnsi="Garamond"/>
        </w:rPr>
        <w:t>garantimin</w:t>
      </w:r>
      <w:r w:rsidR="008B14E3" w:rsidRPr="00991CDE">
        <w:rPr>
          <w:rFonts w:ascii="Garamond" w:hAnsi="Garamond"/>
        </w:rPr>
        <w:t xml:space="preserve"> </w:t>
      </w:r>
      <w:r w:rsidR="006F481D" w:rsidRPr="00991CDE">
        <w:rPr>
          <w:rFonts w:ascii="Garamond" w:hAnsi="Garamond"/>
        </w:rPr>
        <w:t>e</w:t>
      </w:r>
      <w:r w:rsidR="008B14E3" w:rsidRPr="00991CDE">
        <w:rPr>
          <w:rFonts w:ascii="Garamond" w:hAnsi="Garamond"/>
        </w:rPr>
        <w:t xml:space="preserve"> shtetit të së drejtës</w:t>
      </w:r>
      <w:r w:rsidR="00F87320" w:rsidRPr="00991CDE">
        <w:rPr>
          <w:rFonts w:ascii="Garamond" w:hAnsi="Garamond"/>
        </w:rPr>
        <w:t xml:space="preserve">, </w:t>
      </w:r>
      <w:r w:rsidR="004B6624" w:rsidRPr="00991CDE">
        <w:rPr>
          <w:rFonts w:ascii="Garamond" w:hAnsi="Garamond"/>
        </w:rPr>
        <w:t xml:space="preserve">si dhe </w:t>
      </w:r>
      <w:r w:rsidR="00F87320" w:rsidRPr="00991CDE">
        <w:rPr>
          <w:rFonts w:ascii="Garamond" w:hAnsi="Garamond"/>
        </w:rPr>
        <w:t>pasoja</w:t>
      </w:r>
      <w:r w:rsidR="006F481D" w:rsidRPr="00991CDE">
        <w:rPr>
          <w:rFonts w:ascii="Garamond" w:hAnsi="Garamond"/>
        </w:rPr>
        <w:t>t</w:t>
      </w:r>
      <w:r w:rsidR="00F87320" w:rsidRPr="00991CDE">
        <w:rPr>
          <w:rFonts w:ascii="Garamond" w:hAnsi="Garamond"/>
        </w:rPr>
        <w:t xml:space="preserve"> eventuale që mund të vijnë si rezultat i cenimit të barazisë së shtetasve</w:t>
      </w:r>
      <w:r w:rsidR="008B14E3" w:rsidRPr="00991CDE">
        <w:rPr>
          <w:rFonts w:ascii="Garamond" w:hAnsi="Garamond"/>
        </w:rPr>
        <w:t>.</w:t>
      </w:r>
    </w:p>
    <w:p w14:paraId="5FAFDA7A" w14:textId="77777777" w:rsidR="008B14E3" w:rsidRPr="00991CDE" w:rsidRDefault="008B14E3" w:rsidP="00203C93">
      <w:pPr>
        <w:tabs>
          <w:tab w:val="left" w:pos="990"/>
          <w:tab w:val="left" w:pos="1170"/>
        </w:tabs>
        <w:ind w:firstLine="284"/>
        <w:jc w:val="both"/>
        <w:rPr>
          <w:rFonts w:ascii="Garamond" w:hAnsi="Garamond"/>
        </w:rPr>
      </w:pPr>
    </w:p>
    <w:p w14:paraId="5FAFDA7B" w14:textId="410943A2" w:rsidR="008B14E3" w:rsidRPr="00991CDE" w:rsidRDefault="008B14E3" w:rsidP="00203C93">
      <w:pPr>
        <w:ind w:firstLine="284"/>
        <w:jc w:val="center"/>
        <w:rPr>
          <w:rFonts w:ascii="Garamond" w:hAnsi="Garamond"/>
          <w:bCs/>
        </w:rPr>
      </w:pPr>
      <w:r w:rsidRPr="00991CDE">
        <w:rPr>
          <w:rFonts w:ascii="Garamond" w:hAnsi="Garamond"/>
          <w:bCs/>
        </w:rPr>
        <w:t>PËR KËTO ARSYE,</w:t>
      </w:r>
    </w:p>
    <w:p w14:paraId="1B746FD3" w14:textId="77777777" w:rsidR="00203C93" w:rsidRPr="00991CDE" w:rsidRDefault="00203C93" w:rsidP="00203C93">
      <w:pPr>
        <w:ind w:firstLine="284"/>
        <w:jc w:val="center"/>
        <w:rPr>
          <w:rFonts w:ascii="Garamond" w:hAnsi="Garamond"/>
          <w:b/>
          <w:bCs/>
        </w:rPr>
      </w:pPr>
    </w:p>
    <w:p w14:paraId="5FAFDA7C" w14:textId="76F9CFBD" w:rsidR="008B14E3" w:rsidRPr="00991CDE" w:rsidRDefault="008B14E3" w:rsidP="00203C93">
      <w:pPr>
        <w:ind w:firstLine="284"/>
        <w:jc w:val="both"/>
        <w:rPr>
          <w:rFonts w:ascii="Garamond" w:hAnsi="Garamond"/>
        </w:rPr>
      </w:pPr>
      <w:r w:rsidRPr="00991CDE">
        <w:rPr>
          <w:rFonts w:ascii="Garamond" w:hAnsi="Garamond"/>
        </w:rPr>
        <w:t xml:space="preserve">Mbledhja e Gjyqtarëve të Gjykatës Kushtetuese të Republikës së Shqipërisë, </w:t>
      </w:r>
      <w:r w:rsidR="00C53F90" w:rsidRPr="00991CDE">
        <w:rPr>
          <w:rFonts w:ascii="Garamond" w:hAnsi="Garamond"/>
        </w:rPr>
        <w:t>bazuar në</w:t>
      </w:r>
      <w:r w:rsidRPr="00991CDE">
        <w:rPr>
          <w:rFonts w:ascii="Garamond" w:hAnsi="Garamond"/>
        </w:rPr>
        <w:t xml:space="preserve"> nen</w:t>
      </w:r>
      <w:r w:rsidR="0095234B" w:rsidRPr="00991CDE">
        <w:rPr>
          <w:rFonts w:ascii="Garamond" w:hAnsi="Garamond"/>
        </w:rPr>
        <w:t>in</w:t>
      </w:r>
      <w:r w:rsidR="00C53F90" w:rsidRPr="00991CDE">
        <w:rPr>
          <w:rFonts w:ascii="Garamond" w:hAnsi="Garamond"/>
        </w:rPr>
        <w:t xml:space="preserve"> </w:t>
      </w:r>
      <w:r w:rsidRPr="00991CDE">
        <w:rPr>
          <w:rFonts w:ascii="Garamond" w:hAnsi="Garamond"/>
        </w:rPr>
        <w:t>45</w:t>
      </w:r>
      <w:r w:rsidR="00991CDE">
        <w:rPr>
          <w:rFonts w:ascii="Garamond" w:hAnsi="Garamond"/>
        </w:rPr>
        <w:t>,</w:t>
      </w:r>
      <w:r w:rsidRPr="00991CDE">
        <w:rPr>
          <w:rFonts w:ascii="Garamond" w:hAnsi="Garamond"/>
        </w:rPr>
        <w:t xml:space="preserve"> të ligjit nr.</w:t>
      </w:r>
      <w:r w:rsidR="00C53F90" w:rsidRPr="00991CDE">
        <w:rPr>
          <w:rFonts w:ascii="Garamond" w:hAnsi="Garamond"/>
        </w:rPr>
        <w:t xml:space="preserve"> </w:t>
      </w:r>
      <w:r w:rsidRPr="00991CDE">
        <w:rPr>
          <w:rFonts w:ascii="Garamond" w:hAnsi="Garamond"/>
        </w:rPr>
        <w:t>8577, datë 10.2.2000</w:t>
      </w:r>
      <w:r w:rsidR="00991CDE">
        <w:rPr>
          <w:rFonts w:ascii="Garamond" w:hAnsi="Garamond"/>
        </w:rPr>
        <w:t>,</w:t>
      </w:r>
      <w:r w:rsidRPr="00991CDE">
        <w:rPr>
          <w:rFonts w:ascii="Garamond" w:hAnsi="Garamond"/>
        </w:rPr>
        <w:t xml:space="preserve"> “Për organizimin dhe funksionimin e Gjykatës Kushtetuese të </w:t>
      </w:r>
      <w:r w:rsidRPr="00991CDE">
        <w:rPr>
          <w:rFonts w:ascii="Garamond" w:hAnsi="Garamond"/>
        </w:rPr>
        <w:lastRenderedPageBreak/>
        <w:t xml:space="preserve">Republikës së Shqipërisë”, </w:t>
      </w:r>
      <w:r w:rsidR="00C53F90" w:rsidRPr="00991CDE">
        <w:rPr>
          <w:rFonts w:ascii="Garamond" w:hAnsi="Garamond"/>
        </w:rPr>
        <w:t xml:space="preserve">të ndryshuar, </w:t>
      </w:r>
      <w:r w:rsidR="005A0FC1" w:rsidRPr="00991CDE">
        <w:rPr>
          <w:rFonts w:ascii="Garamond" w:hAnsi="Garamond"/>
        </w:rPr>
        <w:t>dhe nenet 11, pika 3, shkronja “f”</w:t>
      </w:r>
      <w:r w:rsidR="00991CDE">
        <w:rPr>
          <w:rFonts w:ascii="Garamond" w:hAnsi="Garamond"/>
        </w:rPr>
        <w:t>,</w:t>
      </w:r>
      <w:r w:rsidR="005A0FC1" w:rsidRPr="00991CDE">
        <w:rPr>
          <w:rFonts w:ascii="Garamond" w:hAnsi="Garamond"/>
        </w:rPr>
        <w:t xml:space="preserve"> dhe 27 të Rregullores për Procedurat Gjyqësore të Gjykatës, </w:t>
      </w:r>
      <w:r w:rsidR="00CE6CF0" w:rsidRPr="00991CDE">
        <w:rPr>
          <w:rFonts w:ascii="Garamond" w:hAnsi="Garamond"/>
        </w:rPr>
        <w:t>me shumicë votash,</w:t>
      </w:r>
      <w:r w:rsidR="00CE6CF0" w:rsidRPr="00991CDE">
        <w:rPr>
          <w:rStyle w:val="FootnoteReference"/>
          <w:rFonts w:ascii="Garamond" w:hAnsi="Garamond"/>
          <w:sz w:val="24"/>
        </w:rPr>
        <w:footnoteReference w:id="2"/>
      </w:r>
    </w:p>
    <w:p w14:paraId="67D1C553" w14:textId="77777777" w:rsidR="00203C93" w:rsidRPr="00991CDE" w:rsidRDefault="00203C93" w:rsidP="00203C93">
      <w:pPr>
        <w:ind w:firstLine="284"/>
        <w:jc w:val="center"/>
        <w:rPr>
          <w:rFonts w:ascii="Garamond" w:hAnsi="Garamond"/>
          <w:b/>
          <w:bCs/>
        </w:rPr>
      </w:pPr>
    </w:p>
    <w:p w14:paraId="5FAFDA7D" w14:textId="41DA699A" w:rsidR="008B14E3" w:rsidRPr="00991CDE" w:rsidRDefault="008B14E3" w:rsidP="00203C93">
      <w:pPr>
        <w:ind w:firstLine="284"/>
        <w:jc w:val="center"/>
        <w:rPr>
          <w:rFonts w:ascii="Garamond" w:hAnsi="Garamond"/>
          <w:bCs/>
        </w:rPr>
      </w:pPr>
      <w:r w:rsidRPr="00991CDE">
        <w:rPr>
          <w:rFonts w:ascii="Garamond" w:hAnsi="Garamond"/>
          <w:bCs/>
        </w:rPr>
        <w:t>VENDOSI:</w:t>
      </w:r>
    </w:p>
    <w:p w14:paraId="1539E776" w14:textId="77777777" w:rsidR="00203C93" w:rsidRPr="00991CDE" w:rsidRDefault="00203C93" w:rsidP="00203C93">
      <w:pPr>
        <w:ind w:firstLine="284"/>
        <w:jc w:val="center"/>
        <w:rPr>
          <w:rFonts w:ascii="Garamond" w:hAnsi="Garamond"/>
          <w:b/>
          <w:bCs/>
        </w:rPr>
      </w:pPr>
    </w:p>
    <w:p w14:paraId="62C40556" w14:textId="4C6669CB" w:rsidR="00D86027" w:rsidRPr="00D86027" w:rsidRDefault="00D86027" w:rsidP="00D86027">
      <w:pPr>
        <w:pStyle w:val="ListParagraph"/>
        <w:tabs>
          <w:tab w:val="left" w:pos="1080"/>
        </w:tabs>
        <w:ind w:left="0" w:firstLine="284"/>
        <w:jc w:val="both"/>
        <w:rPr>
          <w:rFonts w:ascii="Garamond" w:eastAsiaTheme="minorHAnsi" w:hAnsi="Garamond"/>
          <w:bCs/>
          <w:iCs/>
        </w:rPr>
      </w:pPr>
      <w:bookmarkStart w:id="1" w:name="_Hlk150862061"/>
      <w:r w:rsidRPr="00E82918">
        <w:rPr>
          <w:rFonts w:ascii="Garamond" w:eastAsiaTheme="minorHAnsi" w:hAnsi="Garamond"/>
          <w:i/>
        </w:rPr>
        <w:t xml:space="preserve">1. </w:t>
      </w:r>
      <w:r w:rsidRPr="00E82918">
        <w:rPr>
          <w:rFonts w:ascii="Garamond" w:eastAsiaTheme="minorHAnsi" w:hAnsi="Garamond"/>
          <w:bCs/>
          <w:i/>
        </w:rPr>
        <w:t>Pranimin e kërkesës për pezullimin e zbatimit të neneve 1, pika 2</w:t>
      </w:r>
      <w:r>
        <w:rPr>
          <w:rFonts w:ascii="Garamond" w:eastAsiaTheme="minorHAnsi" w:hAnsi="Garamond"/>
          <w:bCs/>
          <w:i/>
        </w:rPr>
        <w:t>,</w:t>
      </w:r>
      <w:r w:rsidRPr="00E82918">
        <w:rPr>
          <w:rFonts w:ascii="Garamond" w:eastAsiaTheme="minorHAnsi" w:hAnsi="Garamond"/>
          <w:bCs/>
          <w:i/>
        </w:rPr>
        <w:t xml:space="preserve"> dhe 2, pikat 1 dhe 2, të ligjit </w:t>
      </w:r>
      <w:r w:rsidRPr="00E82918">
        <w:rPr>
          <w:rFonts w:ascii="Garamond" w:eastAsiaTheme="minorHAnsi" w:hAnsi="Garamond"/>
          <w:bCs/>
          <w:i/>
          <w:iCs/>
        </w:rPr>
        <w:t>nr. 77/2022, datë 17.11.2022</w:t>
      </w:r>
      <w:r>
        <w:rPr>
          <w:rFonts w:ascii="Garamond" w:eastAsiaTheme="minorHAnsi" w:hAnsi="Garamond"/>
          <w:bCs/>
          <w:i/>
          <w:iCs/>
        </w:rPr>
        <w:t>,</w:t>
      </w:r>
      <w:r w:rsidRPr="00E82918">
        <w:rPr>
          <w:rFonts w:ascii="Garamond" w:eastAsiaTheme="minorHAnsi" w:hAnsi="Garamond"/>
          <w:bCs/>
          <w:i/>
          <w:iCs/>
        </w:rPr>
        <w:t xml:space="preserve"> “Për disa shtesa dhe ndryshime në ligjin nr. 133/2015</w:t>
      </w:r>
      <w:r>
        <w:rPr>
          <w:rFonts w:ascii="Garamond" w:eastAsiaTheme="minorHAnsi" w:hAnsi="Garamond"/>
          <w:bCs/>
          <w:i/>
          <w:iCs/>
        </w:rPr>
        <w:t>,</w:t>
      </w:r>
      <w:r w:rsidRPr="00E82918">
        <w:rPr>
          <w:rFonts w:ascii="Garamond" w:eastAsiaTheme="minorHAnsi" w:hAnsi="Garamond"/>
          <w:bCs/>
          <w:i/>
          <w:iCs/>
        </w:rPr>
        <w:t xml:space="preserve"> “Për trajtimin e pronës dhe përfundimin e procesit të kompensimit të pronave””</w:t>
      </w:r>
      <w:r w:rsidRPr="00E82918">
        <w:rPr>
          <w:rFonts w:ascii="Garamond" w:eastAsiaTheme="minorHAnsi" w:hAnsi="Garamond"/>
          <w:bCs/>
          <w:iCs/>
        </w:rPr>
        <w:t>.</w:t>
      </w:r>
    </w:p>
    <w:bookmarkEnd w:id="1"/>
    <w:p w14:paraId="5FAFDA7F" w14:textId="77777777" w:rsidR="008B14E3" w:rsidRPr="00991CDE" w:rsidRDefault="00CE6CF0" w:rsidP="00203C93">
      <w:pPr>
        <w:ind w:firstLine="284"/>
        <w:jc w:val="both"/>
        <w:rPr>
          <w:rFonts w:ascii="Garamond" w:hAnsi="Garamond"/>
        </w:rPr>
      </w:pPr>
      <w:r w:rsidRPr="00991CDE">
        <w:rPr>
          <w:rFonts w:ascii="Garamond" w:hAnsi="Garamond"/>
        </w:rPr>
        <w:t>2</w:t>
      </w:r>
      <w:r w:rsidR="00C53F90" w:rsidRPr="00991CDE">
        <w:rPr>
          <w:rFonts w:ascii="Garamond" w:hAnsi="Garamond"/>
        </w:rPr>
        <w:t>.</w:t>
      </w:r>
      <w:r w:rsidR="008B14E3" w:rsidRPr="00991CDE">
        <w:rPr>
          <w:rFonts w:ascii="Garamond" w:hAnsi="Garamond"/>
        </w:rPr>
        <w:t xml:space="preserve"> </w:t>
      </w:r>
      <w:r w:rsidR="00C53F90" w:rsidRPr="00991CDE">
        <w:rPr>
          <w:rFonts w:ascii="Garamond" w:hAnsi="Garamond"/>
        </w:rPr>
        <w:t>Njoftimin e kërkuesit</w:t>
      </w:r>
      <w:r w:rsidR="008B14E3" w:rsidRPr="00991CDE">
        <w:rPr>
          <w:rFonts w:ascii="Garamond" w:hAnsi="Garamond"/>
        </w:rPr>
        <w:t xml:space="preserve"> dhe </w:t>
      </w:r>
      <w:r w:rsidR="00C53F90" w:rsidRPr="00991CDE">
        <w:rPr>
          <w:rFonts w:ascii="Garamond" w:hAnsi="Garamond"/>
        </w:rPr>
        <w:t xml:space="preserve">të </w:t>
      </w:r>
      <w:r w:rsidR="008B14E3" w:rsidRPr="00991CDE">
        <w:rPr>
          <w:rFonts w:ascii="Garamond" w:hAnsi="Garamond"/>
        </w:rPr>
        <w:t>subjekteve të interesuara</w:t>
      </w:r>
      <w:r w:rsidR="00C53F90" w:rsidRPr="00991CDE">
        <w:rPr>
          <w:rFonts w:ascii="Garamond" w:hAnsi="Garamond"/>
        </w:rPr>
        <w:t xml:space="preserve"> për marrjen e masës së pezullimit</w:t>
      </w:r>
      <w:r w:rsidR="006450CE" w:rsidRPr="00991CDE">
        <w:rPr>
          <w:rFonts w:ascii="Garamond" w:hAnsi="Garamond"/>
        </w:rPr>
        <w:t xml:space="preserve"> të ligjit</w:t>
      </w:r>
      <w:r w:rsidR="008B14E3" w:rsidRPr="00991CDE">
        <w:rPr>
          <w:rFonts w:ascii="Garamond" w:hAnsi="Garamond"/>
        </w:rPr>
        <w:t xml:space="preserve">. </w:t>
      </w:r>
    </w:p>
    <w:p w14:paraId="5FAFDA80" w14:textId="77777777" w:rsidR="00C53F90" w:rsidRPr="00991CDE" w:rsidRDefault="00CE6CF0" w:rsidP="00203C93">
      <w:pPr>
        <w:ind w:firstLine="284"/>
        <w:jc w:val="both"/>
        <w:rPr>
          <w:rFonts w:ascii="Garamond" w:hAnsi="Garamond"/>
        </w:rPr>
      </w:pPr>
      <w:r w:rsidRPr="00991CDE">
        <w:rPr>
          <w:rFonts w:ascii="Garamond" w:hAnsi="Garamond"/>
        </w:rPr>
        <w:t>3</w:t>
      </w:r>
      <w:r w:rsidR="00C53F90" w:rsidRPr="00991CDE">
        <w:rPr>
          <w:rFonts w:ascii="Garamond" w:hAnsi="Garamond"/>
        </w:rPr>
        <w:t>. Publikimin e vendimit në faqen zyrtare të Gjykatës Kushtetuese dhe dërgimin e tij për botim në Fletoren Zyrtare.</w:t>
      </w:r>
    </w:p>
    <w:p w14:paraId="5FAFDA81" w14:textId="06AE4499" w:rsidR="008B14E3" w:rsidRPr="00991CDE" w:rsidRDefault="008B14E3" w:rsidP="00203C93">
      <w:pPr>
        <w:ind w:firstLine="284"/>
        <w:jc w:val="both"/>
        <w:rPr>
          <w:rFonts w:ascii="Garamond" w:hAnsi="Garamond"/>
        </w:rPr>
      </w:pPr>
      <w:r w:rsidRPr="00991CDE">
        <w:rPr>
          <w:rFonts w:ascii="Garamond" w:hAnsi="Garamond"/>
        </w:rPr>
        <w:t>Ky vendim hyn në fuqi menjëherë.</w:t>
      </w:r>
    </w:p>
    <w:p w14:paraId="5FAFDA82" w14:textId="631EFB6E" w:rsidR="008B14E3" w:rsidRPr="00991CDE" w:rsidRDefault="008B14E3" w:rsidP="00203C93">
      <w:pPr>
        <w:ind w:firstLine="284"/>
        <w:rPr>
          <w:rFonts w:ascii="Garamond" w:hAnsi="Garamond"/>
          <w:b/>
          <w:bCs/>
        </w:rPr>
      </w:pPr>
      <w:r w:rsidRPr="00991CDE">
        <w:rPr>
          <w:rFonts w:ascii="Garamond" w:hAnsi="Garamond"/>
          <w:b/>
          <w:bCs/>
        </w:rPr>
        <w:t xml:space="preserve">Tiranë, më </w:t>
      </w:r>
      <w:r w:rsidR="007746C4" w:rsidRPr="00991CDE">
        <w:rPr>
          <w:rFonts w:ascii="Garamond" w:hAnsi="Garamond"/>
          <w:b/>
          <w:bCs/>
        </w:rPr>
        <w:t>8</w:t>
      </w:r>
      <w:r w:rsidRPr="00991CDE">
        <w:rPr>
          <w:rFonts w:ascii="Garamond" w:hAnsi="Garamond"/>
          <w:b/>
          <w:bCs/>
        </w:rPr>
        <w:t>.1</w:t>
      </w:r>
      <w:r w:rsidR="00C53F90" w:rsidRPr="00991CDE">
        <w:rPr>
          <w:rFonts w:ascii="Garamond" w:hAnsi="Garamond"/>
          <w:b/>
          <w:bCs/>
        </w:rPr>
        <w:t>1</w:t>
      </w:r>
      <w:r w:rsidRPr="00991CDE">
        <w:rPr>
          <w:rFonts w:ascii="Garamond" w:hAnsi="Garamond"/>
          <w:b/>
          <w:bCs/>
        </w:rPr>
        <w:t>.20</w:t>
      </w:r>
      <w:r w:rsidR="00C53F90" w:rsidRPr="00991CDE">
        <w:rPr>
          <w:rFonts w:ascii="Garamond" w:hAnsi="Garamond"/>
          <w:b/>
          <w:bCs/>
        </w:rPr>
        <w:t>23</w:t>
      </w:r>
      <w:r w:rsidR="00991CDE">
        <w:rPr>
          <w:rFonts w:ascii="Garamond" w:hAnsi="Garamond"/>
          <w:b/>
          <w:bCs/>
        </w:rPr>
        <w:t>.</w:t>
      </w:r>
    </w:p>
    <w:p w14:paraId="5FAFDA83" w14:textId="77777777" w:rsidR="008B14E3" w:rsidRPr="00991CDE" w:rsidRDefault="008B14E3" w:rsidP="00203C93">
      <w:pPr>
        <w:ind w:firstLine="284"/>
        <w:jc w:val="both"/>
        <w:rPr>
          <w:rFonts w:ascii="Garamond" w:eastAsia="Calibri" w:hAnsi="Garamond"/>
          <w:lang w:eastAsia="fr-FR"/>
        </w:rPr>
      </w:pPr>
    </w:p>
    <w:p w14:paraId="18533017" w14:textId="04EE3404" w:rsidR="00203C93" w:rsidRPr="00991CDE" w:rsidRDefault="00203C93" w:rsidP="00203C93">
      <w:pPr>
        <w:ind w:firstLine="284"/>
        <w:jc w:val="both"/>
        <w:rPr>
          <w:rFonts w:ascii="Garamond" w:hAnsi="Garamond"/>
          <w:bCs/>
        </w:rPr>
      </w:pPr>
      <w:r w:rsidRPr="00991CDE">
        <w:rPr>
          <w:rFonts w:ascii="Garamond" w:hAnsi="Garamond"/>
          <w:bCs/>
        </w:rPr>
        <w:t>Kryetare: Holta Zaçaj</w:t>
      </w:r>
    </w:p>
    <w:p w14:paraId="5FAFDA88" w14:textId="62DD1453" w:rsidR="008B14E3" w:rsidRPr="00991CDE" w:rsidRDefault="00203C93" w:rsidP="00203C93">
      <w:pPr>
        <w:ind w:firstLine="284"/>
        <w:jc w:val="both"/>
        <w:rPr>
          <w:rFonts w:ascii="Garamond" w:hAnsi="Garamond"/>
          <w:bCs/>
        </w:rPr>
      </w:pPr>
      <w:r w:rsidRPr="00991CDE">
        <w:rPr>
          <w:rFonts w:ascii="Garamond" w:hAnsi="Garamond"/>
          <w:bCs/>
        </w:rPr>
        <w:t xml:space="preserve">Anëtarë:  </w:t>
      </w:r>
      <w:r w:rsidR="00AA372E" w:rsidRPr="00991CDE">
        <w:rPr>
          <w:rFonts w:ascii="Garamond" w:hAnsi="Garamond"/>
          <w:bCs/>
        </w:rPr>
        <w:t>Fiona Papajorgji</w:t>
      </w:r>
      <w:r w:rsidRPr="00991CDE">
        <w:rPr>
          <w:rFonts w:ascii="Garamond" w:hAnsi="Garamond"/>
          <w:bCs/>
        </w:rPr>
        <w:t xml:space="preserve">, </w:t>
      </w:r>
      <w:r w:rsidR="00C53F90" w:rsidRPr="00991CDE">
        <w:rPr>
          <w:rFonts w:ascii="Garamond" w:hAnsi="Garamond"/>
          <w:bCs/>
        </w:rPr>
        <w:t>Marsida Xhaferllari</w:t>
      </w:r>
      <w:r w:rsidRPr="00991CDE">
        <w:rPr>
          <w:rFonts w:ascii="Garamond" w:hAnsi="Garamond"/>
          <w:bCs/>
        </w:rPr>
        <w:t>, Genti Ibrahimi, Marjana Semini, Ilir Toska</w:t>
      </w:r>
    </w:p>
    <w:p w14:paraId="67A727F1" w14:textId="662C3D73" w:rsidR="00203C93" w:rsidRPr="00991CDE" w:rsidRDefault="00203C93" w:rsidP="00203C93">
      <w:pPr>
        <w:ind w:firstLine="284"/>
        <w:jc w:val="both"/>
        <w:rPr>
          <w:rFonts w:ascii="Garamond" w:hAnsi="Garamond"/>
          <w:b/>
          <w:bCs/>
        </w:rPr>
      </w:pPr>
      <w:r w:rsidRPr="00991CDE">
        <w:rPr>
          <w:rFonts w:ascii="Garamond" w:hAnsi="Garamond"/>
          <w:bCs/>
        </w:rPr>
        <w:t>Anëtarë</w:t>
      </w:r>
      <w:r w:rsidR="00991CDE">
        <w:rPr>
          <w:rFonts w:ascii="Garamond" w:hAnsi="Garamond"/>
          <w:bCs/>
        </w:rPr>
        <w:t xml:space="preserve"> </w:t>
      </w:r>
      <w:r w:rsidR="00991CDE" w:rsidRPr="00991CDE">
        <w:rPr>
          <w:rFonts w:ascii="Garamond" w:hAnsi="Garamond"/>
          <w:bCs/>
        </w:rPr>
        <w:t>kundër</w:t>
      </w:r>
      <w:r w:rsidRPr="00991CDE">
        <w:rPr>
          <w:rFonts w:ascii="Garamond" w:hAnsi="Garamond"/>
          <w:bCs/>
        </w:rPr>
        <w:t>:</w:t>
      </w:r>
      <w:r w:rsidRPr="00991CDE">
        <w:rPr>
          <w:rFonts w:ascii="Garamond" w:hAnsi="Garamond"/>
          <w:b/>
          <w:bCs/>
        </w:rPr>
        <w:t xml:space="preserve"> </w:t>
      </w:r>
      <w:r w:rsidR="00AA372E" w:rsidRPr="00991CDE">
        <w:rPr>
          <w:rFonts w:ascii="Garamond" w:hAnsi="Garamond"/>
          <w:bCs/>
        </w:rPr>
        <w:t>Sandër Beci</w:t>
      </w:r>
      <w:r w:rsidRPr="00991CDE">
        <w:rPr>
          <w:rFonts w:ascii="Garamond" w:hAnsi="Garamond"/>
          <w:bCs/>
        </w:rPr>
        <w:t xml:space="preserve">, </w:t>
      </w:r>
      <w:r w:rsidR="00AA372E" w:rsidRPr="00991CDE">
        <w:rPr>
          <w:rFonts w:ascii="Garamond" w:hAnsi="Garamond"/>
          <w:bCs/>
        </w:rPr>
        <w:t>Sonila Bejtja</w:t>
      </w:r>
      <w:r w:rsidRPr="00991CDE">
        <w:rPr>
          <w:rFonts w:ascii="Garamond" w:hAnsi="Garamond"/>
          <w:bCs/>
        </w:rPr>
        <w:t xml:space="preserve">, </w:t>
      </w:r>
      <w:r w:rsidR="00AA372E" w:rsidRPr="00991CDE">
        <w:rPr>
          <w:rFonts w:ascii="Garamond" w:hAnsi="Garamond"/>
          <w:bCs/>
        </w:rPr>
        <w:t>Elsa Toska</w:t>
      </w:r>
      <w:r w:rsidRPr="00991CDE">
        <w:rPr>
          <w:rFonts w:ascii="Garamond" w:hAnsi="Garamond"/>
          <w:bCs/>
        </w:rPr>
        <w:t xml:space="preserve"> </w:t>
      </w:r>
    </w:p>
    <w:p w14:paraId="5FAFDA97" w14:textId="77777777" w:rsidR="00F3695C" w:rsidRPr="00991CDE" w:rsidRDefault="00F3695C" w:rsidP="00203C93">
      <w:pPr>
        <w:tabs>
          <w:tab w:val="left" w:pos="3990"/>
        </w:tabs>
        <w:ind w:firstLine="284"/>
        <w:rPr>
          <w:rFonts w:ascii="Garamond" w:hAnsi="Garamond"/>
        </w:rPr>
      </w:pPr>
    </w:p>
    <w:sectPr w:rsidR="00F3695C" w:rsidRPr="00991CDE" w:rsidSect="00AA372E">
      <w:footerReference w:type="even" r:id="rId11"/>
      <w:footerReference w:type="default" r:id="rId12"/>
      <w:footerReference w:type="first" r:id="rId13"/>
      <w:pgSz w:w="12240" w:h="15840" w:code="1"/>
      <w:pgMar w:top="1440" w:right="1530" w:bottom="1800" w:left="1530" w:header="720" w:footer="49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6940F8D" w14:textId="77777777" w:rsidR="00076C32" w:rsidRDefault="00076C32" w:rsidP="008B14E3">
      <w:r>
        <w:separator/>
      </w:r>
    </w:p>
  </w:endnote>
  <w:endnote w:type="continuationSeparator" w:id="0">
    <w:p w14:paraId="4B32F689" w14:textId="77777777" w:rsidR="00076C32" w:rsidRDefault="00076C32" w:rsidP="008B14E3">
      <w:r>
        <w:continuationSeparator/>
      </w:r>
    </w:p>
  </w:endnote>
  <w:endnote w:type="continuationNotice" w:id="1">
    <w:p w14:paraId="2236F3B9" w14:textId="77777777" w:rsidR="00076C32" w:rsidRDefault="00076C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FDA9E" w14:textId="77777777" w:rsidR="00732FDA" w:rsidRDefault="00732FDA" w:rsidP="00732FD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FAFDA9F" w14:textId="77777777" w:rsidR="00732FDA" w:rsidRDefault="00732FDA" w:rsidP="00732FD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FDAA2" w14:textId="77777777" w:rsidR="00732FDA" w:rsidRPr="009F1641" w:rsidRDefault="00732FDA" w:rsidP="00732FDA">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AFDAA3" w14:textId="77777777" w:rsidR="00732FDA" w:rsidRDefault="00732FDA" w:rsidP="00732FDA">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5085C5" w14:textId="77777777" w:rsidR="00076C32" w:rsidRDefault="00076C32" w:rsidP="008B14E3">
      <w:r>
        <w:separator/>
      </w:r>
    </w:p>
  </w:footnote>
  <w:footnote w:type="continuationSeparator" w:id="0">
    <w:p w14:paraId="38812276" w14:textId="77777777" w:rsidR="00076C32" w:rsidRDefault="00076C32" w:rsidP="008B14E3">
      <w:r>
        <w:continuationSeparator/>
      </w:r>
    </w:p>
  </w:footnote>
  <w:footnote w:type="continuationNotice" w:id="1">
    <w:p w14:paraId="109C3808" w14:textId="77777777" w:rsidR="00076C32" w:rsidRDefault="00076C32"/>
  </w:footnote>
  <w:footnote w:id="2">
    <w:p w14:paraId="5FAFDAA4" w14:textId="6C0E9AAD" w:rsidR="00732FDA" w:rsidRPr="00991CDE" w:rsidRDefault="00732FDA" w:rsidP="00991CDE">
      <w:pPr>
        <w:pStyle w:val="FootnoteText"/>
        <w:jc w:val="both"/>
        <w:rPr>
          <w:rFonts w:ascii="Garamond" w:hAnsi="Garamond"/>
          <w:i/>
        </w:rPr>
      </w:pPr>
      <w:r w:rsidRPr="00991CDE">
        <w:rPr>
          <w:rStyle w:val="FootnoteReference"/>
          <w:rFonts w:ascii="Garamond" w:hAnsi="Garamond"/>
        </w:rPr>
        <w:footnoteRef/>
      </w:r>
      <w:r w:rsidRPr="00991CDE">
        <w:rPr>
          <w:rFonts w:ascii="Garamond" w:hAnsi="Garamond"/>
        </w:rPr>
        <w:t xml:space="preserve"> Gjyqtarët Elsa Toska, Sonila Bejtja dhe Sandër Beci u shprehën kundër pezullimit të zbatimit të ligjit nr. 77/2022, pasi kërkuesi nuk ka paraqitur argumente të mjaftueshme</w:t>
      </w:r>
      <w:r w:rsidR="00511C77">
        <w:rPr>
          <w:rFonts w:ascii="Garamond" w:hAnsi="Garamond"/>
        </w:rPr>
        <w:t xml:space="preserve"> </w:t>
      </w:r>
      <w:r w:rsidRPr="00991CDE">
        <w:rPr>
          <w:rFonts w:ascii="Garamond" w:hAnsi="Garamond"/>
        </w:rPr>
        <w:t>në lidhje me pasojat e rënda që sjell zbatimi i tij, kriter i pranuar edhe nga jurisprudenca e mëparshme e Gjykatës</w:t>
      </w:r>
      <w:r w:rsidR="00991CDE" w:rsidRPr="00991CDE">
        <w:rPr>
          <w:rFonts w:ascii="Garamond" w:hAnsi="Garamond"/>
        </w:rPr>
        <w:t>,</w:t>
      </w:r>
      <w:r w:rsidRPr="00991CDE">
        <w:rPr>
          <w:rFonts w:ascii="Garamond" w:hAnsi="Garamond"/>
        </w:rPr>
        <w:t xml:space="preserve"> për pezullimin e zbatimit të ligjit nr. 133/2015 </w:t>
      </w:r>
      <w:r w:rsidRPr="00991CDE">
        <w:rPr>
          <w:rFonts w:ascii="Garamond" w:hAnsi="Garamond"/>
          <w:i/>
          <w:iCs/>
        </w:rPr>
        <w:t>(shih vendimin nr. 1, datë 16.1.2017</w:t>
      </w:r>
      <w:r w:rsidR="00991CDE" w:rsidRPr="00991CDE">
        <w:rPr>
          <w:rFonts w:ascii="Garamond" w:hAnsi="Garamond"/>
          <w:i/>
          <w:iCs/>
        </w:rPr>
        <w:t>,</w:t>
      </w:r>
      <w:r w:rsidRPr="00991CDE">
        <w:rPr>
          <w:rFonts w:ascii="Garamond" w:hAnsi="Garamond"/>
          <w:i/>
          <w:iCs/>
        </w:rPr>
        <w:t xml:space="preserve"> të Gjykatës Kushtetuese)</w:t>
      </w:r>
      <w:r w:rsidRPr="00991CDE">
        <w:rPr>
          <w:rFonts w:ascii="Garamond" w:hAnsi="Garamond"/>
        </w:rPr>
        <w:t>. Nga ana tjetër, ligji nr. 77/2022 është publikuar në Fletoren Zyrtare në datën 17.11.2022 dhe ka hyrë në fuqi 15 ditë pas botimit, konkretisht në datën 3.12.2022, ndërsa kërkesa drejtuar Gjykatës mban datën 18.9.2023,</w:t>
      </w:r>
      <w:r w:rsidR="00511C77">
        <w:rPr>
          <w:rFonts w:ascii="Garamond" w:hAnsi="Garamond"/>
        </w:rPr>
        <w:t xml:space="preserve"> </w:t>
      </w:r>
      <w:r w:rsidRPr="00991CDE">
        <w:rPr>
          <w:rFonts w:ascii="Garamond" w:hAnsi="Garamond"/>
        </w:rPr>
        <w:t>ndaj edhe në këtë kontekst rrethanash kushtetuese, ai nuk ka arritur të argumentojë menjëhershmërinë, pra pasojat aktuale që do të duhej të parandaloheshin menjëherë përmes pezullimit të ligjit objekt kundërshtimi.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9645B4"/>
    <w:multiLevelType w:val="hybridMultilevel"/>
    <w:tmpl w:val="ADECD8F6"/>
    <w:lvl w:ilvl="0" w:tplc="041C000F">
      <w:start w:val="1"/>
      <w:numFmt w:val="decimal"/>
      <w:lvlText w:val="%1."/>
      <w:lvlJc w:val="left"/>
      <w:pPr>
        <w:ind w:left="720" w:hanging="360"/>
      </w:pPr>
    </w:lvl>
    <w:lvl w:ilvl="1" w:tplc="041C0019">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15:restartNumberingAfterBreak="0">
    <w:nsid w:val="56524B4F"/>
    <w:multiLevelType w:val="hybridMultilevel"/>
    <w:tmpl w:val="F2CABEC0"/>
    <w:lvl w:ilvl="0" w:tplc="67F80E64">
      <w:start w:val="1"/>
      <w:numFmt w:val="decimal"/>
      <w:lvlText w:val="%1."/>
      <w:lvlJc w:val="left"/>
      <w:pPr>
        <w:ind w:left="900" w:hanging="360"/>
      </w:pPr>
      <w:rPr>
        <w:b w:val="0"/>
        <w:i w:val="0"/>
      </w:rPr>
    </w:lvl>
    <w:lvl w:ilvl="1" w:tplc="BD18EA9C">
      <w:start w:val="1"/>
      <w:numFmt w:val="decimal"/>
      <w:lvlText w:val="7.%2."/>
      <w:lvlJc w:val="left"/>
      <w:pPr>
        <w:ind w:left="2160" w:hanging="360"/>
      </w:pPr>
      <w:rPr>
        <w:rFonts w:hint="default"/>
      </w:r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66D42B63"/>
    <w:multiLevelType w:val="hybridMultilevel"/>
    <w:tmpl w:val="8700B596"/>
    <w:lvl w:ilvl="0" w:tplc="C8F84670">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stylePaneSortMethod w:val="00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4E3"/>
    <w:rsid w:val="000069D2"/>
    <w:rsid w:val="00012FED"/>
    <w:rsid w:val="00035CE4"/>
    <w:rsid w:val="0003719C"/>
    <w:rsid w:val="0006212B"/>
    <w:rsid w:val="00072910"/>
    <w:rsid w:val="00076C32"/>
    <w:rsid w:val="00087EBB"/>
    <w:rsid w:val="000B4822"/>
    <w:rsid w:val="000F2E27"/>
    <w:rsid w:val="001243C7"/>
    <w:rsid w:val="001A0C3E"/>
    <w:rsid w:val="001A7071"/>
    <w:rsid w:val="001D5033"/>
    <w:rsid w:val="001E4720"/>
    <w:rsid w:val="001F4303"/>
    <w:rsid w:val="001F4CD6"/>
    <w:rsid w:val="0020312B"/>
    <w:rsid w:val="00203C93"/>
    <w:rsid w:val="002258F7"/>
    <w:rsid w:val="002C3267"/>
    <w:rsid w:val="002F56EB"/>
    <w:rsid w:val="0030576C"/>
    <w:rsid w:val="00305B27"/>
    <w:rsid w:val="00311895"/>
    <w:rsid w:val="0032297C"/>
    <w:rsid w:val="003739E3"/>
    <w:rsid w:val="003A1ECE"/>
    <w:rsid w:val="003E5AA8"/>
    <w:rsid w:val="00403A21"/>
    <w:rsid w:val="00476385"/>
    <w:rsid w:val="004A7355"/>
    <w:rsid w:val="004B3BD4"/>
    <w:rsid w:val="004B6624"/>
    <w:rsid w:val="00510CD9"/>
    <w:rsid w:val="00511C77"/>
    <w:rsid w:val="00533409"/>
    <w:rsid w:val="005360BC"/>
    <w:rsid w:val="005369D8"/>
    <w:rsid w:val="00553E30"/>
    <w:rsid w:val="00556624"/>
    <w:rsid w:val="00570272"/>
    <w:rsid w:val="00596007"/>
    <w:rsid w:val="005A0FC1"/>
    <w:rsid w:val="005B3A6E"/>
    <w:rsid w:val="005F6C28"/>
    <w:rsid w:val="005F7D2E"/>
    <w:rsid w:val="00600DD3"/>
    <w:rsid w:val="00612DDF"/>
    <w:rsid w:val="006207EF"/>
    <w:rsid w:val="006341E5"/>
    <w:rsid w:val="006350C5"/>
    <w:rsid w:val="006450CE"/>
    <w:rsid w:val="00666C44"/>
    <w:rsid w:val="006F481D"/>
    <w:rsid w:val="00704A40"/>
    <w:rsid w:val="00732FDA"/>
    <w:rsid w:val="00735AB4"/>
    <w:rsid w:val="00745914"/>
    <w:rsid w:val="00763750"/>
    <w:rsid w:val="00772051"/>
    <w:rsid w:val="00772B7E"/>
    <w:rsid w:val="007746C4"/>
    <w:rsid w:val="00777417"/>
    <w:rsid w:val="0077773C"/>
    <w:rsid w:val="00780FF4"/>
    <w:rsid w:val="007B6807"/>
    <w:rsid w:val="0084045A"/>
    <w:rsid w:val="00845812"/>
    <w:rsid w:val="008960DF"/>
    <w:rsid w:val="008B14E3"/>
    <w:rsid w:val="008E6F67"/>
    <w:rsid w:val="008F048B"/>
    <w:rsid w:val="00902497"/>
    <w:rsid w:val="00920D79"/>
    <w:rsid w:val="0095234B"/>
    <w:rsid w:val="009559FF"/>
    <w:rsid w:val="009564C5"/>
    <w:rsid w:val="00991CDE"/>
    <w:rsid w:val="009B7F3F"/>
    <w:rsid w:val="009E6A09"/>
    <w:rsid w:val="009F1641"/>
    <w:rsid w:val="00A074A0"/>
    <w:rsid w:val="00A112F2"/>
    <w:rsid w:val="00A23120"/>
    <w:rsid w:val="00A70CE2"/>
    <w:rsid w:val="00A82C55"/>
    <w:rsid w:val="00A8312D"/>
    <w:rsid w:val="00AA372E"/>
    <w:rsid w:val="00B12E89"/>
    <w:rsid w:val="00B13E54"/>
    <w:rsid w:val="00B5602F"/>
    <w:rsid w:val="00BF4EDD"/>
    <w:rsid w:val="00BF797F"/>
    <w:rsid w:val="00C53F90"/>
    <w:rsid w:val="00C5426F"/>
    <w:rsid w:val="00C8570D"/>
    <w:rsid w:val="00CB6BA3"/>
    <w:rsid w:val="00CE6CF0"/>
    <w:rsid w:val="00D017C8"/>
    <w:rsid w:val="00D50E1A"/>
    <w:rsid w:val="00D51E02"/>
    <w:rsid w:val="00D6675D"/>
    <w:rsid w:val="00D86027"/>
    <w:rsid w:val="00DA210C"/>
    <w:rsid w:val="00DB3C34"/>
    <w:rsid w:val="00DC71C5"/>
    <w:rsid w:val="00DD59F6"/>
    <w:rsid w:val="00E234FA"/>
    <w:rsid w:val="00E2454D"/>
    <w:rsid w:val="00E93F48"/>
    <w:rsid w:val="00EA3740"/>
    <w:rsid w:val="00ED14FE"/>
    <w:rsid w:val="00F326E3"/>
    <w:rsid w:val="00F3695C"/>
    <w:rsid w:val="00F41C9C"/>
    <w:rsid w:val="00F4619F"/>
    <w:rsid w:val="00F4774B"/>
    <w:rsid w:val="00F87320"/>
    <w:rsid w:val="00F96E3F"/>
    <w:rsid w:val="00FD51CB"/>
    <w:rsid w:val="00FE0BC5"/>
    <w:rsid w:val="00FE411E"/>
  </w:rsids>
  <m:mathPr>
    <m:mathFont m:val="Cambria Math"/>
    <m:brkBin m:val="before"/>
    <m:brkBinSub m:val="--"/>
    <m:smallFrac m:val="0"/>
    <m:dispDef/>
    <m:lMargin m:val="0"/>
    <m:rMargin m:val="0"/>
    <m:defJc m:val="centerGroup"/>
    <m:wrapIndent m:val="1440"/>
    <m:intLim m:val="subSup"/>
    <m:naryLim m:val="undOvr"/>
  </m:mathPr>
  <w:themeFontLang w:val="sq-A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FDA52"/>
  <w15:chartTrackingRefBased/>
  <w15:docId w15:val="{552718FE-6121-499E-B520-9F49E06D5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B14E3"/>
    <w:pPr>
      <w:spacing w:after="0" w:line="240" w:lineRule="auto"/>
    </w:pPr>
    <w:rPr>
      <w:rFonts w:eastAsia="Times New Roman"/>
    </w:rPr>
  </w:style>
  <w:style w:type="paragraph" w:styleId="Heading1">
    <w:name w:val="heading 1"/>
    <w:basedOn w:val="Normal"/>
    <w:next w:val="Normal"/>
    <w:link w:val="Heading1Char"/>
    <w:uiPriority w:val="9"/>
    <w:qFormat/>
    <w:rsid w:val="00E234FA"/>
    <w:pPr>
      <w:keepNext/>
      <w:jc w:val="center"/>
      <w:outlineLvl w:val="0"/>
    </w:pPr>
    <w:rPr>
      <w:b/>
    </w:rPr>
  </w:style>
  <w:style w:type="paragraph" w:styleId="Heading6">
    <w:name w:val="heading 6"/>
    <w:basedOn w:val="Normal"/>
    <w:next w:val="Normal"/>
    <w:link w:val="Heading6Char"/>
    <w:uiPriority w:val="9"/>
    <w:unhideWhenUsed/>
    <w:qFormat/>
    <w:rsid w:val="008B14E3"/>
    <w:pPr>
      <w:keepNext/>
      <w:keepLines/>
      <w:spacing w:before="200"/>
      <w:outlineLvl w:val="5"/>
    </w:pPr>
    <w:rPr>
      <w:rFonts w:ascii="Cambria" w:hAnsi="Cambria"/>
      <w:i/>
      <w:iCs/>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 Char"/>
    <w:basedOn w:val="Normal"/>
    <w:link w:val="FootnoteTextChar"/>
    <w:unhideWhenUsed/>
    <w:rsid w:val="008960DF"/>
    <w:rPr>
      <w:sz w:val="20"/>
    </w:rPr>
  </w:style>
  <w:style w:type="character" w:customStyle="1" w:styleId="FootnoteTextChar">
    <w:name w:val="Footnote Text Char"/>
    <w:aliases w:val="Char Char Char"/>
    <w:basedOn w:val="DefaultParagraphFont"/>
    <w:link w:val="FootnoteText"/>
    <w:rsid w:val="008960DF"/>
    <w:rPr>
      <w:sz w:val="20"/>
    </w:rPr>
  </w:style>
  <w:style w:type="paragraph" w:styleId="Header">
    <w:name w:val="header"/>
    <w:basedOn w:val="Normal"/>
    <w:link w:val="HeaderChar"/>
    <w:uiPriority w:val="99"/>
    <w:unhideWhenUsed/>
    <w:rsid w:val="00E234FA"/>
    <w:pPr>
      <w:tabs>
        <w:tab w:val="center" w:pos="4680"/>
        <w:tab w:val="right" w:pos="9360"/>
      </w:tabs>
    </w:pPr>
  </w:style>
  <w:style w:type="character" w:customStyle="1" w:styleId="HeaderChar">
    <w:name w:val="Header Char"/>
    <w:basedOn w:val="DefaultParagraphFont"/>
    <w:link w:val="Header"/>
    <w:uiPriority w:val="99"/>
    <w:rsid w:val="00E234FA"/>
  </w:style>
  <w:style w:type="paragraph" w:styleId="Footer">
    <w:name w:val="footer"/>
    <w:basedOn w:val="Normal"/>
    <w:link w:val="FooterChar"/>
    <w:uiPriority w:val="99"/>
    <w:unhideWhenUsed/>
    <w:rsid w:val="00E234FA"/>
    <w:pPr>
      <w:tabs>
        <w:tab w:val="center" w:pos="4680"/>
        <w:tab w:val="right" w:pos="9360"/>
      </w:tabs>
    </w:pPr>
  </w:style>
  <w:style w:type="character" w:customStyle="1" w:styleId="FooterChar">
    <w:name w:val="Footer Char"/>
    <w:basedOn w:val="DefaultParagraphFont"/>
    <w:link w:val="Footer"/>
    <w:uiPriority w:val="99"/>
    <w:rsid w:val="00E234FA"/>
  </w:style>
  <w:style w:type="character" w:styleId="FootnoteReference">
    <w:name w:val="footnote reference"/>
    <w:basedOn w:val="DefaultParagraphFont"/>
    <w:uiPriority w:val="99"/>
    <w:unhideWhenUsed/>
    <w:rsid w:val="00E234FA"/>
    <w:rPr>
      <w:rFonts w:ascii="Times New Roman" w:hAnsi="Times New Roman"/>
      <w:sz w:val="20"/>
      <w:vertAlign w:val="superscript"/>
    </w:rPr>
  </w:style>
  <w:style w:type="paragraph" w:styleId="BodyTextIndent">
    <w:name w:val="Body Text Indent"/>
    <w:basedOn w:val="Normal"/>
    <w:link w:val="BodyTextIndentChar"/>
    <w:uiPriority w:val="99"/>
    <w:unhideWhenUsed/>
    <w:rsid w:val="00E234FA"/>
    <w:pPr>
      <w:spacing w:after="120"/>
      <w:ind w:left="360"/>
    </w:pPr>
    <w:rPr>
      <w:rFonts w:ascii="Calibri" w:eastAsia="Calibri" w:hAnsi="Calibri"/>
    </w:rPr>
  </w:style>
  <w:style w:type="character" w:customStyle="1" w:styleId="BodyTextIndentChar">
    <w:name w:val="Body Text Indent Char"/>
    <w:basedOn w:val="DefaultParagraphFont"/>
    <w:link w:val="BodyTextIndent"/>
    <w:uiPriority w:val="99"/>
    <w:rsid w:val="00E234FA"/>
    <w:rPr>
      <w:rFonts w:ascii="Calibri" w:eastAsia="Calibri" w:hAnsi="Calibri"/>
      <w:sz w:val="22"/>
      <w:szCs w:val="22"/>
    </w:rPr>
  </w:style>
  <w:style w:type="paragraph" w:styleId="ListParagraph">
    <w:name w:val="List Paragraph"/>
    <w:aliases w:val="List Paragraph2"/>
    <w:basedOn w:val="Normal"/>
    <w:link w:val="ListParagraphChar"/>
    <w:uiPriority w:val="34"/>
    <w:qFormat/>
    <w:rsid w:val="00E234FA"/>
    <w:pPr>
      <w:ind w:left="720"/>
      <w:contextualSpacing/>
    </w:pPr>
  </w:style>
  <w:style w:type="character" w:customStyle="1" w:styleId="ListParagraphChar">
    <w:name w:val="List Paragraph Char"/>
    <w:aliases w:val="List Paragraph2 Char"/>
    <w:basedOn w:val="DefaultParagraphFont"/>
    <w:link w:val="ListParagraph"/>
    <w:uiPriority w:val="34"/>
    <w:locked/>
    <w:rsid w:val="00E234FA"/>
  </w:style>
  <w:style w:type="character" w:customStyle="1" w:styleId="Heading1Char">
    <w:name w:val="Heading 1 Char"/>
    <w:basedOn w:val="DefaultParagraphFont"/>
    <w:link w:val="Heading1"/>
    <w:uiPriority w:val="9"/>
    <w:rsid w:val="00E234FA"/>
    <w:rPr>
      <w:b/>
    </w:rPr>
  </w:style>
  <w:style w:type="paragraph" w:styleId="BodyTextIndent2">
    <w:name w:val="Body Text Indent 2"/>
    <w:basedOn w:val="Normal"/>
    <w:link w:val="BodyTextIndent2Char"/>
    <w:uiPriority w:val="99"/>
    <w:unhideWhenUsed/>
    <w:rsid w:val="00E234FA"/>
    <w:pPr>
      <w:ind w:left="2880" w:hanging="2160"/>
      <w:jc w:val="both"/>
    </w:pPr>
    <w:rPr>
      <w:b/>
    </w:rPr>
  </w:style>
  <w:style w:type="character" w:customStyle="1" w:styleId="BodyTextIndent2Char">
    <w:name w:val="Body Text Indent 2 Char"/>
    <w:basedOn w:val="DefaultParagraphFont"/>
    <w:link w:val="BodyTextIndent2"/>
    <w:uiPriority w:val="99"/>
    <w:rsid w:val="00E234FA"/>
    <w:rPr>
      <w:b/>
    </w:rPr>
  </w:style>
  <w:style w:type="character" w:customStyle="1" w:styleId="Heading6Char">
    <w:name w:val="Heading 6 Char"/>
    <w:basedOn w:val="DefaultParagraphFont"/>
    <w:link w:val="Heading6"/>
    <w:uiPriority w:val="9"/>
    <w:rsid w:val="008B14E3"/>
    <w:rPr>
      <w:rFonts w:ascii="Cambria" w:eastAsia="Times New Roman" w:hAnsi="Cambria"/>
      <w:i/>
      <w:iCs/>
      <w:color w:val="243F60"/>
    </w:rPr>
  </w:style>
  <w:style w:type="character" w:styleId="PageNumber">
    <w:name w:val="page number"/>
    <w:basedOn w:val="DefaultParagraphFont"/>
    <w:rsid w:val="008B14E3"/>
  </w:style>
  <w:style w:type="paragraph" w:styleId="BodyText2">
    <w:name w:val="Body Text 2"/>
    <w:basedOn w:val="Normal"/>
    <w:link w:val="BodyText2Char"/>
    <w:uiPriority w:val="99"/>
    <w:semiHidden/>
    <w:unhideWhenUsed/>
    <w:rsid w:val="008B14E3"/>
    <w:pPr>
      <w:spacing w:after="120" w:line="480" w:lineRule="auto"/>
    </w:pPr>
  </w:style>
  <w:style w:type="character" w:customStyle="1" w:styleId="BodyText2Char">
    <w:name w:val="Body Text 2 Char"/>
    <w:basedOn w:val="DefaultParagraphFont"/>
    <w:link w:val="BodyText2"/>
    <w:uiPriority w:val="99"/>
    <w:semiHidden/>
    <w:rsid w:val="008B14E3"/>
    <w:rPr>
      <w:rFonts w:eastAsia="Times New Roman"/>
      <w:lang w:val="en-US"/>
    </w:rPr>
  </w:style>
  <w:style w:type="paragraph" w:styleId="BalloonText">
    <w:name w:val="Balloon Text"/>
    <w:basedOn w:val="Normal"/>
    <w:link w:val="BalloonTextChar"/>
    <w:uiPriority w:val="99"/>
    <w:semiHidden/>
    <w:unhideWhenUsed/>
    <w:rsid w:val="007720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051"/>
    <w:rPr>
      <w:rFonts w:ascii="Segoe UI" w:eastAsia="Times New Roman" w:hAnsi="Segoe UI" w:cs="Segoe UI"/>
      <w:sz w:val="18"/>
      <w:szCs w:val="18"/>
      <w:lang w:val="en-US"/>
    </w:rPr>
  </w:style>
  <w:style w:type="table" w:styleId="TableGrid">
    <w:name w:val="Table Grid"/>
    <w:basedOn w:val="TableNormal"/>
    <w:uiPriority w:val="39"/>
    <w:rsid w:val="00203C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2023-11-16T15:00:25Z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2023-11-14T23:00:00Z</Date_x0020_protokolli>
    <Titulli xmlns="0e656187-b300-4fb0-8bf4-3a50f872073c">me objekt shfuqizimin e pikës 2 të nenit 1 dhe pikave 1, 2 dhe 5 të nenit 2 të ligjit nr. 77/2022, datë 17.11.2022 “Për disa shtesa dhe ndryshime në ligjin nr. 133/2015 “Për trajtimin e pronës dhe përfundimin e procesit të kompensimit të pronave””, si e papajtueshme me Kushtetutën e Republikës së Shqipërisë.  Shfuqizimi i pikave 2, 3/1 dhe 3/2, shkronja “c”, të vendimit të Këshillit të Ministrave nr. 313, datë 24.05.2023 “Për disa shtesa dhe ndryshime në vendimin nr. 223, datë 23.03.2016 të Këshillit të Ministrave “Për përcaktimin e rregullave dhe të procedurave për vlerësimin dhe ekzekutimin e vendimeve përfundimtare të kompensimit të pronës dhe shpërndarjen e fondit financiar e fizik për kompensimin e pronave”, të ndryshuar”, si të papajtueshme me Kushtetutën e Republikës së Shqipërisë.  Shfuqizimi i pikës 8 të vendimit të Këshillit të Ministrave nr. 313, datë 24.05.2023 “Për disa shtesa dhe ndryshime në vendimin nr. 223, datë 23.03.2016 të Këshillit të Ministrave </Titulli>
    <Modifikuesi xmlns="0e656187-b300-4fb0-8bf4-3a50f872073c">Etlevahaxhia</Modifikuesi>
    <Nr_x002e__x0020_prot_x0020_QBZ xmlns="0e656187-b300-4fb0-8bf4-3a50f872073c">1714/1</Nr_x002e__x0020_prot_x0020_QBZ>
    <Data_x0020_e_x0020_Modifikimit xmlns="0e656187-b300-4fb0-8bf4-3a50f872073c">2023-11-17T10:09:57Z</Data_x0020_e_x0020_Modifikimit>
    <Dekretuar xmlns="0e656187-b300-4fb0-8bf4-3a50f872073c">false</Dekretuar>
    <Data xmlns="0e656187-b300-4fb0-8bf4-3a50f872073c">2023-11-07T23:00:00Z</Data>
    <Nr_x002e__x0020_protokolli_x0020_i_x0020_aktit xmlns="0e656187-b300-4fb0-8bf4-3a50f872073c">18/1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68CD3587723D461C8375F67E73E3915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DDBD5-B04D-4625-9BBE-48E99E2D7EB8}">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59876633-1E27-4C68-8D96-BA5FF59CEF8A}">
  <ds:schemaRefs>
    <ds:schemaRef ds:uri="http://schemas.microsoft.com/sharepoint/v3/contenttype/forms"/>
  </ds:schemaRefs>
</ds:datastoreItem>
</file>

<file path=customXml/itemProps3.xml><?xml version="1.0" encoding="utf-8"?>
<ds:datastoreItem xmlns:ds="http://schemas.openxmlformats.org/officeDocument/2006/customXml" ds:itemID="{66253E41-4EF0-4B16-B521-5B176D6A34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8CC0BDD4-05A6-4195-A737-9E25E52903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3</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pikës 2 të nenit 1 dhe pikave 1, 2 dhe 5 të nenit 2 të ligjit nr. 77/2022, datë 17.11.2022 “Për disa shtesa dhe ndryshime në ligjin nr. 133/2015 “Për trajtimin e pronës dhe përfundimin e procesit të kompensimit të pronave””, si e papajtueshme me Kushtetutën e Republikës së Shqipërisë. Shfuqizimi i pikave 2, 3/1 dhe 3/2, shkronja “c”, të vendimit të Këshillit të Ministrave nr. 313, datë 24.05.2023 “Për disa shtesa dhe ndryshime në vendimin nr. 223, datë 23.03.2016 të Këshillit të Ministrave “Për përcaktimin e rregullave dhe të procedurave për vlerësimin dhe ekzekutimin e vendimeve përfundimtare të kompensimit të pronës dhe shpërndarjen e fondit financiar e fizik për kompensimin e pronave”, të ndryshuar”, si të papajtueshme me Kushtetutën e Republikës së Shqipërisë. Shfuqizimi i pikës 8 të vendimit të Këshillit të Ministrave nr. 313, datë 24.05.2023 “Për disa shtesa dhe ndryshime në vendimin nr. 223, datë 23.03.2016 të Këshillit të Ministrave</dc:title>
  <dc:creator>M B</dc:creator>
  <cp:lastModifiedBy>Besiana Aleti</cp:lastModifiedBy>
  <cp:revision>20</cp:revision>
  <cp:lastPrinted>2023-11-14T12:44:00Z</cp:lastPrinted>
  <dcterms:created xsi:type="dcterms:W3CDTF">2023-11-16T11:44:00Z</dcterms:created>
  <dcterms:modified xsi:type="dcterms:W3CDTF">2023-12-28T14:04:00Z</dcterms:modified>
</cp:coreProperties>
</file>