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868A5" w14:textId="05C06121" w:rsidR="00B04E6C" w:rsidRPr="00792056" w:rsidRDefault="00B04E6C" w:rsidP="005A77FE">
      <w:pPr>
        <w:autoSpaceDE w:val="0"/>
        <w:autoSpaceDN w:val="0"/>
        <w:adjustRightInd w:val="0"/>
        <w:spacing w:after="0" w:line="240" w:lineRule="auto"/>
        <w:ind w:firstLine="284"/>
        <w:rPr>
          <w:rFonts w:ascii="Garamond" w:eastAsiaTheme="minorHAnsi" w:hAnsi="Garamond"/>
          <w:color w:val="000000"/>
          <w:sz w:val="24"/>
          <w:szCs w:val="24"/>
        </w:rPr>
      </w:pPr>
      <w:bookmarkStart w:id="0" w:name="_Hlk153891124"/>
    </w:p>
    <w:p w14:paraId="4F135CAE" w14:textId="77777777" w:rsidR="00B04E6C" w:rsidRPr="00792056" w:rsidRDefault="00B04E6C" w:rsidP="005A77FE">
      <w:pPr>
        <w:autoSpaceDE w:val="0"/>
        <w:autoSpaceDN w:val="0"/>
        <w:adjustRightInd w:val="0"/>
        <w:spacing w:after="0" w:line="240" w:lineRule="auto"/>
        <w:ind w:firstLine="284"/>
        <w:rPr>
          <w:rFonts w:ascii="Garamond" w:eastAsiaTheme="minorHAnsi" w:hAnsi="Garamond"/>
          <w:color w:val="000000"/>
          <w:sz w:val="24"/>
          <w:szCs w:val="24"/>
        </w:rPr>
      </w:pPr>
    </w:p>
    <w:p w14:paraId="34D757C7" w14:textId="77777777" w:rsidR="00B04E6C" w:rsidRPr="00792056" w:rsidRDefault="00B04E6C" w:rsidP="005A77F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792056">
        <w:rPr>
          <w:rFonts w:ascii="Garamond" w:eastAsiaTheme="minorHAnsi" w:hAnsi="Garamond"/>
          <w:b/>
          <w:bCs/>
          <w:color w:val="000000"/>
          <w:sz w:val="24"/>
          <w:szCs w:val="24"/>
        </w:rPr>
        <w:t>VENDIM</w:t>
      </w:r>
    </w:p>
    <w:p w14:paraId="444F3B98" w14:textId="4A5366EF" w:rsidR="00B04E6C" w:rsidRPr="00792056" w:rsidRDefault="00B04E6C" w:rsidP="005A77FE">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792056">
        <w:rPr>
          <w:rFonts w:ascii="Garamond" w:eastAsiaTheme="minorHAnsi" w:hAnsi="Garamond"/>
          <w:b/>
          <w:bCs/>
          <w:color w:val="000000"/>
          <w:sz w:val="24"/>
          <w:szCs w:val="24"/>
        </w:rPr>
        <w:t>Nr.</w:t>
      </w:r>
      <w:r w:rsidR="00792056" w:rsidRPr="00792056">
        <w:rPr>
          <w:rFonts w:ascii="Garamond" w:eastAsiaTheme="minorHAnsi" w:hAnsi="Garamond"/>
          <w:b/>
          <w:bCs/>
          <w:color w:val="000000"/>
          <w:sz w:val="24"/>
          <w:szCs w:val="24"/>
        </w:rPr>
        <w:t xml:space="preserve"> </w:t>
      </w:r>
      <w:r w:rsidRPr="00792056">
        <w:rPr>
          <w:rFonts w:ascii="Garamond" w:eastAsiaTheme="minorHAnsi" w:hAnsi="Garamond"/>
          <w:b/>
          <w:bCs/>
          <w:color w:val="000000"/>
          <w:sz w:val="24"/>
          <w:szCs w:val="24"/>
        </w:rPr>
        <w:t>60, datë 20.11.2023</w:t>
      </w:r>
    </w:p>
    <w:p w14:paraId="2EAE08F1" w14:textId="77777777" w:rsidR="00B04E6C" w:rsidRPr="00792056" w:rsidRDefault="00B04E6C" w:rsidP="005A77FE">
      <w:pPr>
        <w:spacing w:after="0" w:line="240" w:lineRule="auto"/>
        <w:ind w:firstLine="284"/>
        <w:jc w:val="center"/>
        <w:rPr>
          <w:rFonts w:ascii="Garamond" w:hAnsi="Garamond"/>
          <w:b/>
          <w:sz w:val="24"/>
          <w:szCs w:val="24"/>
        </w:rPr>
      </w:pPr>
    </w:p>
    <w:p w14:paraId="6599CD68" w14:textId="3C57C940" w:rsidR="00B04E6C" w:rsidRPr="00792056" w:rsidRDefault="00B04E6C" w:rsidP="005A77FE">
      <w:pPr>
        <w:spacing w:after="0" w:line="240" w:lineRule="auto"/>
        <w:ind w:firstLine="284"/>
        <w:jc w:val="center"/>
        <w:rPr>
          <w:rFonts w:ascii="Garamond" w:hAnsi="Garamond"/>
          <w:b/>
          <w:sz w:val="24"/>
          <w:szCs w:val="24"/>
        </w:rPr>
      </w:pPr>
      <w:r w:rsidRPr="00792056">
        <w:rPr>
          <w:rFonts w:ascii="Garamond" w:hAnsi="Garamond"/>
          <w:b/>
          <w:sz w:val="24"/>
          <w:szCs w:val="24"/>
        </w:rPr>
        <w:t>NË EMËR TË REPUBLIKËS SË SHQIPËRISË</w:t>
      </w:r>
    </w:p>
    <w:p w14:paraId="5869F009" w14:textId="77777777" w:rsidR="00B04E6C" w:rsidRPr="00792056" w:rsidRDefault="00B04E6C" w:rsidP="005A77FE">
      <w:pPr>
        <w:spacing w:after="0" w:line="240" w:lineRule="auto"/>
        <w:ind w:firstLine="284"/>
        <w:jc w:val="center"/>
        <w:rPr>
          <w:rFonts w:ascii="Garamond" w:hAnsi="Garamond"/>
          <w:b/>
          <w:sz w:val="24"/>
          <w:szCs w:val="24"/>
        </w:rPr>
      </w:pPr>
    </w:p>
    <w:p w14:paraId="732A80A1" w14:textId="77777777" w:rsidR="00B04E6C" w:rsidRPr="00792056" w:rsidRDefault="00B04E6C" w:rsidP="005A77FE">
      <w:pPr>
        <w:spacing w:after="0" w:line="240" w:lineRule="auto"/>
        <w:ind w:firstLine="284"/>
        <w:jc w:val="both"/>
        <w:rPr>
          <w:rFonts w:ascii="Garamond" w:hAnsi="Garamond"/>
          <w:sz w:val="24"/>
          <w:szCs w:val="24"/>
        </w:rPr>
      </w:pPr>
      <w:r w:rsidRPr="00792056">
        <w:rPr>
          <w:rFonts w:ascii="Garamond" w:hAnsi="Garamond"/>
          <w:sz w:val="24"/>
          <w:szCs w:val="24"/>
        </w:rPr>
        <w:t>Gjykata Kushtetuese e Republikës së Shqipërisë, e përbërë nga:</w:t>
      </w:r>
    </w:p>
    <w:p w14:paraId="438B02C8" w14:textId="76A63093" w:rsidR="00B04E6C" w:rsidRPr="00792056" w:rsidRDefault="00B04E6C" w:rsidP="005A77FE">
      <w:pPr>
        <w:tabs>
          <w:tab w:val="left" w:pos="720"/>
          <w:tab w:val="left" w:pos="1440"/>
          <w:tab w:val="left" w:pos="2160"/>
          <w:tab w:val="left" w:pos="2880"/>
          <w:tab w:val="left" w:pos="3600"/>
          <w:tab w:val="left" w:pos="4320"/>
          <w:tab w:val="left" w:pos="5040"/>
          <w:tab w:val="left" w:pos="7710"/>
        </w:tabs>
        <w:spacing w:after="0" w:line="240" w:lineRule="auto"/>
        <w:ind w:firstLine="284"/>
        <w:jc w:val="both"/>
        <w:rPr>
          <w:rFonts w:ascii="Garamond" w:hAnsi="Garamond"/>
          <w:sz w:val="24"/>
          <w:szCs w:val="24"/>
        </w:rPr>
      </w:pPr>
      <w:proofErr w:type="spellStart"/>
      <w:r w:rsidRPr="00792056">
        <w:rPr>
          <w:rFonts w:ascii="Garamond" w:hAnsi="Garamond"/>
          <w:sz w:val="24"/>
          <w:szCs w:val="24"/>
        </w:rPr>
        <w:t>Holta</w:t>
      </w:r>
      <w:proofErr w:type="spellEnd"/>
      <w:r w:rsidRPr="00792056">
        <w:rPr>
          <w:rFonts w:ascii="Garamond" w:hAnsi="Garamond"/>
          <w:sz w:val="24"/>
          <w:szCs w:val="24"/>
        </w:rPr>
        <w:t xml:space="preserve"> </w:t>
      </w:r>
      <w:proofErr w:type="spellStart"/>
      <w:r w:rsidRPr="00792056">
        <w:rPr>
          <w:rFonts w:ascii="Garamond" w:hAnsi="Garamond"/>
          <w:sz w:val="24"/>
          <w:szCs w:val="24"/>
        </w:rPr>
        <w:t>Zaçaj</w:t>
      </w:r>
      <w:proofErr w:type="spellEnd"/>
      <w:r w:rsidR="00792056">
        <w:rPr>
          <w:rFonts w:ascii="Garamond" w:eastAsiaTheme="minorHAnsi" w:hAnsi="Garamond"/>
          <w:color w:val="000000"/>
          <w:sz w:val="24"/>
          <w:szCs w:val="24"/>
        </w:rPr>
        <w:t xml:space="preserve"> </w:t>
      </w:r>
      <w:r w:rsidRPr="00792056">
        <w:rPr>
          <w:rFonts w:ascii="Garamond" w:hAnsi="Garamond"/>
          <w:sz w:val="24"/>
          <w:szCs w:val="24"/>
        </w:rPr>
        <w:tab/>
      </w:r>
      <w:r w:rsidR="00792056">
        <w:rPr>
          <w:rFonts w:ascii="Garamond" w:hAnsi="Garamond"/>
          <w:sz w:val="24"/>
          <w:szCs w:val="24"/>
        </w:rPr>
        <w:tab/>
      </w:r>
      <w:r w:rsidR="00AD685D">
        <w:rPr>
          <w:rFonts w:ascii="Garamond" w:hAnsi="Garamond"/>
          <w:sz w:val="24"/>
          <w:szCs w:val="24"/>
        </w:rPr>
        <w:tab/>
      </w:r>
      <w:r w:rsidR="00792056" w:rsidRPr="00792056">
        <w:rPr>
          <w:rFonts w:ascii="Garamond" w:hAnsi="Garamond"/>
          <w:sz w:val="24"/>
          <w:szCs w:val="24"/>
        </w:rPr>
        <w:t>kryetare</w:t>
      </w:r>
      <w:r w:rsidR="00F3421C">
        <w:rPr>
          <w:rFonts w:ascii="Garamond" w:hAnsi="Garamond"/>
          <w:sz w:val="24"/>
          <w:szCs w:val="24"/>
        </w:rPr>
        <w:t>;</w:t>
      </w:r>
    </w:p>
    <w:p w14:paraId="46F67B09" w14:textId="55153892" w:rsidR="00B04E6C" w:rsidRPr="00792056" w:rsidRDefault="00B04E6C" w:rsidP="005A77FE">
      <w:pPr>
        <w:spacing w:after="0" w:line="240" w:lineRule="auto"/>
        <w:ind w:firstLine="284"/>
        <w:jc w:val="both"/>
        <w:rPr>
          <w:rFonts w:ascii="Garamond" w:hAnsi="Garamond"/>
          <w:sz w:val="24"/>
          <w:szCs w:val="24"/>
        </w:rPr>
      </w:pPr>
      <w:proofErr w:type="spellStart"/>
      <w:r w:rsidRPr="00792056">
        <w:rPr>
          <w:rFonts w:ascii="Garamond" w:hAnsi="Garamond"/>
          <w:sz w:val="24"/>
          <w:szCs w:val="24"/>
        </w:rPr>
        <w:t>Marsida</w:t>
      </w:r>
      <w:proofErr w:type="spellEnd"/>
      <w:r w:rsidRPr="00792056">
        <w:rPr>
          <w:rFonts w:ascii="Garamond" w:hAnsi="Garamond"/>
          <w:sz w:val="24"/>
          <w:szCs w:val="24"/>
        </w:rPr>
        <w:t xml:space="preserve"> </w:t>
      </w:r>
      <w:proofErr w:type="spellStart"/>
      <w:r w:rsidRPr="00792056">
        <w:rPr>
          <w:rFonts w:ascii="Garamond" w:hAnsi="Garamond"/>
          <w:sz w:val="24"/>
          <w:szCs w:val="24"/>
        </w:rPr>
        <w:t>Xhaferllari</w:t>
      </w:r>
      <w:proofErr w:type="spellEnd"/>
      <w:r w:rsidRPr="00792056">
        <w:rPr>
          <w:rFonts w:ascii="Garamond" w:hAnsi="Garamond"/>
          <w:sz w:val="24"/>
          <w:szCs w:val="24"/>
        </w:rPr>
        <w:t xml:space="preserve"> </w:t>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00792056" w:rsidRPr="00792056">
        <w:rPr>
          <w:rFonts w:ascii="Garamond" w:hAnsi="Garamond"/>
          <w:sz w:val="24"/>
          <w:szCs w:val="24"/>
        </w:rPr>
        <w:t>anëtare</w:t>
      </w:r>
      <w:r w:rsidR="00F3421C">
        <w:rPr>
          <w:rFonts w:ascii="Garamond" w:hAnsi="Garamond"/>
          <w:sz w:val="24"/>
          <w:szCs w:val="24"/>
        </w:rPr>
        <w:t>;</w:t>
      </w:r>
    </w:p>
    <w:p w14:paraId="78DAF3F0" w14:textId="5F352A3A" w:rsidR="00B04E6C" w:rsidRPr="00792056" w:rsidRDefault="00B04E6C" w:rsidP="005A77FE">
      <w:pPr>
        <w:spacing w:after="0" w:line="240" w:lineRule="auto"/>
        <w:ind w:firstLine="284"/>
        <w:jc w:val="both"/>
        <w:rPr>
          <w:rFonts w:ascii="Garamond" w:hAnsi="Garamond"/>
          <w:sz w:val="24"/>
          <w:szCs w:val="24"/>
        </w:rPr>
      </w:pPr>
      <w:proofErr w:type="spellStart"/>
      <w:r w:rsidRPr="00792056">
        <w:rPr>
          <w:rFonts w:ascii="Garamond" w:hAnsi="Garamond"/>
          <w:sz w:val="24"/>
          <w:szCs w:val="24"/>
        </w:rPr>
        <w:t>Elsa</w:t>
      </w:r>
      <w:proofErr w:type="spellEnd"/>
      <w:r w:rsidRPr="00792056">
        <w:rPr>
          <w:rFonts w:ascii="Garamond" w:hAnsi="Garamond"/>
          <w:sz w:val="24"/>
          <w:szCs w:val="24"/>
        </w:rPr>
        <w:t xml:space="preserve"> Toska</w:t>
      </w:r>
      <w:r w:rsidR="00792056">
        <w:rPr>
          <w:rFonts w:ascii="Garamond" w:eastAsiaTheme="minorHAnsi" w:hAnsi="Garamond"/>
          <w:color w:val="000000"/>
          <w:sz w:val="24"/>
          <w:szCs w:val="24"/>
        </w:rPr>
        <w:t xml:space="preserve"> </w:t>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hAnsi="Garamond"/>
          <w:sz w:val="24"/>
          <w:szCs w:val="24"/>
        </w:rPr>
        <w:tab/>
      </w:r>
      <w:r w:rsidRPr="00792056">
        <w:rPr>
          <w:rFonts w:ascii="Garamond" w:hAnsi="Garamond"/>
          <w:sz w:val="24"/>
          <w:szCs w:val="24"/>
        </w:rPr>
        <w:tab/>
      </w:r>
      <w:r w:rsidR="00AD685D">
        <w:rPr>
          <w:rFonts w:ascii="Garamond" w:hAnsi="Garamond"/>
          <w:sz w:val="24"/>
          <w:szCs w:val="24"/>
        </w:rPr>
        <w:tab/>
      </w:r>
      <w:r w:rsidR="00792056" w:rsidRPr="00792056">
        <w:rPr>
          <w:rFonts w:ascii="Garamond" w:hAnsi="Garamond"/>
          <w:sz w:val="24"/>
          <w:szCs w:val="24"/>
        </w:rPr>
        <w:t>anëtare</w:t>
      </w:r>
      <w:r w:rsidR="00F3421C">
        <w:rPr>
          <w:rFonts w:ascii="Garamond" w:hAnsi="Garamond"/>
          <w:sz w:val="24"/>
          <w:szCs w:val="24"/>
        </w:rPr>
        <w:t>;</w:t>
      </w:r>
      <w:r w:rsidR="00792056">
        <w:rPr>
          <w:rFonts w:ascii="Garamond" w:hAnsi="Garamond"/>
          <w:sz w:val="24"/>
          <w:szCs w:val="24"/>
        </w:rPr>
        <w:t xml:space="preserve"> </w:t>
      </w:r>
    </w:p>
    <w:p w14:paraId="02CD3F11" w14:textId="7D52A063" w:rsidR="00B04E6C" w:rsidRPr="00792056" w:rsidRDefault="00B04E6C" w:rsidP="005A77FE">
      <w:pPr>
        <w:spacing w:after="0" w:line="240" w:lineRule="auto"/>
        <w:ind w:firstLine="284"/>
        <w:jc w:val="both"/>
        <w:rPr>
          <w:rFonts w:ascii="Garamond" w:hAnsi="Garamond"/>
          <w:sz w:val="24"/>
          <w:szCs w:val="24"/>
        </w:rPr>
      </w:pPr>
      <w:proofErr w:type="spellStart"/>
      <w:r w:rsidRPr="00792056">
        <w:rPr>
          <w:rFonts w:ascii="Garamond" w:hAnsi="Garamond"/>
          <w:sz w:val="24"/>
          <w:szCs w:val="24"/>
        </w:rPr>
        <w:t>Sonila</w:t>
      </w:r>
      <w:proofErr w:type="spellEnd"/>
      <w:r w:rsidRPr="00792056">
        <w:rPr>
          <w:rFonts w:ascii="Garamond" w:hAnsi="Garamond"/>
          <w:sz w:val="24"/>
          <w:szCs w:val="24"/>
        </w:rPr>
        <w:t xml:space="preserve"> Bejtja</w:t>
      </w:r>
      <w:r w:rsidR="00792056">
        <w:rPr>
          <w:rFonts w:ascii="Garamond" w:hAnsi="Garamond"/>
          <w:sz w:val="24"/>
          <w:szCs w:val="24"/>
        </w:rPr>
        <w:t xml:space="preserve"> </w:t>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hAnsi="Garamond"/>
          <w:sz w:val="24"/>
          <w:szCs w:val="24"/>
        </w:rPr>
        <w:tab/>
      </w:r>
      <w:r w:rsidRPr="00792056">
        <w:rPr>
          <w:rFonts w:ascii="Garamond" w:hAnsi="Garamond"/>
          <w:sz w:val="24"/>
          <w:szCs w:val="24"/>
        </w:rPr>
        <w:tab/>
      </w:r>
      <w:r w:rsidR="00792056" w:rsidRPr="00792056">
        <w:rPr>
          <w:rFonts w:ascii="Garamond" w:hAnsi="Garamond"/>
          <w:sz w:val="24"/>
          <w:szCs w:val="24"/>
        </w:rPr>
        <w:t>anëtare</w:t>
      </w:r>
      <w:r w:rsidR="00F3421C">
        <w:rPr>
          <w:rFonts w:ascii="Garamond" w:hAnsi="Garamond"/>
          <w:sz w:val="24"/>
          <w:szCs w:val="24"/>
        </w:rPr>
        <w:t>;</w:t>
      </w:r>
      <w:r w:rsidR="00792056">
        <w:rPr>
          <w:rFonts w:ascii="Garamond" w:hAnsi="Garamond"/>
          <w:sz w:val="24"/>
          <w:szCs w:val="24"/>
        </w:rPr>
        <w:t xml:space="preserve"> </w:t>
      </w:r>
    </w:p>
    <w:p w14:paraId="16F932D7" w14:textId="5C9D39D0" w:rsidR="00B04E6C" w:rsidRPr="00792056" w:rsidRDefault="00B04E6C" w:rsidP="005A77FE">
      <w:pPr>
        <w:spacing w:after="0" w:line="240" w:lineRule="auto"/>
        <w:ind w:firstLine="284"/>
        <w:jc w:val="both"/>
        <w:rPr>
          <w:rFonts w:ascii="Garamond" w:hAnsi="Garamond"/>
          <w:sz w:val="24"/>
          <w:szCs w:val="24"/>
        </w:rPr>
      </w:pPr>
      <w:proofErr w:type="spellStart"/>
      <w:r w:rsidRPr="00792056">
        <w:rPr>
          <w:rFonts w:ascii="Garamond" w:hAnsi="Garamond"/>
          <w:sz w:val="24"/>
          <w:szCs w:val="24"/>
        </w:rPr>
        <w:t>Sandër</w:t>
      </w:r>
      <w:proofErr w:type="spellEnd"/>
      <w:r w:rsidRPr="00792056">
        <w:rPr>
          <w:rFonts w:ascii="Garamond" w:hAnsi="Garamond"/>
          <w:sz w:val="24"/>
          <w:szCs w:val="24"/>
        </w:rPr>
        <w:t xml:space="preserve"> Beci</w:t>
      </w:r>
      <w:r w:rsidRPr="00792056">
        <w:rPr>
          <w:rFonts w:ascii="Garamond" w:eastAsiaTheme="minorHAnsi" w:hAnsi="Garamond"/>
          <w:color w:val="000000"/>
          <w:sz w:val="24"/>
          <w:szCs w:val="24"/>
        </w:rPr>
        <w:t xml:space="preserve"> </w:t>
      </w:r>
      <w:r w:rsidRPr="00792056">
        <w:rPr>
          <w:rFonts w:ascii="Garamond" w:eastAsiaTheme="minorHAnsi" w:hAnsi="Garamond"/>
          <w:color w:val="000000"/>
          <w:sz w:val="24"/>
          <w:szCs w:val="24"/>
        </w:rPr>
        <w:tab/>
        <w:t xml:space="preserve"> </w:t>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hAnsi="Garamond"/>
          <w:sz w:val="24"/>
          <w:szCs w:val="24"/>
        </w:rPr>
        <w:tab/>
      </w:r>
      <w:r w:rsidRPr="00792056">
        <w:rPr>
          <w:rFonts w:ascii="Garamond" w:hAnsi="Garamond"/>
          <w:sz w:val="24"/>
          <w:szCs w:val="24"/>
        </w:rPr>
        <w:tab/>
      </w:r>
      <w:r w:rsidR="00792056" w:rsidRPr="00792056">
        <w:rPr>
          <w:rFonts w:ascii="Garamond" w:hAnsi="Garamond"/>
          <w:sz w:val="24"/>
          <w:szCs w:val="24"/>
        </w:rPr>
        <w:t>anëtar</w:t>
      </w:r>
      <w:r w:rsidR="00F3421C">
        <w:rPr>
          <w:rFonts w:ascii="Garamond" w:hAnsi="Garamond"/>
          <w:sz w:val="24"/>
          <w:szCs w:val="24"/>
        </w:rPr>
        <w:t>;</w:t>
      </w:r>
      <w:r w:rsidR="00792056">
        <w:rPr>
          <w:rFonts w:ascii="Garamond" w:hAnsi="Garamond"/>
          <w:sz w:val="24"/>
          <w:szCs w:val="24"/>
        </w:rPr>
        <w:t xml:space="preserve"> </w:t>
      </w:r>
    </w:p>
    <w:p w14:paraId="71201668" w14:textId="5472F22F" w:rsidR="00B04E6C" w:rsidRPr="00792056" w:rsidRDefault="00B04E6C" w:rsidP="005A77FE">
      <w:pPr>
        <w:spacing w:after="0" w:line="240" w:lineRule="auto"/>
        <w:ind w:firstLine="284"/>
        <w:jc w:val="both"/>
        <w:rPr>
          <w:rFonts w:ascii="Garamond" w:hAnsi="Garamond"/>
          <w:sz w:val="24"/>
          <w:szCs w:val="24"/>
        </w:rPr>
      </w:pPr>
      <w:r w:rsidRPr="00792056">
        <w:rPr>
          <w:rFonts w:ascii="Garamond" w:hAnsi="Garamond"/>
          <w:sz w:val="24"/>
          <w:szCs w:val="24"/>
        </w:rPr>
        <w:t>Ilir Toska</w:t>
      </w:r>
      <w:r w:rsidR="00792056">
        <w:rPr>
          <w:rFonts w:ascii="Garamond" w:eastAsiaTheme="minorHAnsi" w:hAnsi="Garamond"/>
          <w:color w:val="000000"/>
          <w:sz w:val="24"/>
          <w:szCs w:val="24"/>
        </w:rPr>
        <w:t xml:space="preserve"> </w:t>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hAnsi="Garamond"/>
          <w:sz w:val="24"/>
          <w:szCs w:val="24"/>
        </w:rPr>
        <w:tab/>
      </w:r>
      <w:r w:rsidRPr="00792056">
        <w:rPr>
          <w:rFonts w:ascii="Garamond" w:hAnsi="Garamond"/>
          <w:sz w:val="24"/>
          <w:szCs w:val="24"/>
        </w:rPr>
        <w:tab/>
      </w:r>
      <w:r w:rsidR="00792056" w:rsidRPr="00792056">
        <w:rPr>
          <w:rFonts w:ascii="Garamond" w:hAnsi="Garamond"/>
          <w:sz w:val="24"/>
          <w:szCs w:val="24"/>
        </w:rPr>
        <w:t>anëtar</w:t>
      </w:r>
      <w:r w:rsidR="00F3421C">
        <w:rPr>
          <w:rFonts w:ascii="Garamond" w:hAnsi="Garamond"/>
          <w:sz w:val="24"/>
          <w:szCs w:val="24"/>
        </w:rPr>
        <w:t>;</w:t>
      </w:r>
      <w:r w:rsidR="00792056">
        <w:rPr>
          <w:rFonts w:ascii="Garamond" w:hAnsi="Garamond"/>
          <w:sz w:val="24"/>
          <w:szCs w:val="24"/>
        </w:rPr>
        <w:t xml:space="preserve"> </w:t>
      </w:r>
    </w:p>
    <w:p w14:paraId="77087C61" w14:textId="1F878909" w:rsidR="00B04E6C" w:rsidRPr="00792056" w:rsidRDefault="00B04E6C" w:rsidP="005A77FE">
      <w:pPr>
        <w:spacing w:after="0" w:line="240" w:lineRule="auto"/>
        <w:ind w:firstLine="284"/>
        <w:jc w:val="both"/>
        <w:rPr>
          <w:rFonts w:ascii="Garamond" w:hAnsi="Garamond"/>
          <w:sz w:val="24"/>
          <w:szCs w:val="24"/>
        </w:rPr>
      </w:pPr>
      <w:r w:rsidRPr="00792056">
        <w:rPr>
          <w:rFonts w:ascii="Garamond" w:hAnsi="Garamond"/>
          <w:sz w:val="24"/>
          <w:szCs w:val="24"/>
        </w:rPr>
        <w:t>Genti Ibrahimi</w:t>
      </w:r>
      <w:r w:rsidRPr="00792056">
        <w:rPr>
          <w:rFonts w:ascii="Garamond" w:eastAsiaTheme="minorHAnsi" w:hAnsi="Garamond"/>
          <w:color w:val="000000"/>
          <w:sz w:val="24"/>
          <w:szCs w:val="24"/>
        </w:rPr>
        <w:t xml:space="preserve"> </w:t>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hAnsi="Garamond"/>
          <w:sz w:val="24"/>
          <w:szCs w:val="24"/>
        </w:rPr>
        <w:tab/>
      </w:r>
      <w:r w:rsidR="00792056" w:rsidRPr="00792056">
        <w:rPr>
          <w:rFonts w:ascii="Garamond" w:hAnsi="Garamond"/>
          <w:sz w:val="24"/>
          <w:szCs w:val="24"/>
        </w:rPr>
        <w:t>anëtar</w:t>
      </w:r>
      <w:r w:rsidR="00F3421C">
        <w:rPr>
          <w:rFonts w:ascii="Garamond" w:hAnsi="Garamond"/>
          <w:sz w:val="24"/>
          <w:szCs w:val="24"/>
        </w:rPr>
        <w:t>;</w:t>
      </w:r>
      <w:r w:rsidR="00792056">
        <w:rPr>
          <w:rFonts w:ascii="Garamond" w:hAnsi="Garamond"/>
          <w:sz w:val="24"/>
          <w:szCs w:val="24"/>
        </w:rPr>
        <w:t xml:space="preserve"> </w:t>
      </w:r>
    </w:p>
    <w:p w14:paraId="1B9884F5" w14:textId="0D8CFEB5" w:rsidR="00B04E6C" w:rsidRPr="00792056" w:rsidRDefault="00B04E6C" w:rsidP="005A77FE">
      <w:pPr>
        <w:spacing w:after="0" w:line="240" w:lineRule="auto"/>
        <w:ind w:firstLine="284"/>
        <w:jc w:val="both"/>
        <w:rPr>
          <w:rFonts w:ascii="Garamond" w:hAnsi="Garamond"/>
          <w:sz w:val="24"/>
          <w:szCs w:val="24"/>
        </w:rPr>
      </w:pPr>
      <w:proofErr w:type="spellStart"/>
      <w:r w:rsidRPr="00792056">
        <w:rPr>
          <w:rFonts w:ascii="Garamond" w:hAnsi="Garamond"/>
          <w:sz w:val="24"/>
          <w:szCs w:val="24"/>
        </w:rPr>
        <w:t>Marjana</w:t>
      </w:r>
      <w:proofErr w:type="spellEnd"/>
      <w:r w:rsidRPr="00792056">
        <w:rPr>
          <w:rFonts w:ascii="Garamond" w:hAnsi="Garamond"/>
          <w:sz w:val="24"/>
          <w:szCs w:val="24"/>
        </w:rPr>
        <w:t xml:space="preserve"> </w:t>
      </w:r>
      <w:proofErr w:type="spellStart"/>
      <w:r w:rsidRPr="00792056">
        <w:rPr>
          <w:rFonts w:ascii="Garamond" w:hAnsi="Garamond"/>
          <w:sz w:val="24"/>
          <w:szCs w:val="24"/>
        </w:rPr>
        <w:t>Semini</w:t>
      </w:r>
      <w:proofErr w:type="spellEnd"/>
      <w:r w:rsidRPr="00792056">
        <w:rPr>
          <w:rFonts w:ascii="Garamond" w:eastAsiaTheme="minorHAnsi" w:hAnsi="Garamond"/>
          <w:color w:val="000000"/>
          <w:sz w:val="24"/>
          <w:szCs w:val="24"/>
        </w:rPr>
        <w:t xml:space="preserve"> </w:t>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hAnsi="Garamond"/>
          <w:sz w:val="24"/>
          <w:szCs w:val="24"/>
        </w:rPr>
        <w:tab/>
      </w:r>
      <w:r w:rsidR="00792056" w:rsidRPr="00792056">
        <w:rPr>
          <w:rFonts w:ascii="Garamond" w:hAnsi="Garamond"/>
          <w:sz w:val="24"/>
          <w:szCs w:val="24"/>
        </w:rPr>
        <w:t>anëtare</w:t>
      </w:r>
      <w:r w:rsidR="00F3421C">
        <w:rPr>
          <w:rFonts w:ascii="Garamond" w:hAnsi="Garamond"/>
          <w:sz w:val="24"/>
          <w:szCs w:val="24"/>
        </w:rPr>
        <w:t>;</w:t>
      </w:r>
      <w:bookmarkStart w:id="1" w:name="_GoBack"/>
      <w:bookmarkEnd w:id="1"/>
      <w:r w:rsidR="00792056">
        <w:rPr>
          <w:rFonts w:ascii="Garamond" w:hAnsi="Garamond"/>
          <w:sz w:val="24"/>
          <w:szCs w:val="24"/>
        </w:rPr>
        <w:t xml:space="preserve"> </w:t>
      </w:r>
    </w:p>
    <w:p w14:paraId="45317E40" w14:textId="2D1A1A51" w:rsidR="00B04E6C" w:rsidRPr="00792056" w:rsidRDefault="00B04E6C" w:rsidP="005A77FE">
      <w:pPr>
        <w:spacing w:after="0" w:line="240" w:lineRule="auto"/>
        <w:ind w:firstLine="284"/>
        <w:jc w:val="both"/>
        <w:rPr>
          <w:rFonts w:ascii="Garamond" w:hAnsi="Garamond"/>
          <w:sz w:val="24"/>
          <w:szCs w:val="24"/>
        </w:rPr>
      </w:pPr>
      <w:proofErr w:type="spellStart"/>
      <w:r w:rsidRPr="00792056">
        <w:rPr>
          <w:rFonts w:ascii="Garamond" w:hAnsi="Garamond"/>
          <w:sz w:val="24"/>
          <w:szCs w:val="24"/>
        </w:rPr>
        <w:t>Fiona</w:t>
      </w:r>
      <w:proofErr w:type="spellEnd"/>
      <w:r w:rsidRPr="00792056">
        <w:rPr>
          <w:rFonts w:ascii="Garamond" w:hAnsi="Garamond"/>
          <w:sz w:val="24"/>
          <w:szCs w:val="24"/>
        </w:rPr>
        <w:t xml:space="preserve"> </w:t>
      </w:r>
      <w:proofErr w:type="spellStart"/>
      <w:r w:rsidRPr="00792056">
        <w:rPr>
          <w:rFonts w:ascii="Garamond" w:hAnsi="Garamond"/>
          <w:sz w:val="24"/>
          <w:szCs w:val="24"/>
        </w:rPr>
        <w:t>Papajorgji</w:t>
      </w:r>
      <w:proofErr w:type="spellEnd"/>
      <w:r w:rsidRPr="00792056">
        <w:rPr>
          <w:rFonts w:ascii="Garamond" w:eastAsiaTheme="minorHAnsi" w:hAnsi="Garamond"/>
          <w:color w:val="000000"/>
          <w:sz w:val="24"/>
          <w:szCs w:val="24"/>
        </w:rPr>
        <w:t xml:space="preserve"> </w:t>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eastAsiaTheme="minorHAnsi" w:hAnsi="Garamond"/>
          <w:color w:val="000000"/>
          <w:sz w:val="24"/>
          <w:szCs w:val="24"/>
        </w:rPr>
        <w:tab/>
      </w:r>
      <w:r w:rsidRPr="00792056">
        <w:rPr>
          <w:rFonts w:ascii="Garamond" w:hAnsi="Garamond"/>
          <w:sz w:val="24"/>
          <w:szCs w:val="24"/>
        </w:rPr>
        <w:tab/>
      </w:r>
      <w:r w:rsidR="00792056" w:rsidRPr="00792056">
        <w:rPr>
          <w:rFonts w:ascii="Garamond" w:hAnsi="Garamond"/>
          <w:sz w:val="24"/>
          <w:szCs w:val="24"/>
        </w:rPr>
        <w:t>anëtare</w:t>
      </w:r>
      <w:r w:rsidR="00792056">
        <w:rPr>
          <w:rFonts w:ascii="Garamond" w:hAnsi="Garamond"/>
          <w:sz w:val="24"/>
          <w:szCs w:val="24"/>
        </w:rPr>
        <w:t xml:space="preserve">, </w:t>
      </w:r>
    </w:p>
    <w:p w14:paraId="25BCEC17" w14:textId="77777777" w:rsidR="00B04E6C" w:rsidRPr="00792056" w:rsidRDefault="00B04E6C" w:rsidP="005A77FE">
      <w:pPr>
        <w:tabs>
          <w:tab w:val="left" w:pos="1440"/>
        </w:tabs>
        <w:spacing w:after="0" w:line="240" w:lineRule="auto"/>
        <w:ind w:firstLine="284"/>
        <w:jc w:val="both"/>
        <w:rPr>
          <w:rFonts w:ascii="Garamond" w:hAnsi="Garamond"/>
          <w:sz w:val="24"/>
          <w:szCs w:val="24"/>
        </w:rPr>
      </w:pPr>
      <w:r w:rsidRPr="00792056">
        <w:rPr>
          <w:rFonts w:ascii="Garamond" w:hAnsi="Garamond"/>
          <w:sz w:val="24"/>
          <w:szCs w:val="24"/>
        </w:rPr>
        <w:t xml:space="preserve">me sekretare </w:t>
      </w:r>
      <w:proofErr w:type="spellStart"/>
      <w:r w:rsidRPr="00792056">
        <w:rPr>
          <w:rFonts w:ascii="Garamond" w:hAnsi="Garamond"/>
          <w:sz w:val="24"/>
          <w:szCs w:val="24"/>
        </w:rPr>
        <w:t>Belma</w:t>
      </w:r>
      <w:proofErr w:type="spellEnd"/>
      <w:r w:rsidRPr="00792056">
        <w:rPr>
          <w:rFonts w:ascii="Garamond" w:hAnsi="Garamond"/>
          <w:sz w:val="24"/>
          <w:szCs w:val="24"/>
        </w:rPr>
        <w:t xml:space="preserve"> Lleshi, në datën 20.11.2023 mori në shqyrtim në seancë plenare mbi bazë të dokumenteve çështjen nr. 22 (A) 2023 të Regjistrit Themeltar, që u përket:</w:t>
      </w:r>
    </w:p>
    <w:p w14:paraId="5BBA01F9" w14:textId="3A94DD13" w:rsidR="00B04E6C" w:rsidRPr="00792056" w:rsidRDefault="00B04E6C" w:rsidP="005A77FE">
      <w:pPr>
        <w:tabs>
          <w:tab w:val="left" w:pos="3600"/>
        </w:tabs>
        <w:spacing w:after="0" w:line="240" w:lineRule="auto"/>
        <w:ind w:firstLine="284"/>
        <w:jc w:val="both"/>
        <w:rPr>
          <w:rFonts w:ascii="Garamond" w:hAnsi="Garamond"/>
          <w:sz w:val="24"/>
          <w:szCs w:val="24"/>
        </w:rPr>
      </w:pPr>
      <w:r w:rsidRPr="00792056">
        <w:rPr>
          <w:rFonts w:ascii="Garamond" w:hAnsi="Garamond"/>
          <w:sz w:val="24"/>
          <w:szCs w:val="24"/>
        </w:rPr>
        <w:t>KËRKUES:</w:t>
      </w:r>
      <w:r w:rsidRPr="00792056">
        <w:rPr>
          <w:rFonts w:ascii="Garamond" w:eastAsiaTheme="minorHAnsi" w:hAnsi="Garamond"/>
          <w:bCs/>
          <w:color w:val="000000"/>
          <w:sz w:val="24"/>
          <w:szCs w:val="24"/>
        </w:rPr>
        <w:t xml:space="preserve"> </w:t>
      </w:r>
      <w:bookmarkStart w:id="2" w:name="_Hlk151382300"/>
      <w:r w:rsidR="005A77FE" w:rsidRPr="00792056">
        <w:rPr>
          <w:rFonts w:ascii="Garamond" w:hAnsi="Garamond"/>
          <w:sz w:val="24"/>
          <w:szCs w:val="24"/>
        </w:rPr>
        <w:t xml:space="preserve">Agim </w:t>
      </w:r>
      <w:proofErr w:type="spellStart"/>
      <w:r w:rsidR="005A77FE" w:rsidRPr="00792056">
        <w:rPr>
          <w:rFonts w:ascii="Garamond" w:hAnsi="Garamond"/>
          <w:sz w:val="24"/>
          <w:szCs w:val="24"/>
        </w:rPr>
        <w:t>Elezi</w:t>
      </w:r>
      <w:bookmarkEnd w:id="2"/>
      <w:proofErr w:type="spellEnd"/>
      <w:r w:rsidRPr="00792056">
        <w:rPr>
          <w:rFonts w:ascii="Garamond" w:hAnsi="Garamond"/>
          <w:sz w:val="24"/>
          <w:szCs w:val="24"/>
        </w:rPr>
        <w:t>, përfaqësuar nga avokat Sokol Gjini, me prokurë.</w:t>
      </w:r>
    </w:p>
    <w:p w14:paraId="059B49E5" w14:textId="6C1FF541" w:rsidR="00B04E6C" w:rsidRPr="00792056" w:rsidRDefault="00B04E6C" w:rsidP="005A77FE">
      <w:pPr>
        <w:tabs>
          <w:tab w:val="left" w:pos="3600"/>
        </w:tabs>
        <w:spacing w:after="0" w:line="240" w:lineRule="auto"/>
        <w:ind w:firstLine="284"/>
        <w:jc w:val="both"/>
        <w:rPr>
          <w:rFonts w:ascii="Garamond" w:hAnsi="Garamond"/>
          <w:sz w:val="24"/>
          <w:szCs w:val="24"/>
        </w:rPr>
      </w:pPr>
      <w:r w:rsidRPr="00792056">
        <w:rPr>
          <w:rFonts w:ascii="Garamond" w:hAnsi="Garamond"/>
          <w:sz w:val="24"/>
          <w:szCs w:val="24"/>
        </w:rPr>
        <w:t>SUBJEKTE TË INTERESUARA:</w:t>
      </w:r>
      <w:r w:rsidR="005A77FE" w:rsidRPr="00792056">
        <w:rPr>
          <w:rFonts w:ascii="Garamond" w:eastAsiaTheme="minorHAnsi" w:hAnsi="Garamond"/>
          <w:bCs/>
          <w:color w:val="000000"/>
          <w:sz w:val="24"/>
          <w:szCs w:val="24"/>
        </w:rPr>
        <w:t xml:space="preserve"> </w:t>
      </w:r>
      <w:r w:rsidR="005A77FE" w:rsidRPr="00792056">
        <w:rPr>
          <w:rFonts w:ascii="Garamond" w:hAnsi="Garamond"/>
          <w:sz w:val="24"/>
          <w:szCs w:val="24"/>
        </w:rPr>
        <w:t xml:space="preserve">Luljeta </w:t>
      </w:r>
      <w:proofErr w:type="spellStart"/>
      <w:r w:rsidR="005A77FE" w:rsidRPr="00792056">
        <w:rPr>
          <w:rFonts w:ascii="Garamond" w:hAnsi="Garamond"/>
          <w:sz w:val="24"/>
          <w:szCs w:val="24"/>
        </w:rPr>
        <w:t>Hysolli</w:t>
      </w:r>
      <w:proofErr w:type="spellEnd"/>
      <w:r w:rsidRPr="00792056">
        <w:rPr>
          <w:rFonts w:ascii="Garamond" w:hAnsi="Garamond"/>
          <w:sz w:val="24"/>
          <w:szCs w:val="24"/>
        </w:rPr>
        <w:t xml:space="preserve">, përfaqësuar nga avokat Ilir </w:t>
      </w:r>
      <w:proofErr w:type="spellStart"/>
      <w:r w:rsidRPr="00792056">
        <w:rPr>
          <w:rFonts w:ascii="Garamond" w:hAnsi="Garamond"/>
          <w:sz w:val="24"/>
          <w:szCs w:val="24"/>
        </w:rPr>
        <w:t>Dode</w:t>
      </w:r>
      <w:proofErr w:type="spellEnd"/>
      <w:r w:rsidRPr="00792056">
        <w:rPr>
          <w:rFonts w:ascii="Garamond" w:hAnsi="Garamond"/>
          <w:sz w:val="24"/>
          <w:szCs w:val="24"/>
        </w:rPr>
        <w:t>, me prokurë.</w:t>
      </w:r>
      <w:r w:rsidR="005A77FE" w:rsidRPr="00792056">
        <w:rPr>
          <w:rFonts w:ascii="Garamond" w:eastAsiaTheme="minorHAnsi" w:hAnsi="Garamond"/>
          <w:bCs/>
          <w:color w:val="000000"/>
          <w:sz w:val="24"/>
          <w:szCs w:val="24"/>
        </w:rPr>
        <w:t xml:space="preserve"> </w:t>
      </w:r>
      <w:r w:rsidR="005A77FE" w:rsidRPr="00792056">
        <w:rPr>
          <w:rFonts w:ascii="Garamond" w:hAnsi="Garamond"/>
          <w:sz w:val="24"/>
          <w:szCs w:val="24"/>
        </w:rPr>
        <w:t xml:space="preserve">Margarita </w:t>
      </w:r>
      <w:proofErr w:type="spellStart"/>
      <w:r w:rsidR="005A77FE" w:rsidRPr="00792056">
        <w:rPr>
          <w:rFonts w:ascii="Garamond" w:hAnsi="Garamond"/>
          <w:sz w:val="24"/>
          <w:szCs w:val="24"/>
        </w:rPr>
        <w:t>Kolldani</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Elezi</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Migena</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Merjo</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Elezi</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Thëllënza</w:t>
      </w:r>
      <w:proofErr w:type="spellEnd"/>
      <w:r w:rsidR="005A77FE" w:rsidRPr="00792056">
        <w:rPr>
          <w:rFonts w:ascii="Garamond" w:hAnsi="Garamond"/>
          <w:sz w:val="24"/>
          <w:szCs w:val="24"/>
        </w:rPr>
        <w:t xml:space="preserve"> Mana (</w:t>
      </w:r>
      <w:proofErr w:type="spellStart"/>
      <w:r w:rsidR="005A77FE" w:rsidRPr="00792056">
        <w:rPr>
          <w:rFonts w:ascii="Garamond" w:hAnsi="Garamond"/>
          <w:sz w:val="24"/>
          <w:szCs w:val="24"/>
        </w:rPr>
        <w:t>Elezi</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Marinela</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Elezi</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Romina</w:t>
      </w:r>
      <w:proofErr w:type="spellEnd"/>
      <w:r w:rsidR="005A77FE" w:rsidRPr="00792056">
        <w:rPr>
          <w:rFonts w:ascii="Garamond" w:hAnsi="Garamond"/>
          <w:sz w:val="24"/>
          <w:szCs w:val="24"/>
        </w:rPr>
        <w:t xml:space="preserve"> </w:t>
      </w:r>
      <w:proofErr w:type="spellStart"/>
      <w:r w:rsidR="005A77FE" w:rsidRPr="00792056">
        <w:rPr>
          <w:rFonts w:ascii="Garamond" w:hAnsi="Garamond"/>
          <w:sz w:val="24"/>
          <w:szCs w:val="24"/>
        </w:rPr>
        <w:t>Elezi</w:t>
      </w:r>
      <w:proofErr w:type="spellEnd"/>
      <w:r w:rsidR="005A77FE" w:rsidRPr="00792056">
        <w:rPr>
          <w:rFonts w:ascii="Garamond" w:hAnsi="Garamond"/>
          <w:sz w:val="24"/>
          <w:szCs w:val="24"/>
        </w:rPr>
        <w:t xml:space="preserve">, </w:t>
      </w:r>
      <w:r w:rsidRPr="00792056">
        <w:rPr>
          <w:rFonts w:ascii="Garamond" w:hAnsi="Garamond"/>
          <w:sz w:val="24"/>
          <w:szCs w:val="24"/>
        </w:rPr>
        <w:t>përfaqësuar nga avokat Qani Hasa, me prokurë.</w:t>
      </w:r>
    </w:p>
    <w:p w14:paraId="79E6284E" w14:textId="079DD928" w:rsidR="00B04E6C" w:rsidRPr="00792056" w:rsidRDefault="00B04E6C" w:rsidP="005A77FE">
      <w:pPr>
        <w:spacing w:after="0" w:line="240" w:lineRule="auto"/>
        <w:ind w:firstLine="284"/>
        <w:jc w:val="both"/>
        <w:rPr>
          <w:rFonts w:ascii="Garamond" w:hAnsi="Garamond"/>
          <w:sz w:val="24"/>
          <w:szCs w:val="24"/>
        </w:rPr>
      </w:pPr>
      <w:r w:rsidRPr="00792056">
        <w:rPr>
          <w:rFonts w:ascii="Garamond" w:hAnsi="Garamond"/>
          <w:sz w:val="24"/>
          <w:szCs w:val="24"/>
        </w:rPr>
        <w:t>OBJEKTI:</w:t>
      </w:r>
      <w:r w:rsidR="00792056">
        <w:rPr>
          <w:rFonts w:ascii="Garamond" w:hAnsi="Garamond"/>
          <w:sz w:val="24"/>
          <w:szCs w:val="24"/>
        </w:rPr>
        <w:t xml:space="preserve"> </w:t>
      </w:r>
      <w:bookmarkStart w:id="3" w:name="_Hlk151382324"/>
      <w:r w:rsidRPr="00792056">
        <w:rPr>
          <w:rFonts w:ascii="Garamond" w:hAnsi="Garamond"/>
          <w:sz w:val="24"/>
          <w:szCs w:val="24"/>
        </w:rPr>
        <w:t xml:space="preserve">Shfuqizimi i vendimeve nr. 221 </w:t>
      </w:r>
      <w:r w:rsidRPr="00792056">
        <w:rPr>
          <w:rFonts w:ascii="Garamond" w:hAnsi="Garamond"/>
          <w:sz w:val="24"/>
          <w:szCs w:val="24"/>
          <w:shd w:val="clear" w:color="auto" w:fill="FFFFFF"/>
        </w:rPr>
        <w:t>(13-2014-1621)</w:t>
      </w:r>
      <w:r w:rsidRPr="00792056">
        <w:rPr>
          <w:rFonts w:ascii="Garamond" w:hAnsi="Garamond"/>
          <w:sz w:val="24"/>
          <w:szCs w:val="24"/>
        </w:rPr>
        <w:t>, datë 13.3.2014</w:t>
      </w:r>
      <w:r w:rsidR="00C35EE8">
        <w:rPr>
          <w:rFonts w:ascii="Garamond" w:hAnsi="Garamond"/>
          <w:sz w:val="24"/>
          <w:szCs w:val="24"/>
        </w:rPr>
        <w:t>,</w:t>
      </w:r>
      <w:r w:rsidRPr="00792056">
        <w:rPr>
          <w:rFonts w:ascii="Garamond" w:hAnsi="Garamond"/>
          <w:sz w:val="24"/>
          <w:szCs w:val="24"/>
        </w:rPr>
        <w:t xml:space="preserve"> të Gjykatës së Rrethit Gjyqësor Elbasan; nr. 59/10-2014-1954, datë 27.5.2014</w:t>
      </w:r>
      <w:r w:rsidR="00C35EE8">
        <w:rPr>
          <w:rFonts w:ascii="Garamond" w:hAnsi="Garamond"/>
          <w:sz w:val="24"/>
          <w:szCs w:val="24"/>
        </w:rPr>
        <w:t>,</w:t>
      </w:r>
      <w:r w:rsidRPr="00792056">
        <w:rPr>
          <w:rFonts w:ascii="Garamond" w:hAnsi="Garamond"/>
          <w:sz w:val="24"/>
          <w:szCs w:val="24"/>
        </w:rPr>
        <w:t xml:space="preserve"> të Gjykatës së Apelit Durrës; nr. </w:t>
      </w:r>
      <w:bookmarkStart w:id="4" w:name="_Hlk130989269"/>
      <w:r w:rsidRPr="00792056">
        <w:rPr>
          <w:rFonts w:ascii="Garamond" w:hAnsi="Garamond"/>
          <w:sz w:val="24"/>
          <w:szCs w:val="24"/>
        </w:rPr>
        <w:t xml:space="preserve">00-2022-3489, datë </w:t>
      </w:r>
      <w:bookmarkEnd w:id="4"/>
      <w:r w:rsidRPr="00792056">
        <w:rPr>
          <w:rFonts w:ascii="Garamond" w:hAnsi="Garamond"/>
          <w:sz w:val="24"/>
          <w:szCs w:val="24"/>
        </w:rPr>
        <w:t>23.11.2022</w:t>
      </w:r>
      <w:r w:rsidR="00C35EE8">
        <w:rPr>
          <w:rFonts w:ascii="Garamond" w:hAnsi="Garamond"/>
          <w:sz w:val="24"/>
          <w:szCs w:val="24"/>
        </w:rPr>
        <w:t>,</w:t>
      </w:r>
      <w:r w:rsidRPr="00792056">
        <w:rPr>
          <w:rFonts w:ascii="Garamond" w:hAnsi="Garamond"/>
          <w:sz w:val="24"/>
          <w:szCs w:val="24"/>
        </w:rPr>
        <w:t xml:space="preserve"> të Kolegjit Civil të Gjykatës së Lartë, si të papajtueshme me Kushtetutën e Republikës së Shqipërisë.</w:t>
      </w:r>
    </w:p>
    <w:p w14:paraId="0DA536E5" w14:textId="77777777" w:rsidR="00B04E6C" w:rsidRPr="00792056" w:rsidRDefault="00B04E6C" w:rsidP="005A77FE">
      <w:pPr>
        <w:spacing w:after="0" w:line="240" w:lineRule="auto"/>
        <w:ind w:firstLine="284"/>
        <w:jc w:val="both"/>
        <w:rPr>
          <w:rFonts w:ascii="Garamond" w:hAnsi="Garamond"/>
          <w:sz w:val="24"/>
          <w:szCs w:val="24"/>
        </w:rPr>
      </w:pPr>
      <w:r w:rsidRPr="00792056">
        <w:rPr>
          <w:rFonts w:ascii="Garamond" w:hAnsi="Garamond"/>
          <w:sz w:val="24"/>
          <w:szCs w:val="24"/>
        </w:rPr>
        <w:t>Dërgimi i çështjes për rishqyrtim në Gjykatën e Lartë.</w:t>
      </w:r>
      <w:bookmarkEnd w:id="3"/>
    </w:p>
    <w:p w14:paraId="6E379980" w14:textId="720D8DC9" w:rsidR="00B04E6C" w:rsidRPr="00792056" w:rsidRDefault="00B04E6C" w:rsidP="005A77FE">
      <w:pPr>
        <w:spacing w:after="0" w:line="240" w:lineRule="auto"/>
        <w:ind w:firstLine="284"/>
        <w:jc w:val="both"/>
        <w:rPr>
          <w:rFonts w:ascii="Garamond" w:hAnsi="Garamond"/>
          <w:sz w:val="24"/>
          <w:szCs w:val="24"/>
        </w:rPr>
      </w:pPr>
      <w:r w:rsidRPr="00792056">
        <w:rPr>
          <w:rFonts w:ascii="Garamond" w:hAnsi="Garamond"/>
          <w:sz w:val="24"/>
          <w:szCs w:val="24"/>
        </w:rPr>
        <w:t>BAZA LIGJORE:</w:t>
      </w:r>
      <w:r w:rsidR="00792056">
        <w:rPr>
          <w:rFonts w:ascii="Garamond" w:hAnsi="Garamond"/>
          <w:sz w:val="24"/>
          <w:szCs w:val="24"/>
        </w:rPr>
        <w:t xml:space="preserve"> </w:t>
      </w:r>
      <w:r w:rsidRPr="00792056">
        <w:rPr>
          <w:rFonts w:ascii="Garamond" w:hAnsi="Garamond"/>
          <w:sz w:val="24"/>
          <w:szCs w:val="24"/>
        </w:rPr>
        <w:t xml:space="preserve">Nenet 18/1, 41, 42, 43, 44, 131, pika 1, shkronja “f” dhe 134, pika 1, shkronja “i”, të Kushtetutës së Republikës së Shqipërisë </w:t>
      </w:r>
      <w:r w:rsidRPr="00792056">
        <w:rPr>
          <w:rFonts w:ascii="Garamond" w:hAnsi="Garamond"/>
          <w:i/>
          <w:sz w:val="24"/>
          <w:szCs w:val="24"/>
        </w:rPr>
        <w:t>(Kushtetuta)</w:t>
      </w:r>
      <w:r w:rsidRPr="00792056">
        <w:rPr>
          <w:rFonts w:ascii="Garamond" w:hAnsi="Garamond"/>
          <w:sz w:val="24"/>
          <w:szCs w:val="24"/>
        </w:rPr>
        <w:t>; neni 6 i Konventës Evropiane për të Drejtat e Njeriut; ligji nr. 8577, datë 10.2.2000</w:t>
      </w:r>
      <w:r w:rsidR="00792056">
        <w:rPr>
          <w:rFonts w:ascii="Garamond" w:hAnsi="Garamond"/>
          <w:sz w:val="24"/>
          <w:szCs w:val="24"/>
        </w:rPr>
        <w:t>,</w:t>
      </w:r>
      <w:r w:rsidRPr="00792056">
        <w:rPr>
          <w:rFonts w:ascii="Garamond" w:hAnsi="Garamond"/>
          <w:sz w:val="24"/>
          <w:szCs w:val="24"/>
        </w:rPr>
        <w:t xml:space="preserve"> “Për organizimin dhe funksionimin e Gjykatës Kushtetuese të Republikës së Shqipërisë”, i ndryshuar </w:t>
      </w:r>
      <w:r w:rsidRPr="00792056">
        <w:rPr>
          <w:rFonts w:ascii="Garamond" w:hAnsi="Garamond"/>
          <w:i/>
          <w:sz w:val="24"/>
          <w:szCs w:val="24"/>
        </w:rPr>
        <w:t>(ligji nr. 8577/2000)</w:t>
      </w:r>
      <w:r w:rsidRPr="00792056">
        <w:rPr>
          <w:rFonts w:ascii="Garamond" w:hAnsi="Garamond"/>
          <w:sz w:val="24"/>
          <w:szCs w:val="24"/>
        </w:rPr>
        <w:t>.</w:t>
      </w:r>
    </w:p>
    <w:p w14:paraId="6608ABB9" w14:textId="77777777" w:rsidR="00B04E6C" w:rsidRPr="00792056" w:rsidRDefault="00B04E6C" w:rsidP="005A77FE">
      <w:pPr>
        <w:spacing w:after="0" w:line="240" w:lineRule="auto"/>
        <w:ind w:firstLine="284"/>
        <w:jc w:val="center"/>
        <w:rPr>
          <w:rFonts w:ascii="Garamond" w:hAnsi="Garamond"/>
          <w:sz w:val="24"/>
          <w:szCs w:val="24"/>
        </w:rPr>
      </w:pPr>
    </w:p>
    <w:p w14:paraId="75B0CB85" w14:textId="21109D7A" w:rsidR="00B04E6C" w:rsidRPr="00792056" w:rsidRDefault="00B04E6C" w:rsidP="005A77FE">
      <w:pPr>
        <w:spacing w:after="0" w:line="240" w:lineRule="auto"/>
        <w:ind w:firstLine="284"/>
        <w:jc w:val="center"/>
        <w:rPr>
          <w:rFonts w:ascii="Garamond" w:hAnsi="Garamond"/>
          <w:sz w:val="24"/>
          <w:szCs w:val="24"/>
        </w:rPr>
      </w:pPr>
      <w:r w:rsidRPr="00792056">
        <w:rPr>
          <w:rFonts w:ascii="Garamond" w:hAnsi="Garamond"/>
          <w:sz w:val="24"/>
          <w:szCs w:val="24"/>
        </w:rPr>
        <w:t>GJYKATA KUSHTETUESE,</w:t>
      </w:r>
    </w:p>
    <w:p w14:paraId="1576034D" w14:textId="77777777" w:rsidR="005A77FE" w:rsidRPr="00792056" w:rsidRDefault="005A77FE" w:rsidP="005A77FE">
      <w:pPr>
        <w:spacing w:after="0" w:line="240" w:lineRule="auto"/>
        <w:ind w:firstLine="284"/>
        <w:jc w:val="center"/>
        <w:rPr>
          <w:rFonts w:ascii="Garamond" w:hAnsi="Garamond"/>
          <w:sz w:val="24"/>
          <w:szCs w:val="24"/>
        </w:rPr>
      </w:pPr>
    </w:p>
    <w:p w14:paraId="1A7C9C10" w14:textId="77777777" w:rsidR="00B04E6C" w:rsidRPr="00792056" w:rsidRDefault="00B04E6C" w:rsidP="005A77FE">
      <w:pPr>
        <w:spacing w:after="0" w:line="240" w:lineRule="auto"/>
        <w:ind w:firstLine="284"/>
        <w:jc w:val="both"/>
        <w:rPr>
          <w:rFonts w:ascii="Garamond" w:hAnsi="Garamond"/>
          <w:sz w:val="24"/>
          <w:szCs w:val="24"/>
        </w:rPr>
      </w:pPr>
      <w:r w:rsidRPr="00792056">
        <w:rPr>
          <w:rFonts w:ascii="Garamond" w:hAnsi="Garamond"/>
          <w:sz w:val="24"/>
          <w:szCs w:val="24"/>
        </w:rPr>
        <w:t xml:space="preserve">pasi dëgjoi </w:t>
      </w:r>
      <w:proofErr w:type="spellStart"/>
      <w:r w:rsidRPr="00792056">
        <w:rPr>
          <w:rFonts w:ascii="Garamond" w:hAnsi="Garamond"/>
          <w:sz w:val="24"/>
          <w:szCs w:val="24"/>
        </w:rPr>
        <w:t>relatoren</w:t>
      </w:r>
      <w:proofErr w:type="spellEnd"/>
      <w:r w:rsidRPr="00792056">
        <w:rPr>
          <w:rFonts w:ascii="Garamond" w:hAnsi="Garamond"/>
          <w:sz w:val="24"/>
          <w:szCs w:val="24"/>
        </w:rPr>
        <w:t xml:space="preserve"> e çështjes </w:t>
      </w:r>
      <w:proofErr w:type="spellStart"/>
      <w:r w:rsidRPr="00792056">
        <w:rPr>
          <w:rFonts w:ascii="Garamond" w:hAnsi="Garamond"/>
          <w:sz w:val="24"/>
          <w:szCs w:val="24"/>
        </w:rPr>
        <w:t>Fiona</w:t>
      </w:r>
      <w:proofErr w:type="spellEnd"/>
      <w:r w:rsidRPr="00792056">
        <w:rPr>
          <w:rFonts w:ascii="Garamond" w:hAnsi="Garamond"/>
          <w:sz w:val="24"/>
          <w:szCs w:val="24"/>
        </w:rPr>
        <w:t xml:space="preserve"> </w:t>
      </w:r>
      <w:proofErr w:type="spellStart"/>
      <w:r w:rsidRPr="00792056">
        <w:rPr>
          <w:rFonts w:ascii="Garamond" w:hAnsi="Garamond"/>
          <w:sz w:val="24"/>
          <w:szCs w:val="24"/>
        </w:rPr>
        <w:t>Papajorgji</w:t>
      </w:r>
      <w:proofErr w:type="spellEnd"/>
      <w:r w:rsidRPr="00792056">
        <w:rPr>
          <w:rFonts w:ascii="Garamond" w:hAnsi="Garamond"/>
          <w:sz w:val="24"/>
          <w:szCs w:val="24"/>
        </w:rPr>
        <w:t xml:space="preserve">, mori në shqyrtim pretendimet me shkrim të kërkuesit, i cili ka kërkuar pranimin e kërkesës, prapësimet e subjektit të interesuar, Luljeta </w:t>
      </w:r>
      <w:proofErr w:type="spellStart"/>
      <w:r w:rsidRPr="00792056">
        <w:rPr>
          <w:rFonts w:ascii="Garamond" w:hAnsi="Garamond"/>
          <w:sz w:val="24"/>
          <w:szCs w:val="24"/>
        </w:rPr>
        <w:t>Hysollit</w:t>
      </w:r>
      <w:proofErr w:type="spellEnd"/>
      <w:r w:rsidRPr="00792056">
        <w:rPr>
          <w:rFonts w:ascii="Garamond" w:hAnsi="Garamond"/>
          <w:sz w:val="24"/>
          <w:szCs w:val="24"/>
        </w:rPr>
        <w:t xml:space="preserve">, që ka kërkuar rrëzimin e kërkesës dhe të subjekteve të interesuara, Margarita </w:t>
      </w:r>
      <w:proofErr w:type="spellStart"/>
      <w:r w:rsidRPr="00792056">
        <w:rPr>
          <w:rFonts w:ascii="Garamond" w:hAnsi="Garamond"/>
          <w:sz w:val="24"/>
          <w:szCs w:val="24"/>
        </w:rPr>
        <w:t>Kolldani</w:t>
      </w:r>
      <w:proofErr w:type="spellEnd"/>
      <w:r w:rsidRPr="00792056">
        <w:rPr>
          <w:rFonts w:ascii="Garamond" w:hAnsi="Garamond"/>
          <w:sz w:val="24"/>
          <w:szCs w:val="24"/>
        </w:rPr>
        <w:t xml:space="preserve"> (</w:t>
      </w:r>
      <w:proofErr w:type="spellStart"/>
      <w:r w:rsidRPr="00792056">
        <w:rPr>
          <w:rFonts w:ascii="Garamond" w:hAnsi="Garamond"/>
          <w:sz w:val="24"/>
          <w:szCs w:val="24"/>
        </w:rPr>
        <w:t>Elezi</w:t>
      </w:r>
      <w:proofErr w:type="spellEnd"/>
      <w:r w:rsidRPr="00792056">
        <w:rPr>
          <w:rFonts w:ascii="Garamond" w:hAnsi="Garamond"/>
          <w:sz w:val="24"/>
          <w:szCs w:val="24"/>
        </w:rPr>
        <w:t xml:space="preserve">), </w:t>
      </w:r>
      <w:proofErr w:type="spellStart"/>
      <w:r w:rsidRPr="00792056">
        <w:rPr>
          <w:rFonts w:ascii="Garamond" w:hAnsi="Garamond"/>
          <w:sz w:val="24"/>
          <w:szCs w:val="24"/>
        </w:rPr>
        <w:t>Migena</w:t>
      </w:r>
      <w:proofErr w:type="spellEnd"/>
      <w:r w:rsidRPr="00792056">
        <w:rPr>
          <w:rFonts w:ascii="Garamond" w:hAnsi="Garamond"/>
          <w:sz w:val="24"/>
          <w:szCs w:val="24"/>
        </w:rPr>
        <w:t xml:space="preserve"> </w:t>
      </w:r>
      <w:proofErr w:type="spellStart"/>
      <w:r w:rsidRPr="00792056">
        <w:rPr>
          <w:rFonts w:ascii="Garamond" w:hAnsi="Garamond"/>
          <w:sz w:val="24"/>
          <w:szCs w:val="24"/>
        </w:rPr>
        <w:t>Merjo</w:t>
      </w:r>
      <w:proofErr w:type="spellEnd"/>
      <w:r w:rsidRPr="00792056">
        <w:rPr>
          <w:rFonts w:ascii="Garamond" w:hAnsi="Garamond"/>
          <w:sz w:val="24"/>
          <w:szCs w:val="24"/>
        </w:rPr>
        <w:t xml:space="preserve"> (</w:t>
      </w:r>
      <w:proofErr w:type="spellStart"/>
      <w:r w:rsidRPr="00792056">
        <w:rPr>
          <w:rFonts w:ascii="Garamond" w:hAnsi="Garamond"/>
          <w:sz w:val="24"/>
          <w:szCs w:val="24"/>
        </w:rPr>
        <w:t>Elezi</w:t>
      </w:r>
      <w:proofErr w:type="spellEnd"/>
      <w:r w:rsidRPr="00792056">
        <w:rPr>
          <w:rFonts w:ascii="Garamond" w:hAnsi="Garamond"/>
          <w:sz w:val="24"/>
          <w:szCs w:val="24"/>
        </w:rPr>
        <w:t xml:space="preserve">), </w:t>
      </w:r>
      <w:proofErr w:type="spellStart"/>
      <w:r w:rsidRPr="00792056">
        <w:rPr>
          <w:rFonts w:ascii="Garamond" w:hAnsi="Garamond"/>
          <w:sz w:val="24"/>
          <w:szCs w:val="24"/>
        </w:rPr>
        <w:t>Thëllënza</w:t>
      </w:r>
      <w:proofErr w:type="spellEnd"/>
      <w:r w:rsidRPr="00792056">
        <w:rPr>
          <w:rFonts w:ascii="Garamond" w:hAnsi="Garamond"/>
          <w:sz w:val="24"/>
          <w:szCs w:val="24"/>
        </w:rPr>
        <w:t xml:space="preserve"> Mana (</w:t>
      </w:r>
      <w:proofErr w:type="spellStart"/>
      <w:r w:rsidRPr="00792056">
        <w:rPr>
          <w:rFonts w:ascii="Garamond" w:hAnsi="Garamond"/>
          <w:sz w:val="24"/>
          <w:szCs w:val="24"/>
        </w:rPr>
        <w:t>Elezi</w:t>
      </w:r>
      <w:proofErr w:type="spellEnd"/>
      <w:r w:rsidRPr="00792056">
        <w:rPr>
          <w:rFonts w:ascii="Garamond" w:hAnsi="Garamond"/>
          <w:sz w:val="24"/>
          <w:szCs w:val="24"/>
        </w:rPr>
        <w:t xml:space="preserve">), </w:t>
      </w:r>
      <w:proofErr w:type="spellStart"/>
      <w:r w:rsidRPr="00792056">
        <w:rPr>
          <w:rFonts w:ascii="Garamond" w:hAnsi="Garamond"/>
          <w:sz w:val="24"/>
          <w:szCs w:val="24"/>
        </w:rPr>
        <w:t>Marinela</w:t>
      </w:r>
      <w:proofErr w:type="spellEnd"/>
      <w:r w:rsidRPr="00792056">
        <w:rPr>
          <w:rFonts w:ascii="Garamond" w:hAnsi="Garamond"/>
          <w:sz w:val="24"/>
          <w:szCs w:val="24"/>
        </w:rPr>
        <w:t xml:space="preserve"> </w:t>
      </w:r>
      <w:proofErr w:type="spellStart"/>
      <w:r w:rsidRPr="00792056">
        <w:rPr>
          <w:rFonts w:ascii="Garamond" w:hAnsi="Garamond"/>
          <w:sz w:val="24"/>
          <w:szCs w:val="24"/>
        </w:rPr>
        <w:t>Elezi</w:t>
      </w:r>
      <w:proofErr w:type="spellEnd"/>
      <w:r w:rsidRPr="00792056">
        <w:rPr>
          <w:rFonts w:ascii="Garamond" w:hAnsi="Garamond"/>
          <w:sz w:val="24"/>
          <w:szCs w:val="24"/>
        </w:rPr>
        <w:t xml:space="preserve"> dhe </w:t>
      </w:r>
      <w:proofErr w:type="spellStart"/>
      <w:r w:rsidRPr="00792056">
        <w:rPr>
          <w:rFonts w:ascii="Garamond" w:hAnsi="Garamond"/>
          <w:sz w:val="24"/>
          <w:szCs w:val="24"/>
        </w:rPr>
        <w:t>Romina</w:t>
      </w:r>
      <w:proofErr w:type="spellEnd"/>
      <w:r w:rsidRPr="00792056">
        <w:rPr>
          <w:rFonts w:ascii="Garamond" w:hAnsi="Garamond"/>
          <w:sz w:val="24"/>
          <w:szCs w:val="24"/>
        </w:rPr>
        <w:t xml:space="preserve"> </w:t>
      </w:r>
      <w:proofErr w:type="spellStart"/>
      <w:r w:rsidRPr="00792056">
        <w:rPr>
          <w:rFonts w:ascii="Garamond" w:hAnsi="Garamond"/>
          <w:sz w:val="24"/>
          <w:szCs w:val="24"/>
        </w:rPr>
        <w:t>Elezi</w:t>
      </w:r>
      <w:proofErr w:type="spellEnd"/>
      <w:r w:rsidRPr="00792056">
        <w:rPr>
          <w:rFonts w:ascii="Garamond" w:hAnsi="Garamond"/>
          <w:sz w:val="24"/>
          <w:szCs w:val="24"/>
        </w:rPr>
        <w:t>, që kanë kërkuar pranimin e kërkesës</w:t>
      </w:r>
      <w:r w:rsidRPr="00792056">
        <w:rPr>
          <w:rFonts w:ascii="Garamond" w:hAnsi="Garamond"/>
          <w:color w:val="000000"/>
          <w:sz w:val="24"/>
          <w:szCs w:val="24"/>
        </w:rPr>
        <w:t>,</w:t>
      </w:r>
      <w:r w:rsidRPr="00792056">
        <w:rPr>
          <w:rFonts w:ascii="Garamond" w:hAnsi="Garamond"/>
          <w:sz w:val="24"/>
          <w:szCs w:val="24"/>
        </w:rPr>
        <w:t xml:space="preserve"> si dhe diskutoi çështjen në tërësi,</w:t>
      </w:r>
    </w:p>
    <w:p w14:paraId="397BD746" w14:textId="77777777" w:rsidR="00B04E6C" w:rsidRPr="00792056" w:rsidRDefault="00B04E6C" w:rsidP="005A77FE">
      <w:pPr>
        <w:spacing w:after="0" w:line="240" w:lineRule="auto"/>
        <w:ind w:firstLine="284"/>
        <w:jc w:val="center"/>
        <w:rPr>
          <w:rFonts w:ascii="Garamond" w:hAnsi="Garamond"/>
          <w:b/>
          <w:sz w:val="24"/>
          <w:szCs w:val="24"/>
        </w:rPr>
      </w:pPr>
    </w:p>
    <w:p w14:paraId="5EFE5A84" w14:textId="1BE88D49" w:rsidR="00B04E6C" w:rsidRPr="00792056" w:rsidRDefault="00B04E6C" w:rsidP="005A77FE">
      <w:pPr>
        <w:spacing w:after="0" w:line="240" w:lineRule="auto"/>
        <w:ind w:firstLine="284"/>
        <w:jc w:val="center"/>
        <w:rPr>
          <w:rFonts w:ascii="Garamond" w:hAnsi="Garamond"/>
          <w:sz w:val="24"/>
          <w:szCs w:val="24"/>
        </w:rPr>
      </w:pPr>
      <w:r w:rsidRPr="00792056">
        <w:rPr>
          <w:rFonts w:ascii="Garamond" w:hAnsi="Garamond"/>
          <w:sz w:val="24"/>
          <w:szCs w:val="24"/>
        </w:rPr>
        <w:t>VËREN:</w:t>
      </w:r>
    </w:p>
    <w:p w14:paraId="416037AC" w14:textId="77777777" w:rsidR="005A77FE" w:rsidRPr="00792056" w:rsidRDefault="005A77FE" w:rsidP="005A77FE">
      <w:pPr>
        <w:spacing w:after="0" w:line="240" w:lineRule="auto"/>
        <w:ind w:firstLine="284"/>
        <w:contextualSpacing/>
        <w:jc w:val="center"/>
        <w:rPr>
          <w:rFonts w:ascii="Garamond" w:hAnsi="Garamond"/>
          <w:b/>
          <w:sz w:val="24"/>
          <w:szCs w:val="24"/>
        </w:rPr>
      </w:pPr>
    </w:p>
    <w:p w14:paraId="5EE35BBC" w14:textId="4380DB0C" w:rsidR="00B04E6C" w:rsidRPr="00792056" w:rsidRDefault="00B04E6C" w:rsidP="005A77FE">
      <w:pPr>
        <w:spacing w:after="0" w:line="240" w:lineRule="auto"/>
        <w:ind w:firstLine="284"/>
        <w:contextualSpacing/>
        <w:jc w:val="center"/>
        <w:rPr>
          <w:rFonts w:ascii="Garamond" w:hAnsi="Garamond"/>
          <w:b/>
          <w:sz w:val="24"/>
          <w:szCs w:val="24"/>
        </w:rPr>
      </w:pPr>
      <w:r w:rsidRPr="00792056">
        <w:rPr>
          <w:rFonts w:ascii="Garamond" w:hAnsi="Garamond"/>
          <w:b/>
          <w:sz w:val="24"/>
          <w:szCs w:val="24"/>
        </w:rPr>
        <w:t>I</w:t>
      </w:r>
    </w:p>
    <w:p w14:paraId="534316B5" w14:textId="6B695A5E" w:rsidR="00B04E6C" w:rsidRPr="00792056" w:rsidRDefault="00B04E6C" w:rsidP="005A77FE">
      <w:pPr>
        <w:pStyle w:val="ListParagraph"/>
        <w:spacing w:after="0" w:line="240" w:lineRule="auto"/>
        <w:ind w:left="0" w:firstLine="284"/>
        <w:jc w:val="center"/>
        <w:rPr>
          <w:rFonts w:ascii="Garamond" w:hAnsi="Garamond"/>
          <w:b/>
          <w:sz w:val="24"/>
          <w:szCs w:val="24"/>
        </w:rPr>
      </w:pPr>
      <w:r w:rsidRPr="00792056">
        <w:rPr>
          <w:rFonts w:ascii="Garamond" w:hAnsi="Garamond"/>
          <w:b/>
          <w:sz w:val="24"/>
          <w:szCs w:val="24"/>
        </w:rPr>
        <w:t>Rrethanat e çështjes</w:t>
      </w:r>
    </w:p>
    <w:p w14:paraId="43BCA73C" w14:textId="77777777" w:rsidR="005A77FE" w:rsidRPr="00792056" w:rsidRDefault="005A77FE" w:rsidP="005A77FE">
      <w:pPr>
        <w:pStyle w:val="ListParagraph"/>
        <w:spacing w:after="0" w:line="240" w:lineRule="auto"/>
        <w:ind w:left="0" w:firstLine="284"/>
        <w:jc w:val="center"/>
        <w:rPr>
          <w:rFonts w:ascii="Garamond" w:hAnsi="Garamond"/>
          <w:b/>
          <w:sz w:val="24"/>
          <w:szCs w:val="24"/>
        </w:rPr>
      </w:pPr>
    </w:p>
    <w:p w14:paraId="66337FE1" w14:textId="67C2E01C" w:rsidR="005A77FE"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 </w:t>
      </w:r>
      <w:r w:rsidRPr="00792056">
        <w:rPr>
          <w:rFonts w:ascii="Garamond" w:hAnsi="Garamond"/>
          <w:sz w:val="24"/>
          <w:szCs w:val="24"/>
        </w:rPr>
        <w:t xml:space="preserve">Kërkuesi Agim </w:t>
      </w:r>
      <w:proofErr w:type="spellStart"/>
      <w:r w:rsidRPr="00792056">
        <w:rPr>
          <w:rFonts w:ascii="Garamond" w:hAnsi="Garamond"/>
          <w:sz w:val="24"/>
          <w:szCs w:val="24"/>
        </w:rPr>
        <w:t>Elezi</w:t>
      </w:r>
      <w:proofErr w:type="spellEnd"/>
      <w:r w:rsidRPr="00792056">
        <w:rPr>
          <w:rFonts w:ascii="Garamond" w:hAnsi="Garamond"/>
          <w:sz w:val="24"/>
          <w:szCs w:val="24"/>
        </w:rPr>
        <w:t>, në cilësinë e ortakut të vetëm, në datën 9.11.2002 ka themeluar shoqërinë tregtare “</w:t>
      </w:r>
      <w:proofErr w:type="spellStart"/>
      <w:r w:rsidRPr="00792056">
        <w:rPr>
          <w:rFonts w:ascii="Garamond" w:hAnsi="Garamond"/>
          <w:sz w:val="24"/>
          <w:szCs w:val="24"/>
        </w:rPr>
        <w:t>Amal</w:t>
      </w:r>
      <w:proofErr w:type="spellEnd"/>
      <w:r w:rsidRPr="00792056">
        <w:rPr>
          <w:rFonts w:ascii="Garamond" w:hAnsi="Garamond"/>
          <w:sz w:val="24"/>
          <w:szCs w:val="24"/>
        </w:rPr>
        <w:t xml:space="preserve">” </w:t>
      </w:r>
      <w:proofErr w:type="spellStart"/>
      <w:r w:rsidRPr="00792056">
        <w:rPr>
          <w:rFonts w:ascii="Garamond" w:hAnsi="Garamond"/>
          <w:sz w:val="24"/>
          <w:szCs w:val="24"/>
        </w:rPr>
        <w:t>sh.p.k</w:t>
      </w:r>
      <w:proofErr w:type="spellEnd"/>
      <w:r w:rsidRPr="00792056">
        <w:rPr>
          <w:rFonts w:ascii="Garamond" w:hAnsi="Garamond"/>
          <w:sz w:val="24"/>
          <w:szCs w:val="24"/>
        </w:rPr>
        <w:t xml:space="preserve">., me objekt të veprimtarisë, ndër të tjera, shfrytëzimin e centraleve elektrike </w:t>
      </w:r>
      <w:r w:rsidRPr="00792056">
        <w:rPr>
          <w:rFonts w:ascii="Garamond" w:hAnsi="Garamond"/>
          <w:sz w:val="24"/>
          <w:szCs w:val="24"/>
        </w:rPr>
        <w:lastRenderedPageBreak/>
        <w:t xml:space="preserve">dhe të rrjetit elektrik, si dhe ndërtimin e veprave </w:t>
      </w:r>
      <w:proofErr w:type="spellStart"/>
      <w:r w:rsidRPr="00792056">
        <w:rPr>
          <w:rFonts w:ascii="Garamond" w:hAnsi="Garamond"/>
          <w:sz w:val="24"/>
          <w:szCs w:val="24"/>
        </w:rPr>
        <w:t>elektroenergjetike</w:t>
      </w:r>
      <w:proofErr w:type="spellEnd"/>
      <w:r w:rsidRPr="00792056">
        <w:rPr>
          <w:rFonts w:ascii="Garamond" w:hAnsi="Garamond"/>
          <w:sz w:val="24"/>
          <w:szCs w:val="24"/>
        </w:rPr>
        <w:t xml:space="preserve">. Me vendimin e Këshillit të Ministrave nr. 90, datë 13.2.2003 </w:t>
      </w:r>
      <w:r w:rsidRPr="00792056">
        <w:rPr>
          <w:rFonts w:ascii="Garamond" w:hAnsi="Garamond"/>
          <w:i/>
          <w:sz w:val="24"/>
          <w:szCs w:val="24"/>
        </w:rPr>
        <w:t>(</w:t>
      </w:r>
      <w:proofErr w:type="spellStart"/>
      <w:r w:rsidRPr="00792056">
        <w:rPr>
          <w:rFonts w:ascii="Garamond" w:hAnsi="Garamond"/>
          <w:i/>
          <w:sz w:val="24"/>
          <w:szCs w:val="24"/>
        </w:rPr>
        <w:t>VKM</w:t>
      </w:r>
      <w:proofErr w:type="spellEnd"/>
      <w:r w:rsidRPr="00792056">
        <w:rPr>
          <w:rFonts w:ascii="Garamond" w:hAnsi="Garamond"/>
          <w:i/>
          <w:sz w:val="24"/>
          <w:szCs w:val="24"/>
        </w:rPr>
        <w:t xml:space="preserve"> nr. 90/2003)</w:t>
      </w:r>
      <w:r w:rsidRPr="00792056">
        <w:rPr>
          <w:rFonts w:ascii="Garamond" w:hAnsi="Garamond"/>
          <w:sz w:val="24"/>
          <w:szCs w:val="24"/>
        </w:rPr>
        <w:t xml:space="preserve"> është vendosur fillimi i procedurës për dhënien me koncesion të hidrocentralit të </w:t>
      </w:r>
      <w:proofErr w:type="spellStart"/>
      <w:r w:rsidRPr="00792056">
        <w:rPr>
          <w:rFonts w:ascii="Garamond" w:hAnsi="Garamond"/>
          <w:sz w:val="24"/>
          <w:szCs w:val="24"/>
        </w:rPr>
        <w:t>Xhyrës</w:t>
      </w:r>
      <w:proofErr w:type="spellEnd"/>
      <w:r w:rsidRPr="00792056">
        <w:rPr>
          <w:rFonts w:ascii="Garamond" w:hAnsi="Garamond"/>
          <w:sz w:val="24"/>
          <w:szCs w:val="24"/>
        </w:rPr>
        <w:t xml:space="preserve"> në favor të kësaj shoqërie. Në vijim, me vendimin nr. 486, datë 10.7.2003 </w:t>
      </w:r>
      <w:r w:rsidRPr="00792056">
        <w:rPr>
          <w:rFonts w:ascii="Garamond" w:hAnsi="Garamond"/>
          <w:i/>
          <w:sz w:val="24"/>
          <w:szCs w:val="24"/>
        </w:rPr>
        <w:t>(</w:t>
      </w:r>
      <w:proofErr w:type="spellStart"/>
      <w:r w:rsidRPr="00792056">
        <w:rPr>
          <w:rFonts w:ascii="Garamond" w:hAnsi="Garamond"/>
          <w:i/>
          <w:sz w:val="24"/>
          <w:szCs w:val="24"/>
        </w:rPr>
        <w:t>VKM</w:t>
      </w:r>
      <w:proofErr w:type="spellEnd"/>
      <w:r w:rsidRPr="00792056">
        <w:rPr>
          <w:rFonts w:ascii="Garamond" w:hAnsi="Garamond"/>
          <w:i/>
          <w:sz w:val="24"/>
          <w:szCs w:val="24"/>
        </w:rPr>
        <w:t xml:space="preserve"> nr. 486/2003),</w:t>
      </w:r>
      <w:r w:rsidRPr="00792056">
        <w:rPr>
          <w:rFonts w:ascii="Garamond" w:hAnsi="Garamond"/>
          <w:sz w:val="24"/>
          <w:szCs w:val="24"/>
        </w:rPr>
        <w:t xml:space="preserve"> shoqëria “</w:t>
      </w:r>
      <w:proofErr w:type="spellStart"/>
      <w:r w:rsidRPr="00792056">
        <w:rPr>
          <w:rFonts w:ascii="Garamond" w:hAnsi="Garamond"/>
          <w:sz w:val="24"/>
          <w:szCs w:val="24"/>
        </w:rPr>
        <w:t>Amal</w:t>
      </w:r>
      <w:proofErr w:type="spellEnd"/>
      <w:r w:rsidRPr="00792056">
        <w:rPr>
          <w:rFonts w:ascii="Garamond" w:hAnsi="Garamond"/>
          <w:sz w:val="24"/>
          <w:szCs w:val="24"/>
        </w:rPr>
        <w:t xml:space="preserve">” </w:t>
      </w:r>
      <w:proofErr w:type="spellStart"/>
      <w:r w:rsidRPr="00792056">
        <w:rPr>
          <w:rFonts w:ascii="Garamond" w:hAnsi="Garamond"/>
          <w:sz w:val="24"/>
          <w:szCs w:val="24"/>
        </w:rPr>
        <w:t>sh.p.k</w:t>
      </w:r>
      <w:proofErr w:type="spellEnd"/>
      <w:r w:rsidRPr="00792056">
        <w:rPr>
          <w:rFonts w:ascii="Garamond" w:hAnsi="Garamond"/>
          <w:sz w:val="24"/>
          <w:szCs w:val="24"/>
        </w:rPr>
        <w:t xml:space="preserve">. ka marrë me koncesion hidrocentralin, si dhe nënshkruar marrëveshjen e koncesionit </w:t>
      </w:r>
      <w:bookmarkStart w:id="5" w:name="_Hlk131692703"/>
      <w:r w:rsidRPr="00792056">
        <w:rPr>
          <w:rFonts w:ascii="Garamond" w:hAnsi="Garamond"/>
          <w:sz w:val="24"/>
          <w:szCs w:val="24"/>
        </w:rPr>
        <w:t>me Ministrinë e Ekonomisë dhe Ministrinë e Industrisë dhe të Energjetikës</w:t>
      </w:r>
      <w:bookmarkEnd w:id="5"/>
      <w:r w:rsidRPr="00792056">
        <w:rPr>
          <w:rFonts w:ascii="Garamond" w:hAnsi="Garamond"/>
          <w:sz w:val="24"/>
          <w:szCs w:val="24"/>
        </w:rPr>
        <w:t xml:space="preserve">. Po kështu, në datën 22.12.2006, kërkuesi ka themeluar si ortak i vetëm edhe shoqërinë tregtare “R.” </w:t>
      </w:r>
      <w:proofErr w:type="spellStart"/>
      <w:r w:rsidRPr="00792056">
        <w:rPr>
          <w:rFonts w:ascii="Garamond" w:hAnsi="Garamond"/>
          <w:sz w:val="24"/>
          <w:szCs w:val="24"/>
        </w:rPr>
        <w:t>sh.p.k</w:t>
      </w:r>
      <w:proofErr w:type="spellEnd"/>
      <w:r w:rsidRPr="00792056">
        <w:rPr>
          <w:rFonts w:ascii="Garamond" w:hAnsi="Garamond"/>
          <w:sz w:val="24"/>
          <w:szCs w:val="24"/>
        </w:rPr>
        <w:t>., me objekt të veprimtarisë, ndër të tjera, projektimin, ndërtimin dhe shfrytëzimin e hidrocentraleve dhe të termocentraleve.</w:t>
      </w:r>
    </w:p>
    <w:p w14:paraId="3BFEAC0F" w14:textId="54EA9770"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2. </w:t>
      </w:r>
      <w:r w:rsidRPr="00792056">
        <w:rPr>
          <w:rFonts w:ascii="Garamond" w:hAnsi="Garamond"/>
          <w:sz w:val="24"/>
          <w:szCs w:val="24"/>
        </w:rPr>
        <w:t xml:space="preserve">Përmes kontratave noteriale nr. 2056 </w:t>
      </w:r>
      <w:proofErr w:type="spellStart"/>
      <w:r w:rsidRPr="00792056">
        <w:rPr>
          <w:rFonts w:ascii="Garamond" w:hAnsi="Garamond"/>
          <w:sz w:val="24"/>
          <w:szCs w:val="24"/>
        </w:rPr>
        <w:t>rep</w:t>
      </w:r>
      <w:proofErr w:type="spellEnd"/>
      <w:r w:rsidRPr="00792056">
        <w:rPr>
          <w:rFonts w:ascii="Garamond" w:hAnsi="Garamond"/>
          <w:sz w:val="24"/>
          <w:szCs w:val="24"/>
        </w:rPr>
        <w:t xml:space="preserve">. dhe nr. 218 </w:t>
      </w:r>
      <w:proofErr w:type="spellStart"/>
      <w:r w:rsidRPr="00792056">
        <w:rPr>
          <w:rFonts w:ascii="Garamond" w:hAnsi="Garamond"/>
          <w:sz w:val="24"/>
          <w:szCs w:val="24"/>
        </w:rPr>
        <w:t>kol</w:t>
      </w:r>
      <w:proofErr w:type="spellEnd"/>
      <w:r w:rsidRPr="00792056">
        <w:rPr>
          <w:rFonts w:ascii="Garamond" w:hAnsi="Garamond"/>
          <w:sz w:val="24"/>
          <w:szCs w:val="24"/>
        </w:rPr>
        <w:t xml:space="preserve">., datë 27.5.2004 </w:t>
      </w:r>
      <w:r w:rsidRPr="00792056">
        <w:rPr>
          <w:rFonts w:ascii="Garamond" w:hAnsi="Garamond"/>
          <w:i/>
          <w:sz w:val="24"/>
          <w:szCs w:val="24"/>
        </w:rPr>
        <w:t>(kontrata nr. 2056/218/2004)</w:t>
      </w:r>
      <w:r w:rsidRPr="00792056">
        <w:rPr>
          <w:rFonts w:ascii="Garamond" w:hAnsi="Garamond"/>
          <w:sz w:val="24"/>
          <w:szCs w:val="24"/>
        </w:rPr>
        <w:t xml:space="preserve">, nr. 3041 </w:t>
      </w:r>
      <w:proofErr w:type="spellStart"/>
      <w:r w:rsidRPr="00792056">
        <w:rPr>
          <w:rFonts w:ascii="Garamond" w:hAnsi="Garamond"/>
          <w:sz w:val="24"/>
          <w:szCs w:val="24"/>
        </w:rPr>
        <w:t>rep</w:t>
      </w:r>
      <w:proofErr w:type="spellEnd"/>
      <w:r w:rsidRPr="00792056">
        <w:rPr>
          <w:rFonts w:ascii="Garamond" w:hAnsi="Garamond"/>
          <w:sz w:val="24"/>
          <w:szCs w:val="24"/>
        </w:rPr>
        <w:t xml:space="preserve">. dhe nr. 684 </w:t>
      </w:r>
      <w:proofErr w:type="spellStart"/>
      <w:r w:rsidRPr="00792056">
        <w:rPr>
          <w:rFonts w:ascii="Garamond" w:hAnsi="Garamond"/>
          <w:sz w:val="24"/>
          <w:szCs w:val="24"/>
        </w:rPr>
        <w:t>kol</w:t>
      </w:r>
      <w:proofErr w:type="spellEnd"/>
      <w:r w:rsidRPr="00792056">
        <w:rPr>
          <w:rFonts w:ascii="Garamond" w:hAnsi="Garamond"/>
          <w:sz w:val="24"/>
          <w:szCs w:val="24"/>
        </w:rPr>
        <w:t xml:space="preserve">., datë 27.7.2006 </w:t>
      </w:r>
      <w:r w:rsidRPr="00792056">
        <w:rPr>
          <w:rFonts w:ascii="Garamond" w:hAnsi="Garamond"/>
          <w:i/>
          <w:sz w:val="24"/>
          <w:szCs w:val="24"/>
        </w:rPr>
        <w:t>(kontrata nr. 3041/684/2006)</w:t>
      </w:r>
      <w:r w:rsidRPr="00792056">
        <w:rPr>
          <w:rFonts w:ascii="Garamond" w:hAnsi="Garamond"/>
          <w:sz w:val="24"/>
          <w:szCs w:val="24"/>
        </w:rPr>
        <w:t xml:space="preserve">, nr. 504 </w:t>
      </w:r>
      <w:proofErr w:type="spellStart"/>
      <w:r w:rsidRPr="00792056">
        <w:rPr>
          <w:rFonts w:ascii="Garamond" w:hAnsi="Garamond"/>
          <w:sz w:val="24"/>
          <w:szCs w:val="24"/>
        </w:rPr>
        <w:t>rep</w:t>
      </w:r>
      <w:proofErr w:type="spellEnd"/>
      <w:r w:rsidRPr="00792056">
        <w:rPr>
          <w:rFonts w:ascii="Garamond" w:hAnsi="Garamond"/>
          <w:sz w:val="24"/>
          <w:szCs w:val="24"/>
        </w:rPr>
        <w:t xml:space="preserve">. dhe nr. 142 </w:t>
      </w:r>
      <w:proofErr w:type="spellStart"/>
      <w:r w:rsidRPr="00792056">
        <w:rPr>
          <w:rFonts w:ascii="Garamond" w:hAnsi="Garamond"/>
          <w:sz w:val="24"/>
          <w:szCs w:val="24"/>
        </w:rPr>
        <w:t>kol</w:t>
      </w:r>
      <w:proofErr w:type="spellEnd"/>
      <w:r w:rsidRPr="00792056">
        <w:rPr>
          <w:rFonts w:ascii="Garamond" w:hAnsi="Garamond"/>
          <w:sz w:val="24"/>
          <w:szCs w:val="24"/>
        </w:rPr>
        <w:t>., datë 23.1.2007</w:t>
      </w:r>
      <w:r w:rsidRPr="00792056">
        <w:rPr>
          <w:rFonts w:ascii="Garamond" w:hAnsi="Garamond"/>
          <w:i/>
          <w:sz w:val="24"/>
          <w:szCs w:val="24"/>
        </w:rPr>
        <w:t xml:space="preserve"> (kontrata nr. 504/142/2007)</w:t>
      </w:r>
      <w:r w:rsidRPr="00792056">
        <w:rPr>
          <w:rFonts w:ascii="Garamond" w:hAnsi="Garamond"/>
          <w:sz w:val="24"/>
          <w:szCs w:val="24"/>
        </w:rPr>
        <w:t xml:space="preserve">, kërkuesi i ka shitur subjektit të interesuar Luljeta </w:t>
      </w:r>
      <w:proofErr w:type="spellStart"/>
      <w:r w:rsidRPr="00792056">
        <w:rPr>
          <w:rFonts w:ascii="Garamond" w:hAnsi="Garamond"/>
          <w:sz w:val="24"/>
          <w:szCs w:val="24"/>
        </w:rPr>
        <w:t>Hysolli</w:t>
      </w:r>
      <w:proofErr w:type="spellEnd"/>
      <w:r w:rsidRPr="00792056">
        <w:rPr>
          <w:rFonts w:ascii="Garamond" w:hAnsi="Garamond"/>
          <w:sz w:val="24"/>
          <w:szCs w:val="24"/>
        </w:rPr>
        <w:t xml:space="preserve"> 100% të kuotave të kësaj shoqërie përkundrejt çmimit 1.000 lekë për secilën kuotë. Po në datën 23.1.2007 kërkuesi dhe bashkëshortja e tij, shtetasja M. E., kanë nënshkruar deklaratën noteriale nr. 506 </w:t>
      </w:r>
      <w:proofErr w:type="spellStart"/>
      <w:r w:rsidRPr="00792056">
        <w:rPr>
          <w:rFonts w:ascii="Garamond" w:hAnsi="Garamond"/>
          <w:sz w:val="24"/>
          <w:szCs w:val="24"/>
        </w:rPr>
        <w:t>rep</w:t>
      </w:r>
      <w:proofErr w:type="spellEnd"/>
      <w:r w:rsidRPr="00792056">
        <w:rPr>
          <w:rFonts w:ascii="Garamond" w:hAnsi="Garamond"/>
          <w:sz w:val="24"/>
          <w:szCs w:val="24"/>
        </w:rPr>
        <w:t xml:space="preserve">. dhe nr. 144/2 </w:t>
      </w:r>
      <w:proofErr w:type="spellStart"/>
      <w:r w:rsidRPr="00792056">
        <w:rPr>
          <w:rFonts w:ascii="Garamond" w:hAnsi="Garamond"/>
          <w:sz w:val="24"/>
          <w:szCs w:val="24"/>
        </w:rPr>
        <w:t>kol</w:t>
      </w:r>
      <w:proofErr w:type="spellEnd"/>
      <w:r w:rsidRPr="00792056">
        <w:rPr>
          <w:rFonts w:ascii="Garamond" w:hAnsi="Garamond"/>
          <w:sz w:val="24"/>
          <w:szCs w:val="24"/>
        </w:rPr>
        <w:t xml:space="preserve">. </w:t>
      </w:r>
      <w:r w:rsidRPr="00792056">
        <w:rPr>
          <w:rFonts w:ascii="Garamond" w:hAnsi="Garamond"/>
          <w:i/>
          <w:sz w:val="24"/>
          <w:szCs w:val="24"/>
        </w:rPr>
        <w:t>(deklarata noteriale)</w:t>
      </w:r>
      <w:r w:rsidRPr="00792056">
        <w:rPr>
          <w:rFonts w:ascii="Garamond" w:hAnsi="Garamond"/>
          <w:sz w:val="24"/>
          <w:szCs w:val="24"/>
        </w:rPr>
        <w:t xml:space="preserve">, në të cilën kanë deklaruar se në bazë të atyre kontratave kanë përfituar në total shumën prej 20.000,000 lekësh nga subjekti i interesuar Luljeta </w:t>
      </w:r>
      <w:proofErr w:type="spellStart"/>
      <w:r w:rsidRPr="00792056">
        <w:rPr>
          <w:rFonts w:ascii="Garamond" w:hAnsi="Garamond"/>
          <w:sz w:val="24"/>
          <w:szCs w:val="24"/>
        </w:rPr>
        <w:t>Hysolli</w:t>
      </w:r>
      <w:proofErr w:type="spellEnd"/>
      <w:r w:rsidRPr="00792056">
        <w:rPr>
          <w:rFonts w:ascii="Garamond" w:hAnsi="Garamond"/>
          <w:sz w:val="24"/>
          <w:szCs w:val="24"/>
        </w:rPr>
        <w:t>, nga shitja e pjesëve të kapitalit të shoqërisë. Gjithashtu, ata kanë deklaruar se “</w:t>
      </w:r>
      <w:r w:rsidRPr="00792056">
        <w:rPr>
          <w:rFonts w:ascii="Garamond" w:hAnsi="Garamond"/>
          <w:i/>
          <w:sz w:val="24"/>
          <w:szCs w:val="24"/>
        </w:rPr>
        <w:t xml:space="preserve">...nuk kanë pretendime edhe për pasuri të paluajtshme që është në funksion të Hidrocentralit të </w:t>
      </w:r>
      <w:proofErr w:type="spellStart"/>
      <w:r w:rsidRPr="00792056">
        <w:rPr>
          <w:rFonts w:ascii="Garamond" w:hAnsi="Garamond"/>
          <w:i/>
          <w:sz w:val="24"/>
          <w:szCs w:val="24"/>
        </w:rPr>
        <w:t>Xhyrës</w:t>
      </w:r>
      <w:proofErr w:type="spellEnd"/>
      <w:r w:rsidRPr="00792056">
        <w:rPr>
          <w:rFonts w:ascii="Garamond" w:hAnsi="Garamond"/>
          <w:i/>
          <w:sz w:val="24"/>
          <w:szCs w:val="24"/>
        </w:rPr>
        <w:t xml:space="preserve"> dhe në pronësi të shoqërisë “</w:t>
      </w:r>
      <w:proofErr w:type="spellStart"/>
      <w:r w:rsidRPr="00792056">
        <w:rPr>
          <w:rFonts w:ascii="Garamond" w:hAnsi="Garamond"/>
          <w:i/>
          <w:sz w:val="24"/>
          <w:szCs w:val="24"/>
        </w:rPr>
        <w:t>Amal</w:t>
      </w:r>
      <w:proofErr w:type="spellEnd"/>
      <w:r w:rsidRPr="00792056">
        <w:rPr>
          <w:rFonts w:ascii="Garamond" w:hAnsi="Garamond"/>
          <w:i/>
          <w:sz w:val="24"/>
          <w:szCs w:val="24"/>
        </w:rPr>
        <w:t xml:space="preserve">” edhe nëse sipas ligjeve të mëvonshme kjo pasuri do të regjistrohet në </w:t>
      </w:r>
      <w:proofErr w:type="spellStart"/>
      <w:r w:rsidRPr="00792056">
        <w:rPr>
          <w:rFonts w:ascii="Garamond" w:hAnsi="Garamond"/>
          <w:i/>
          <w:sz w:val="24"/>
          <w:szCs w:val="24"/>
        </w:rPr>
        <w:t>ZVRPP</w:t>
      </w:r>
      <w:proofErr w:type="spellEnd"/>
      <w:r w:rsidRPr="00792056">
        <w:rPr>
          <w:rFonts w:ascii="Garamond" w:hAnsi="Garamond"/>
          <w:i/>
          <w:sz w:val="24"/>
          <w:szCs w:val="24"/>
        </w:rPr>
        <w:t xml:space="preserve"> ata kanë detyrimin të bëjnë shitjen e kësaj prone pa kundërshpërblim, pasi shitja e kuotave të shoqërisë ka në vlerë edhe pasurinë e paluajtshme truall apo tokë arë dhe çdo pasuri tjetër që i takon shoqërisë</w:t>
      </w:r>
      <w:r w:rsidRPr="00792056">
        <w:rPr>
          <w:rFonts w:ascii="Garamond" w:hAnsi="Garamond"/>
          <w:sz w:val="24"/>
          <w:szCs w:val="24"/>
        </w:rPr>
        <w:t xml:space="preserve">”. Pas nënshkrimit të kontratave të mësipërme, mes kërkuesit dhe subjektit të interesuar Luljeta </w:t>
      </w:r>
      <w:proofErr w:type="spellStart"/>
      <w:r w:rsidRPr="00792056">
        <w:rPr>
          <w:rFonts w:ascii="Garamond" w:hAnsi="Garamond"/>
          <w:sz w:val="24"/>
          <w:szCs w:val="24"/>
        </w:rPr>
        <w:t>Hysolli</w:t>
      </w:r>
      <w:proofErr w:type="spellEnd"/>
      <w:r w:rsidRPr="00792056">
        <w:rPr>
          <w:rFonts w:ascii="Garamond" w:hAnsi="Garamond"/>
          <w:sz w:val="24"/>
          <w:szCs w:val="24"/>
        </w:rPr>
        <w:t xml:space="preserve"> kanë lindur mosmarrëveshje, për të cilat palët i janë drejtuar gjykatës në disa procese.</w:t>
      </w:r>
    </w:p>
    <w:p w14:paraId="341B918B" w14:textId="7FC33A05"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3. </w:t>
      </w:r>
      <w:r w:rsidRPr="00792056">
        <w:rPr>
          <w:rFonts w:ascii="Garamond" w:hAnsi="Garamond"/>
          <w:sz w:val="24"/>
          <w:szCs w:val="24"/>
        </w:rPr>
        <w:t xml:space="preserve">Subjekti i interesuar, Luljeta </w:t>
      </w:r>
      <w:proofErr w:type="spellStart"/>
      <w:r w:rsidRPr="00792056">
        <w:rPr>
          <w:rFonts w:ascii="Garamond" w:hAnsi="Garamond"/>
          <w:sz w:val="24"/>
          <w:szCs w:val="24"/>
        </w:rPr>
        <w:t>Hysolli</w:t>
      </w:r>
      <w:proofErr w:type="spellEnd"/>
      <w:r w:rsidRPr="00792056">
        <w:rPr>
          <w:rFonts w:ascii="Garamond" w:hAnsi="Garamond"/>
          <w:sz w:val="24"/>
          <w:szCs w:val="24"/>
        </w:rPr>
        <w:t xml:space="preserve"> (tashmë ortake e vetme e shoqërisë “</w:t>
      </w:r>
      <w:proofErr w:type="spellStart"/>
      <w:r w:rsidRPr="00792056">
        <w:rPr>
          <w:rFonts w:ascii="Garamond" w:hAnsi="Garamond"/>
          <w:sz w:val="24"/>
          <w:szCs w:val="24"/>
        </w:rPr>
        <w:t>Amal</w:t>
      </w:r>
      <w:proofErr w:type="spellEnd"/>
      <w:r w:rsidRPr="00792056">
        <w:rPr>
          <w:rFonts w:ascii="Garamond" w:hAnsi="Garamond"/>
          <w:sz w:val="24"/>
          <w:szCs w:val="24"/>
        </w:rPr>
        <w:t xml:space="preserve">” </w:t>
      </w:r>
      <w:proofErr w:type="spellStart"/>
      <w:r w:rsidRPr="00792056">
        <w:rPr>
          <w:rFonts w:ascii="Garamond" w:hAnsi="Garamond"/>
          <w:sz w:val="24"/>
          <w:szCs w:val="24"/>
        </w:rPr>
        <w:t>sh.p.k</w:t>
      </w:r>
      <w:proofErr w:type="spellEnd"/>
      <w:r w:rsidRPr="00792056">
        <w:rPr>
          <w:rFonts w:ascii="Garamond" w:hAnsi="Garamond"/>
          <w:sz w:val="24"/>
          <w:szCs w:val="24"/>
        </w:rPr>
        <w:t xml:space="preserve">.), ka nisur procesin në Gjykatën e Rrethit Gjyqësor Elbasan, ku ka paditur kërkuesin dhe bashkëshorten e tij </w:t>
      </w:r>
      <w:proofErr w:type="spellStart"/>
      <w:r w:rsidRPr="00792056">
        <w:rPr>
          <w:rFonts w:ascii="Garamond" w:hAnsi="Garamond"/>
          <w:sz w:val="24"/>
          <w:szCs w:val="24"/>
        </w:rPr>
        <w:t>M.E</w:t>
      </w:r>
      <w:proofErr w:type="spellEnd"/>
      <w:r w:rsidRPr="00792056">
        <w:rPr>
          <w:rFonts w:ascii="Garamond" w:hAnsi="Garamond"/>
          <w:sz w:val="24"/>
          <w:szCs w:val="24"/>
        </w:rPr>
        <w:t xml:space="preserve">., duke </w:t>
      </w:r>
      <w:bookmarkStart w:id="6" w:name="_Hlk133914874"/>
      <w:r w:rsidRPr="00792056">
        <w:rPr>
          <w:rFonts w:ascii="Garamond" w:hAnsi="Garamond"/>
          <w:sz w:val="24"/>
          <w:szCs w:val="24"/>
        </w:rPr>
        <w:t xml:space="preserve">kërkuar konstatimin e pavlefshmërisë së veprimit juridik (të deklaratës noteriale) dhe kthimin e palëve në gjendjen e mëparshme nëpërmjet detyrimit të tyre </w:t>
      </w:r>
      <w:proofErr w:type="spellStart"/>
      <w:r w:rsidRPr="00792056">
        <w:rPr>
          <w:rFonts w:ascii="Garamond" w:hAnsi="Garamond"/>
          <w:sz w:val="24"/>
          <w:szCs w:val="24"/>
        </w:rPr>
        <w:t>solidarisht</w:t>
      </w:r>
      <w:proofErr w:type="spellEnd"/>
      <w:r w:rsidRPr="00792056">
        <w:rPr>
          <w:rFonts w:ascii="Garamond" w:hAnsi="Garamond"/>
          <w:sz w:val="24"/>
          <w:szCs w:val="24"/>
        </w:rPr>
        <w:t xml:space="preserve"> për të kthyer shumën prej 19.900.000 lekësh, me pretendimin se ata nuk i kanë kaluar pronësinë e asnjë pasurie të paluajtshme në funksion të hidrocentralit</w:t>
      </w:r>
      <w:bookmarkEnd w:id="6"/>
      <w:r w:rsidRPr="00792056">
        <w:rPr>
          <w:rFonts w:ascii="Garamond" w:hAnsi="Garamond"/>
          <w:sz w:val="24"/>
          <w:szCs w:val="24"/>
        </w:rPr>
        <w:t>. Po kështu, në këtë padi është kërkuar edhe marrja e masës për sigurimin (</w:t>
      </w:r>
      <w:r w:rsidRPr="00792056">
        <w:rPr>
          <w:rFonts w:ascii="Garamond" w:hAnsi="Garamond"/>
          <w:i/>
          <w:sz w:val="24"/>
          <w:szCs w:val="24"/>
        </w:rPr>
        <w:t>procesi i parë gjyqësor</w:t>
      </w:r>
      <w:r w:rsidRPr="00792056">
        <w:rPr>
          <w:rFonts w:ascii="Garamond" w:hAnsi="Garamond"/>
          <w:sz w:val="24"/>
          <w:szCs w:val="24"/>
        </w:rPr>
        <w:t xml:space="preserve">). </w:t>
      </w:r>
    </w:p>
    <w:p w14:paraId="20AB5006" w14:textId="7C08D43E"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4. </w:t>
      </w:r>
      <w:r w:rsidRPr="00792056">
        <w:rPr>
          <w:rFonts w:ascii="Garamond" w:hAnsi="Garamond"/>
          <w:sz w:val="24"/>
          <w:szCs w:val="24"/>
        </w:rPr>
        <w:t xml:space="preserve">Me vendimin </w:t>
      </w:r>
      <w:bookmarkStart w:id="7" w:name="_Hlk135313163"/>
      <w:bookmarkStart w:id="8" w:name="_Hlk144982560"/>
      <w:r w:rsidRPr="00792056">
        <w:rPr>
          <w:rFonts w:ascii="Garamond" w:hAnsi="Garamond"/>
          <w:sz w:val="24"/>
          <w:szCs w:val="24"/>
        </w:rPr>
        <w:t>nr. 1658, datë 25.7.2011</w:t>
      </w:r>
      <w:bookmarkEnd w:id="7"/>
      <w:r w:rsidRPr="00792056">
        <w:rPr>
          <w:rFonts w:ascii="Garamond" w:hAnsi="Garamond"/>
          <w:sz w:val="24"/>
          <w:szCs w:val="24"/>
        </w:rPr>
        <w:t>, Gjykata e Rrethit Gjyqësor Elbasan</w:t>
      </w:r>
      <w:bookmarkEnd w:id="8"/>
      <w:r w:rsidRPr="00792056">
        <w:rPr>
          <w:rFonts w:ascii="Garamond" w:hAnsi="Garamond"/>
          <w:sz w:val="24"/>
          <w:szCs w:val="24"/>
        </w:rPr>
        <w:t xml:space="preserve"> ka vendosur: </w:t>
      </w:r>
      <w:r w:rsidRPr="00792056">
        <w:rPr>
          <w:rFonts w:ascii="Garamond" w:hAnsi="Garamond"/>
          <w:i/>
          <w:sz w:val="24"/>
          <w:szCs w:val="24"/>
        </w:rPr>
        <w:t xml:space="preserve">“Pranimin e padisë. Konstatimin e pavlefshmërisë absolute të kontratës së shitjes mes palëve </w:t>
      </w:r>
      <w:proofErr w:type="spellStart"/>
      <w:r w:rsidRPr="00792056">
        <w:rPr>
          <w:rFonts w:ascii="Garamond" w:hAnsi="Garamond"/>
          <w:i/>
          <w:sz w:val="24"/>
          <w:szCs w:val="24"/>
        </w:rPr>
        <w:t>ndërgjyqëse</w:t>
      </w:r>
      <w:proofErr w:type="spellEnd"/>
      <w:r w:rsidRPr="00792056">
        <w:rPr>
          <w:rFonts w:ascii="Garamond" w:hAnsi="Garamond"/>
          <w:i/>
          <w:sz w:val="24"/>
          <w:szCs w:val="24"/>
        </w:rPr>
        <w:t xml:space="preserve"> nëpërmjet deklaratës noteriale nr. 506 </w:t>
      </w:r>
      <w:proofErr w:type="spellStart"/>
      <w:r w:rsidRPr="00792056">
        <w:rPr>
          <w:rFonts w:ascii="Garamond" w:hAnsi="Garamond"/>
          <w:i/>
          <w:sz w:val="24"/>
          <w:szCs w:val="24"/>
        </w:rPr>
        <w:t>rep</w:t>
      </w:r>
      <w:proofErr w:type="spellEnd"/>
      <w:r w:rsidRPr="00792056">
        <w:rPr>
          <w:rFonts w:ascii="Garamond" w:hAnsi="Garamond"/>
          <w:i/>
          <w:sz w:val="24"/>
          <w:szCs w:val="24"/>
        </w:rPr>
        <w:t xml:space="preserve">., nr. 144 </w:t>
      </w:r>
      <w:proofErr w:type="spellStart"/>
      <w:r w:rsidRPr="00792056">
        <w:rPr>
          <w:rFonts w:ascii="Garamond" w:hAnsi="Garamond"/>
          <w:i/>
          <w:sz w:val="24"/>
          <w:szCs w:val="24"/>
        </w:rPr>
        <w:t>kol</w:t>
      </w:r>
      <w:proofErr w:type="spellEnd"/>
      <w:r w:rsidRPr="00792056">
        <w:rPr>
          <w:rFonts w:ascii="Garamond" w:hAnsi="Garamond"/>
          <w:i/>
          <w:sz w:val="24"/>
          <w:szCs w:val="24"/>
        </w:rPr>
        <w:t xml:space="preserve">., datë 23.1.2007 [...] dhe kthimin e palëve në gjendjen e mëparshme duke detyruar të paditurit Agim </w:t>
      </w:r>
      <w:proofErr w:type="spellStart"/>
      <w:r w:rsidRPr="00792056">
        <w:rPr>
          <w:rFonts w:ascii="Garamond" w:hAnsi="Garamond"/>
          <w:i/>
          <w:sz w:val="24"/>
          <w:szCs w:val="24"/>
        </w:rPr>
        <w:t>Elezi</w:t>
      </w:r>
      <w:proofErr w:type="spellEnd"/>
      <w:r w:rsidRPr="00792056">
        <w:rPr>
          <w:rFonts w:ascii="Garamond" w:hAnsi="Garamond"/>
          <w:i/>
          <w:sz w:val="24"/>
          <w:szCs w:val="24"/>
        </w:rPr>
        <w:t xml:space="preserve"> dhe </w:t>
      </w:r>
      <w:proofErr w:type="spellStart"/>
      <w:r w:rsidRPr="00792056">
        <w:rPr>
          <w:rFonts w:ascii="Garamond" w:hAnsi="Garamond"/>
          <w:i/>
          <w:sz w:val="24"/>
          <w:szCs w:val="24"/>
        </w:rPr>
        <w:t>M.E</w:t>
      </w:r>
      <w:proofErr w:type="spellEnd"/>
      <w:r w:rsidRPr="00792056">
        <w:rPr>
          <w:rFonts w:ascii="Garamond" w:hAnsi="Garamond"/>
          <w:i/>
          <w:sz w:val="24"/>
          <w:szCs w:val="24"/>
        </w:rPr>
        <w:t xml:space="preserve">. t’i paguajnë </w:t>
      </w:r>
      <w:proofErr w:type="spellStart"/>
      <w:r w:rsidRPr="00792056">
        <w:rPr>
          <w:rFonts w:ascii="Garamond" w:hAnsi="Garamond"/>
          <w:i/>
          <w:sz w:val="24"/>
          <w:szCs w:val="24"/>
        </w:rPr>
        <w:t>solidarisht</w:t>
      </w:r>
      <w:proofErr w:type="spellEnd"/>
      <w:r w:rsidRPr="00792056">
        <w:rPr>
          <w:rFonts w:ascii="Garamond" w:hAnsi="Garamond"/>
          <w:i/>
          <w:sz w:val="24"/>
          <w:szCs w:val="24"/>
        </w:rPr>
        <w:t xml:space="preserve"> paditëses Luljeta </w:t>
      </w:r>
      <w:proofErr w:type="spellStart"/>
      <w:r w:rsidRPr="00792056">
        <w:rPr>
          <w:rFonts w:ascii="Garamond" w:hAnsi="Garamond"/>
          <w:i/>
          <w:sz w:val="24"/>
          <w:szCs w:val="24"/>
        </w:rPr>
        <w:t>Hysolli</w:t>
      </w:r>
      <w:proofErr w:type="spellEnd"/>
      <w:r w:rsidRPr="00792056">
        <w:rPr>
          <w:rFonts w:ascii="Garamond" w:hAnsi="Garamond"/>
          <w:i/>
          <w:sz w:val="24"/>
          <w:szCs w:val="24"/>
        </w:rPr>
        <w:t xml:space="preserve"> shumën 19.900.000 lekë. Ligjërimin e sigurimit të padisë vendosur me vendimin, datë 6.6.2010 me urdhërimin e ndalimin e transferimit të </w:t>
      </w:r>
      <w:r w:rsidR="007D4D1B">
        <w:rPr>
          <w:rFonts w:ascii="Garamond" w:hAnsi="Garamond"/>
          <w:i/>
          <w:sz w:val="24"/>
          <w:szCs w:val="24"/>
        </w:rPr>
        <w:t>s</w:t>
      </w:r>
      <w:r w:rsidRPr="00792056">
        <w:rPr>
          <w:rFonts w:ascii="Garamond" w:hAnsi="Garamond"/>
          <w:i/>
          <w:sz w:val="24"/>
          <w:szCs w:val="24"/>
        </w:rPr>
        <w:t xml:space="preserve">ë drejtës së pronësisë së kuotave të zotëruara nga Agim </w:t>
      </w:r>
      <w:proofErr w:type="spellStart"/>
      <w:r w:rsidRPr="00792056">
        <w:rPr>
          <w:rFonts w:ascii="Garamond" w:hAnsi="Garamond"/>
          <w:i/>
          <w:sz w:val="24"/>
          <w:szCs w:val="24"/>
        </w:rPr>
        <w:t>Elezi</w:t>
      </w:r>
      <w:proofErr w:type="spellEnd"/>
      <w:r w:rsidRPr="00792056">
        <w:rPr>
          <w:rFonts w:ascii="Garamond" w:hAnsi="Garamond"/>
          <w:i/>
          <w:sz w:val="24"/>
          <w:szCs w:val="24"/>
        </w:rPr>
        <w:t xml:space="preserve"> si dhe të </w:t>
      </w:r>
      <w:proofErr w:type="spellStart"/>
      <w:r w:rsidRPr="00792056">
        <w:rPr>
          <w:rFonts w:ascii="Garamond" w:hAnsi="Garamond"/>
          <w:i/>
          <w:sz w:val="24"/>
          <w:szCs w:val="24"/>
        </w:rPr>
        <w:t>aseteve</w:t>
      </w:r>
      <w:proofErr w:type="spellEnd"/>
      <w:r w:rsidRPr="00792056">
        <w:rPr>
          <w:rFonts w:ascii="Garamond" w:hAnsi="Garamond"/>
          <w:i/>
          <w:sz w:val="24"/>
          <w:szCs w:val="24"/>
        </w:rPr>
        <w:t xml:space="preserve"> të zotëruara nga Agim </w:t>
      </w:r>
      <w:proofErr w:type="spellStart"/>
      <w:r w:rsidRPr="00792056">
        <w:rPr>
          <w:rFonts w:ascii="Garamond" w:hAnsi="Garamond"/>
          <w:i/>
          <w:sz w:val="24"/>
          <w:szCs w:val="24"/>
        </w:rPr>
        <w:t>Elezi</w:t>
      </w:r>
      <w:proofErr w:type="spellEnd"/>
      <w:r w:rsidRPr="00792056">
        <w:rPr>
          <w:rFonts w:ascii="Garamond" w:hAnsi="Garamond"/>
          <w:i/>
          <w:sz w:val="24"/>
          <w:szCs w:val="24"/>
        </w:rPr>
        <w:t xml:space="preserve"> në “R.” </w:t>
      </w:r>
      <w:proofErr w:type="spellStart"/>
      <w:r w:rsidRPr="00792056">
        <w:rPr>
          <w:rFonts w:ascii="Garamond" w:hAnsi="Garamond"/>
          <w:i/>
          <w:sz w:val="24"/>
          <w:szCs w:val="24"/>
        </w:rPr>
        <w:t>sh.p.k</w:t>
      </w:r>
      <w:proofErr w:type="spellEnd"/>
      <w:r w:rsidRPr="00792056">
        <w:rPr>
          <w:rFonts w:ascii="Garamond" w:hAnsi="Garamond"/>
          <w:i/>
          <w:sz w:val="24"/>
          <w:szCs w:val="24"/>
        </w:rPr>
        <w:t>. dhe dërgimin e një kopje të vendimit Qendrës Kombëtare të Regjistrimit për shënimet e ndalimit në regjistrin tregtar.”.</w:t>
      </w:r>
      <w:r w:rsidRPr="00792056">
        <w:rPr>
          <w:rFonts w:ascii="Garamond" w:hAnsi="Garamond"/>
          <w:sz w:val="24"/>
          <w:szCs w:val="24"/>
        </w:rPr>
        <w:t xml:space="preserve"> Kundër këtij vendimi kanë paraqitur ankim kërkuesi dhe bashkëshortja e tij.</w:t>
      </w:r>
    </w:p>
    <w:p w14:paraId="6729B771" w14:textId="4DA07FE3"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5. </w:t>
      </w:r>
      <w:r w:rsidRPr="00792056">
        <w:rPr>
          <w:rFonts w:ascii="Garamond" w:hAnsi="Garamond"/>
          <w:sz w:val="24"/>
          <w:szCs w:val="24"/>
        </w:rPr>
        <w:t xml:space="preserve">Gjykata e Apelit Durrës, me vendimin </w:t>
      </w:r>
      <w:bookmarkStart w:id="9" w:name="_Hlk135313173"/>
      <w:r w:rsidRPr="00792056">
        <w:rPr>
          <w:rFonts w:ascii="Garamond" w:hAnsi="Garamond"/>
          <w:sz w:val="24"/>
          <w:szCs w:val="24"/>
        </w:rPr>
        <w:t>nr. 10-2014-95/49, datë 16.1.2014</w:t>
      </w:r>
      <w:bookmarkEnd w:id="9"/>
      <w:r w:rsidRPr="00792056">
        <w:rPr>
          <w:rFonts w:ascii="Garamond" w:hAnsi="Garamond"/>
          <w:sz w:val="24"/>
          <w:szCs w:val="24"/>
        </w:rPr>
        <w:t>, ka vendosur: “</w:t>
      </w:r>
      <w:r w:rsidRPr="00792056">
        <w:rPr>
          <w:rFonts w:ascii="Garamond" w:hAnsi="Garamond"/>
          <w:i/>
          <w:sz w:val="24"/>
          <w:szCs w:val="24"/>
        </w:rPr>
        <w:t>Lënien në fuqi të vendimit nr. 1658, datë 25.7.2011</w:t>
      </w:r>
      <w:r w:rsidR="00C35EE8">
        <w:rPr>
          <w:rFonts w:ascii="Garamond" w:hAnsi="Garamond"/>
          <w:i/>
          <w:sz w:val="24"/>
          <w:szCs w:val="24"/>
        </w:rPr>
        <w:t>,</w:t>
      </w:r>
      <w:r w:rsidRPr="00792056">
        <w:rPr>
          <w:rFonts w:ascii="Garamond" w:hAnsi="Garamond"/>
          <w:i/>
          <w:sz w:val="24"/>
          <w:szCs w:val="24"/>
        </w:rPr>
        <w:t xml:space="preserve"> të Gjykatës së Rrethit Gjyqësor Elbasan.”</w:t>
      </w:r>
      <w:r w:rsidRPr="00792056">
        <w:rPr>
          <w:rFonts w:ascii="Garamond" w:hAnsi="Garamond"/>
          <w:sz w:val="24"/>
          <w:szCs w:val="24"/>
        </w:rPr>
        <w:t>. Kundër këtij vendimi ka paraqitur rekurs kërkuesi.</w:t>
      </w:r>
    </w:p>
    <w:p w14:paraId="466F4BE8" w14:textId="7BBACEAD"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6. </w:t>
      </w:r>
      <w:r w:rsidRPr="00792056">
        <w:rPr>
          <w:rFonts w:ascii="Garamond" w:hAnsi="Garamond"/>
          <w:sz w:val="24"/>
          <w:szCs w:val="24"/>
        </w:rPr>
        <w:t xml:space="preserve">Për sa i përket kërkesës për pezullimin e ekzekutimit të vendimeve të gjykatave të faktit, Kolegji Civil i Gjykatës së Lartë, me vendimin </w:t>
      </w:r>
      <w:bookmarkStart w:id="10" w:name="_Hlk121215534"/>
      <w:r w:rsidRPr="00792056">
        <w:rPr>
          <w:rFonts w:ascii="Garamond" w:hAnsi="Garamond"/>
          <w:sz w:val="24"/>
          <w:szCs w:val="24"/>
        </w:rPr>
        <w:t>nr</w:t>
      </w:r>
      <w:bookmarkEnd w:id="10"/>
      <w:r w:rsidRPr="00792056">
        <w:rPr>
          <w:rFonts w:ascii="Garamond" w:hAnsi="Garamond"/>
          <w:sz w:val="24"/>
          <w:szCs w:val="24"/>
        </w:rPr>
        <w:t>. 79, datë 2.3.2015,</w:t>
      </w:r>
      <w:r w:rsidRPr="00792056">
        <w:rPr>
          <w:rFonts w:ascii="Garamond" w:hAnsi="Garamond"/>
          <w:b/>
          <w:sz w:val="24"/>
          <w:szCs w:val="24"/>
        </w:rPr>
        <w:t xml:space="preserve"> </w:t>
      </w:r>
      <w:r w:rsidRPr="00792056">
        <w:rPr>
          <w:rFonts w:ascii="Garamond" w:hAnsi="Garamond"/>
          <w:sz w:val="24"/>
          <w:szCs w:val="24"/>
        </w:rPr>
        <w:t>ka vendosur: “</w:t>
      </w:r>
      <w:r w:rsidRPr="00792056">
        <w:rPr>
          <w:rFonts w:ascii="Garamond" w:hAnsi="Garamond"/>
          <w:i/>
          <w:sz w:val="24"/>
          <w:szCs w:val="24"/>
        </w:rPr>
        <w:t>Pezullimin e ekzekutimit të vendimit nr. 1658, datë 25.7.2011</w:t>
      </w:r>
      <w:r w:rsidR="00C35EE8">
        <w:rPr>
          <w:rFonts w:ascii="Garamond" w:hAnsi="Garamond"/>
          <w:i/>
          <w:sz w:val="24"/>
          <w:szCs w:val="24"/>
        </w:rPr>
        <w:t>,</w:t>
      </w:r>
      <w:r w:rsidRPr="00792056">
        <w:rPr>
          <w:rFonts w:ascii="Garamond" w:hAnsi="Garamond"/>
          <w:i/>
          <w:sz w:val="24"/>
          <w:szCs w:val="24"/>
        </w:rPr>
        <w:t xml:space="preserve"> të Gjykatës së Rrethit Gjyqësor Elbasan i lënë në fuqi me vendimin nr. 95/49, datë 16.1.2014</w:t>
      </w:r>
      <w:r w:rsidR="00C35EE8">
        <w:rPr>
          <w:rFonts w:ascii="Garamond" w:hAnsi="Garamond"/>
          <w:i/>
          <w:sz w:val="24"/>
          <w:szCs w:val="24"/>
        </w:rPr>
        <w:t>,</w:t>
      </w:r>
      <w:r w:rsidRPr="00792056">
        <w:rPr>
          <w:rFonts w:ascii="Garamond" w:hAnsi="Garamond"/>
          <w:i/>
          <w:sz w:val="24"/>
          <w:szCs w:val="24"/>
        </w:rPr>
        <w:t xml:space="preserve"> të Gjykatës së Apelit Durrës</w:t>
      </w:r>
      <w:r w:rsidRPr="00792056">
        <w:rPr>
          <w:rFonts w:ascii="Garamond" w:hAnsi="Garamond"/>
          <w:sz w:val="24"/>
          <w:szCs w:val="24"/>
        </w:rPr>
        <w:t xml:space="preserve">.”. </w:t>
      </w:r>
      <w:bookmarkStart w:id="11" w:name="_Hlk131067347"/>
      <w:r w:rsidRPr="00792056">
        <w:rPr>
          <w:rFonts w:ascii="Garamond" w:hAnsi="Garamond"/>
          <w:sz w:val="24"/>
          <w:szCs w:val="24"/>
        </w:rPr>
        <w:t xml:space="preserve">Në lidhje me themelin e çështjes, Kolegji Civil i Gjykatës së Lartë, me vendimin </w:t>
      </w:r>
      <w:bookmarkStart w:id="12" w:name="_Hlk135313187"/>
      <w:r w:rsidRPr="00792056">
        <w:rPr>
          <w:rFonts w:ascii="Garamond" w:hAnsi="Garamond"/>
          <w:sz w:val="24"/>
          <w:szCs w:val="24"/>
        </w:rPr>
        <w:t xml:space="preserve">nr. </w:t>
      </w:r>
      <w:bookmarkStart w:id="13" w:name="_Hlk150769410"/>
      <w:r w:rsidRPr="00792056">
        <w:rPr>
          <w:rFonts w:ascii="Garamond" w:hAnsi="Garamond"/>
          <w:sz w:val="24"/>
          <w:szCs w:val="24"/>
        </w:rPr>
        <w:t>00-2022-2260 (337), datë 5.10.2022</w:t>
      </w:r>
      <w:bookmarkEnd w:id="12"/>
      <w:bookmarkEnd w:id="13"/>
      <w:r w:rsidRPr="00792056">
        <w:rPr>
          <w:rFonts w:ascii="Garamond" w:hAnsi="Garamond"/>
          <w:sz w:val="24"/>
          <w:szCs w:val="24"/>
        </w:rPr>
        <w:t xml:space="preserve">, në dhomën e këshillimit, ka vendosur: </w:t>
      </w:r>
      <w:r w:rsidRPr="00792056">
        <w:rPr>
          <w:rFonts w:ascii="Garamond" w:hAnsi="Garamond"/>
          <w:i/>
          <w:sz w:val="24"/>
          <w:szCs w:val="24"/>
        </w:rPr>
        <w:t>“Lënien në fuqi të vendimit nr. 10-2014-95/49, datë 16.1.2014</w:t>
      </w:r>
      <w:r w:rsidR="00C35EE8">
        <w:rPr>
          <w:rFonts w:ascii="Garamond" w:hAnsi="Garamond"/>
          <w:i/>
          <w:sz w:val="24"/>
          <w:szCs w:val="24"/>
        </w:rPr>
        <w:t>,</w:t>
      </w:r>
      <w:r w:rsidRPr="00792056">
        <w:rPr>
          <w:rFonts w:ascii="Garamond" w:hAnsi="Garamond"/>
          <w:i/>
          <w:sz w:val="24"/>
          <w:szCs w:val="24"/>
        </w:rPr>
        <w:t xml:space="preserve"> të Gjykatës së Apelit Durrës. Revokimin e vendimit të Kolegjit Civil të Gjykatës së Lartë nr. 79, datë 2.3.2015</w:t>
      </w:r>
      <w:r w:rsidR="00792056">
        <w:rPr>
          <w:rFonts w:ascii="Garamond" w:hAnsi="Garamond"/>
          <w:i/>
          <w:sz w:val="24"/>
          <w:szCs w:val="24"/>
        </w:rPr>
        <w:t>,</w:t>
      </w:r>
      <w:r w:rsidRPr="00792056">
        <w:rPr>
          <w:rFonts w:ascii="Garamond" w:hAnsi="Garamond"/>
          <w:i/>
          <w:sz w:val="24"/>
          <w:szCs w:val="24"/>
        </w:rPr>
        <w:t xml:space="preserve"> </w:t>
      </w:r>
      <w:r w:rsidR="00317F2D">
        <w:rPr>
          <w:rFonts w:ascii="Garamond" w:hAnsi="Garamond"/>
          <w:i/>
          <w:sz w:val="24"/>
          <w:szCs w:val="24"/>
        </w:rPr>
        <w:t>‘</w:t>
      </w:r>
      <w:r w:rsidR="00792056" w:rsidRPr="00792056">
        <w:rPr>
          <w:rFonts w:ascii="Garamond" w:hAnsi="Garamond"/>
          <w:i/>
          <w:sz w:val="24"/>
          <w:szCs w:val="24"/>
        </w:rPr>
        <w:t xml:space="preserve">Për pezullimin </w:t>
      </w:r>
      <w:r w:rsidRPr="00792056">
        <w:rPr>
          <w:rFonts w:ascii="Garamond" w:hAnsi="Garamond"/>
          <w:i/>
          <w:sz w:val="24"/>
          <w:szCs w:val="24"/>
        </w:rPr>
        <w:t>e ekzekutimit të vendimit nr. 1658, datë 25.7.2011</w:t>
      </w:r>
      <w:r w:rsidR="00C35EE8">
        <w:rPr>
          <w:rFonts w:ascii="Garamond" w:hAnsi="Garamond"/>
          <w:i/>
          <w:sz w:val="24"/>
          <w:szCs w:val="24"/>
        </w:rPr>
        <w:t>,</w:t>
      </w:r>
      <w:r w:rsidRPr="00792056">
        <w:rPr>
          <w:rFonts w:ascii="Garamond" w:hAnsi="Garamond"/>
          <w:i/>
          <w:sz w:val="24"/>
          <w:szCs w:val="24"/>
        </w:rPr>
        <w:t xml:space="preserve"> të Gjykatës së Rrethit Gjyqësor Elbasan i lënë në fuqi me vendimin nr. 95/49, datë 16.1.2014</w:t>
      </w:r>
      <w:r w:rsidR="00792056">
        <w:rPr>
          <w:rFonts w:ascii="Garamond" w:hAnsi="Garamond"/>
          <w:i/>
          <w:sz w:val="24"/>
          <w:szCs w:val="24"/>
        </w:rPr>
        <w:t>,</w:t>
      </w:r>
      <w:r w:rsidRPr="00792056">
        <w:rPr>
          <w:rFonts w:ascii="Garamond" w:hAnsi="Garamond"/>
          <w:i/>
          <w:sz w:val="24"/>
          <w:szCs w:val="24"/>
        </w:rPr>
        <w:t xml:space="preserve"> të Gjykatës së Apelit Durrës.</w:t>
      </w:r>
      <w:r w:rsidR="00C35EE8">
        <w:rPr>
          <w:rFonts w:ascii="Garamond" w:hAnsi="Garamond"/>
          <w:i/>
          <w:sz w:val="24"/>
          <w:szCs w:val="24"/>
        </w:rPr>
        <w:t>’</w:t>
      </w:r>
      <w:r w:rsidRPr="00792056">
        <w:rPr>
          <w:rFonts w:ascii="Garamond" w:hAnsi="Garamond"/>
          <w:i/>
          <w:sz w:val="24"/>
          <w:szCs w:val="24"/>
        </w:rPr>
        <w:t>”</w:t>
      </w:r>
      <w:bookmarkEnd w:id="11"/>
      <w:r w:rsidRPr="00792056">
        <w:rPr>
          <w:rFonts w:ascii="Garamond" w:hAnsi="Garamond"/>
          <w:sz w:val="24"/>
          <w:szCs w:val="24"/>
        </w:rPr>
        <w:t xml:space="preserve">. </w:t>
      </w:r>
    </w:p>
    <w:p w14:paraId="36BFE5AA" w14:textId="030924B0" w:rsidR="00B04E6C" w:rsidRPr="00792056" w:rsidRDefault="00B04E6C" w:rsidP="005A77FE">
      <w:pPr>
        <w:tabs>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lastRenderedPageBreak/>
        <w:t xml:space="preserve">7. </w:t>
      </w:r>
      <w:r w:rsidRPr="00792056">
        <w:rPr>
          <w:rFonts w:ascii="Garamond" w:hAnsi="Garamond"/>
          <w:sz w:val="24"/>
          <w:szCs w:val="24"/>
        </w:rPr>
        <w:t>Ky proces gjyqësor është kundërshtuar nga kërkuesi në Gjykatën Kushtetuese (</w:t>
      </w:r>
      <w:r w:rsidRPr="00792056">
        <w:rPr>
          <w:rFonts w:ascii="Garamond" w:hAnsi="Garamond"/>
          <w:i/>
          <w:sz w:val="24"/>
          <w:szCs w:val="24"/>
        </w:rPr>
        <w:t>Gjykata</w:t>
      </w:r>
      <w:r w:rsidRPr="00792056">
        <w:rPr>
          <w:rFonts w:ascii="Garamond" w:hAnsi="Garamond"/>
          <w:sz w:val="24"/>
          <w:szCs w:val="24"/>
        </w:rPr>
        <w:t xml:space="preserve">) në datën 4.2.2023, i cili ka pretenduar, ndër të tjera, cenimin e parimit të sigurisë juridike dhe standardit të arsyetimit të vendimit gjyqësor. Kolegji i Gjykatës, me vendimin nr. 73, datë 11.4.2023, ka vendosur </w:t>
      </w:r>
      <w:proofErr w:type="spellStart"/>
      <w:r w:rsidRPr="00792056">
        <w:rPr>
          <w:rFonts w:ascii="Garamond" w:hAnsi="Garamond"/>
          <w:sz w:val="24"/>
          <w:szCs w:val="24"/>
        </w:rPr>
        <w:t>moskalimin</w:t>
      </w:r>
      <w:proofErr w:type="spellEnd"/>
      <w:r w:rsidRPr="00792056">
        <w:rPr>
          <w:rFonts w:ascii="Garamond" w:hAnsi="Garamond"/>
          <w:sz w:val="24"/>
          <w:szCs w:val="24"/>
        </w:rPr>
        <w:t xml:space="preserve"> e çështjes për shqyrtim në seancë plenare. Lidhur me pretendimin e kërkuesit se vendimi i Gjykatës së Lartë ka cenuar parimin e sigurisë juridike, pasi kjo gjykatë nuk ka ndjekur praktikën e Kolegjeve të Bashkuara, Kolegji ka vlerësuar se ai është haptazi i pabazuar, pasi nuk rezulton që Gjykata e Lartë t’i ketë dhënë zgjidhje çështjes së kërkuesit në kundërshtim me vendimet </w:t>
      </w:r>
      <w:proofErr w:type="spellStart"/>
      <w:r w:rsidRPr="00792056">
        <w:rPr>
          <w:rFonts w:ascii="Garamond" w:hAnsi="Garamond"/>
          <w:sz w:val="24"/>
          <w:szCs w:val="24"/>
        </w:rPr>
        <w:t>unifikuese</w:t>
      </w:r>
      <w:proofErr w:type="spellEnd"/>
      <w:r w:rsidRPr="00792056">
        <w:rPr>
          <w:rFonts w:ascii="Garamond" w:hAnsi="Garamond"/>
          <w:sz w:val="24"/>
          <w:szCs w:val="24"/>
        </w:rPr>
        <w:t>. Për sa i përket pretendimit për cenimin e standardit të arsyetimit të vendimit, pasi Gjykata e Lartë nuk ka evidentuar të drejtat e pronësisë së kërkuesit që i burojnë nga kontrata e koncesionit, si dhe vendimi i saj është i paqartë në pjesën urdhëruese, Kolegji ka vlerësuar se edhe ai pretendim është haptazi i pabazuar, pasi Gjykata e Lartë i ka marrë në shqyrtim shkaqet e paraqitura në rekurs dhe u ka dhënë përgjigje shteruese atyre, duke plotësuar kështu kërkesat për respektimin e këtij standardi.</w:t>
      </w:r>
    </w:p>
    <w:p w14:paraId="7ADA7130" w14:textId="2882D9BC"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8. </w:t>
      </w:r>
      <w:r w:rsidRPr="00792056">
        <w:rPr>
          <w:rFonts w:ascii="Garamond" w:hAnsi="Garamond"/>
          <w:sz w:val="24"/>
          <w:szCs w:val="24"/>
        </w:rPr>
        <w:t>Në datën 4.3.2014, kërkuesi i është drejtuar Gjykatës së Rrethit Gjyqësor Elbasan me kërkesë për lëshimin e urdhrit të ekzekutimit për vendimin civil nr. 1658, datë 25.7.2011</w:t>
      </w:r>
      <w:r w:rsidR="00CB28C8">
        <w:rPr>
          <w:rFonts w:ascii="Garamond" w:hAnsi="Garamond"/>
          <w:sz w:val="24"/>
          <w:szCs w:val="24"/>
        </w:rPr>
        <w:t>,</w:t>
      </w:r>
      <w:r w:rsidRPr="00792056">
        <w:rPr>
          <w:rFonts w:ascii="Garamond" w:hAnsi="Garamond"/>
          <w:sz w:val="24"/>
          <w:szCs w:val="24"/>
        </w:rPr>
        <w:t xml:space="preserve"> të Gjykatës së Rrethit Gjyqësor Elbasan, sipas kërkesave të nenit 510, shkronja “d”, të Kodit të Procedurës Civile (</w:t>
      </w:r>
      <w:proofErr w:type="spellStart"/>
      <w:r w:rsidRPr="00792056">
        <w:rPr>
          <w:rFonts w:ascii="Garamond" w:hAnsi="Garamond"/>
          <w:i/>
          <w:sz w:val="24"/>
          <w:szCs w:val="24"/>
        </w:rPr>
        <w:t>KPC</w:t>
      </w:r>
      <w:proofErr w:type="spellEnd"/>
      <w:r w:rsidRPr="00792056">
        <w:rPr>
          <w:rFonts w:ascii="Garamond" w:hAnsi="Garamond"/>
          <w:sz w:val="24"/>
          <w:szCs w:val="24"/>
        </w:rPr>
        <w:t xml:space="preserve">), vetëm për sa i përket pikës së parë të vendimit, në të cilin gjykata është shprehur për kthimin e palëve në gjendjen e mëparshme. Kërkuesi ka pretenduar se vendimi gjyqësor përbën titull ekzekutiv dhe duhet të ekzekutohet në rrugë përmbarimore, pasi në këtë vendim gjykata ka urdhëruar palët që të kthehen në gjendjen e mëparshme, pra atij t’i kthehet objekti i Hidrocentralit të </w:t>
      </w:r>
      <w:proofErr w:type="spellStart"/>
      <w:r w:rsidRPr="00792056">
        <w:rPr>
          <w:rFonts w:ascii="Garamond" w:hAnsi="Garamond"/>
          <w:sz w:val="24"/>
          <w:szCs w:val="24"/>
        </w:rPr>
        <w:t>Xhyrës</w:t>
      </w:r>
      <w:proofErr w:type="spellEnd"/>
      <w:r w:rsidRPr="00792056">
        <w:rPr>
          <w:rFonts w:ascii="Garamond" w:hAnsi="Garamond"/>
          <w:sz w:val="24"/>
          <w:szCs w:val="24"/>
        </w:rPr>
        <w:t xml:space="preserve"> (</w:t>
      </w:r>
      <w:r w:rsidRPr="00792056">
        <w:rPr>
          <w:rFonts w:ascii="Garamond" w:hAnsi="Garamond"/>
          <w:i/>
          <w:sz w:val="24"/>
          <w:szCs w:val="24"/>
        </w:rPr>
        <w:t>procesi i dytë gjyqësor</w:t>
      </w:r>
      <w:r w:rsidRPr="00792056">
        <w:rPr>
          <w:rFonts w:ascii="Garamond" w:hAnsi="Garamond"/>
          <w:sz w:val="24"/>
          <w:szCs w:val="24"/>
        </w:rPr>
        <w:t>).</w:t>
      </w:r>
    </w:p>
    <w:p w14:paraId="293534C0" w14:textId="3EE7BEED"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9. </w:t>
      </w:r>
      <w:r w:rsidRPr="00792056">
        <w:rPr>
          <w:rFonts w:ascii="Garamond" w:hAnsi="Garamond"/>
          <w:sz w:val="24"/>
          <w:szCs w:val="24"/>
        </w:rPr>
        <w:t xml:space="preserve">Gjykata e Rrethit Gjyqësor Elbasan, me vendimin nr. 221 </w:t>
      </w:r>
      <w:r w:rsidRPr="00792056">
        <w:rPr>
          <w:rFonts w:ascii="Garamond" w:hAnsi="Garamond"/>
          <w:sz w:val="24"/>
          <w:szCs w:val="24"/>
          <w:shd w:val="clear" w:color="auto" w:fill="FFFFFF"/>
        </w:rPr>
        <w:t>(13-2014-1621)</w:t>
      </w:r>
      <w:r w:rsidRPr="00792056">
        <w:rPr>
          <w:rFonts w:ascii="Garamond" w:hAnsi="Garamond"/>
          <w:sz w:val="24"/>
          <w:szCs w:val="24"/>
        </w:rPr>
        <w:t>, datë 13.3.2014, ka vendosur: “</w:t>
      </w:r>
      <w:r w:rsidRPr="00792056">
        <w:rPr>
          <w:rFonts w:ascii="Garamond" w:hAnsi="Garamond"/>
          <w:i/>
          <w:sz w:val="24"/>
          <w:szCs w:val="24"/>
        </w:rPr>
        <w:t xml:space="preserve">Rrëzimin e kërkesës së kërkuesit Agim </w:t>
      </w:r>
      <w:proofErr w:type="spellStart"/>
      <w:r w:rsidRPr="00792056">
        <w:rPr>
          <w:rFonts w:ascii="Garamond" w:hAnsi="Garamond"/>
          <w:i/>
          <w:sz w:val="24"/>
          <w:szCs w:val="24"/>
        </w:rPr>
        <w:t>Elezi</w:t>
      </w:r>
      <w:proofErr w:type="spellEnd"/>
      <w:r w:rsidRPr="00792056">
        <w:rPr>
          <w:rFonts w:ascii="Garamond" w:hAnsi="Garamond"/>
          <w:i/>
          <w:sz w:val="24"/>
          <w:szCs w:val="24"/>
        </w:rPr>
        <w:t xml:space="preserve"> për lëshimin e urdhrit të ekzekutimit për vendimin nr. 1658, datë 25.7.2011</w:t>
      </w:r>
      <w:r w:rsidR="00CB28C8">
        <w:rPr>
          <w:rFonts w:ascii="Garamond" w:hAnsi="Garamond"/>
          <w:i/>
          <w:sz w:val="24"/>
          <w:szCs w:val="24"/>
        </w:rPr>
        <w:t>,</w:t>
      </w:r>
      <w:r w:rsidRPr="00792056">
        <w:rPr>
          <w:rFonts w:ascii="Garamond" w:hAnsi="Garamond"/>
          <w:i/>
          <w:sz w:val="24"/>
          <w:szCs w:val="24"/>
        </w:rPr>
        <w:t xml:space="preserve"> të Gjykatës së Rrethit Gjyqësor Elbasan, si të pabazuar në prova dhe në ligj.”</w:t>
      </w:r>
      <w:r w:rsidRPr="00792056">
        <w:rPr>
          <w:rFonts w:ascii="Garamond" w:hAnsi="Garamond"/>
          <w:sz w:val="24"/>
          <w:szCs w:val="24"/>
        </w:rPr>
        <w:t>.</w:t>
      </w:r>
    </w:p>
    <w:p w14:paraId="79357C65" w14:textId="5B946014"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10. </w:t>
      </w:r>
      <w:r w:rsidRPr="00792056">
        <w:rPr>
          <w:rFonts w:ascii="Garamond" w:hAnsi="Garamond"/>
          <w:sz w:val="24"/>
          <w:szCs w:val="24"/>
        </w:rPr>
        <w:t xml:space="preserve">Me vendimin nr. 59/10-2014-1954, datë 27.5.2014, Gjykata e Apelit Durrës ka vendosur: </w:t>
      </w:r>
      <w:r w:rsidRPr="00792056">
        <w:rPr>
          <w:rFonts w:ascii="Garamond" w:hAnsi="Garamond"/>
          <w:i/>
          <w:sz w:val="24"/>
          <w:szCs w:val="24"/>
          <w:shd w:val="clear" w:color="auto" w:fill="FFFFFF"/>
        </w:rPr>
        <w:t>“Lënien në fuqi të vendimit nr. 221 (13-2014-1621), datë 13.3.2014</w:t>
      </w:r>
      <w:r w:rsidR="00CB28C8">
        <w:rPr>
          <w:rFonts w:ascii="Garamond" w:hAnsi="Garamond"/>
          <w:i/>
          <w:sz w:val="24"/>
          <w:szCs w:val="24"/>
          <w:shd w:val="clear" w:color="auto" w:fill="FFFFFF"/>
        </w:rPr>
        <w:t>,</w:t>
      </w:r>
      <w:r w:rsidRPr="00792056">
        <w:rPr>
          <w:rFonts w:ascii="Garamond" w:hAnsi="Garamond"/>
          <w:i/>
          <w:sz w:val="24"/>
          <w:szCs w:val="24"/>
          <w:shd w:val="clear" w:color="auto" w:fill="FFFFFF"/>
        </w:rPr>
        <w:t xml:space="preserve"> të Gjykatës së Rrethit Gjyqësor Elbasan.”</w:t>
      </w:r>
      <w:r w:rsidRPr="00792056">
        <w:rPr>
          <w:rFonts w:ascii="Garamond" w:hAnsi="Garamond"/>
          <w:sz w:val="24"/>
          <w:szCs w:val="24"/>
        </w:rPr>
        <w:t xml:space="preserve">. </w:t>
      </w:r>
    </w:p>
    <w:p w14:paraId="13F215F2" w14:textId="03FEB7F8"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11. </w:t>
      </w:r>
      <w:r w:rsidRPr="00792056">
        <w:rPr>
          <w:rFonts w:ascii="Garamond" w:hAnsi="Garamond"/>
          <w:sz w:val="24"/>
          <w:szCs w:val="24"/>
        </w:rPr>
        <w:t>Kolegji Civil i Gjykatës së Lartë, me vendimin nr. 00-2022-3489, datë 23.11.2022, ka vendosur: “</w:t>
      </w:r>
      <w:r w:rsidRPr="00792056">
        <w:rPr>
          <w:rFonts w:ascii="Garamond" w:hAnsi="Garamond"/>
          <w:i/>
          <w:sz w:val="24"/>
          <w:szCs w:val="24"/>
        </w:rPr>
        <w:t xml:space="preserve">Mospranimin e rekursit të paraqitur nga pala kërkuese në këtë gjykim, Agim </w:t>
      </w:r>
      <w:proofErr w:type="spellStart"/>
      <w:r w:rsidRPr="00792056">
        <w:rPr>
          <w:rFonts w:ascii="Garamond" w:hAnsi="Garamond"/>
          <w:i/>
          <w:sz w:val="24"/>
          <w:szCs w:val="24"/>
        </w:rPr>
        <w:t>Elezi</w:t>
      </w:r>
      <w:proofErr w:type="spellEnd"/>
      <w:r w:rsidRPr="00792056">
        <w:rPr>
          <w:rFonts w:ascii="Garamond" w:hAnsi="Garamond"/>
          <w:i/>
          <w:sz w:val="24"/>
          <w:szCs w:val="24"/>
        </w:rPr>
        <w:t>, kundër vendimit nr. 59/10-2014-1954, datë 27.5.2014</w:t>
      </w:r>
      <w:r w:rsidR="00792056">
        <w:rPr>
          <w:rFonts w:ascii="Garamond" w:hAnsi="Garamond"/>
          <w:i/>
          <w:sz w:val="24"/>
          <w:szCs w:val="24"/>
        </w:rPr>
        <w:t>,</w:t>
      </w:r>
      <w:r w:rsidRPr="00792056">
        <w:rPr>
          <w:rFonts w:ascii="Garamond" w:hAnsi="Garamond"/>
          <w:i/>
          <w:sz w:val="24"/>
          <w:szCs w:val="24"/>
        </w:rPr>
        <w:t xml:space="preserve"> të Gjykatës së Apelit Durrës.</w:t>
      </w:r>
      <w:r w:rsidRPr="00792056">
        <w:rPr>
          <w:rFonts w:ascii="Garamond" w:hAnsi="Garamond"/>
          <w:sz w:val="24"/>
          <w:szCs w:val="24"/>
        </w:rPr>
        <w:t xml:space="preserve">”, me argumentin se nuk përmbante shkaqe nga ato të parashikuara në nenin 472 të </w:t>
      </w:r>
      <w:proofErr w:type="spellStart"/>
      <w:r w:rsidRPr="00792056">
        <w:rPr>
          <w:rFonts w:ascii="Garamond" w:hAnsi="Garamond"/>
          <w:sz w:val="24"/>
          <w:szCs w:val="24"/>
        </w:rPr>
        <w:t>KPC</w:t>
      </w:r>
      <w:proofErr w:type="spellEnd"/>
      <w:r w:rsidRPr="00792056">
        <w:rPr>
          <w:rFonts w:ascii="Garamond" w:hAnsi="Garamond"/>
          <w:sz w:val="24"/>
          <w:szCs w:val="24"/>
        </w:rPr>
        <w:t xml:space="preserve">-së. </w:t>
      </w:r>
    </w:p>
    <w:p w14:paraId="4940A414" w14:textId="5C491625"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12.</w:t>
      </w:r>
      <w:r w:rsidR="00792056">
        <w:rPr>
          <w:rFonts w:ascii="Garamond" w:eastAsiaTheme="minorHAnsi" w:hAnsi="Garamond"/>
          <w:color w:val="000000"/>
          <w:sz w:val="24"/>
          <w:szCs w:val="24"/>
        </w:rPr>
        <w:t xml:space="preserve"> </w:t>
      </w:r>
      <w:bookmarkStart w:id="14" w:name="_Hlk131067373"/>
      <w:r w:rsidRPr="00792056">
        <w:rPr>
          <w:rFonts w:ascii="Garamond" w:hAnsi="Garamond"/>
          <w:sz w:val="24"/>
          <w:szCs w:val="24"/>
        </w:rPr>
        <w:t xml:space="preserve">Në datën </w:t>
      </w:r>
      <w:bookmarkStart w:id="15" w:name="_Hlk151382525"/>
      <w:r w:rsidRPr="00792056">
        <w:rPr>
          <w:rFonts w:ascii="Garamond" w:hAnsi="Garamond"/>
          <w:sz w:val="24"/>
          <w:szCs w:val="24"/>
        </w:rPr>
        <w:t>23.3.2023 (</w:t>
      </w:r>
      <w:r w:rsidRPr="00792056">
        <w:rPr>
          <w:rFonts w:ascii="Garamond" w:hAnsi="Garamond"/>
          <w:i/>
          <w:sz w:val="24"/>
          <w:szCs w:val="24"/>
        </w:rPr>
        <w:t>sipas shënimit të shërbimit postar</w:t>
      </w:r>
      <w:r w:rsidRPr="00792056">
        <w:rPr>
          <w:rFonts w:ascii="Garamond" w:hAnsi="Garamond"/>
          <w:sz w:val="24"/>
          <w:szCs w:val="24"/>
        </w:rPr>
        <w:t xml:space="preserve">) </w:t>
      </w:r>
      <w:bookmarkEnd w:id="15"/>
      <w:r w:rsidRPr="00792056">
        <w:rPr>
          <w:rFonts w:ascii="Garamond" w:hAnsi="Garamond"/>
          <w:sz w:val="24"/>
          <w:szCs w:val="24"/>
        </w:rPr>
        <w:t xml:space="preserve">kërkuesi i është drejtuar përsëri Gjykatës me kërkesë, e cila është plotësuar në datën 7.4.2023 </w:t>
      </w:r>
      <w:bookmarkEnd w:id="14"/>
      <w:r w:rsidRPr="00792056">
        <w:rPr>
          <w:rFonts w:ascii="Garamond" w:hAnsi="Garamond"/>
          <w:sz w:val="24"/>
          <w:szCs w:val="24"/>
        </w:rPr>
        <w:t>sipas objektit. Kolegji i Gjykatës në datën 8.6.2023, me shumicë votash, ka vendosur kalimin e çështjes për shqyrtim në Mbledhjen e Gjyqtarëve, e cila në datën 26.6.2023 ka vendosur kalimin e çështjes për shqyrtim në seancë plenare mbi bazë të dokumenteve, duke përcaktuar edhe subjektet e interesuara që do të thirreshin në gjykim. Për njërin prej tyre (</w:t>
      </w:r>
      <w:proofErr w:type="spellStart"/>
      <w:r w:rsidRPr="00792056">
        <w:rPr>
          <w:rFonts w:ascii="Garamond" w:hAnsi="Garamond"/>
          <w:sz w:val="24"/>
          <w:szCs w:val="24"/>
        </w:rPr>
        <w:t>M.E</w:t>
      </w:r>
      <w:proofErr w:type="spellEnd"/>
      <w:r w:rsidRPr="00792056">
        <w:rPr>
          <w:rFonts w:ascii="Garamond" w:hAnsi="Garamond"/>
          <w:sz w:val="24"/>
          <w:szCs w:val="24"/>
        </w:rPr>
        <w:t xml:space="preserve">.- bashkëshortja e kërkuesit, në cilësinë e palës </w:t>
      </w:r>
      <w:proofErr w:type="spellStart"/>
      <w:r w:rsidRPr="00792056">
        <w:rPr>
          <w:rFonts w:ascii="Garamond" w:hAnsi="Garamond"/>
          <w:sz w:val="24"/>
          <w:szCs w:val="24"/>
        </w:rPr>
        <w:t>ndërgjyqëse</w:t>
      </w:r>
      <w:proofErr w:type="spellEnd"/>
      <w:r w:rsidRPr="00792056">
        <w:rPr>
          <w:rFonts w:ascii="Garamond" w:hAnsi="Garamond"/>
          <w:sz w:val="24"/>
          <w:szCs w:val="24"/>
        </w:rPr>
        <w:t xml:space="preserve"> në vendimet për shqyrtimin e çështjes në themel), Gjykata është njoftuar nga kërkuesi se ajo ka ndërruar jetë. Në vijim, trashëgimtaret e subjektit të interesuar </w:t>
      </w:r>
      <w:proofErr w:type="spellStart"/>
      <w:r w:rsidRPr="00792056">
        <w:rPr>
          <w:rFonts w:ascii="Garamond" w:hAnsi="Garamond"/>
          <w:sz w:val="24"/>
          <w:szCs w:val="24"/>
        </w:rPr>
        <w:t>M.E</w:t>
      </w:r>
      <w:proofErr w:type="spellEnd"/>
      <w:r w:rsidRPr="00792056">
        <w:rPr>
          <w:rFonts w:ascii="Garamond" w:hAnsi="Garamond"/>
          <w:sz w:val="24"/>
          <w:szCs w:val="24"/>
        </w:rPr>
        <w:t xml:space="preserve">. kanë paraqitur në Gjykatë vendimin për lëshimin e dëshmisë së trashëgimisë ligjore të datës 22.7.2019 të Dhomës Kombëtare të Noterisë, Tiranë, sipas të cilit rezulton se shtetasja </w:t>
      </w:r>
      <w:proofErr w:type="spellStart"/>
      <w:r w:rsidRPr="00792056">
        <w:rPr>
          <w:rFonts w:ascii="Garamond" w:hAnsi="Garamond"/>
          <w:sz w:val="24"/>
          <w:szCs w:val="24"/>
        </w:rPr>
        <w:t>M.E</w:t>
      </w:r>
      <w:proofErr w:type="spellEnd"/>
      <w:r w:rsidRPr="00792056">
        <w:rPr>
          <w:rFonts w:ascii="Garamond" w:hAnsi="Garamond"/>
          <w:sz w:val="24"/>
          <w:szCs w:val="24"/>
        </w:rPr>
        <w:t xml:space="preserve">. ka ndërruar jetë në datën 2.6.2019. Në këto kushte, Mbledhja e Gjyqtarëve, në përputhje me nenin 1, pika 2, të ligjit nr. 8577/2000 dhe nenin 199 të </w:t>
      </w:r>
      <w:proofErr w:type="spellStart"/>
      <w:r w:rsidRPr="00792056">
        <w:rPr>
          <w:rFonts w:ascii="Garamond" w:hAnsi="Garamond"/>
          <w:sz w:val="24"/>
          <w:szCs w:val="24"/>
        </w:rPr>
        <w:t>KPC</w:t>
      </w:r>
      <w:proofErr w:type="spellEnd"/>
      <w:r w:rsidRPr="00792056">
        <w:rPr>
          <w:rFonts w:ascii="Garamond" w:hAnsi="Garamond"/>
          <w:sz w:val="24"/>
          <w:szCs w:val="24"/>
        </w:rPr>
        <w:t xml:space="preserve">-së, me vendimin e datës 13.9.2023, pasi ka konstatuar radhën e trashëgimtarëve ligjorë të së ndjerës </w:t>
      </w:r>
      <w:proofErr w:type="spellStart"/>
      <w:r w:rsidRPr="00792056">
        <w:rPr>
          <w:rFonts w:ascii="Garamond" w:hAnsi="Garamond"/>
          <w:sz w:val="24"/>
          <w:szCs w:val="24"/>
        </w:rPr>
        <w:t>M.E</w:t>
      </w:r>
      <w:proofErr w:type="spellEnd"/>
      <w:r w:rsidRPr="00792056">
        <w:rPr>
          <w:rFonts w:ascii="Garamond" w:hAnsi="Garamond"/>
          <w:sz w:val="24"/>
          <w:szCs w:val="24"/>
        </w:rPr>
        <w:t xml:space="preserve">., ka vendosur të thërrasë në këtë gjykim, në cilësinë e subjekteve të interesuara, vajzat e saj, shtetaset Margarita </w:t>
      </w:r>
      <w:proofErr w:type="spellStart"/>
      <w:r w:rsidRPr="00792056">
        <w:rPr>
          <w:rFonts w:ascii="Garamond" w:hAnsi="Garamond"/>
          <w:sz w:val="24"/>
          <w:szCs w:val="24"/>
        </w:rPr>
        <w:t>Kolldani</w:t>
      </w:r>
      <w:proofErr w:type="spellEnd"/>
      <w:r w:rsidRPr="00792056">
        <w:rPr>
          <w:rFonts w:ascii="Garamond" w:hAnsi="Garamond"/>
          <w:sz w:val="24"/>
          <w:szCs w:val="24"/>
        </w:rPr>
        <w:t xml:space="preserve"> (</w:t>
      </w:r>
      <w:proofErr w:type="spellStart"/>
      <w:r w:rsidRPr="00792056">
        <w:rPr>
          <w:rFonts w:ascii="Garamond" w:hAnsi="Garamond"/>
          <w:sz w:val="24"/>
          <w:szCs w:val="24"/>
        </w:rPr>
        <w:t>Elezi</w:t>
      </w:r>
      <w:proofErr w:type="spellEnd"/>
      <w:r w:rsidRPr="00792056">
        <w:rPr>
          <w:rFonts w:ascii="Garamond" w:hAnsi="Garamond"/>
          <w:sz w:val="24"/>
          <w:szCs w:val="24"/>
        </w:rPr>
        <w:t xml:space="preserve">), </w:t>
      </w:r>
      <w:proofErr w:type="spellStart"/>
      <w:r w:rsidRPr="00792056">
        <w:rPr>
          <w:rFonts w:ascii="Garamond" w:hAnsi="Garamond"/>
          <w:sz w:val="24"/>
          <w:szCs w:val="24"/>
        </w:rPr>
        <w:t>Migena</w:t>
      </w:r>
      <w:proofErr w:type="spellEnd"/>
      <w:r w:rsidRPr="00792056">
        <w:rPr>
          <w:rFonts w:ascii="Garamond" w:hAnsi="Garamond"/>
          <w:sz w:val="24"/>
          <w:szCs w:val="24"/>
        </w:rPr>
        <w:t xml:space="preserve"> </w:t>
      </w:r>
      <w:proofErr w:type="spellStart"/>
      <w:r w:rsidRPr="00792056">
        <w:rPr>
          <w:rFonts w:ascii="Garamond" w:hAnsi="Garamond"/>
          <w:sz w:val="24"/>
          <w:szCs w:val="24"/>
        </w:rPr>
        <w:t>Merjo</w:t>
      </w:r>
      <w:proofErr w:type="spellEnd"/>
      <w:r w:rsidRPr="00792056">
        <w:rPr>
          <w:rFonts w:ascii="Garamond" w:hAnsi="Garamond"/>
          <w:sz w:val="24"/>
          <w:szCs w:val="24"/>
        </w:rPr>
        <w:t xml:space="preserve"> (</w:t>
      </w:r>
      <w:proofErr w:type="spellStart"/>
      <w:r w:rsidRPr="00792056">
        <w:rPr>
          <w:rFonts w:ascii="Garamond" w:hAnsi="Garamond"/>
          <w:sz w:val="24"/>
          <w:szCs w:val="24"/>
        </w:rPr>
        <w:t>Elezi</w:t>
      </w:r>
      <w:proofErr w:type="spellEnd"/>
      <w:r w:rsidRPr="00792056">
        <w:rPr>
          <w:rFonts w:ascii="Garamond" w:hAnsi="Garamond"/>
          <w:sz w:val="24"/>
          <w:szCs w:val="24"/>
        </w:rPr>
        <w:t xml:space="preserve">), </w:t>
      </w:r>
      <w:proofErr w:type="spellStart"/>
      <w:r w:rsidRPr="00792056">
        <w:rPr>
          <w:rFonts w:ascii="Garamond" w:hAnsi="Garamond"/>
          <w:sz w:val="24"/>
          <w:szCs w:val="24"/>
        </w:rPr>
        <w:t>Thëllënza</w:t>
      </w:r>
      <w:proofErr w:type="spellEnd"/>
      <w:r w:rsidRPr="00792056">
        <w:rPr>
          <w:rFonts w:ascii="Garamond" w:hAnsi="Garamond"/>
          <w:sz w:val="24"/>
          <w:szCs w:val="24"/>
        </w:rPr>
        <w:t xml:space="preserve"> Mana (</w:t>
      </w:r>
      <w:proofErr w:type="spellStart"/>
      <w:r w:rsidRPr="00792056">
        <w:rPr>
          <w:rFonts w:ascii="Garamond" w:hAnsi="Garamond"/>
          <w:sz w:val="24"/>
          <w:szCs w:val="24"/>
        </w:rPr>
        <w:t>Elezi</w:t>
      </w:r>
      <w:proofErr w:type="spellEnd"/>
      <w:r w:rsidRPr="00792056">
        <w:rPr>
          <w:rFonts w:ascii="Garamond" w:hAnsi="Garamond"/>
          <w:sz w:val="24"/>
          <w:szCs w:val="24"/>
        </w:rPr>
        <w:t xml:space="preserve">), </w:t>
      </w:r>
      <w:proofErr w:type="spellStart"/>
      <w:r w:rsidRPr="00792056">
        <w:rPr>
          <w:rFonts w:ascii="Garamond" w:hAnsi="Garamond"/>
          <w:sz w:val="24"/>
          <w:szCs w:val="24"/>
        </w:rPr>
        <w:t>Marinela</w:t>
      </w:r>
      <w:proofErr w:type="spellEnd"/>
      <w:r w:rsidRPr="00792056">
        <w:rPr>
          <w:rFonts w:ascii="Garamond" w:hAnsi="Garamond"/>
          <w:sz w:val="24"/>
          <w:szCs w:val="24"/>
        </w:rPr>
        <w:t xml:space="preserve"> </w:t>
      </w:r>
      <w:proofErr w:type="spellStart"/>
      <w:r w:rsidRPr="00792056">
        <w:rPr>
          <w:rFonts w:ascii="Garamond" w:hAnsi="Garamond"/>
          <w:sz w:val="24"/>
          <w:szCs w:val="24"/>
        </w:rPr>
        <w:t>Elezi</w:t>
      </w:r>
      <w:proofErr w:type="spellEnd"/>
      <w:r w:rsidRPr="00792056">
        <w:rPr>
          <w:rFonts w:ascii="Garamond" w:hAnsi="Garamond"/>
          <w:sz w:val="24"/>
          <w:szCs w:val="24"/>
        </w:rPr>
        <w:t xml:space="preserve">, </w:t>
      </w:r>
      <w:proofErr w:type="spellStart"/>
      <w:r w:rsidRPr="00792056">
        <w:rPr>
          <w:rFonts w:ascii="Garamond" w:hAnsi="Garamond"/>
          <w:sz w:val="24"/>
          <w:szCs w:val="24"/>
        </w:rPr>
        <w:t>Romina</w:t>
      </w:r>
      <w:proofErr w:type="spellEnd"/>
      <w:r w:rsidRPr="00792056">
        <w:rPr>
          <w:rFonts w:ascii="Garamond" w:hAnsi="Garamond"/>
          <w:sz w:val="24"/>
          <w:szCs w:val="24"/>
        </w:rPr>
        <w:t xml:space="preserve"> </w:t>
      </w:r>
      <w:proofErr w:type="spellStart"/>
      <w:r w:rsidRPr="00792056">
        <w:rPr>
          <w:rFonts w:ascii="Garamond" w:hAnsi="Garamond"/>
          <w:sz w:val="24"/>
          <w:szCs w:val="24"/>
        </w:rPr>
        <w:t>Elezi</w:t>
      </w:r>
      <w:proofErr w:type="spellEnd"/>
      <w:r w:rsidRPr="00792056">
        <w:rPr>
          <w:rFonts w:ascii="Garamond" w:hAnsi="Garamond"/>
          <w:sz w:val="24"/>
          <w:szCs w:val="24"/>
        </w:rPr>
        <w:t>.</w:t>
      </w:r>
    </w:p>
    <w:p w14:paraId="4FE371D3" w14:textId="784434A0" w:rsidR="00B04E6C" w:rsidRPr="00792056" w:rsidRDefault="00B04E6C" w:rsidP="005A77FE">
      <w:pPr>
        <w:shd w:val="clear" w:color="auto" w:fill="FFFFFF"/>
        <w:tabs>
          <w:tab w:val="left" w:pos="0"/>
          <w:tab w:val="left" w:pos="720"/>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13. </w:t>
      </w:r>
      <w:r w:rsidRPr="00792056">
        <w:rPr>
          <w:rFonts w:ascii="Garamond" w:hAnsi="Garamond"/>
          <w:sz w:val="24"/>
          <w:szCs w:val="24"/>
        </w:rPr>
        <w:t>Në datën 14.11.2023 Mbledhja e Gjyqtarëve, në zbatim të neneve 37, pikat 1 dhe 2 dhe 36, pika 1, të ligjit nr. 8577/2000, ka vendosur rrëzimin e kërkesës së kërkuesit për përjashtimin e dy anëtarëve të Gjykatës nga shqyrtimi i çështjes.</w:t>
      </w:r>
    </w:p>
    <w:p w14:paraId="63928E55" w14:textId="77777777" w:rsidR="00B04E6C" w:rsidRPr="00792056" w:rsidRDefault="00B04E6C" w:rsidP="005A77FE">
      <w:pPr>
        <w:pStyle w:val="ListParagraph"/>
        <w:shd w:val="clear" w:color="auto" w:fill="FFFFFF"/>
        <w:tabs>
          <w:tab w:val="left" w:pos="0"/>
          <w:tab w:val="left" w:pos="1080"/>
        </w:tabs>
        <w:spacing w:after="0" w:line="240" w:lineRule="auto"/>
        <w:ind w:left="0" w:firstLine="284"/>
        <w:jc w:val="center"/>
        <w:rPr>
          <w:rFonts w:ascii="Garamond" w:hAnsi="Garamond"/>
          <w:b/>
          <w:sz w:val="24"/>
          <w:szCs w:val="24"/>
        </w:rPr>
      </w:pPr>
    </w:p>
    <w:p w14:paraId="086B3530" w14:textId="77777777" w:rsidR="00B04E6C" w:rsidRPr="00792056" w:rsidRDefault="00B04E6C" w:rsidP="005A77FE">
      <w:pPr>
        <w:pStyle w:val="ListParagraph"/>
        <w:shd w:val="clear" w:color="auto" w:fill="FFFFFF"/>
        <w:tabs>
          <w:tab w:val="left" w:pos="0"/>
          <w:tab w:val="left" w:pos="1080"/>
        </w:tabs>
        <w:spacing w:after="0" w:line="240" w:lineRule="auto"/>
        <w:ind w:left="0" w:firstLine="284"/>
        <w:jc w:val="center"/>
        <w:rPr>
          <w:rFonts w:ascii="Garamond" w:hAnsi="Garamond"/>
          <w:b/>
          <w:sz w:val="24"/>
          <w:szCs w:val="24"/>
        </w:rPr>
      </w:pPr>
      <w:proofErr w:type="spellStart"/>
      <w:r w:rsidRPr="00792056">
        <w:rPr>
          <w:rFonts w:ascii="Garamond" w:hAnsi="Garamond"/>
          <w:b/>
          <w:sz w:val="24"/>
          <w:szCs w:val="24"/>
        </w:rPr>
        <w:t>II</w:t>
      </w:r>
      <w:proofErr w:type="spellEnd"/>
    </w:p>
    <w:p w14:paraId="13E431E8" w14:textId="77777777" w:rsidR="00B04E6C" w:rsidRPr="00792056" w:rsidRDefault="00B04E6C" w:rsidP="005A77FE">
      <w:pPr>
        <w:tabs>
          <w:tab w:val="left" w:pos="0"/>
          <w:tab w:val="left" w:pos="1080"/>
        </w:tabs>
        <w:spacing w:after="0" w:line="240" w:lineRule="auto"/>
        <w:ind w:firstLine="284"/>
        <w:contextualSpacing/>
        <w:jc w:val="center"/>
        <w:rPr>
          <w:rFonts w:ascii="Garamond" w:hAnsi="Garamond"/>
          <w:b/>
          <w:sz w:val="24"/>
          <w:szCs w:val="24"/>
        </w:rPr>
      </w:pPr>
      <w:r w:rsidRPr="00792056">
        <w:rPr>
          <w:rFonts w:ascii="Garamond" w:hAnsi="Garamond"/>
          <w:b/>
          <w:sz w:val="24"/>
          <w:szCs w:val="24"/>
        </w:rPr>
        <w:lastRenderedPageBreak/>
        <w:t>Pretendimet në Gjykatën Kushtetuese</w:t>
      </w:r>
    </w:p>
    <w:p w14:paraId="345B3EFD" w14:textId="09DCBF86" w:rsidR="00B04E6C" w:rsidRPr="00792056" w:rsidRDefault="00B04E6C" w:rsidP="005A77FE">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14. </w:t>
      </w:r>
      <w:r w:rsidRPr="00792056">
        <w:rPr>
          <w:rFonts w:ascii="Garamond" w:hAnsi="Garamond"/>
          <w:b/>
          <w:i/>
          <w:sz w:val="24"/>
          <w:szCs w:val="24"/>
        </w:rPr>
        <w:t>Kërkuesi</w:t>
      </w:r>
      <w:r w:rsidRPr="00792056">
        <w:rPr>
          <w:rFonts w:ascii="Garamond" w:hAnsi="Garamond"/>
          <w:i/>
          <w:sz w:val="24"/>
          <w:szCs w:val="24"/>
        </w:rPr>
        <w:t xml:space="preserve">, </w:t>
      </w:r>
      <w:r w:rsidRPr="00792056">
        <w:rPr>
          <w:rFonts w:ascii="Garamond" w:hAnsi="Garamond"/>
          <w:sz w:val="24"/>
          <w:szCs w:val="24"/>
        </w:rPr>
        <w:t>në mënyrë të përmbledhur, ka pretenduar se vendimi i Gjykatës së Lartë i ka cenuar:</w:t>
      </w:r>
    </w:p>
    <w:p w14:paraId="2B8C421C" w14:textId="0B93341F" w:rsidR="00B04E6C" w:rsidRPr="00792056" w:rsidRDefault="00B04E6C" w:rsidP="005A77FE">
      <w:pPr>
        <w:tabs>
          <w:tab w:val="left" w:pos="720"/>
          <w:tab w:val="left" w:pos="135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14.1. </w:t>
      </w:r>
      <w:r w:rsidRPr="00792056">
        <w:rPr>
          <w:rFonts w:ascii="Garamond" w:hAnsi="Garamond"/>
          <w:i/>
          <w:sz w:val="24"/>
          <w:szCs w:val="24"/>
        </w:rPr>
        <w:t>Të drejtën për proces të rregullt ligjor</w:t>
      </w:r>
      <w:r w:rsidRPr="00792056">
        <w:rPr>
          <w:rFonts w:ascii="Garamond" w:hAnsi="Garamond"/>
          <w:sz w:val="24"/>
          <w:szCs w:val="24"/>
        </w:rPr>
        <w:t xml:space="preserve"> në drejtim të:</w:t>
      </w:r>
      <w:bookmarkStart w:id="16" w:name="_Hlk129267081"/>
      <w:bookmarkStart w:id="17" w:name="_Hlk134711273"/>
      <w:bookmarkStart w:id="18" w:name="_Hlk149833574"/>
    </w:p>
    <w:p w14:paraId="3ED0E99D" w14:textId="1E411138" w:rsidR="00B04E6C" w:rsidRPr="00792056" w:rsidRDefault="00B04E6C" w:rsidP="005A77FE">
      <w:pPr>
        <w:tabs>
          <w:tab w:val="left" w:pos="72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14.1.1. </w:t>
      </w:r>
      <w:r w:rsidRPr="00792056">
        <w:rPr>
          <w:rFonts w:ascii="Garamond" w:hAnsi="Garamond"/>
          <w:i/>
          <w:sz w:val="24"/>
          <w:szCs w:val="24"/>
        </w:rPr>
        <w:t xml:space="preserve">Parimit të sigurisë juridike dhe </w:t>
      </w:r>
      <w:proofErr w:type="spellStart"/>
      <w:r w:rsidRPr="00792056">
        <w:rPr>
          <w:rFonts w:ascii="Garamond" w:hAnsi="Garamond"/>
          <w:i/>
          <w:sz w:val="24"/>
          <w:szCs w:val="24"/>
        </w:rPr>
        <w:t>pritshmërive</w:t>
      </w:r>
      <w:proofErr w:type="spellEnd"/>
      <w:r w:rsidRPr="00792056">
        <w:rPr>
          <w:rFonts w:ascii="Garamond" w:hAnsi="Garamond"/>
          <w:i/>
          <w:sz w:val="24"/>
          <w:szCs w:val="24"/>
        </w:rPr>
        <w:t xml:space="preserve"> të ligjshme, </w:t>
      </w:r>
      <w:r w:rsidRPr="00792056">
        <w:rPr>
          <w:rFonts w:ascii="Garamond" w:hAnsi="Garamond"/>
          <w:sz w:val="24"/>
          <w:szCs w:val="24"/>
        </w:rPr>
        <w:t>pasi Gjykata e Lartë nuk ka zbatuar dhe ka anashkaluar detyrimin e vendosur me vendimin gjyqësor të formës së prerë, i cili ka urdhëruar kthimin e palëve në gjendjen e mëparshme, çka nënkupton se kërkuesit duhet t’i kthehet posedimi i objektit të hidrocentralit. Kërkuesi kishte pritshmëri të ligjshme se urdhri i ekzekutimit do të lëshohej nga kjo gjykatë, bazuar në vendimin nr.</w:t>
      </w:r>
      <w:r w:rsidR="00C35EE8">
        <w:rPr>
          <w:rFonts w:ascii="Garamond" w:hAnsi="Garamond"/>
          <w:sz w:val="24"/>
          <w:szCs w:val="24"/>
        </w:rPr>
        <w:t xml:space="preserve"> </w:t>
      </w:r>
      <w:r w:rsidRPr="00792056">
        <w:rPr>
          <w:rFonts w:ascii="Garamond" w:eastAsiaTheme="minorHAnsi" w:hAnsi="Garamond"/>
          <w:color w:val="000000"/>
          <w:sz w:val="24"/>
          <w:szCs w:val="24"/>
        </w:rPr>
        <w:t>00</w:t>
      </w:r>
      <w:r w:rsidRPr="00792056">
        <w:rPr>
          <w:rFonts w:ascii="Garamond" w:hAnsi="Garamond"/>
          <w:sz w:val="24"/>
          <w:szCs w:val="24"/>
        </w:rPr>
        <w:t>-2022-2260 (337), datë 5.10.2022 të Kolegjit Civil të Gjykatës së Lartë. Në këtë mënyrë, vendimi objekt kundërshtimi ka cenuar edhe parimin e shtetit të së drejtës, ligjshmërisë dhe hierarkisë së akteve normative, pasi Gjykata e Lartë qëllimisht ka deformuar ligjin për titujt ekzekutivë.</w:t>
      </w:r>
    </w:p>
    <w:p w14:paraId="6F9F03C6" w14:textId="0E735A98" w:rsidR="00B04E6C" w:rsidRPr="00792056" w:rsidRDefault="00B04E6C" w:rsidP="005A77FE">
      <w:pPr>
        <w:tabs>
          <w:tab w:val="left" w:pos="135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14.1.2. </w:t>
      </w:r>
      <w:r w:rsidRPr="00792056">
        <w:rPr>
          <w:rFonts w:ascii="Garamond" w:hAnsi="Garamond"/>
          <w:i/>
          <w:sz w:val="24"/>
          <w:szCs w:val="24"/>
        </w:rPr>
        <w:t>Parimit të gjykatës së caktuar me ligj</w:t>
      </w:r>
      <w:r w:rsidRPr="00792056">
        <w:rPr>
          <w:rFonts w:ascii="Garamond" w:hAnsi="Garamond"/>
          <w:sz w:val="24"/>
          <w:szCs w:val="24"/>
        </w:rPr>
        <w:t>, pasi Gjykata e Lartë ka dalë jashtë kufijve të shqyrtimit të çështjes dhe objektit të kërkesës kur ka argumentuar se vendimet e dhëna nga gjykatat e shkallës së parë dhe të apelit nuk janë në kundërshtim me praktikën e Kolegjit Civil ose të Kolegjeve të Bashkuara të Gjykatës së Lartë. Kjo gjykatë, megjithëse ka detyrimin ligjor të zgjidhë mosmarrëveshjen civile, nuk ka dhënë asnjë argument se cili është mjeti ligjor që duhet të përdorë kërkuesi për të realizuar të drejtën e tij.</w:t>
      </w:r>
    </w:p>
    <w:p w14:paraId="4260B7AB" w14:textId="650D649B" w:rsidR="00B04E6C" w:rsidRPr="00792056" w:rsidRDefault="00B04E6C" w:rsidP="005A77FE">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14.1.3. </w:t>
      </w:r>
      <w:r w:rsidRPr="00792056">
        <w:rPr>
          <w:rFonts w:ascii="Garamond" w:hAnsi="Garamond"/>
          <w:i/>
          <w:sz w:val="24"/>
          <w:szCs w:val="24"/>
        </w:rPr>
        <w:t xml:space="preserve">Standardit të arsyetimit të vendimit, </w:t>
      </w:r>
      <w:r w:rsidRPr="00792056">
        <w:rPr>
          <w:rFonts w:ascii="Garamond" w:hAnsi="Garamond"/>
          <w:sz w:val="24"/>
          <w:szCs w:val="24"/>
        </w:rPr>
        <w:t>pasi Gjykata e Lartë nuk ka arsyetuar me hollësi se përse vendimet e formës së prerë nuk janë tituj ekzekutivë dhe arsyet se përse nuk lëshon urdhrin e ekzekutimit. Vendimi nuk plotëson kërkesat kushtetuese dhe standardet e vendosura nga Gjykata dhe Gjykata Evropiane për të Drejtat e Njeriut për arsyetimin e vendimeve.</w:t>
      </w:r>
    </w:p>
    <w:p w14:paraId="1372F4F7" w14:textId="2DEC8CE2" w:rsidR="00B04E6C" w:rsidRPr="00792056" w:rsidRDefault="00B04E6C" w:rsidP="005A77FE">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14.1.4. </w:t>
      </w:r>
      <w:r w:rsidRPr="00792056">
        <w:rPr>
          <w:rFonts w:ascii="Garamond" w:hAnsi="Garamond"/>
          <w:i/>
          <w:sz w:val="24"/>
          <w:szCs w:val="24"/>
        </w:rPr>
        <w:t>Parimit të paanshmërisë</w:t>
      </w:r>
      <w:r w:rsidRPr="00792056">
        <w:rPr>
          <w:rFonts w:ascii="Garamond" w:hAnsi="Garamond"/>
          <w:sz w:val="24"/>
          <w:szCs w:val="24"/>
        </w:rPr>
        <w:t xml:space="preserve">, pasi Gjykata e Lartë nuk ka marrë në shqyrtim dhe nuk u ka kthyer përgjigje pretendimeve dhe kërkimeve të tij, duke u treguar hapur e njëanshme. </w:t>
      </w:r>
      <w:bookmarkEnd w:id="16"/>
    </w:p>
    <w:bookmarkEnd w:id="17"/>
    <w:p w14:paraId="3C2C530A" w14:textId="1063967C" w:rsidR="00B04E6C" w:rsidRPr="00792056" w:rsidRDefault="00B04E6C" w:rsidP="005A77FE">
      <w:pPr>
        <w:tabs>
          <w:tab w:val="left" w:pos="720"/>
          <w:tab w:val="left" w:pos="126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14.2. </w:t>
      </w:r>
      <w:r w:rsidRPr="00792056">
        <w:rPr>
          <w:rFonts w:ascii="Garamond" w:hAnsi="Garamond"/>
          <w:i/>
          <w:sz w:val="24"/>
          <w:szCs w:val="24"/>
        </w:rPr>
        <w:t>Parimin e barazisë përpara ligjit</w:t>
      </w:r>
      <w:r w:rsidRPr="00792056">
        <w:rPr>
          <w:rFonts w:ascii="Garamond" w:hAnsi="Garamond"/>
          <w:sz w:val="24"/>
          <w:szCs w:val="24"/>
        </w:rPr>
        <w:t>, të garantuar nga neni 18, pika 1, i Kushtetutës.</w:t>
      </w:r>
    </w:p>
    <w:bookmarkEnd w:id="18"/>
    <w:p w14:paraId="0B7A8007" w14:textId="701504ED" w:rsidR="00B04E6C" w:rsidRPr="00792056" w:rsidRDefault="00B04E6C" w:rsidP="005A77FE">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14.3.</w:t>
      </w:r>
      <w:r w:rsidR="00792056">
        <w:rPr>
          <w:rFonts w:ascii="Garamond" w:eastAsiaTheme="minorHAnsi" w:hAnsi="Garamond"/>
          <w:color w:val="000000"/>
          <w:sz w:val="24"/>
          <w:szCs w:val="24"/>
        </w:rPr>
        <w:t xml:space="preserve"> </w:t>
      </w:r>
      <w:r w:rsidRPr="00792056">
        <w:rPr>
          <w:rFonts w:ascii="Garamond" w:hAnsi="Garamond"/>
          <w:i/>
          <w:sz w:val="24"/>
          <w:szCs w:val="24"/>
        </w:rPr>
        <w:t xml:space="preserve">Të drejtën e pronës, </w:t>
      </w:r>
      <w:r w:rsidRPr="00792056">
        <w:rPr>
          <w:rFonts w:ascii="Garamond" w:hAnsi="Garamond"/>
          <w:sz w:val="24"/>
          <w:szCs w:val="24"/>
        </w:rPr>
        <w:t>pasi Gjykata e Lartë, duke mos pranuar lëshimin e urdhrit të ekzekutimit të një vendimi të formës së prerë, i ka shkaktuar atij një dëm të madh ekonomik.</w:t>
      </w:r>
    </w:p>
    <w:p w14:paraId="758E3467" w14:textId="668C614E" w:rsidR="00B04E6C" w:rsidRPr="00792056" w:rsidRDefault="00B04E6C" w:rsidP="005A77FE">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15. </w:t>
      </w:r>
      <w:r w:rsidRPr="00792056">
        <w:rPr>
          <w:rFonts w:ascii="Garamond" w:hAnsi="Garamond"/>
          <w:b/>
          <w:i/>
          <w:sz w:val="24"/>
          <w:szCs w:val="24"/>
        </w:rPr>
        <w:t xml:space="preserve">Subjekti i interesuar, Luljeta </w:t>
      </w:r>
      <w:proofErr w:type="spellStart"/>
      <w:r w:rsidRPr="00792056">
        <w:rPr>
          <w:rFonts w:ascii="Garamond" w:hAnsi="Garamond"/>
          <w:b/>
          <w:i/>
          <w:sz w:val="24"/>
          <w:szCs w:val="24"/>
        </w:rPr>
        <w:t>Hysolli</w:t>
      </w:r>
      <w:proofErr w:type="spellEnd"/>
      <w:r w:rsidRPr="00792056">
        <w:rPr>
          <w:rFonts w:ascii="Garamond" w:hAnsi="Garamond"/>
          <w:b/>
          <w:i/>
          <w:sz w:val="24"/>
          <w:szCs w:val="24"/>
        </w:rPr>
        <w:t>,</w:t>
      </w:r>
      <w:r w:rsidRPr="00792056">
        <w:rPr>
          <w:rFonts w:ascii="Garamond" w:hAnsi="Garamond"/>
          <w:sz w:val="24"/>
          <w:szCs w:val="24"/>
        </w:rPr>
        <w:t xml:space="preserve"> në mënyrë të përmbledhur, ka prapësuar: </w:t>
      </w:r>
    </w:p>
    <w:p w14:paraId="6B7D4588" w14:textId="1ECD60CC" w:rsidR="00B04E6C" w:rsidRPr="00792056" w:rsidRDefault="00B04E6C" w:rsidP="005A77FE">
      <w:pPr>
        <w:tabs>
          <w:tab w:val="left" w:pos="720"/>
          <w:tab w:val="left" w:pos="126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15.1. </w:t>
      </w:r>
      <w:r w:rsidRPr="00792056">
        <w:rPr>
          <w:rFonts w:ascii="Garamond" w:hAnsi="Garamond"/>
          <w:sz w:val="24"/>
          <w:szCs w:val="24"/>
        </w:rPr>
        <w:t xml:space="preserve">Pretendimet e kërkuesit janë të pabazuara, pasi ai nuk mund të kërkonte lëshimin e urdhrit të ekzekutimit për një vendim në të cilin është në pozitën e debitorit dhe jo të kreditorit. Nëpërmjet këtij vendimi gjykatat nuk i kanë njohur asnjë të drejtë kërkuesit për kuotat e shoqërisë që administron hidrocentralin. Marrëveshja e nënshkruar nëpërmjet deklaratës noteriale është konstatuar nga gjykatat si e pavlefshme, pasi kërkuesi nuk e ka pasur asnjëherë pronësinë për tokën ose hidrocentralin, për aq kohë sa ato janë në pronësi të shtetit. E ndjera </w:t>
      </w:r>
      <w:proofErr w:type="spellStart"/>
      <w:r w:rsidRPr="00792056">
        <w:rPr>
          <w:rFonts w:ascii="Garamond" w:hAnsi="Garamond"/>
          <w:sz w:val="24"/>
          <w:szCs w:val="24"/>
        </w:rPr>
        <w:t>M.E</w:t>
      </w:r>
      <w:proofErr w:type="spellEnd"/>
      <w:r w:rsidRPr="00792056">
        <w:rPr>
          <w:rFonts w:ascii="Garamond" w:hAnsi="Garamond"/>
          <w:sz w:val="24"/>
          <w:szCs w:val="24"/>
        </w:rPr>
        <w:t xml:space="preserve">. ka qenë në dijeni të plotë të </w:t>
      </w:r>
      <w:proofErr w:type="spellStart"/>
      <w:r w:rsidRPr="00792056">
        <w:rPr>
          <w:rFonts w:ascii="Garamond" w:hAnsi="Garamond"/>
          <w:sz w:val="24"/>
          <w:szCs w:val="24"/>
        </w:rPr>
        <w:t>të</w:t>
      </w:r>
      <w:proofErr w:type="spellEnd"/>
      <w:r w:rsidRPr="00792056">
        <w:rPr>
          <w:rFonts w:ascii="Garamond" w:hAnsi="Garamond"/>
          <w:sz w:val="24"/>
          <w:szCs w:val="24"/>
        </w:rPr>
        <w:t xml:space="preserve"> gjitha veprimeve juridike të kryera për shitjen e kuotave të shoqërisë dhe deklaratës noteriale. Bazuar në vendimet gjyqësore të themelit të çështjes, kërkuesi dhe trashëgimtaret e së ndjerës </w:t>
      </w:r>
      <w:proofErr w:type="spellStart"/>
      <w:r w:rsidRPr="00792056">
        <w:rPr>
          <w:rFonts w:ascii="Garamond" w:hAnsi="Garamond"/>
          <w:sz w:val="24"/>
          <w:szCs w:val="24"/>
        </w:rPr>
        <w:t>M.E</w:t>
      </w:r>
      <w:proofErr w:type="spellEnd"/>
      <w:r w:rsidRPr="00792056">
        <w:rPr>
          <w:rFonts w:ascii="Garamond" w:hAnsi="Garamond"/>
          <w:sz w:val="24"/>
          <w:szCs w:val="24"/>
        </w:rPr>
        <w:t xml:space="preserve">. kanë detyrimin për të paguar një shumë monetare. Për më tepër, kërkuesi nuk ka informuar Gjykatën për rrethanën e ndarjes nga jeta të subjektit të interesuar në këtë gjykim. </w:t>
      </w:r>
    </w:p>
    <w:p w14:paraId="3FE164D2" w14:textId="558759AC" w:rsidR="00B04E6C" w:rsidRPr="00792056" w:rsidRDefault="00B04E6C" w:rsidP="005A77FE">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16. </w:t>
      </w:r>
      <w:r w:rsidRPr="00792056">
        <w:rPr>
          <w:rFonts w:ascii="Garamond" w:hAnsi="Garamond"/>
          <w:b/>
          <w:i/>
          <w:sz w:val="24"/>
          <w:szCs w:val="24"/>
        </w:rPr>
        <w:t xml:space="preserve">Subjektet e interesuara, Margarita </w:t>
      </w:r>
      <w:proofErr w:type="spellStart"/>
      <w:r w:rsidRPr="00792056">
        <w:rPr>
          <w:rFonts w:ascii="Garamond" w:hAnsi="Garamond"/>
          <w:b/>
          <w:i/>
          <w:sz w:val="24"/>
          <w:szCs w:val="24"/>
        </w:rPr>
        <w:t>Kolldani</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Elezi</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Migena</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Merjo</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Elezi</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Thëllënza</w:t>
      </w:r>
      <w:proofErr w:type="spellEnd"/>
      <w:r w:rsidRPr="00792056">
        <w:rPr>
          <w:rFonts w:ascii="Garamond" w:hAnsi="Garamond"/>
          <w:b/>
          <w:i/>
          <w:sz w:val="24"/>
          <w:szCs w:val="24"/>
        </w:rPr>
        <w:t xml:space="preserve"> Mana (</w:t>
      </w:r>
      <w:proofErr w:type="spellStart"/>
      <w:r w:rsidRPr="00792056">
        <w:rPr>
          <w:rFonts w:ascii="Garamond" w:hAnsi="Garamond"/>
          <w:b/>
          <w:i/>
          <w:sz w:val="24"/>
          <w:szCs w:val="24"/>
        </w:rPr>
        <w:t>Elezi</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Marinela</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Elezi</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Romina</w:t>
      </w:r>
      <w:proofErr w:type="spellEnd"/>
      <w:r w:rsidRPr="00792056">
        <w:rPr>
          <w:rFonts w:ascii="Garamond" w:hAnsi="Garamond"/>
          <w:b/>
          <w:i/>
          <w:sz w:val="24"/>
          <w:szCs w:val="24"/>
        </w:rPr>
        <w:t xml:space="preserve"> </w:t>
      </w:r>
      <w:proofErr w:type="spellStart"/>
      <w:r w:rsidRPr="00792056">
        <w:rPr>
          <w:rFonts w:ascii="Garamond" w:hAnsi="Garamond"/>
          <w:b/>
          <w:i/>
          <w:sz w:val="24"/>
          <w:szCs w:val="24"/>
        </w:rPr>
        <w:t>Elezi</w:t>
      </w:r>
      <w:proofErr w:type="spellEnd"/>
      <w:r w:rsidRPr="00792056">
        <w:rPr>
          <w:rFonts w:ascii="Garamond" w:hAnsi="Garamond"/>
          <w:sz w:val="24"/>
          <w:szCs w:val="24"/>
        </w:rPr>
        <w:t>, në mënyrë të përmbledhur, kanë prapësuar:</w:t>
      </w:r>
    </w:p>
    <w:p w14:paraId="44E5B437" w14:textId="2F5C9D02" w:rsidR="00B04E6C" w:rsidRPr="00792056" w:rsidRDefault="00B04E6C" w:rsidP="005A77FE">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16.1. </w:t>
      </w:r>
      <w:r w:rsidRPr="00792056">
        <w:rPr>
          <w:rFonts w:ascii="Garamond" w:hAnsi="Garamond"/>
          <w:sz w:val="24"/>
          <w:szCs w:val="24"/>
        </w:rPr>
        <w:t xml:space="preserve">Deklarata noteriale është nënshkruar pa dijeninë e së ndjerës </w:t>
      </w:r>
      <w:proofErr w:type="spellStart"/>
      <w:r w:rsidRPr="00792056">
        <w:rPr>
          <w:rFonts w:ascii="Garamond" w:hAnsi="Garamond"/>
          <w:sz w:val="24"/>
          <w:szCs w:val="24"/>
        </w:rPr>
        <w:t>M.E</w:t>
      </w:r>
      <w:proofErr w:type="spellEnd"/>
      <w:r w:rsidRPr="00792056">
        <w:rPr>
          <w:rFonts w:ascii="Garamond" w:hAnsi="Garamond"/>
          <w:sz w:val="24"/>
          <w:szCs w:val="24"/>
        </w:rPr>
        <w:t xml:space="preserve">., megjithëse ajo konsiderohet bashkëpronare në pasurinë e përbashkët të vendosur gjatë martesës me kërkuesin, për rrjedhojë </w:t>
      </w:r>
      <w:r w:rsidRPr="00792056">
        <w:rPr>
          <w:rFonts w:ascii="Garamond" w:hAnsi="Garamond"/>
          <w:i/>
          <w:sz w:val="24"/>
          <w:szCs w:val="24"/>
        </w:rPr>
        <w:t>procesi është i parregullt</w:t>
      </w:r>
      <w:r w:rsidRPr="00792056">
        <w:rPr>
          <w:rFonts w:ascii="Garamond" w:hAnsi="Garamond"/>
          <w:sz w:val="24"/>
          <w:szCs w:val="24"/>
        </w:rPr>
        <w:t xml:space="preserve">. Deklarata noteriale bën fjalë për shitjen e kuotave të shoqërisë dhe merr përsipër kryerjen e veprimeve për tokën dhe objektin në një moment të dytë dhe deklarimi i saj si i pavlefshëm nënkupton kthimin e tyre dhe </w:t>
      </w:r>
      <w:proofErr w:type="spellStart"/>
      <w:r w:rsidRPr="00792056">
        <w:rPr>
          <w:rFonts w:ascii="Garamond" w:hAnsi="Garamond"/>
          <w:sz w:val="24"/>
          <w:szCs w:val="24"/>
        </w:rPr>
        <w:t>aseteve</w:t>
      </w:r>
      <w:proofErr w:type="spellEnd"/>
      <w:r w:rsidRPr="00792056">
        <w:rPr>
          <w:rFonts w:ascii="Garamond" w:hAnsi="Garamond"/>
          <w:sz w:val="24"/>
          <w:szCs w:val="24"/>
        </w:rPr>
        <w:t xml:space="preserve"> të shoqërisë “</w:t>
      </w:r>
      <w:proofErr w:type="spellStart"/>
      <w:r w:rsidRPr="00792056">
        <w:rPr>
          <w:rFonts w:ascii="Garamond" w:hAnsi="Garamond"/>
          <w:sz w:val="24"/>
          <w:szCs w:val="24"/>
        </w:rPr>
        <w:t>Amal</w:t>
      </w:r>
      <w:proofErr w:type="spellEnd"/>
      <w:r w:rsidRPr="00792056">
        <w:rPr>
          <w:rFonts w:ascii="Garamond" w:hAnsi="Garamond"/>
          <w:sz w:val="24"/>
          <w:szCs w:val="24"/>
        </w:rPr>
        <w:t xml:space="preserve">” </w:t>
      </w:r>
      <w:proofErr w:type="spellStart"/>
      <w:r w:rsidRPr="00792056">
        <w:rPr>
          <w:rFonts w:ascii="Garamond" w:hAnsi="Garamond"/>
          <w:sz w:val="24"/>
          <w:szCs w:val="24"/>
        </w:rPr>
        <w:t>sh.p.k</w:t>
      </w:r>
      <w:proofErr w:type="spellEnd"/>
      <w:r w:rsidRPr="00792056">
        <w:rPr>
          <w:rFonts w:ascii="Garamond" w:hAnsi="Garamond"/>
          <w:sz w:val="24"/>
          <w:szCs w:val="24"/>
        </w:rPr>
        <w:t xml:space="preserve">. te kërkuesi dhe familja e tij. </w:t>
      </w:r>
    </w:p>
    <w:p w14:paraId="3B3F7959" w14:textId="1050F759" w:rsidR="00B04E6C" w:rsidRPr="00792056" w:rsidRDefault="00B04E6C" w:rsidP="005A77FE">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16.2. </w:t>
      </w:r>
      <w:r w:rsidRPr="00792056">
        <w:rPr>
          <w:rFonts w:ascii="Garamond" w:hAnsi="Garamond"/>
          <w:sz w:val="24"/>
          <w:szCs w:val="24"/>
        </w:rPr>
        <w:t xml:space="preserve">Nëpërmjet procesit të parregullt, shtetases </w:t>
      </w:r>
      <w:proofErr w:type="spellStart"/>
      <w:r w:rsidRPr="00792056">
        <w:rPr>
          <w:rFonts w:ascii="Garamond" w:hAnsi="Garamond"/>
          <w:sz w:val="24"/>
          <w:szCs w:val="24"/>
        </w:rPr>
        <w:t>M.E</w:t>
      </w:r>
      <w:proofErr w:type="spellEnd"/>
      <w:r w:rsidRPr="00792056">
        <w:rPr>
          <w:rFonts w:ascii="Garamond" w:hAnsi="Garamond"/>
          <w:sz w:val="24"/>
          <w:szCs w:val="24"/>
        </w:rPr>
        <w:t xml:space="preserve">. i është cenuar </w:t>
      </w:r>
      <w:r w:rsidRPr="00792056">
        <w:rPr>
          <w:rFonts w:ascii="Garamond" w:hAnsi="Garamond"/>
          <w:i/>
          <w:sz w:val="24"/>
          <w:szCs w:val="24"/>
        </w:rPr>
        <w:t>e drejta e pronës</w:t>
      </w:r>
      <w:r w:rsidRPr="00792056">
        <w:rPr>
          <w:rFonts w:ascii="Garamond" w:hAnsi="Garamond"/>
          <w:sz w:val="24"/>
          <w:szCs w:val="24"/>
        </w:rPr>
        <w:t xml:space="preserve">, në pjesën takuese, por edhe është ngarkuar me një detyrim i cili tashmë u është transferuar trashëgimtarëve të saj, megjithëse ajo nuk ka marrë asnjë përfitim nga kontrata e shitjes së kuotave të shoqërisë. Kanë </w:t>
      </w:r>
      <w:r w:rsidRPr="00792056">
        <w:rPr>
          <w:rFonts w:ascii="Garamond" w:hAnsi="Garamond"/>
          <w:sz w:val="24"/>
          <w:szCs w:val="24"/>
        </w:rPr>
        <w:lastRenderedPageBreak/>
        <w:t xml:space="preserve">qenë vetë subjektet e interesuara që kanë njoftuar Gjykatën për rrethanën e ndarjes nga jeta të mamasë së tyre </w:t>
      </w:r>
      <w:proofErr w:type="spellStart"/>
      <w:r w:rsidRPr="00792056">
        <w:rPr>
          <w:rFonts w:ascii="Garamond" w:hAnsi="Garamond"/>
          <w:sz w:val="24"/>
          <w:szCs w:val="24"/>
        </w:rPr>
        <w:t>M.E</w:t>
      </w:r>
      <w:proofErr w:type="spellEnd"/>
      <w:r w:rsidRPr="00792056">
        <w:rPr>
          <w:rFonts w:ascii="Garamond" w:hAnsi="Garamond"/>
          <w:sz w:val="24"/>
          <w:szCs w:val="24"/>
        </w:rPr>
        <w:t>.</w:t>
      </w:r>
    </w:p>
    <w:bookmarkEnd w:id="0"/>
    <w:p w14:paraId="0D1F1D3B" w14:textId="77777777" w:rsidR="00B04E6C" w:rsidRPr="00792056" w:rsidRDefault="00B04E6C" w:rsidP="005A77FE">
      <w:pPr>
        <w:pStyle w:val="ListParagraph"/>
        <w:tabs>
          <w:tab w:val="left" w:pos="1080"/>
        </w:tabs>
        <w:suppressAutoHyphens/>
        <w:spacing w:after="0" w:line="240" w:lineRule="auto"/>
        <w:ind w:left="0" w:firstLine="284"/>
        <w:jc w:val="both"/>
        <w:rPr>
          <w:rFonts w:ascii="Garamond" w:hAnsi="Garamond"/>
          <w:sz w:val="24"/>
          <w:szCs w:val="24"/>
        </w:rPr>
      </w:pPr>
    </w:p>
    <w:p w14:paraId="7DB1285C" w14:textId="4B54FF5A" w:rsidR="00B04E6C" w:rsidRPr="00792056" w:rsidRDefault="00B04E6C" w:rsidP="005A77FE">
      <w:pPr>
        <w:pStyle w:val="ListParagraph"/>
        <w:tabs>
          <w:tab w:val="left" w:pos="720"/>
          <w:tab w:val="left" w:pos="1080"/>
        </w:tabs>
        <w:suppressAutoHyphens/>
        <w:spacing w:after="0" w:line="240" w:lineRule="auto"/>
        <w:ind w:left="0" w:firstLine="284"/>
        <w:jc w:val="center"/>
        <w:rPr>
          <w:rFonts w:ascii="Garamond" w:hAnsi="Garamond"/>
          <w:b/>
          <w:sz w:val="24"/>
          <w:szCs w:val="24"/>
        </w:rPr>
      </w:pPr>
      <w:proofErr w:type="spellStart"/>
      <w:r w:rsidRPr="00792056">
        <w:rPr>
          <w:rFonts w:ascii="Garamond" w:hAnsi="Garamond"/>
          <w:b/>
          <w:sz w:val="24"/>
          <w:szCs w:val="24"/>
        </w:rPr>
        <w:t>III</w:t>
      </w:r>
      <w:proofErr w:type="spellEnd"/>
    </w:p>
    <w:p w14:paraId="10666003" w14:textId="77777777" w:rsidR="00B04E6C" w:rsidRPr="00792056" w:rsidRDefault="00B04E6C" w:rsidP="005A77FE">
      <w:pPr>
        <w:pStyle w:val="ListParagraph"/>
        <w:tabs>
          <w:tab w:val="left" w:pos="720"/>
          <w:tab w:val="left" w:pos="1080"/>
        </w:tabs>
        <w:suppressAutoHyphens/>
        <w:spacing w:after="0" w:line="240" w:lineRule="auto"/>
        <w:ind w:left="0" w:firstLine="284"/>
        <w:jc w:val="center"/>
        <w:rPr>
          <w:rFonts w:ascii="Garamond" w:hAnsi="Garamond"/>
          <w:b/>
          <w:sz w:val="24"/>
          <w:szCs w:val="24"/>
        </w:rPr>
      </w:pPr>
      <w:r w:rsidRPr="00792056">
        <w:rPr>
          <w:rFonts w:ascii="Garamond" w:hAnsi="Garamond"/>
          <w:b/>
          <w:sz w:val="24"/>
          <w:szCs w:val="24"/>
        </w:rPr>
        <w:t>Vlerësimi i Gjykatës Kushtetuese</w:t>
      </w:r>
    </w:p>
    <w:p w14:paraId="571A45F3" w14:textId="77777777" w:rsidR="0043498D" w:rsidRPr="00792056" w:rsidRDefault="0043498D" w:rsidP="0043498D">
      <w:pPr>
        <w:tabs>
          <w:tab w:val="left" w:pos="720"/>
          <w:tab w:val="left" w:pos="1080"/>
        </w:tabs>
        <w:suppressAutoHyphens/>
        <w:spacing w:after="0" w:line="240" w:lineRule="auto"/>
        <w:ind w:firstLine="284"/>
        <w:jc w:val="both"/>
        <w:rPr>
          <w:rFonts w:ascii="Garamond" w:eastAsiaTheme="minorHAnsi" w:hAnsi="Garamond"/>
          <w:i/>
          <w:iCs/>
          <w:color w:val="000000"/>
          <w:sz w:val="24"/>
          <w:szCs w:val="24"/>
        </w:rPr>
      </w:pPr>
    </w:p>
    <w:p w14:paraId="427E200B" w14:textId="05F9B17A" w:rsidR="00B04E6C" w:rsidRPr="00792056" w:rsidRDefault="00B04E6C" w:rsidP="0043498D">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i/>
          <w:iCs/>
          <w:color w:val="000000"/>
          <w:sz w:val="24"/>
          <w:szCs w:val="24"/>
        </w:rPr>
        <w:t xml:space="preserve">A. </w:t>
      </w:r>
      <w:r w:rsidRPr="00792056">
        <w:rPr>
          <w:rFonts w:ascii="Garamond" w:hAnsi="Garamond"/>
          <w:i/>
          <w:sz w:val="24"/>
          <w:szCs w:val="24"/>
        </w:rPr>
        <w:t>Për legjitimimin e kërkuesit</w:t>
      </w:r>
    </w:p>
    <w:p w14:paraId="7BA00E60" w14:textId="140D4FC2" w:rsidR="00B04E6C" w:rsidRPr="00792056" w:rsidRDefault="00B04E6C" w:rsidP="0043498D">
      <w:pPr>
        <w:tabs>
          <w:tab w:val="left" w:pos="720"/>
          <w:tab w:val="left" w:pos="1080"/>
        </w:tabs>
        <w:suppressAutoHyphen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17. </w:t>
      </w:r>
      <w:r w:rsidRPr="00792056">
        <w:rPr>
          <w:rFonts w:ascii="Garamond" w:hAnsi="Garamond"/>
          <w:sz w:val="24"/>
          <w:szCs w:val="24"/>
        </w:rPr>
        <w:t>Çështja e legjitimimit</w:t>
      </w:r>
      <w:r w:rsidRPr="00792056">
        <w:rPr>
          <w:rFonts w:ascii="Garamond" w:hAnsi="Garamond"/>
          <w:i/>
          <w:sz w:val="24"/>
          <w:szCs w:val="24"/>
        </w:rPr>
        <w:t xml:space="preserve"> (</w:t>
      </w:r>
      <w:proofErr w:type="spellStart"/>
      <w:r w:rsidRPr="00792056">
        <w:rPr>
          <w:rFonts w:ascii="Garamond" w:hAnsi="Garamond"/>
          <w:i/>
          <w:sz w:val="24"/>
          <w:szCs w:val="24"/>
        </w:rPr>
        <w:t>locus</w:t>
      </w:r>
      <w:proofErr w:type="spellEnd"/>
      <w:r w:rsidRPr="00792056">
        <w:rPr>
          <w:rFonts w:ascii="Garamond" w:hAnsi="Garamond"/>
          <w:i/>
          <w:sz w:val="24"/>
          <w:szCs w:val="24"/>
        </w:rPr>
        <w:t xml:space="preserve"> </w:t>
      </w:r>
      <w:proofErr w:type="spellStart"/>
      <w:r w:rsidRPr="00792056">
        <w:rPr>
          <w:rFonts w:ascii="Garamond" w:hAnsi="Garamond"/>
          <w:i/>
          <w:sz w:val="24"/>
          <w:szCs w:val="24"/>
        </w:rPr>
        <w:t>standi</w:t>
      </w:r>
      <w:proofErr w:type="spellEnd"/>
      <w:r w:rsidRPr="00792056">
        <w:rPr>
          <w:rFonts w:ascii="Garamond" w:hAnsi="Garamond"/>
          <w:i/>
          <w:sz w:val="24"/>
          <w:szCs w:val="24"/>
        </w:rPr>
        <w:t>)</w:t>
      </w:r>
      <w:r w:rsidRPr="00792056">
        <w:rPr>
          <w:rFonts w:ascii="Garamond" w:hAnsi="Garamond"/>
          <w:sz w:val="24"/>
          <w:szCs w:val="24"/>
        </w:rPr>
        <w:t xml:space="preserve"> është vlerësuar nga Gjykata si një ndër aspektet kryesore që lidhet me nisjen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4654648C" w14:textId="2F9E5799" w:rsidR="00B04E6C" w:rsidRPr="00792056" w:rsidRDefault="00B04E6C" w:rsidP="0043498D">
      <w:pPr>
        <w:tabs>
          <w:tab w:val="left" w:pos="1080"/>
        </w:tabs>
        <w:spacing w:after="0" w:line="240" w:lineRule="auto"/>
        <w:ind w:firstLine="284"/>
        <w:jc w:val="both"/>
        <w:rPr>
          <w:rFonts w:ascii="Garamond" w:hAnsi="Garamond"/>
          <w:spacing w:val="2"/>
          <w:sz w:val="24"/>
          <w:szCs w:val="24"/>
        </w:rPr>
      </w:pPr>
      <w:r w:rsidRPr="00792056">
        <w:rPr>
          <w:rFonts w:ascii="Garamond" w:eastAsiaTheme="minorHAnsi" w:hAnsi="Garamond"/>
          <w:color w:val="000000"/>
          <w:sz w:val="24"/>
          <w:szCs w:val="24"/>
        </w:rPr>
        <w:t xml:space="preserve">18. </w:t>
      </w:r>
      <w:r w:rsidRPr="00792056">
        <w:rPr>
          <w:rFonts w:ascii="Garamond" w:hAnsi="Garamond"/>
          <w:sz w:val="24"/>
          <w:szCs w:val="24"/>
        </w:rPr>
        <w:t xml:space="preserve">Gjykata vëren se kërkuesi legjitimohet </w:t>
      </w:r>
      <w:proofErr w:type="spellStart"/>
      <w:r w:rsidRPr="00792056">
        <w:rPr>
          <w:rFonts w:ascii="Garamond" w:hAnsi="Garamond"/>
          <w:i/>
          <w:sz w:val="24"/>
          <w:szCs w:val="24"/>
        </w:rPr>
        <w:t>ratione</w:t>
      </w:r>
      <w:proofErr w:type="spellEnd"/>
      <w:r w:rsidRPr="00792056">
        <w:rPr>
          <w:rFonts w:ascii="Garamond" w:hAnsi="Garamond"/>
          <w:i/>
          <w:sz w:val="24"/>
          <w:szCs w:val="24"/>
        </w:rPr>
        <w:t xml:space="preserve"> </w:t>
      </w:r>
      <w:proofErr w:type="spellStart"/>
      <w:r w:rsidRPr="00792056">
        <w:rPr>
          <w:rFonts w:ascii="Garamond" w:hAnsi="Garamond"/>
          <w:i/>
          <w:sz w:val="24"/>
          <w:szCs w:val="24"/>
        </w:rPr>
        <w:t>personae</w:t>
      </w:r>
      <w:proofErr w:type="spellEnd"/>
      <w:r w:rsidRPr="00792056">
        <w:rPr>
          <w:rFonts w:ascii="Garamond" w:hAnsi="Garamond"/>
          <w:i/>
          <w:sz w:val="24"/>
          <w:szCs w:val="24"/>
        </w:rPr>
        <w:t>,</w:t>
      </w:r>
      <w:r w:rsidRPr="00792056">
        <w:rPr>
          <w:rFonts w:ascii="Garamond" w:hAnsi="Garamond"/>
          <w:sz w:val="24"/>
          <w:szCs w:val="24"/>
        </w:rPr>
        <w:t xml:space="preserve"> bazuar në nenet 131, pika 1, shkronja “f” dhe 134, pika 1, shkronja “i”, të Kushtetutës, pasi ka qenë palë në procesin gjyqësor ndaj të cilit ka ngritur pretendime në ankimin kushtetues, për rrjedhojë, si bartës i së drejtës kushtetuese për proces të rregullt ligjor, të pretenduar të cenuar, provon interesin e tij të drejtpërdrejtë. </w:t>
      </w:r>
    </w:p>
    <w:p w14:paraId="2EA22973" w14:textId="6B7E0094" w:rsidR="00B04E6C" w:rsidRPr="00792056" w:rsidRDefault="00B04E6C" w:rsidP="0043498D">
      <w:pPr>
        <w:tabs>
          <w:tab w:val="left" w:pos="1080"/>
        </w:tabs>
        <w:spacing w:after="0" w:line="240" w:lineRule="auto"/>
        <w:ind w:firstLine="284"/>
        <w:jc w:val="both"/>
        <w:rPr>
          <w:rFonts w:ascii="Garamond" w:hAnsi="Garamond"/>
          <w:spacing w:val="2"/>
          <w:sz w:val="24"/>
          <w:szCs w:val="24"/>
        </w:rPr>
      </w:pPr>
      <w:r w:rsidRPr="00792056">
        <w:rPr>
          <w:rFonts w:ascii="Garamond" w:eastAsiaTheme="minorHAnsi" w:hAnsi="Garamond"/>
          <w:color w:val="000000"/>
          <w:sz w:val="24"/>
          <w:szCs w:val="24"/>
        </w:rPr>
        <w:t xml:space="preserve">19. </w:t>
      </w:r>
      <w:r w:rsidRPr="00792056">
        <w:rPr>
          <w:rFonts w:ascii="Garamond" w:hAnsi="Garamond"/>
          <w:sz w:val="24"/>
          <w:szCs w:val="24"/>
        </w:rPr>
        <w:t xml:space="preserve">Në lidhje me kriterin e </w:t>
      </w:r>
      <w:r w:rsidRPr="00792056">
        <w:rPr>
          <w:rFonts w:ascii="Garamond" w:hAnsi="Garamond"/>
          <w:i/>
          <w:sz w:val="24"/>
          <w:szCs w:val="24"/>
        </w:rPr>
        <w:t>shterimit të mjeteve juridike efektive</w:t>
      </w:r>
      <w:r w:rsidRPr="00792056">
        <w:rPr>
          <w:rFonts w:ascii="Garamond" w:hAnsi="Garamond"/>
          <w:sz w:val="24"/>
          <w:szCs w:val="24"/>
        </w:rPr>
        <w:t xml:space="preserve">, Gjykata ka pohuar se në kuptim të nenit 131, pika 1, shkronja “f”, të Kushtetutës, individi duhet të shfrytëzojë në shkallët e sistemit gjyqësor të gjitha mjetet e lejueshme dhe mundësitë procedurale për vendosjen në vend të </w:t>
      </w:r>
      <w:proofErr w:type="spellStart"/>
      <w:r w:rsidRPr="00792056">
        <w:rPr>
          <w:rFonts w:ascii="Garamond" w:hAnsi="Garamond"/>
          <w:sz w:val="24"/>
          <w:szCs w:val="24"/>
        </w:rPr>
        <w:t>të</w:t>
      </w:r>
      <w:proofErr w:type="spellEnd"/>
      <w:r w:rsidRPr="00792056">
        <w:rPr>
          <w:rFonts w:ascii="Garamond" w:hAnsi="Garamond"/>
          <w:sz w:val="24"/>
          <w:szCs w:val="24"/>
        </w:rPr>
        <w:t xml:space="preserve"> drejtave të pretenduara të shkelura. Mjetet ligjore shterojnë kur, në varësi të rrethanave të çështjes, rregullat procedurale nuk parashikojnë mjete të tjera ankimi (</w:t>
      </w:r>
      <w:r w:rsidRPr="00792056">
        <w:rPr>
          <w:rFonts w:ascii="Garamond" w:hAnsi="Garamond"/>
          <w:i/>
          <w:sz w:val="24"/>
          <w:szCs w:val="24"/>
        </w:rPr>
        <w:t>shih vendimet nr. 7, datë 21.2.2023; nr. 10, datë 4.3.2021; nr. 56, datë 25.7.2017</w:t>
      </w:r>
      <w:r w:rsidR="00792056">
        <w:rPr>
          <w:rFonts w:ascii="Garamond" w:hAnsi="Garamond"/>
          <w:i/>
          <w:sz w:val="24"/>
          <w:szCs w:val="24"/>
        </w:rPr>
        <w:t>,</w:t>
      </w:r>
      <w:r w:rsidRPr="00792056">
        <w:rPr>
          <w:rFonts w:ascii="Garamond" w:hAnsi="Garamond"/>
          <w:i/>
          <w:sz w:val="24"/>
          <w:szCs w:val="24"/>
        </w:rPr>
        <w:t xml:space="preserve"> të Gjykatës Kushtetuese</w:t>
      </w:r>
      <w:r w:rsidRPr="00792056">
        <w:rPr>
          <w:rFonts w:ascii="Garamond" w:hAnsi="Garamond"/>
          <w:sz w:val="24"/>
          <w:szCs w:val="24"/>
        </w:rPr>
        <w:t>).</w:t>
      </w:r>
    </w:p>
    <w:p w14:paraId="1E1CEB69" w14:textId="711F9BEE" w:rsidR="00B04E6C" w:rsidRPr="00792056" w:rsidRDefault="00B04E6C" w:rsidP="0043498D">
      <w:pPr>
        <w:tabs>
          <w:tab w:val="left" w:pos="1080"/>
        </w:tabs>
        <w:spacing w:after="0" w:line="240" w:lineRule="auto"/>
        <w:ind w:firstLine="284"/>
        <w:jc w:val="both"/>
        <w:rPr>
          <w:rFonts w:ascii="Garamond" w:hAnsi="Garamond"/>
          <w:spacing w:val="2"/>
          <w:sz w:val="24"/>
          <w:szCs w:val="24"/>
        </w:rPr>
      </w:pPr>
      <w:r w:rsidRPr="00792056">
        <w:rPr>
          <w:rFonts w:ascii="Garamond" w:eastAsiaTheme="minorHAnsi" w:hAnsi="Garamond"/>
          <w:color w:val="000000"/>
          <w:sz w:val="24"/>
          <w:szCs w:val="24"/>
        </w:rPr>
        <w:t xml:space="preserve">20. </w:t>
      </w:r>
      <w:r w:rsidRPr="00792056">
        <w:rPr>
          <w:rFonts w:ascii="Garamond" w:hAnsi="Garamond"/>
          <w:color w:val="000000"/>
          <w:sz w:val="24"/>
          <w:szCs w:val="24"/>
        </w:rPr>
        <w:t>Në rastin konkret, kërkuesi i është</w:t>
      </w:r>
      <w:r w:rsidRPr="00792056">
        <w:rPr>
          <w:rFonts w:ascii="Garamond" w:hAnsi="Garamond"/>
          <w:spacing w:val="2"/>
          <w:sz w:val="24"/>
          <w:szCs w:val="24"/>
        </w:rPr>
        <w:t xml:space="preserve"> drejtuar Gjykatës me ankim kushtetues individual, pasi ka shteruar mjetet e ankimit në formë e substancë dhe pas përfundimit të procesit gjyqësor në të tria shkallët e gjykimit të zakonshëm. Procesi gjyqësor i kundërshtuar nga kërkuesi është përmbyllur me vendimin nr. </w:t>
      </w:r>
      <w:r w:rsidRPr="00792056">
        <w:rPr>
          <w:rFonts w:ascii="Garamond" w:hAnsi="Garamond"/>
          <w:sz w:val="24"/>
          <w:szCs w:val="24"/>
        </w:rPr>
        <w:t>00-2022-3489, datë 23.11.2022 të Kolegjit Civil të Gjykatës së Lartë</w:t>
      </w:r>
      <w:r w:rsidRPr="00792056">
        <w:rPr>
          <w:rFonts w:ascii="Garamond" w:hAnsi="Garamond"/>
          <w:spacing w:val="2"/>
          <w:sz w:val="24"/>
          <w:szCs w:val="24"/>
        </w:rPr>
        <w:t>, për rrjedhojë ai e plotëson këtë kriter.</w:t>
      </w:r>
    </w:p>
    <w:p w14:paraId="567FCB53" w14:textId="5BE91B29" w:rsidR="00B04E6C" w:rsidRPr="00792056" w:rsidRDefault="00B04E6C" w:rsidP="0043498D">
      <w:pPr>
        <w:tabs>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21. </w:t>
      </w:r>
      <w:r w:rsidRPr="00792056">
        <w:rPr>
          <w:rFonts w:ascii="Garamond" w:hAnsi="Garamond"/>
          <w:sz w:val="24"/>
          <w:szCs w:val="24"/>
        </w:rPr>
        <w:t xml:space="preserve">Po kështu, kërkuesi legjitimohet edhe </w:t>
      </w:r>
      <w:proofErr w:type="spellStart"/>
      <w:r w:rsidRPr="00792056">
        <w:rPr>
          <w:rFonts w:ascii="Garamond" w:hAnsi="Garamond"/>
          <w:i/>
          <w:sz w:val="24"/>
          <w:szCs w:val="24"/>
        </w:rPr>
        <w:t>ratione</w:t>
      </w:r>
      <w:proofErr w:type="spellEnd"/>
      <w:r w:rsidRPr="00792056">
        <w:rPr>
          <w:rFonts w:ascii="Garamond" w:hAnsi="Garamond"/>
          <w:i/>
          <w:sz w:val="24"/>
          <w:szCs w:val="24"/>
        </w:rPr>
        <w:t xml:space="preserve"> </w:t>
      </w:r>
      <w:proofErr w:type="spellStart"/>
      <w:r w:rsidRPr="00792056">
        <w:rPr>
          <w:rFonts w:ascii="Garamond" w:hAnsi="Garamond"/>
          <w:i/>
          <w:sz w:val="24"/>
          <w:szCs w:val="24"/>
        </w:rPr>
        <w:t>temporis</w:t>
      </w:r>
      <w:proofErr w:type="spellEnd"/>
      <w:r w:rsidRPr="00792056">
        <w:rPr>
          <w:rFonts w:ascii="Garamond" w:hAnsi="Garamond"/>
          <w:sz w:val="24"/>
          <w:szCs w:val="24"/>
        </w:rPr>
        <w:t>,</w:t>
      </w:r>
      <w:r w:rsidRPr="00792056">
        <w:rPr>
          <w:rFonts w:ascii="Garamond" w:hAnsi="Garamond"/>
          <w:i/>
          <w:sz w:val="24"/>
          <w:szCs w:val="24"/>
        </w:rPr>
        <w:t xml:space="preserve"> </w:t>
      </w:r>
      <w:r w:rsidRPr="00792056">
        <w:rPr>
          <w:rFonts w:ascii="Garamond" w:hAnsi="Garamond"/>
          <w:sz w:val="24"/>
          <w:szCs w:val="24"/>
        </w:rPr>
        <w:t>pasi vendimi i kundërshtuar i Gjykatës së Lartë mban datën 23.11.2022, kurse ankimi kushtetues është dërguar nëpërmjet shërbimit postar në datën 23.3.2023, pra brenda afatit 4-mujor të parashikuar nga neni 71/a, pika 1, shkronja “b”, i ligjit nr. 8577/2000.</w:t>
      </w:r>
      <w:bookmarkStart w:id="19" w:name="_Hlk131068334"/>
    </w:p>
    <w:p w14:paraId="7FA8011F" w14:textId="1C8FDDBC" w:rsidR="00B04E6C" w:rsidRPr="00792056" w:rsidRDefault="00B04E6C" w:rsidP="0043498D">
      <w:pPr>
        <w:tabs>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22. </w:t>
      </w:r>
      <w:r w:rsidRPr="00792056">
        <w:rPr>
          <w:rFonts w:ascii="Garamond" w:hAnsi="Garamond"/>
          <w:sz w:val="24"/>
          <w:szCs w:val="24"/>
        </w:rPr>
        <w:t xml:space="preserve">Lidhur me legjitimimin </w:t>
      </w:r>
      <w:proofErr w:type="spellStart"/>
      <w:r w:rsidRPr="00792056">
        <w:rPr>
          <w:rFonts w:ascii="Garamond" w:hAnsi="Garamond"/>
          <w:i/>
          <w:sz w:val="24"/>
          <w:szCs w:val="24"/>
        </w:rPr>
        <w:t>ratione</w:t>
      </w:r>
      <w:proofErr w:type="spellEnd"/>
      <w:r w:rsidRPr="00792056">
        <w:rPr>
          <w:rFonts w:ascii="Garamond" w:hAnsi="Garamond"/>
          <w:i/>
          <w:sz w:val="24"/>
          <w:szCs w:val="24"/>
        </w:rPr>
        <w:t xml:space="preserve"> </w:t>
      </w:r>
      <w:proofErr w:type="spellStart"/>
      <w:r w:rsidRPr="00792056">
        <w:rPr>
          <w:rFonts w:ascii="Garamond" w:hAnsi="Garamond"/>
          <w:i/>
          <w:sz w:val="24"/>
          <w:szCs w:val="24"/>
        </w:rPr>
        <w:t>materiae</w:t>
      </w:r>
      <w:proofErr w:type="spellEnd"/>
      <w:r w:rsidRPr="00792056">
        <w:rPr>
          <w:rFonts w:ascii="Garamond" w:hAnsi="Garamond"/>
          <w:sz w:val="24"/>
          <w:szCs w:val="24"/>
        </w:rPr>
        <w:t xml:space="preserve">, kërkuesi ka pretenduar cenimin e parimit të sigurisë juridike dhe </w:t>
      </w:r>
      <w:proofErr w:type="spellStart"/>
      <w:r w:rsidRPr="00792056">
        <w:rPr>
          <w:rFonts w:ascii="Garamond" w:hAnsi="Garamond"/>
          <w:sz w:val="24"/>
          <w:szCs w:val="24"/>
        </w:rPr>
        <w:t>pritshmërive</w:t>
      </w:r>
      <w:proofErr w:type="spellEnd"/>
      <w:r w:rsidRPr="00792056">
        <w:rPr>
          <w:rFonts w:ascii="Garamond" w:hAnsi="Garamond"/>
          <w:sz w:val="24"/>
          <w:szCs w:val="24"/>
        </w:rPr>
        <w:t xml:space="preserve"> të ligjshme, parimin e gjykatës së caktuar me ligj, standardin e arsyetimit të vendimit, parimin e paanshmërisë dhe të barazisë përpara ligjit, si dhe të drejtën e pronës, të cilat hyjnë në juridiksionin e Gjykatës. Për sa i takon cenimit të parimit të barazisë përpara ligjit dhe të paanshmërisë, kërkuesi ka parashtruar se Gjykata e Lartë nuk ka marrë në shqyrtim dhe nuk u ka kthyer përgjigje pretendimeve dhe kërkimeve të tij, duke u treguar haptazi e njëanshme. Gjykata vëren se kërkuesi nuk ka paraqitur asnjë argument kushtetues në lidhje me këto parime, duke mos arritur të provojë nga pikëpamja kushtetuese cenimin e tyre. Për rrjedhojë, Gjykata vlerëson se këto pretendime janë haptazi të pabazuara. </w:t>
      </w:r>
    </w:p>
    <w:p w14:paraId="6B3FF786" w14:textId="115A78AC" w:rsidR="00B04E6C" w:rsidRPr="00792056" w:rsidRDefault="00B04E6C" w:rsidP="0043498D">
      <w:pPr>
        <w:tabs>
          <w:tab w:val="left" w:pos="1080"/>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23. </w:t>
      </w:r>
      <w:r w:rsidRPr="00792056">
        <w:rPr>
          <w:rFonts w:ascii="Garamond" w:hAnsi="Garamond"/>
          <w:sz w:val="24"/>
          <w:szCs w:val="24"/>
        </w:rPr>
        <w:t xml:space="preserve">Ndërsa, në lidhje me pretendimet e tjera që i takojnë së drejtës për proces të rregullt ligjor, në drejtim të parimit të sigurisë juridike dhe të </w:t>
      </w:r>
      <w:proofErr w:type="spellStart"/>
      <w:r w:rsidRPr="00792056">
        <w:rPr>
          <w:rFonts w:ascii="Garamond" w:hAnsi="Garamond"/>
          <w:sz w:val="24"/>
          <w:szCs w:val="24"/>
        </w:rPr>
        <w:t>pritshmërive</w:t>
      </w:r>
      <w:proofErr w:type="spellEnd"/>
      <w:r w:rsidRPr="00792056">
        <w:rPr>
          <w:rFonts w:ascii="Garamond" w:hAnsi="Garamond"/>
          <w:sz w:val="24"/>
          <w:szCs w:val="24"/>
        </w:rPr>
        <w:t xml:space="preserve"> të ligjshme, parimit të gjykatës së caktuar me ligj, standardit të arsyetimit të vendimit, si dhe së drejtës së pronës, Gjykata, duke mbajtur në </w:t>
      </w:r>
      <w:r w:rsidRPr="00792056">
        <w:rPr>
          <w:rFonts w:ascii="Garamond" w:hAnsi="Garamond"/>
          <w:sz w:val="24"/>
          <w:szCs w:val="24"/>
        </w:rPr>
        <w:lastRenderedPageBreak/>
        <w:t>konsideratë thelbin e argumenteve në të cilat ato mbështeten, çmon t’i analizojë në drejtim të parimit të sigurisë juridike të lidhur me standardin e arsyetimit të vendimit</w:t>
      </w:r>
      <w:bookmarkStart w:id="20" w:name="_Hlk131068385"/>
      <w:bookmarkEnd w:id="19"/>
      <w:r w:rsidRPr="00792056">
        <w:rPr>
          <w:rFonts w:ascii="Garamond" w:hAnsi="Garamond"/>
          <w:sz w:val="24"/>
          <w:szCs w:val="24"/>
        </w:rPr>
        <w:t xml:space="preserve">. </w:t>
      </w:r>
      <w:bookmarkEnd w:id="20"/>
    </w:p>
    <w:p w14:paraId="128BD338" w14:textId="222C0BBF" w:rsidR="00B04E6C" w:rsidRPr="00792056" w:rsidRDefault="00B04E6C" w:rsidP="0043498D">
      <w:pPr>
        <w:pStyle w:val="ListParagraph"/>
        <w:tabs>
          <w:tab w:val="left" w:pos="1080"/>
        </w:tabs>
        <w:spacing w:after="0" w:line="240" w:lineRule="auto"/>
        <w:ind w:left="0" w:firstLine="284"/>
        <w:jc w:val="both"/>
        <w:rPr>
          <w:rFonts w:ascii="Garamond" w:hAnsi="Garamond"/>
          <w:i/>
          <w:sz w:val="24"/>
          <w:szCs w:val="24"/>
        </w:rPr>
      </w:pPr>
      <w:r w:rsidRPr="00792056">
        <w:rPr>
          <w:rFonts w:ascii="Garamond" w:eastAsiaTheme="minorHAnsi" w:hAnsi="Garamond"/>
          <w:i/>
          <w:iCs/>
          <w:color w:val="000000"/>
          <w:sz w:val="24"/>
          <w:szCs w:val="24"/>
        </w:rPr>
        <w:t xml:space="preserve">B. </w:t>
      </w:r>
      <w:bookmarkStart w:id="21" w:name="_Hlk131068505"/>
      <w:r w:rsidRPr="00792056">
        <w:rPr>
          <w:rFonts w:ascii="Garamond" w:hAnsi="Garamond"/>
          <w:i/>
          <w:sz w:val="24"/>
          <w:szCs w:val="24"/>
        </w:rPr>
        <w:t xml:space="preserve">Për themelin e pretendimeve </w:t>
      </w:r>
    </w:p>
    <w:p w14:paraId="1932CC16" w14:textId="77777777" w:rsidR="00B04E6C" w:rsidRPr="00792056" w:rsidRDefault="00B04E6C" w:rsidP="0043498D">
      <w:pPr>
        <w:pStyle w:val="ListParagraph"/>
        <w:tabs>
          <w:tab w:val="left" w:pos="851"/>
        </w:tabs>
        <w:spacing w:after="0" w:line="240" w:lineRule="auto"/>
        <w:ind w:left="0" w:firstLine="284"/>
        <w:jc w:val="both"/>
        <w:rPr>
          <w:rFonts w:ascii="Garamond" w:hAnsi="Garamond"/>
          <w:i/>
          <w:sz w:val="24"/>
          <w:szCs w:val="24"/>
        </w:rPr>
      </w:pPr>
      <w:proofErr w:type="spellStart"/>
      <w:r w:rsidRPr="00792056">
        <w:rPr>
          <w:rFonts w:ascii="Garamond" w:hAnsi="Garamond"/>
          <w:i/>
          <w:sz w:val="24"/>
          <w:szCs w:val="24"/>
        </w:rPr>
        <w:t>B.1</w:t>
      </w:r>
      <w:proofErr w:type="spellEnd"/>
      <w:r w:rsidRPr="00792056">
        <w:rPr>
          <w:rFonts w:ascii="Garamond" w:hAnsi="Garamond"/>
          <w:i/>
          <w:sz w:val="24"/>
          <w:szCs w:val="24"/>
        </w:rPr>
        <w:t xml:space="preserve">. Për cenimin e parimit të sigurisë juridike </w:t>
      </w:r>
      <w:bookmarkEnd w:id="21"/>
      <w:r w:rsidRPr="00792056">
        <w:rPr>
          <w:rFonts w:ascii="Garamond" w:hAnsi="Garamond"/>
          <w:i/>
          <w:sz w:val="24"/>
          <w:szCs w:val="24"/>
        </w:rPr>
        <w:t xml:space="preserve">të lidhur me standardin e arsyetimit të vendimit </w:t>
      </w:r>
    </w:p>
    <w:p w14:paraId="4CCC1912" w14:textId="2BAB3EF4"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24. </w:t>
      </w:r>
      <w:r w:rsidRPr="00792056">
        <w:rPr>
          <w:rFonts w:ascii="Garamond" w:hAnsi="Garamond"/>
          <w:sz w:val="24"/>
          <w:szCs w:val="24"/>
        </w:rPr>
        <w:t xml:space="preserve">Kërkuesi ka pretenduar se Gjykata e Lartë ka anashkaluar detyrimin e vendosur me vendime gjyqësore përfundimtare, të cilat kanë urdhëruar kthimin e palëve në gjendjen e mëparshme, duke cenuar parimin e sigurisë juridike dhe të </w:t>
      </w:r>
      <w:proofErr w:type="spellStart"/>
      <w:r w:rsidRPr="00792056">
        <w:rPr>
          <w:rFonts w:ascii="Garamond" w:hAnsi="Garamond"/>
          <w:sz w:val="24"/>
          <w:szCs w:val="24"/>
        </w:rPr>
        <w:t>pritshmërive</w:t>
      </w:r>
      <w:proofErr w:type="spellEnd"/>
      <w:r w:rsidRPr="00792056">
        <w:rPr>
          <w:rFonts w:ascii="Garamond" w:hAnsi="Garamond"/>
          <w:sz w:val="24"/>
          <w:szCs w:val="24"/>
        </w:rPr>
        <w:t xml:space="preserve"> të ligjshme. Për rrjedhojë, vendimi objekt kundërshtimi ka cenuar edhe të drejtën e pronës. Gjithashtu, Gjykata e Lartë nuk ka arsyetuar me hollësi përse vendimet e formës së prerë nuk janë tituj ekzekutivë dhe arsyet përse nuk lëshon urdhrin e ekzekutimit, si dhe nuk ka marrë në shqyrtim dhe nuk u ka kthyer përgjigje pretendimeve dhe kërkimeve të tij.</w:t>
      </w:r>
    </w:p>
    <w:p w14:paraId="4CEAA067" w14:textId="4A6A2BF5"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25. </w:t>
      </w:r>
      <w:r w:rsidRPr="00792056">
        <w:rPr>
          <w:rFonts w:ascii="Garamond" w:hAnsi="Garamond"/>
          <w:sz w:val="24"/>
          <w:szCs w:val="24"/>
        </w:rPr>
        <w:t xml:space="preserve">Subjekti i interesuar, Luljeta </w:t>
      </w:r>
      <w:proofErr w:type="spellStart"/>
      <w:r w:rsidRPr="00792056">
        <w:rPr>
          <w:rFonts w:ascii="Garamond" w:hAnsi="Garamond"/>
          <w:sz w:val="24"/>
          <w:szCs w:val="24"/>
        </w:rPr>
        <w:t>Hysolli</w:t>
      </w:r>
      <w:proofErr w:type="spellEnd"/>
      <w:r w:rsidRPr="00792056">
        <w:rPr>
          <w:rFonts w:ascii="Garamond" w:hAnsi="Garamond"/>
          <w:sz w:val="24"/>
          <w:szCs w:val="24"/>
        </w:rPr>
        <w:t xml:space="preserve">, ka prapësuar se pretendimet e kërkuesit janë të pabazuara, pasi ai nuk mund të kërkonte lëshimin e urdhrit të ekzekutimit për një vendim në të cilin është në pozitën e debitorit dhe jo të kreditorit. Nëpërmjet këtij vendimi gjykatat nuk i kanë njohur asnjë të drejtë kërkuesit për kuotat e shoqërisë që administron hidrocentralin. Deklarata noteriale është konstatuar nga gjykatat si e pavlefshme, pasi kërkuesi nuk e ka pasur asnjëherë pronësinë e tokës ose të hidrocentralit, për aq kohë sa ato janë në pronësi të shtetit. E ndjera </w:t>
      </w:r>
      <w:proofErr w:type="spellStart"/>
      <w:r w:rsidRPr="00792056">
        <w:rPr>
          <w:rFonts w:ascii="Garamond" w:hAnsi="Garamond"/>
          <w:sz w:val="24"/>
          <w:szCs w:val="24"/>
        </w:rPr>
        <w:t>M.E</w:t>
      </w:r>
      <w:proofErr w:type="spellEnd"/>
      <w:r w:rsidRPr="00792056">
        <w:rPr>
          <w:rFonts w:ascii="Garamond" w:hAnsi="Garamond"/>
          <w:sz w:val="24"/>
          <w:szCs w:val="24"/>
        </w:rPr>
        <w:t xml:space="preserve">. ka qenë në dijeni të plotë të </w:t>
      </w:r>
      <w:proofErr w:type="spellStart"/>
      <w:r w:rsidRPr="00792056">
        <w:rPr>
          <w:rFonts w:ascii="Garamond" w:hAnsi="Garamond"/>
          <w:sz w:val="24"/>
          <w:szCs w:val="24"/>
        </w:rPr>
        <w:t>të</w:t>
      </w:r>
      <w:proofErr w:type="spellEnd"/>
      <w:r w:rsidRPr="00792056">
        <w:rPr>
          <w:rFonts w:ascii="Garamond" w:hAnsi="Garamond"/>
          <w:sz w:val="24"/>
          <w:szCs w:val="24"/>
        </w:rPr>
        <w:t xml:space="preserve"> gjitha veprimeve juridike të kryera për shitjen e kuotave të shoqërisë dhe deklaratës noteriale. Bazuar në vendimet gjyqësore të themelit të çështjes, kërkuesi dhe trashëgimtaret e së ndjerës </w:t>
      </w:r>
      <w:proofErr w:type="spellStart"/>
      <w:r w:rsidRPr="00792056">
        <w:rPr>
          <w:rFonts w:ascii="Garamond" w:hAnsi="Garamond"/>
          <w:sz w:val="24"/>
          <w:szCs w:val="24"/>
        </w:rPr>
        <w:t>M.E</w:t>
      </w:r>
      <w:proofErr w:type="spellEnd"/>
      <w:r w:rsidRPr="00792056">
        <w:rPr>
          <w:rFonts w:ascii="Garamond" w:hAnsi="Garamond"/>
          <w:sz w:val="24"/>
          <w:szCs w:val="24"/>
        </w:rPr>
        <w:t>. kanë detyrimin për të paguar një shumë monetare.</w:t>
      </w:r>
    </w:p>
    <w:p w14:paraId="60187997" w14:textId="3D97ACE6"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26. </w:t>
      </w:r>
      <w:r w:rsidRPr="00792056">
        <w:rPr>
          <w:rFonts w:ascii="Garamond" w:hAnsi="Garamond"/>
          <w:sz w:val="24"/>
          <w:szCs w:val="24"/>
        </w:rPr>
        <w:t xml:space="preserve">Subjektet e interesuara, trashëgimtaret e shtetases </w:t>
      </w:r>
      <w:proofErr w:type="spellStart"/>
      <w:r w:rsidRPr="00792056">
        <w:rPr>
          <w:rFonts w:ascii="Garamond" w:hAnsi="Garamond"/>
          <w:sz w:val="24"/>
          <w:szCs w:val="24"/>
        </w:rPr>
        <w:t>M.E</w:t>
      </w:r>
      <w:proofErr w:type="spellEnd"/>
      <w:r w:rsidRPr="00792056">
        <w:rPr>
          <w:rFonts w:ascii="Garamond" w:hAnsi="Garamond"/>
          <w:sz w:val="24"/>
          <w:szCs w:val="24"/>
        </w:rPr>
        <w:t xml:space="preserve">., kanë prapësuar se deklarata noteriale është nënshkruar pa dijeninë e kësaj të fundit, megjithëse ajo konsiderohet bashkëpronare në pasurinë e përbashkët të vendosur gjatë martesës me kërkuesin, për rrjedhojë procesi është i parregullt. Deklarata noteriale bën fjalë për shitjen e kuotave të shoqërisë dhe merr përsipër kryerjen e veprimeve për tokën dhe objektin në një moment të dytë dhe deklarimi i saj si e pavlefshme nënkupton kthimin e kuotave dhe </w:t>
      </w:r>
      <w:proofErr w:type="spellStart"/>
      <w:r w:rsidRPr="00792056">
        <w:rPr>
          <w:rFonts w:ascii="Garamond" w:hAnsi="Garamond"/>
          <w:sz w:val="24"/>
          <w:szCs w:val="24"/>
        </w:rPr>
        <w:t>aseteve</w:t>
      </w:r>
      <w:proofErr w:type="spellEnd"/>
      <w:r w:rsidRPr="00792056">
        <w:rPr>
          <w:rFonts w:ascii="Garamond" w:hAnsi="Garamond"/>
          <w:sz w:val="24"/>
          <w:szCs w:val="24"/>
        </w:rPr>
        <w:t xml:space="preserve"> të shoqërisë “</w:t>
      </w:r>
      <w:proofErr w:type="spellStart"/>
      <w:r w:rsidRPr="00792056">
        <w:rPr>
          <w:rFonts w:ascii="Garamond" w:hAnsi="Garamond"/>
          <w:sz w:val="24"/>
          <w:szCs w:val="24"/>
        </w:rPr>
        <w:t>Amal</w:t>
      </w:r>
      <w:proofErr w:type="spellEnd"/>
      <w:r w:rsidRPr="00792056">
        <w:rPr>
          <w:rFonts w:ascii="Garamond" w:hAnsi="Garamond"/>
          <w:sz w:val="24"/>
          <w:szCs w:val="24"/>
        </w:rPr>
        <w:t xml:space="preserve">” </w:t>
      </w:r>
      <w:proofErr w:type="spellStart"/>
      <w:r w:rsidRPr="00792056">
        <w:rPr>
          <w:rFonts w:ascii="Garamond" w:hAnsi="Garamond"/>
          <w:sz w:val="24"/>
          <w:szCs w:val="24"/>
        </w:rPr>
        <w:t>sh.p.k</w:t>
      </w:r>
      <w:proofErr w:type="spellEnd"/>
      <w:r w:rsidRPr="00792056">
        <w:rPr>
          <w:rFonts w:ascii="Garamond" w:hAnsi="Garamond"/>
          <w:sz w:val="24"/>
          <w:szCs w:val="24"/>
        </w:rPr>
        <w:t xml:space="preserve">. te kërkuesi dhe familja e tij. Gjykatat kanë cenuar të drejtën e pronës, në pjesën takuese të së ndjerës </w:t>
      </w:r>
      <w:proofErr w:type="spellStart"/>
      <w:r w:rsidRPr="00792056">
        <w:rPr>
          <w:rFonts w:ascii="Garamond" w:hAnsi="Garamond"/>
          <w:sz w:val="24"/>
          <w:szCs w:val="24"/>
        </w:rPr>
        <w:t>M.E</w:t>
      </w:r>
      <w:proofErr w:type="spellEnd"/>
      <w:r w:rsidRPr="00792056">
        <w:rPr>
          <w:rFonts w:ascii="Garamond" w:hAnsi="Garamond"/>
          <w:sz w:val="24"/>
          <w:szCs w:val="24"/>
        </w:rPr>
        <w:t>., duke e ngarkuar me një detyrim, i cili tashmë u është transferuar trashëgimtarëve të saj, megjithëse ajo nuk ka marrë asnjë përfitim nga kontrata e shitjes së kuotave të shoqërisë.</w:t>
      </w:r>
    </w:p>
    <w:p w14:paraId="25FD7E75" w14:textId="2BD7EA0A"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27. </w:t>
      </w:r>
      <w:r w:rsidRPr="00792056">
        <w:rPr>
          <w:rFonts w:ascii="Garamond" w:hAnsi="Garamond"/>
          <w:sz w:val="24"/>
          <w:szCs w:val="24"/>
        </w:rPr>
        <w:t>Gjykata ka pohuar se parimi i sigurisë juridike nënkupton, ndërmjet të tjerash, garantimin e besueshmërisë së individit te shteti, institucionet e tij dhe tek aktet që ato nxjerrin. Në rastin e vendimeve gjyqësore të formës së prerë, siguria juridike nënkupton që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w:t>
      </w:r>
      <w:r w:rsidRPr="00792056">
        <w:rPr>
          <w:rFonts w:ascii="Garamond" w:hAnsi="Garamond"/>
          <w:i/>
          <w:sz w:val="24"/>
          <w:szCs w:val="24"/>
        </w:rPr>
        <w:t>shih vendimet nr. 33, datë 14.11.2022; nr. 10, datë 13.2.2017</w:t>
      </w:r>
      <w:r w:rsidR="00792056">
        <w:rPr>
          <w:rFonts w:ascii="Garamond" w:hAnsi="Garamond"/>
          <w:i/>
          <w:sz w:val="24"/>
          <w:szCs w:val="24"/>
        </w:rPr>
        <w:t>,</w:t>
      </w:r>
      <w:r w:rsidRPr="00792056">
        <w:rPr>
          <w:rFonts w:ascii="Garamond" w:hAnsi="Garamond"/>
          <w:i/>
          <w:sz w:val="24"/>
          <w:szCs w:val="24"/>
        </w:rPr>
        <w:t xml:space="preserve"> të Gjykatës Kushtetuese</w:t>
      </w:r>
      <w:r w:rsidRPr="00792056">
        <w:rPr>
          <w:rFonts w:ascii="Garamond" w:hAnsi="Garamond"/>
          <w:sz w:val="24"/>
          <w:szCs w:val="24"/>
        </w:rPr>
        <w:t xml:space="preserve">). </w:t>
      </w:r>
    </w:p>
    <w:p w14:paraId="08E917DD" w14:textId="6F719EC5"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28. </w:t>
      </w:r>
      <w:r w:rsidRPr="00792056">
        <w:rPr>
          <w:rFonts w:ascii="Garamond" w:hAnsi="Garamond"/>
          <w:sz w:val="24"/>
          <w:szCs w:val="24"/>
        </w:rPr>
        <w:t xml:space="preserve">Për sa i takon standardit të arsyetimit të vendimit gjyqësor, që i garantohet individit nga nenet 42 dhe 142, pika 1, të Kushtetutës, Gjykata ka theksuar se ai është element thelbësor i një vendimi të drejtë. Në tërësinë e tij ai duhet konsideruar si një unitet, në të cilin pjesët përbërëse janë të lidhura ngushtësisht mes tyre. Po kështu, Gjykata, në mënyrë konstante, ka pohuar se shqyrtimi i çështjes nga Gjykata e Lartë në dhomën e këshillimit nuk është vetëm një konstatim formal i paraqitjes së shkaqeve ligjore në rekurs, por konsiston në vlerësimin e këtyre shkaqeve dhe </w:t>
      </w:r>
      <w:proofErr w:type="spellStart"/>
      <w:r w:rsidRPr="00792056">
        <w:rPr>
          <w:rFonts w:ascii="Garamond" w:hAnsi="Garamond"/>
          <w:sz w:val="24"/>
          <w:szCs w:val="24"/>
        </w:rPr>
        <w:t>bazueshmërisë</w:t>
      </w:r>
      <w:proofErr w:type="spellEnd"/>
      <w:r w:rsidRPr="00792056">
        <w:rPr>
          <w:rFonts w:ascii="Garamond" w:hAnsi="Garamond"/>
          <w:sz w:val="24"/>
          <w:szCs w:val="24"/>
        </w:rPr>
        <w:t xml:space="preserve"> së tyre, duke analizuar materialet e dosjes gjyqësore (</w:t>
      </w:r>
      <w:r w:rsidRPr="00792056">
        <w:rPr>
          <w:rFonts w:ascii="Garamond" w:hAnsi="Garamond"/>
          <w:i/>
          <w:sz w:val="24"/>
          <w:szCs w:val="24"/>
        </w:rPr>
        <w:t>shih vendimet nr. 5, datë 9.2.2023; nr. 2, datë 11.2.2021; nr. 8, datë 26.2.2015</w:t>
      </w:r>
      <w:r w:rsidR="00792056">
        <w:rPr>
          <w:rFonts w:ascii="Garamond" w:hAnsi="Garamond"/>
          <w:i/>
          <w:sz w:val="24"/>
          <w:szCs w:val="24"/>
        </w:rPr>
        <w:t>,</w:t>
      </w:r>
      <w:r w:rsidRPr="00792056">
        <w:rPr>
          <w:rFonts w:ascii="Garamond" w:hAnsi="Garamond"/>
          <w:i/>
          <w:sz w:val="24"/>
          <w:szCs w:val="24"/>
        </w:rPr>
        <w:t xml:space="preserve"> të Gjykatës Kushtetuese</w:t>
      </w:r>
      <w:r w:rsidRPr="00792056">
        <w:rPr>
          <w:rFonts w:ascii="Garamond" w:hAnsi="Garamond"/>
          <w:sz w:val="24"/>
          <w:szCs w:val="24"/>
        </w:rPr>
        <w:t xml:space="preserve">). Prandaj Gjykata ka pranuar arsyetimin në mënyrë të kufizuar të vendimeve të mospranimit të rekursit të Gjykatës së Lartë, pasi, në thelb, shpreh shkaqet e mospranimit të rekursit nga ana e kolegjeve të saj gjatë shqyrtimit paraprak të tij në dhomën e këshillimit </w:t>
      </w:r>
      <w:r w:rsidRPr="00792056">
        <w:rPr>
          <w:rFonts w:ascii="Garamond" w:hAnsi="Garamond"/>
          <w:i/>
          <w:sz w:val="24"/>
          <w:szCs w:val="24"/>
        </w:rPr>
        <w:t>(shih vendimet nr. 2, datë 11.2.2021; nr. 21, datë 16.4.2015; nr. 37, datë 19.9.2011</w:t>
      </w:r>
      <w:r w:rsidR="00792056">
        <w:rPr>
          <w:rFonts w:ascii="Garamond" w:hAnsi="Garamond"/>
          <w:i/>
          <w:sz w:val="24"/>
          <w:szCs w:val="24"/>
        </w:rPr>
        <w:t>,</w:t>
      </w:r>
      <w:r w:rsidRPr="00792056">
        <w:rPr>
          <w:rFonts w:ascii="Garamond" w:hAnsi="Garamond"/>
          <w:i/>
          <w:sz w:val="24"/>
          <w:szCs w:val="24"/>
        </w:rPr>
        <w:t xml:space="preserve"> të Gjykatës Kushtetuese).</w:t>
      </w:r>
      <w:r w:rsidRPr="00792056">
        <w:rPr>
          <w:rFonts w:ascii="Garamond" w:hAnsi="Garamond"/>
          <w:sz w:val="24"/>
          <w:szCs w:val="24"/>
        </w:rPr>
        <w:t xml:space="preserve"> </w:t>
      </w:r>
    </w:p>
    <w:p w14:paraId="71452617" w14:textId="5CC4E39A"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lastRenderedPageBreak/>
        <w:t xml:space="preserve">29. </w:t>
      </w:r>
      <w:r w:rsidRPr="00792056">
        <w:rPr>
          <w:rFonts w:ascii="Garamond" w:hAnsi="Garamond"/>
          <w:sz w:val="24"/>
          <w:szCs w:val="24"/>
        </w:rPr>
        <w:t xml:space="preserve">Gjithashtu, në jurisprudencën kushtetuese është theksuar se mënyra se si gjykatat e zakonshme kanë përcaktuar faktet dhe kanë interpretuar ligjin e zbatueshëm në zgjidhjen e mosmarrëveshjes në shqyrtim përpara tyre nuk përbën lëndë kushtetuese. </w:t>
      </w:r>
      <w:r w:rsidRPr="00792056">
        <w:rPr>
          <w:rFonts w:ascii="Garamond" w:hAnsi="Garamond"/>
          <w:color w:val="000000"/>
          <w:sz w:val="24"/>
          <w:szCs w:val="24"/>
        </w:rPr>
        <w:t>Kontrolli kushtetues që kjo Gjykatë ushtron ndaj vendimeve gjyqësore është i kufizuar vetëm në funksion të mbrojtjes së të drejtave kushtetuese të individit dhe problemet e interpretimit dhe të zbatimit të ligjit për zgjidhjen e çështjeve konkrete nuk përbëjnë juridiksion kushtetues, nëse ato nuk shoqërohen me cenimin e këtyre të drejtave</w:t>
      </w:r>
      <w:r w:rsidRPr="00792056">
        <w:rPr>
          <w:rFonts w:ascii="Garamond" w:hAnsi="Garamond"/>
          <w:sz w:val="24"/>
          <w:szCs w:val="24"/>
        </w:rPr>
        <w:t xml:space="preserve"> (</w:t>
      </w:r>
      <w:r w:rsidRPr="00792056">
        <w:rPr>
          <w:rFonts w:ascii="Garamond" w:hAnsi="Garamond"/>
          <w:i/>
          <w:sz w:val="24"/>
          <w:szCs w:val="24"/>
        </w:rPr>
        <w:t>shih vendimet nr. 38, datë 2.12.2021; nr. 6, datë 16.2.2021; nr. 9, datë 26.3.2018</w:t>
      </w:r>
      <w:r w:rsidR="00792056">
        <w:rPr>
          <w:rFonts w:ascii="Garamond" w:hAnsi="Garamond"/>
          <w:i/>
          <w:sz w:val="24"/>
          <w:szCs w:val="24"/>
        </w:rPr>
        <w:t>,</w:t>
      </w:r>
      <w:r w:rsidRPr="00792056">
        <w:rPr>
          <w:rFonts w:ascii="Garamond" w:hAnsi="Garamond"/>
          <w:i/>
          <w:sz w:val="24"/>
          <w:szCs w:val="24"/>
        </w:rPr>
        <w:t xml:space="preserve"> të Gjykatës Kushtetuese</w:t>
      </w:r>
      <w:r w:rsidRPr="00792056">
        <w:rPr>
          <w:rFonts w:ascii="Garamond" w:hAnsi="Garamond"/>
          <w:sz w:val="24"/>
          <w:szCs w:val="24"/>
        </w:rPr>
        <w:t>).</w:t>
      </w:r>
    </w:p>
    <w:p w14:paraId="04D33207" w14:textId="5D42714B" w:rsidR="00B04E6C" w:rsidRPr="00792056" w:rsidRDefault="00B04E6C" w:rsidP="0043498D">
      <w:pPr>
        <w:pStyle w:val="ListParagraph"/>
        <w:shd w:val="clear" w:color="auto" w:fill="FFFFFF"/>
        <w:tabs>
          <w:tab w:val="left" w:pos="0"/>
          <w:tab w:val="left" w:pos="720"/>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30. </w:t>
      </w:r>
      <w:r w:rsidRPr="00792056">
        <w:rPr>
          <w:rFonts w:ascii="Garamond" w:hAnsi="Garamond"/>
          <w:sz w:val="24"/>
          <w:szCs w:val="24"/>
        </w:rPr>
        <w:t xml:space="preserve">Në rastin konkret, Gjykata vëren se në përfundim të procesit të parë gjyqësor të zhvilluar ndërmjet palëve për zgjidhjen e thelbit të mosmarrëveshjes, Kolegji Civil i Gjykatës së Lartë ka vlerësuar se për shkak të pavlefshmërisë së veprimit juridik të deklaratës noteriale, palët duhet të kthehen në gjendjen e mëparshme, pra kërkuesi dhe bashkëshortja e tij detyrohen t’i paguajnë </w:t>
      </w:r>
      <w:proofErr w:type="spellStart"/>
      <w:r w:rsidRPr="00792056">
        <w:rPr>
          <w:rFonts w:ascii="Garamond" w:hAnsi="Garamond"/>
          <w:sz w:val="24"/>
          <w:szCs w:val="24"/>
        </w:rPr>
        <w:t>solidarisht</w:t>
      </w:r>
      <w:proofErr w:type="spellEnd"/>
      <w:r w:rsidRPr="00792056">
        <w:rPr>
          <w:rFonts w:ascii="Garamond" w:hAnsi="Garamond"/>
          <w:sz w:val="24"/>
          <w:szCs w:val="24"/>
        </w:rPr>
        <w:t xml:space="preserve"> Luljeta </w:t>
      </w:r>
      <w:proofErr w:type="spellStart"/>
      <w:r w:rsidRPr="00792056">
        <w:rPr>
          <w:rFonts w:ascii="Garamond" w:hAnsi="Garamond"/>
          <w:sz w:val="24"/>
          <w:szCs w:val="24"/>
        </w:rPr>
        <w:t>Hysollit</w:t>
      </w:r>
      <w:proofErr w:type="spellEnd"/>
      <w:r w:rsidRPr="00792056">
        <w:rPr>
          <w:rFonts w:ascii="Garamond" w:hAnsi="Garamond"/>
          <w:sz w:val="24"/>
          <w:szCs w:val="24"/>
        </w:rPr>
        <w:t xml:space="preserve"> shumën 19.900.000 lekë dhe hidrocentrali të kthehet në gjendjen që ishte para zhvillimit të këtyre veprimeve juridike (</w:t>
      </w:r>
      <w:r w:rsidRPr="00792056">
        <w:rPr>
          <w:rFonts w:ascii="Garamond" w:hAnsi="Garamond"/>
          <w:i/>
          <w:sz w:val="24"/>
          <w:szCs w:val="24"/>
        </w:rPr>
        <w:t>shih paragrafin 30 të vendimit nr.</w:t>
      </w:r>
      <w:r w:rsidRPr="00792056">
        <w:rPr>
          <w:rFonts w:ascii="Garamond" w:hAnsi="Garamond"/>
          <w:b/>
          <w:sz w:val="24"/>
          <w:szCs w:val="24"/>
        </w:rPr>
        <w:t xml:space="preserve"> </w:t>
      </w:r>
      <w:r w:rsidRPr="00792056">
        <w:rPr>
          <w:rFonts w:ascii="Garamond" w:hAnsi="Garamond"/>
          <w:i/>
          <w:sz w:val="24"/>
          <w:szCs w:val="24"/>
        </w:rPr>
        <w:t>00-2022-2260 (337), datë 5.10.2022</w:t>
      </w:r>
      <w:r w:rsidR="00792056">
        <w:rPr>
          <w:rFonts w:ascii="Garamond" w:hAnsi="Garamond"/>
          <w:i/>
          <w:sz w:val="24"/>
          <w:szCs w:val="24"/>
        </w:rPr>
        <w:t>,</w:t>
      </w:r>
      <w:r w:rsidRPr="00792056">
        <w:rPr>
          <w:rFonts w:ascii="Garamond" w:hAnsi="Garamond"/>
          <w:i/>
          <w:sz w:val="24"/>
          <w:szCs w:val="24"/>
        </w:rPr>
        <w:t xml:space="preserve"> të Gjykatës së Lartë</w:t>
      </w:r>
      <w:r w:rsidRPr="00792056">
        <w:rPr>
          <w:rFonts w:ascii="Garamond" w:hAnsi="Garamond"/>
          <w:sz w:val="24"/>
          <w:szCs w:val="24"/>
        </w:rPr>
        <w:t xml:space="preserve">). Ndërkohë, Gjykata evidenton se </w:t>
      </w:r>
      <w:proofErr w:type="spellStart"/>
      <w:r w:rsidRPr="00792056">
        <w:rPr>
          <w:rFonts w:ascii="Garamond" w:hAnsi="Garamond"/>
          <w:sz w:val="24"/>
          <w:szCs w:val="24"/>
        </w:rPr>
        <w:t>dispozitivi</w:t>
      </w:r>
      <w:proofErr w:type="spellEnd"/>
      <w:r w:rsidRPr="00792056">
        <w:rPr>
          <w:rFonts w:ascii="Garamond" w:hAnsi="Garamond"/>
          <w:sz w:val="24"/>
          <w:szCs w:val="24"/>
        </w:rPr>
        <w:t xml:space="preserve"> i vendimit të gjykatës së shkallës së parë, i lënë në fuqi nga gjykata e apelit, ka vendosur konstatimin e pavlefshmërisë absolute të kontratës së shitjes mes palëve </w:t>
      </w:r>
      <w:proofErr w:type="spellStart"/>
      <w:r w:rsidRPr="00792056">
        <w:rPr>
          <w:rFonts w:ascii="Garamond" w:hAnsi="Garamond"/>
          <w:sz w:val="24"/>
          <w:szCs w:val="24"/>
        </w:rPr>
        <w:t>ndërgjyqëse</w:t>
      </w:r>
      <w:proofErr w:type="spellEnd"/>
      <w:r w:rsidRPr="00792056">
        <w:rPr>
          <w:rFonts w:ascii="Garamond" w:hAnsi="Garamond"/>
          <w:sz w:val="24"/>
          <w:szCs w:val="24"/>
        </w:rPr>
        <w:t xml:space="preserve"> nëpërmjet deklaratës noteriale të vitit 2007 dhe kthimin e palëve në gjendjen e mëparshme, duke detyruar të paditurit Agim </w:t>
      </w:r>
      <w:proofErr w:type="spellStart"/>
      <w:r w:rsidRPr="00792056">
        <w:rPr>
          <w:rFonts w:ascii="Garamond" w:hAnsi="Garamond"/>
          <w:sz w:val="24"/>
          <w:szCs w:val="24"/>
        </w:rPr>
        <w:t>Elezi</w:t>
      </w:r>
      <w:proofErr w:type="spellEnd"/>
      <w:r w:rsidRPr="00792056">
        <w:rPr>
          <w:rFonts w:ascii="Garamond" w:hAnsi="Garamond"/>
          <w:sz w:val="24"/>
          <w:szCs w:val="24"/>
        </w:rPr>
        <w:t xml:space="preserve"> dhe </w:t>
      </w:r>
      <w:proofErr w:type="spellStart"/>
      <w:r w:rsidRPr="00792056">
        <w:rPr>
          <w:rFonts w:ascii="Garamond" w:hAnsi="Garamond"/>
          <w:sz w:val="24"/>
          <w:szCs w:val="24"/>
        </w:rPr>
        <w:t>M.E</w:t>
      </w:r>
      <w:proofErr w:type="spellEnd"/>
      <w:r w:rsidRPr="00792056">
        <w:rPr>
          <w:rFonts w:ascii="Garamond" w:hAnsi="Garamond"/>
          <w:sz w:val="24"/>
          <w:szCs w:val="24"/>
        </w:rPr>
        <w:t xml:space="preserve">. t’i paguajnë </w:t>
      </w:r>
      <w:proofErr w:type="spellStart"/>
      <w:r w:rsidRPr="00792056">
        <w:rPr>
          <w:rFonts w:ascii="Garamond" w:hAnsi="Garamond"/>
          <w:sz w:val="24"/>
          <w:szCs w:val="24"/>
        </w:rPr>
        <w:t>solidarisht</w:t>
      </w:r>
      <w:proofErr w:type="spellEnd"/>
      <w:r w:rsidRPr="00792056">
        <w:rPr>
          <w:rFonts w:ascii="Garamond" w:hAnsi="Garamond"/>
          <w:sz w:val="24"/>
          <w:szCs w:val="24"/>
        </w:rPr>
        <w:t xml:space="preserve"> paditëses Luljeta </w:t>
      </w:r>
      <w:proofErr w:type="spellStart"/>
      <w:r w:rsidRPr="00792056">
        <w:rPr>
          <w:rFonts w:ascii="Garamond" w:hAnsi="Garamond"/>
          <w:sz w:val="24"/>
          <w:szCs w:val="24"/>
        </w:rPr>
        <w:t>Hysolli</w:t>
      </w:r>
      <w:proofErr w:type="spellEnd"/>
      <w:r w:rsidRPr="00792056">
        <w:rPr>
          <w:rFonts w:ascii="Garamond" w:hAnsi="Garamond"/>
          <w:sz w:val="24"/>
          <w:szCs w:val="24"/>
        </w:rPr>
        <w:t xml:space="preserve"> shumën 19.900.000 lekë.</w:t>
      </w:r>
    </w:p>
    <w:p w14:paraId="3532D8C9" w14:textId="6636B67B" w:rsidR="00B04E6C" w:rsidRPr="00792056" w:rsidRDefault="00B04E6C" w:rsidP="0043498D">
      <w:pPr>
        <w:pStyle w:val="ListParagraph"/>
        <w:shd w:val="clear" w:color="auto" w:fill="FFFFFF"/>
        <w:tabs>
          <w:tab w:val="left" w:pos="0"/>
          <w:tab w:val="left" w:pos="720"/>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31. </w:t>
      </w:r>
      <w:r w:rsidRPr="00792056">
        <w:rPr>
          <w:rFonts w:ascii="Garamond" w:hAnsi="Garamond"/>
          <w:sz w:val="24"/>
          <w:szCs w:val="24"/>
        </w:rPr>
        <w:t>Në këto kushte, kërkuesi ka kërkuar lëshimin e urdhrit të ekzekutimit vetëm për pjesën e parë të vendimit nr. 1658, datë 25.7.2011</w:t>
      </w:r>
      <w:r w:rsidR="00CB28C8">
        <w:rPr>
          <w:rFonts w:ascii="Garamond" w:hAnsi="Garamond"/>
          <w:sz w:val="24"/>
          <w:szCs w:val="24"/>
        </w:rPr>
        <w:t>,</w:t>
      </w:r>
      <w:r w:rsidRPr="00792056">
        <w:rPr>
          <w:rFonts w:ascii="Garamond" w:hAnsi="Garamond"/>
          <w:sz w:val="24"/>
          <w:szCs w:val="24"/>
        </w:rPr>
        <w:t xml:space="preserve"> të Gjykatës së Rrethit Gjyqësor Elbasan në lidhje me kthimin e palëve </w:t>
      </w:r>
      <w:proofErr w:type="spellStart"/>
      <w:r w:rsidRPr="00792056">
        <w:rPr>
          <w:rFonts w:ascii="Garamond" w:hAnsi="Garamond"/>
          <w:sz w:val="24"/>
          <w:szCs w:val="24"/>
        </w:rPr>
        <w:t>ndërgjyqëse</w:t>
      </w:r>
      <w:proofErr w:type="spellEnd"/>
      <w:r w:rsidRPr="00792056">
        <w:rPr>
          <w:rFonts w:ascii="Garamond" w:hAnsi="Garamond"/>
          <w:sz w:val="24"/>
          <w:szCs w:val="24"/>
        </w:rPr>
        <w:t xml:space="preserve"> në gjendjen e mëparshme. Kërkesa është rrëzuar nga gjykata e shkallës së parë, e cila ka vlerësuar se </w:t>
      </w:r>
      <w:proofErr w:type="spellStart"/>
      <w:r w:rsidRPr="00792056">
        <w:rPr>
          <w:rFonts w:ascii="Garamond" w:hAnsi="Garamond"/>
          <w:sz w:val="24"/>
          <w:szCs w:val="24"/>
        </w:rPr>
        <w:t>dispozitivi</w:t>
      </w:r>
      <w:proofErr w:type="spellEnd"/>
      <w:r w:rsidRPr="00792056">
        <w:rPr>
          <w:rFonts w:ascii="Garamond" w:hAnsi="Garamond"/>
          <w:sz w:val="24"/>
          <w:szCs w:val="24"/>
        </w:rPr>
        <w:t xml:space="preserve"> i vendimit të mësipërm nuk përmban detyrimin për kthimin e hidrocentralit në posedim të kërkuesit (</w:t>
      </w:r>
      <w:r w:rsidRPr="00792056">
        <w:rPr>
          <w:rFonts w:ascii="Garamond" w:hAnsi="Garamond"/>
          <w:i/>
          <w:sz w:val="24"/>
          <w:szCs w:val="24"/>
        </w:rPr>
        <w:t>shih faqen 2 të vendimit të gjykatës së shkallës së parë</w:t>
      </w:r>
      <w:r w:rsidRPr="00792056">
        <w:rPr>
          <w:rFonts w:ascii="Garamond" w:hAnsi="Garamond"/>
          <w:sz w:val="24"/>
          <w:szCs w:val="24"/>
        </w:rPr>
        <w:t xml:space="preserve">). </w:t>
      </w:r>
    </w:p>
    <w:p w14:paraId="7AB3713B" w14:textId="7CA19332" w:rsidR="00B04E6C" w:rsidRPr="00792056" w:rsidRDefault="00B04E6C" w:rsidP="0043498D">
      <w:pPr>
        <w:pStyle w:val="ListParagraph"/>
        <w:shd w:val="clear" w:color="auto" w:fill="FFFFFF"/>
        <w:tabs>
          <w:tab w:val="left" w:pos="0"/>
          <w:tab w:val="left" w:pos="720"/>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32. </w:t>
      </w:r>
      <w:r w:rsidRPr="00792056">
        <w:rPr>
          <w:rFonts w:ascii="Garamond" w:hAnsi="Garamond"/>
          <w:sz w:val="24"/>
          <w:szCs w:val="24"/>
        </w:rPr>
        <w:t xml:space="preserve">Edhe Gjykata e Apelit Durrës në arsyetimin e saj ka theksuar se cilësimi si titull ekzekutiv i një akti duhet të jetë shprehur në mënyrë eksplicite në dispozitat përkatëse të ligjit procedural apo edhe të jetë pjesë e parashikimeve të ligjit specifik që rregullon një fushë të caktuar të marrëdhënieve juridike. Kjo cilësi nuk mund të përftohet në mënyrë </w:t>
      </w:r>
      <w:proofErr w:type="spellStart"/>
      <w:r w:rsidRPr="00792056">
        <w:rPr>
          <w:rFonts w:ascii="Garamond" w:hAnsi="Garamond"/>
          <w:sz w:val="24"/>
          <w:szCs w:val="24"/>
        </w:rPr>
        <w:t>interpretative</w:t>
      </w:r>
      <w:proofErr w:type="spellEnd"/>
      <w:r w:rsidRPr="00792056">
        <w:rPr>
          <w:rFonts w:ascii="Garamond" w:hAnsi="Garamond"/>
          <w:sz w:val="24"/>
          <w:szCs w:val="24"/>
        </w:rPr>
        <w:t xml:space="preserve"> apo me analogji, pra gjykata, duke zbatuar ligjin procedural në </w:t>
      </w:r>
      <w:proofErr w:type="spellStart"/>
      <w:r w:rsidRPr="00792056">
        <w:rPr>
          <w:rFonts w:ascii="Garamond" w:hAnsi="Garamond"/>
          <w:i/>
          <w:sz w:val="24"/>
          <w:szCs w:val="24"/>
        </w:rPr>
        <w:t>stricto</w:t>
      </w:r>
      <w:proofErr w:type="spellEnd"/>
      <w:r w:rsidRPr="00792056">
        <w:rPr>
          <w:rFonts w:ascii="Garamond" w:hAnsi="Garamond"/>
          <w:i/>
          <w:sz w:val="24"/>
          <w:szCs w:val="24"/>
        </w:rPr>
        <w:t xml:space="preserve"> </w:t>
      </w:r>
      <w:proofErr w:type="spellStart"/>
      <w:r w:rsidRPr="00792056">
        <w:rPr>
          <w:rFonts w:ascii="Garamond" w:hAnsi="Garamond"/>
          <w:i/>
          <w:sz w:val="24"/>
          <w:szCs w:val="24"/>
        </w:rPr>
        <w:t>sensu</w:t>
      </w:r>
      <w:proofErr w:type="spellEnd"/>
      <w:r w:rsidRPr="00792056">
        <w:rPr>
          <w:rFonts w:ascii="Garamond" w:hAnsi="Garamond"/>
          <w:i/>
          <w:sz w:val="24"/>
          <w:szCs w:val="24"/>
        </w:rPr>
        <w:t>,</w:t>
      </w:r>
      <w:r w:rsidRPr="00792056">
        <w:rPr>
          <w:rFonts w:ascii="Garamond" w:hAnsi="Garamond"/>
          <w:sz w:val="24"/>
          <w:szCs w:val="24"/>
        </w:rPr>
        <w:t xml:space="preserve"> nuk mund të </w:t>
      </w:r>
      <w:proofErr w:type="spellStart"/>
      <w:r w:rsidRPr="00792056">
        <w:rPr>
          <w:rFonts w:ascii="Garamond" w:hAnsi="Garamond"/>
          <w:sz w:val="24"/>
          <w:szCs w:val="24"/>
        </w:rPr>
        <w:t>konkludojë</w:t>
      </w:r>
      <w:proofErr w:type="spellEnd"/>
      <w:r w:rsidRPr="00792056">
        <w:rPr>
          <w:rFonts w:ascii="Garamond" w:hAnsi="Garamond"/>
          <w:sz w:val="24"/>
          <w:szCs w:val="24"/>
        </w:rPr>
        <w:t xml:space="preserve"> për veshjen e një akti me cilësinë e titullit ekzekutiv, duke marrë rolin e ligjvënësit. Sipas asaj gjykate, në titullin ekzekutiv nuk gjendet ndonjë detyrim i palëve </w:t>
      </w:r>
      <w:proofErr w:type="spellStart"/>
      <w:r w:rsidRPr="00792056">
        <w:rPr>
          <w:rFonts w:ascii="Garamond" w:hAnsi="Garamond"/>
          <w:sz w:val="24"/>
          <w:szCs w:val="24"/>
        </w:rPr>
        <w:t>ndërgjyqëse</w:t>
      </w:r>
      <w:proofErr w:type="spellEnd"/>
      <w:r w:rsidRPr="00792056">
        <w:rPr>
          <w:rFonts w:ascii="Garamond" w:hAnsi="Garamond"/>
          <w:sz w:val="24"/>
          <w:szCs w:val="24"/>
        </w:rPr>
        <w:t xml:space="preserve"> ndaj kërkuesit Agim </w:t>
      </w:r>
      <w:proofErr w:type="spellStart"/>
      <w:r w:rsidRPr="00792056">
        <w:rPr>
          <w:rFonts w:ascii="Garamond" w:hAnsi="Garamond"/>
          <w:sz w:val="24"/>
          <w:szCs w:val="24"/>
        </w:rPr>
        <w:t>Elezi</w:t>
      </w:r>
      <w:proofErr w:type="spellEnd"/>
      <w:r w:rsidRPr="00792056">
        <w:rPr>
          <w:rFonts w:ascii="Garamond" w:hAnsi="Garamond"/>
          <w:sz w:val="24"/>
          <w:szCs w:val="24"/>
        </w:rPr>
        <w:t xml:space="preserve">, qoftë edhe në kuadrin e situatës juridike të kthimit të palëve në gjendjen e mëparshme, në kuptim të nenit 106, paragrafi i parë, të Kodit Civil dhe formaliteti gjatë gjykimit pa </w:t>
      </w:r>
      <w:proofErr w:type="spellStart"/>
      <w:r w:rsidRPr="00792056">
        <w:rPr>
          <w:rFonts w:ascii="Garamond" w:hAnsi="Garamond"/>
          <w:sz w:val="24"/>
          <w:szCs w:val="24"/>
        </w:rPr>
        <w:t>kontradiktoritet</w:t>
      </w:r>
      <w:proofErr w:type="spellEnd"/>
      <w:r w:rsidRPr="00792056">
        <w:rPr>
          <w:rFonts w:ascii="Garamond" w:hAnsi="Garamond"/>
          <w:sz w:val="24"/>
          <w:szCs w:val="24"/>
        </w:rPr>
        <w:t xml:space="preserve"> i shërben qëllimit final të realizimit të ekzekutimit të detyrimeve të përcaktuara në titullin ekzekutiv (</w:t>
      </w:r>
      <w:r w:rsidRPr="00792056">
        <w:rPr>
          <w:rFonts w:ascii="Garamond" w:hAnsi="Garamond"/>
          <w:i/>
          <w:sz w:val="24"/>
          <w:szCs w:val="24"/>
        </w:rPr>
        <w:t>shih faqet 3</w:t>
      </w:r>
      <w:r w:rsidR="00792056">
        <w:rPr>
          <w:rFonts w:ascii="Garamond" w:hAnsi="Garamond"/>
          <w:i/>
          <w:sz w:val="24"/>
          <w:szCs w:val="24"/>
        </w:rPr>
        <w:t>–</w:t>
      </w:r>
      <w:r w:rsidRPr="00792056">
        <w:rPr>
          <w:rFonts w:ascii="Garamond" w:hAnsi="Garamond"/>
          <w:i/>
          <w:sz w:val="24"/>
          <w:szCs w:val="24"/>
        </w:rPr>
        <w:t>5 të vendimit të gjykatës së apelit</w:t>
      </w:r>
      <w:r w:rsidRPr="00792056">
        <w:rPr>
          <w:rFonts w:ascii="Garamond" w:hAnsi="Garamond"/>
          <w:sz w:val="24"/>
          <w:szCs w:val="24"/>
        </w:rPr>
        <w:t>).</w:t>
      </w:r>
    </w:p>
    <w:p w14:paraId="510BD8F2" w14:textId="275C2460"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33. </w:t>
      </w:r>
      <w:r w:rsidRPr="00792056">
        <w:rPr>
          <w:rFonts w:ascii="Garamond" w:hAnsi="Garamond"/>
          <w:sz w:val="24"/>
          <w:szCs w:val="24"/>
        </w:rPr>
        <w:t xml:space="preserve">Në vijim, Gjykata e Lartë, me vendimin e kundërshtuar, nuk ka pranuar rekursin e kërkuesit, pasi ai nuk përmban shkaqe ligjore nga ato të parashikuara në nenin 472 të </w:t>
      </w:r>
      <w:proofErr w:type="spellStart"/>
      <w:r w:rsidRPr="00792056">
        <w:rPr>
          <w:rFonts w:ascii="Garamond" w:hAnsi="Garamond"/>
          <w:sz w:val="24"/>
          <w:szCs w:val="24"/>
        </w:rPr>
        <w:t>KPC</w:t>
      </w:r>
      <w:proofErr w:type="spellEnd"/>
      <w:r w:rsidRPr="00792056">
        <w:rPr>
          <w:rFonts w:ascii="Garamond" w:hAnsi="Garamond"/>
          <w:sz w:val="24"/>
          <w:szCs w:val="24"/>
        </w:rPr>
        <w:t xml:space="preserve">-së. Kjo gjykatë </w:t>
      </w:r>
      <w:r w:rsidRPr="00792056">
        <w:rPr>
          <w:rStyle w:val="hps"/>
          <w:rFonts w:ascii="Garamond" w:hAnsi="Garamond"/>
          <w:sz w:val="24"/>
          <w:szCs w:val="24"/>
        </w:rPr>
        <w:t xml:space="preserve">ka arsyetuar se </w:t>
      </w:r>
      <w:r w:rsidRPr="00792056">
        <w:rPr>
          <w:rFonts w:ascii="Garamond" w:hAnsi="Garamond"/>
          <w:sz w:val="24"/>
          <w:szCs w:val="24"/>
        </w:rPr>
        <w:t>palëve iu është dhënë mundësia të shprehin qëndrimin e tyre për zgjidhjen e mosmarrëveshjes; gjykatat më të ulëta kanë respektuar dhe zbatuar drejt dispozitat e ligjit material dhe ato procedural, duke bërë një cilësim të drejtë të fakteve dhe rrethanave që lidhen me mosmarrëveshjen, kanë kryer një analizë juridike të plotë të provave dhe e kanë zgjidhur mosmarrëveshjen në përputhje me dispozitat ligjore në fuqi, si dhe nuk janë në kundërshtim me praktikën e kësaj gjykate (</w:t>
      </w:r>
      <w:r w:rsidRPr="00792056">
        <w:rPr>
          <w:rFonts w:ascii="Garamond" w:hAnsi="Garamond"/>
          <w:i/>
          <w:sz w:val="24"/>
          <w:szCs w:val="24"/>
        </w:rPr>
        <w:t>shih paragrafin 15 të vendimit të Gjykatës së Lartë</w:t>
      </w:r>
      <w:r w:rsidRPr="00792056">
        <w:rPr>
          <w:rFonts w:ascii="Garamond" w:hAnsi="Garamond"/>
          <w:sz w:val="24"/>
          <w:szCs w:val="24"/>
        </w:rPr>
        <w:t>).</w:t>
      </w:r>
    </w:p>
    <w:p w14:paraId="4E8EA723" w14:textId="48FE185C"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34. </w:t>
      </w:r>
      <w:r w:rsidRPr="00792056">
        <w:rPr>
          <w:rFonts w:ascii="Garamond" w:hAnsi="Garamond"/>
          <w:sz w:val="24"/>
          <w:szCs w:val="24"/>
        </w:rPr>
        <w:t xml:space="preserve">Nisur nga sa më lart, Gjykata vëren se sikurse kanë arsyetuar edhe gjykatat e zakonshme gjatë procesit të lëshimit të urdhrit të ekzekutimit, pavarësisht se gjatë procesit të zgjidhjes së thelbit të mosmarrëveshjes është vendosur kthimi i palëve në gjendjen e mëparshme, në situatën faktike të rrethanave konkrete të çështjes ai përfshinte vetëm detyrimin monetar në ngarkim të kërkuesit dhe të bashkëshortes së tij, ndërsa pjesa tjetër e detyrimit </w:t>
      </w:r>
      <w:proofErr w:type="spellStart"/>
      <w:r w:rsidRPr="00792056">
        <w:rPr>
          <w:rFonts w:ascii="Garamond" w:hAnsi="Garamond"/>
          <w:sz w:val="24"/>
          <w:szCs w:val="24"/>
        </w:rPr>
        <w:t>kontraktual</w:t>
      </w:r>
      <w:proofErr w:type="spellEnd"/>
      <w:r w:rsidRPr="00792056">
        <w:rPr>
          <w:rFonts w:ascii="Garamond" w:hAnsi="Garamond"/>
          <w:sz w:val="24"/>
          <w:szCs w:val="24"/>
        </w:rPr>
        <w:t xml:space="preserve">, që parashikonte kalimin e së drejtës së pronësisë së objektit të hidrocentralit nga kërkuesi te subjekti i interesuar Luljeta </w:t>
      </w:r>
      <w:proofErr w:type="spellStart"/>
      <w:r w:rsidRPr="00792056">
        <w:rPr>
          <w:rFonts w:ascii="Garamond" w:hAnsi="Garamond"/>
          <w:sz w:val="24"/>
          <w:szCs w:val="24"/>
        </w:rPr>
        <w:t>Hysolli</w:t>
      </w:r>
      <w:proofErr w:type="spellEnd"/>
      <w:r w:rsidRPr="00792056">
        <w:rPr>
          <w:rFonts w:ascii="Garamond" w:hAnsi="Garamond"/>
          <w:sz w:val="24"/>
          <w:szCs w:val="24"/>
        </w:rPr>
        <w:t xml:space="preserve">, nuk është realizuar, pasi rezultonte se kërkuesi nuk e dispononte këtë të drejtë. Në këtë kuptim, pretendimi i kërkuesit për pritshmëri të ligjshme që urdhri i ekzekutimit do të lëshohej nga gjykatat e juridiksionit </w:t>
      </w:r>
      <w:r w:rsidRPr="00792056">
        <w:rPr>
          <w:rFonts w:ascii="Garamond" w:hAnsi="Garamond"/>
          <w:sz w:val="24"/>
          <w:szCs w:val="24"/>
        </w:rPr>
        <w:lastRenderedPageBreak/>
        <w:t xml:space="preserve">të zakonshëm nuk është i bazuar. Po në këtë drejtim, gjykata e shkallës së parë dhe gjykata e apelit i kanë marrë në shqyrtim pretendimet e kërkuesit dhe u kanë kthyer përgjigje të arsyetuar atyre, duke vlerësuar se vendimi për të cilin ai kërkon lëshimin e urdhrit ekzekutiv nuk përmban detyrimin e kthimit të hidrocentralit në posedim të kërkuesit. </w:t>
      </w:r>
    </w:p>
    <w:p w14:paraId="51AEC0C8" w14:textId="38E26775"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35. </w:t>
      </w:r>
      <w:r w:rsidRPr="00792056">
        <w:rPr>
          <w:rFonts w:ascii="Garamond" w:hAnsi="Garamond"/>
          <w:sz w:val="24"/>
          <w:szCs w:val="24"/>
        </w:rPr>
        <w:t xml:space="preserve">Edhe Gjykata e Lartë, pasi ka listuar shkaqet e rekursit të kërkuesit, në të cilat përfshihen edhe pretendimet në drejtim të </w:t>
      </w:r>
      <w:proofErr w:type="spellStart"/>
      <w:r w:rsidRPr="00792056">
        <w:rPr>
          <w:rFonts w:ascii="Garamond" w:hAnsi="Garamond"/>
          <w:sz w:val="24"/>
          <w:szCs w:val="24"/>
        </w:rPr>
        <w:t>disponimit</w:t>
      </w:r>
      <w:proofErr w:type="spellEnd"/>
      <w:r w:rsidRPr="00792056">
        <w:rPr>
          <w:rFonts w:ascii="Garamond" w:hAnsi="Garamond"/>
          <w:sz w:val="24"/>
          <w:szCs w:val="24"/>
        </w:rPr>
        <w:t xml:space="preserve"> për kthimin në gjendjen e mëparshme të palëve (</w:t>
      </w:r>
      <w:r w:rsidRPr="00792056">
        <w:rPr>
          <w:rFonts w:ascii="Garamond" w:hAnsi="Garamond"/>
          <w:i/>
          <w:sz w:val="24"/>
          <w:szCs w:val="24"/>
        </w:rPr>
        <w:t>shih paragrafin 13 të vendimit të Gjykatës së Lartë</w:t>
      </w:r>
      <w:r w:rsidRPr="00792056">
        <w:rPr>
          <w:rFonts w:ascii="Garamond" w:hAnsi="Garamond"/>
          <w:sz w:val="24"/>
          <w:szCs w:val="24"/>
        </w:rPr>
        <w:t xml:space="preserve">), megjithëse me një arsyetim të kufizuar, i ka marrë në shqyrtim dhe i ka vlerësuar ato. Kjo mënyrë arsyetimi, sikurse u përmend më lart, është tashmë e konsoliduar në praktikën e Gjykatës së Lartë, përderisa shpreh në thelb shkaqet e mospranimit të rekursit gjatë shqyrtimit të tij paraprak në dhomën e këshillimit. Prandaj Gjykata arrin në përfundimin se edhe në rastin në shqyrtim vendimi i Gjykatës së Lartë nuk cenon standardet kushtetuese të arsyetimit të vendimit gjyqësor. </w:t>
      </w:r>
    </w:p>
    <w:p w14:paraId="3826950B" w14:textId="1F5E0793"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36. </w:t>
      </w:r>
      <w:r w:rsidRPr="00792056">
        <w:rPr>
          <w:rFonts w:ascii="Garamond" w:hAnsi="Garamond"/>
          <w:sz w:val="24"/>
          <w:szCs w:val="24"/>
        </w:rPr>
        <w:t xml:space="preserve">Për më tepër, Gjykata konstaton se gjykata e apelit ka arsyetuar edhe cili është mjeti ligjor që duhet të përdorë kërkuesi për të realizuar të drejtën e tij, duke argumentuar se nëse kërkuesi ka pretendime në lidhje me detyrimet reciproke që rrjedhin si rezultat i zgjidhjes së pasojave të pavlefshmërisë së veprimit juridik, ka në dispozicion mekanizmat ligjorë të parashikuar në </w:t>
      </w:r>
      <w:proofErr w:type="spellStart"/>
      <w:r w:rsidRPr="00792056">
        <w:rPr>
          <w:rFonts w:ascii="Garamond" w:hAnsi="Garamond"/>
          <w:sz w:val="24"/>
          <w:szCs w:val="24"/>
        </w:rPr>
        <w:t>KPC</w:t>
      </w:r>
      <w:proofErr w:type="spellEnd"/>
      <w:r w:rsidRPr="00792056">
        <w:rPr>
          <w:rFonts w:ascii="Garamond" w:hAnsi="Garamond"/>
          <w:sz w:val="24"/>
          <w:szCs w:val="24"/>
        </w:rPr>
        <w:t xml:space="preserve"> për sqarimin apo interpretimin dhe plotësimin e vendimit gjyqësor të themelit të çështjes (</w:t>
      </w:r>
      <w:r w:rsidRPr="00792056">
        <w:rPr>
          <w:rFonts w:ascii="Garamond" w:hAnsi="Garamond"/>
          <w:i/>
          <w:sz w:val="24"/>
          <w:szCs w:val="24"/>
        </w:rPr>
        <w:t>shih faqen 6 të vendimit të gjykatës së apelit</w:t>
      </w:r>
      <w:r w:rsidRPr="00792056">
        <w:rPr>
          <w:rFonts w:ascii="Garamond" w:hAnsi="Garamond"/>
          <w:sz w:val="24"/>
          <w:szCs w:val="24"/>
        </w:rPr>
        <w:t xml:space="preserve">). </w:t>
      </w:r>
    </w:p>
    <w:p w14:paraId="3B309F69" w14:textId="236D7489" w:rsidR="00B04E6C" w:rsidRPr="00792056" w:rsidRDefault="00B04E6C" w:rsidP="0043498D">
      <w:pPr>
        <w:pStyle w:val="ListParagraph"/>
        <w:tabs>
          <w:tab w:val="left" w:pos="1080"/>
        </w:tabs>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37. </w:t>
      </w:r>
      <w:r w:rsidRPr="00792056">
        <w:rPr>
          <w:rFonts w:ascii="Garamond" w:hAnsi="Garamond"/>
          <w:sz w:val="24"/>
          <w:szCs w:val="24"/>
        </w:rPr>
        <w:t>Bazuar në këtë analizë, Gjykata vlerëson se pretendimi i kërkuesit për cenimin e parimit të sigurisë juridike të lidhur me standardin e arsyetimit të vendimit nuk është i bazuar,</w:t>
      </w:r>
      <w:r w:rsidR="00472C39" w:rsidRPr="00792056">
        <w:rPr>
          <w:rStyle w:val="FootnoteReference"/>
          <w:rFonts w:ascii="Garamond" w:hAnsi="Garamond"/>
          <w:sz w:val="24"/>
          <w:szCs w:val="24"/>
        </w:rPr>
        <w:footnoteReference w:id="2"/>
      </w:r>
      <w:r w:rsidRPr="00792056">
        <w:rPr>
          <w:rFonts w:ascii="Garamond" w:hAnsi="Garamond"/>
          <w:sz w:val="24"/>
          <w:szCs w:val="24"/>
        </w:rPr>
        <w:t xml:space="preserve"> sipas arsyetimit të mësipërm të këtij vendimi, ndaj kërkesa e tij rrëzohet. </w:t>
      </w:r>
    </w:p>
    <w:p w14:paraId="3430F6FA" w14:textId="25601FE2" w:rsidR="00B04E6C" w:rsidRPr="00792056" w:rsidRDefault="00B04E6C" w:rsidP="005A77FE">
      <w:pPr>
        <w:pStyle w:val="ListParagraph"/>
        <w:tabs>
          <w:tab w:val="left" w:pos="1080"/>
        </w:tabs>
        <w:spacing w:after="0" w:line="240" w:lineRule="auto"/>
        <w:ind w:left="0" w:firstLine="284"/>
        <w:jc w:val="both"/>
        <w:rPr>
          <w:rFonts w:ascii="Garamond" w:hAnsi="Garamond"/>
          <w:sz w:val="24"/>
          <w:szCs w:val="24"/>
        </w:rPr>
      </w:pPr>
    </w:p>
    <w:p w14:paraId="557F9BED" w14:textId="4995BD8F" w:rsidR="00B04E6C" w:rsidRPr="00792056" w:rsidRDefault="00B04E6C" w:rsidP="005A77FE">
      <w:pPr>
        <w:tabs>
          <w:tab w:val="left" w:pos="3780"/>
        </w:tabs>
        <w:spacing w:after="0" w:line="240" w:lineRule="auto"/>
        <w:ind w:firstLine="284"/>
        <w:jc w:val="center"/>
        <w:rPr>
          <w:rFonts w:ascii="Garamond" w:hAnsi="Garamond"/>
          <w:sz w:val="24"/>
          <w:szCs w:val="24"/>
        </w:rPr>
      </w:pPr>
      <w:r w:rsidRPr="00792056">
        <w:rPr>
          <w:rFonts w:ascii="Garamond" w:hAnsi="Garamond"/>
          <w:sz w:val="24"/>
          <w:szCs w:val="24"/>
        </w:rPr>
        <w:t>PËR KËTO ARSYE,</w:t>
      </w:r>
    </w:p>
    <w:p w14:paraId="1095FC55" w14:textId="77777777" w:rsidR="00202266" w:rsidRPr="00792056" w:rsidRDefault="00202266" w:rsidP="005A77FE">
      <w:pPr>
        <w:tabs>
          <w:tab w:val="left" w:pos="3780"/>
        </w:tabs>
        <w:spacing w:after="0" w:line="240" w:lineRule="auto"/>
        <w:ind w:firstLine="284"/>
        <w:jc w:val="center"/>
        <w:rPr>
          <w:rFonts w:ascii="Garamond" w:hAnsi="Garamond"/>
          <w:sz w:val="24"/>
          <w:szCs w:val="24"/>
        </w:rPr>
      </w:pPr>
    </w:p>
    <w:p w14:paraId="1B8DBB66" w14:textId="08E5E7FA" w:rsidR="00B04E6C" w:rsidRPr="00792056" w:rsidRDefault="00B04E6C" w:rsidP="005A77FE">
      <w:pPr>
        <w:tabs>
          <w:tab w:val="left" w:pos="851"/>
        </w:tabs>
        <w:spacing w:after="0" w:line="240" w:lineRule="auto"/>
        <w:ind w:firstLine="284"/>
        <w:jc w:val="both"/>
        <w:rPr>
          <w:rFonts w:ascii="Garamond" w:hAnsi="Garamond"/>
          <w:sz w:val="24"/>
          <w:szCs w:val="24"/>
        </w:rPr>
      </w:pPr>
      <w:r w:rsidRPr="00792056">
        <w:rPr>
          <w:rFonts w:ascii="Garamond" w:eastAsiaTheme="minorHAnsi" w:hAnsi="Garamond"/>
          <w:color w:val="000000"/>
          <w:sz w:val="24"/>
          <w:szCs w:val="24"/>
        </w:rPr>
        <w:t xml:space="preserve"> </w:t>
      </w:r>
      <w:r w:rsidRPr="00792056">
        <w:rPr>
          <w:rFonts w:ascii="Garamond" w:hAnsi="Garamond"/>
          <w:sz w:val="24"/>
          <w:szCs w:val="24"/>
        </w:rPr>
        <w:t>Gjykata Kushtetuese, në mbështetje të neneve 131, pika 1, shkronja “f” dhe 134, pika 1, shkronja “i”, të Kushtetutës, si dhe neneve 71 dhe 72 të ligjit nr. 8577, datë 10.2.2000</w:t>
      </w:r>
      <w:r w:rsidR="00792056">
        <w:rPr>
          <w:rFonts w:ascii="Garamond" w:hAnsi="Garamond"/>
          <w:sz w:val="24"/>
          <w:szCs w:val="24"/>
        </w:rPr>
        <w:t>,</w:t>
      </w:r>
      <w:r w:rsidRPr="00792056">
        <w:rPr>
          <w:rFonts w:ascii="Garamond" w:hAnsi="Garamond"/>
          <w:sz w:val="24"/>
          <w:szCs w:val="24"/>
        </w:rPr>
        <w:t xml:space="preserve"> “Për organizimin dhe funksionimin e Gjykatës Kushtetuese të Republikës së Shqipërisë”, të ndryshuar, me shumicë votash, </w:t>
      </w:r>
    </w:p>
    <w:p w14:paraId="275B0BE7" w14:textId="77777777" w:rsidR="00B04E6C" w:rsidRPr="00792056" w:rsidRDefault="00B04E6C" w:rsidP="005A77FE">
      <w:pPr>
        <w:tabs>
          <w:tab w:val="left" w:pos="851"/>
        </w:tabs>
        <w:spacing w:after="0" w:line="240" w:lineRule="auto"/>
        <w:ind w:firstLine="284"/>
        <w:jc w:val="both"/>
        <w:rPr>
          <w:rFonts w:ascii="Garamond" w:hAnsi="Garamond"/>
          <w:sz w:val="24"/>
          <w:szCs w:val="24"/>
        </w:rPr>
      </w:pPr>
    </w:p>
    <w:p w14:paraId="6AE45A35" w14:textId="067D9CED" w:rsidR="00B04E6C" w:rsidRPr="00792056" w:rsidRDefault="00B04E6C" w:rsidP="005A77FE">
      <w:pPr>
        <w:spacing w:after="0" w:line="240" w:lineRule="auto"/>
        <w:ind w:firstLine="284"/>
        <w:jc w:val="center"/>
        <w:rPr>
          <w:rFonts w:ascii="Garamond" w:hAnsi="Garamond"/>
          <w:sz w:val="24"/>
          <w:szCs w:val="24"/>
        </w:rPr>
      </w:pPr>
      <w:bookmarkStart w:id="22" w:name="_Hlk151382444"/>
      <w:r w:rsidRPr="00792056">
        <w:rPr>
          <w:rFonts w:ascii="Garamond" w:hAnsi="Garamond"/>
          <w:sz w:val="24"/>
          <w:szCs w:val="24"/>
        </w:rPr>
        <w:t>VENDOSI:</w:t>
      </w:r>
    </w:p>
    <w:p w14:paraId="5565936C" w14:textId="2FDF3940" w:rsidR="00B04E6C" w:rsidRPr="00792056" w:rsidRDefault="00B04E6C" w:rsidP="00472C39">
      <w:pPr>
        <w:pStyle w:val="ListParagraph"/>
        <w:spacing w:after="0" w:line="240" w:lineRule="auto"/>
        <w:ind w:left="0" w:firstLine="284"/>
        <w:jc w:val="both"/>
        <w:rPr>
          <w:rFonts w:ascii="Garamond" w:hAnsi="Garamond"/>
          <w:sz w:val="24"/>
          <w:szCs w:val="24"/>
        </w:rPr>
      </w:pPr>
      <w:r w:rsidRPr="00792056">
        <w:rPr>
          <w:rFonts w:ascii="Garamond" w:eastAsiaTheme="minorHAnsi" w:hAnsi="Garamond"/>
          <w:color w:val="000000"/>
          <w:sz w:val="24"/>
          <w:szCs w:val="24"/>
        </w:rPr>
        <w:t xml:space="preserve">1. </w:t>
      </w:r>
      <w:r w:rsidRPr="00792056">
        <w:rPr>
          <w:rFonts w:ascii="Garamond" w:hAnsi="Garamond"/>
          <w:sz w:val="24"/>
          <w:szCs w:val="24"/>
        </w:rPr>
        <w:t xml:space="preserve">Rrëzimin e kërkesës. </w:t>
      </w:r>
    </w:p>
    <w:bookmarkEnd w:id="22"/>
    <w:p w14:paraId="34D56CED" w14:textId="77777777" w:rsidR="00B04E6C" w:rsidRPr="00792056" w:rsidRDefault="00B04E6C" w:rsidP="00472C39">
      <w:pPr>
        <w:spacing w:after="0" w:line="240" w:lineRule="auto"/>
        <w:ind w:firstLine="284"/>
        <w:jc w:val="both"/>
        <w:rPr>
          <w:rFonts w:ascii="Garamond" w:hAnsi="Garamond"/>
          <w:sz w:val="24"/>
          <w:szCs w:val="24"/>
        </w:rPr>
      </w:pPr>
      <w:r w:rsidRPr="00792056">
        <w:rPr>
          <w:rFonts w:ascii="Garamond" w:hAnsi="Garamond"/>
          <w:sz w:val="24"/>
          <w:szCs w:val="24"/>
        </w:rPr>
        <w:t xml:space="preserve">Ky vendim është përfundimtar dhe hyn në fuqi ditën e botimit në Fletoren Zyrtare. </w:t>
      </w:r>
    </w:p>
    <w:p w14:paraId="42D6843E" w14:textId="77777777" w:rsidR="003C5D5F" w:rsidRDefault="003C5D5F" w:rsidP="00472C39">
      <w:pPr>
        <w:spacing w:after="0" w:line="240" w:lineRule="auto"/>
        <w:ind w:firstLine="284"/>
        <w:rPr>
          <w:rFonts w:ascii="Garamond" w:hAnsi="Garamond"/>
          <w:b/>
          <w:sz w:val="24"/>
          <w:szCs w:val="24"/>
        </w:rPr>
      </w:pPr>
    </w:p>
    <w:p w14:paraId="7AC0A001" w14:textId="4E7D9554" w:rsidR="00B04E6C" w:rsidRPr="00792056" w:rsidRDefault="00B04E6C" w:rsidP="00472C39">
      <w:pPr>
        <w:spacing w:after="0" w:line="240" w:lineRule="auto"/>
        <w:ind w:firstLine="284"/>
        <w:rPr>
          <w:rFonts w:ascii="Garamond" w:hAnsi="Garamond"/>
          <w:b/>
          <w:sz w:val="24"/>
          <w:szCs w:val="24"/>
        </w:rPr>
      </w:pPr>
      <w:r w:rsidRPr="00792056">
        <w:rPr>
          <w:rFonts w:ascii="Garamond" w:hAnsi="Garamond"/>
          <w:b/>
          <w:sz w:val="24"/>
          <w:szCs w:val="24"/>
        </w:rPr>
        <w:t>Marrë më 20.11.2023</w:t>
      </w:r>
      <w:r w:rsidR="00792056">
        <w:rPr>
          <w:rFonts w:ascii="Garamond" w:hAnsi="Garamond"/>
          <w:b/>
          <w:sz w:val="24"/>
          <w:szCs w:val="24"/>
        </w:rPr>
        <w:t>.</w:t>
      </w:r>
    </w:p>
    <w:p w14:paraId="4AC73362" w14:textId="0207BA5A" w:rsidR="00B04E6C" w:rsidRPr="00792056" w:rsidRDefault="00B04E6C" w:rsidP="00472C39">
      <w:pPr>
        <w:spacing w:after="0" w:line="240" w:lineRule="auto"/>
        <w:ind w:firstLine="284"/>
        <w:rPr>
          <w:rFonts w:ascii="Garamond" w:hAnsi="Garamond"/>
          <w:b/>
          <w:sz w:val="24"/>
          <w:szCs w:val="24"/>
        </w:rPr>
      </w:pPr>
      <w:r w:rsidRPr="00792056">
        <w:rPr>
          <w:rFonts w:ascii="Garamond" w:hAnsi="Garamond"/>
          <w:b/>
          <w:sz w:val="24"/>
          <w:szCs w:val="24"/>
        </w:rPr>
        <w:t>Shpallur më 20.12.2023</w:t>
      </w:r>
      <w:r w:rsidR="00792056">
        <w:rPr>
          <w:rFonts w:ascii="Garamond" w:hAnsi="Garamond"/>
          <w:b/>
          <w:sz w:val="24"/>
          <w:szCs w:val="24"/>
        </w:rPr>
        <w:t>.</w:t>
      </w:r>
    </w:p>
    <w:p w14:paraId="570B1B87" w14:textId="0FE0EDC7" w:rsidR="00B04E6C" w:rsidRPr="00792056" w:rsidRDefault="00B04E6C" w:rsidP="005A77FE">
      <w:pPr>
        <w:spacing w:after="0" w:line="240" w:lineRule="auto"/>
        <w:ind w:firstLine="284"/>
        <w:rPr>
          <w:rFonts w:ascii="Garamond" w:hAnsi="Garamond"/>
          <w:sz w:val="24"/>
          <w:szCs w:val="24"/>
        </w:rPr>
      </w:pPr>
    </w:p>
    <w:p w14:paraId="430E994D" w14:textId="062D801E" w:rsidR="00472C39" w:rsidRPr="00792056" w:rsidRDefault="00FB31AE" w:rsidP="0041435B">
      <w:pPr>
        <w:spacing w:after="0" w:line="240" w:lineRule="auto"/>
        <w:ind w:firstLine="284"/>
        <w:jc w:val="both"/>
        <w:rPr>
          <w:rFonts w:ascii="Garamond" w:hAnsi="Garamond"/>
          <w:sz w:val="24"/>
          <w:szCs w:val="24"/>
        </w:rPr>
      </w:pPr>
      <w:r w:rsidRPr="00792056">
        <w:rPr>
          <w:rFonts w:ascii="Garamond" w:hAnsi="Garamond"/>
          <w:b/>
          <w:sz w:val="24"/>
          <w:szCs w:val="24"/>
        </w:rPr>
        <w:t>Kryetare:</w:t>
      </w:r>
      <w:r w:rsidRPr="00792056">
        <w:rPr>
          <w:rFonts w:ascii="Garamond" w:hAnsi="Garamond"/>
          <w:sz w:val="24"/>
          <w:szCs w:val="24"/>
        </w:rPr>
        <w:t xml:space="preserve"> </w:t>
      </w:r>
      <w:proofErr w:type="spellStart"/>
      <w:r w:rsidRPr="00792056">
        <w:rPr>
          <w:rFonts w:ascii="Garamond" w:hAnsi="Garamond"/>
          <w:sz w:val="24"/>
          <w:szCs w:val="24"/>
        </w:rPr>
        <w:t>Holta</w:t>
      </w:r>
      <w:proofErr w:type="spellEnd"/>
      <w:r w:rsidRPr="00792056">
        <w:rPr>
          <w:rFonts w:ascii="Garamond" w:hAnsi="Garamond"/>
          <w:sz w:val="24"/>
          <w:szCs w:val="24"/>
        </w:rPr>
        <w:t xml:space="preserve"> </w:t>
      </w:r>
      <w:proofErr w:type="spellStart"/>
      <w:r w:rsidRPr="00792056">
        <w:rPr>
          <w:rFonts w:ascii="Garamond" w:hAnsi="Garamond"/>
          <w:sz w:val="24"/>
          <w:szCs w:val="24"/>
        </w:rPr>
        <w:t>Zaçaj</w:t>
      </w:r>
      <w:proofErr w:type="spellEnd"/>
    </w:p>
    <w:p w14:paraId="1A98C303" w14:textId="52323455" w:rsidR="00FB31AE" w:rsidRPr="00792056" w:rsidRDefault="00FB31AE" w:rsidP="0041435B">
      <w:pPr>
        <w:spacing w:after="0" w:line="240" w:lineRule="auto"/>
        <w:ind w:firstLine="284"/>
        <w:jc w:val="both"/>
        <w:rPr>
          <w:rFonts w:ascii="Garamond" w:hAnsi="Garamond"/>
          <w:sz w:val="24"/>
          <w:szCs w:val="24"/>
        </w:rPr>
      </w:pPr>
      <w:r w:rsidRPr="00792056">
        <w:rPr>
          <w:rFonts w:ascii="Garamond" w:hAnsi="Garamond"/>
          <w:b/>
          <w:sz w:val="24"/>
          <w:szCs w:val="24"/>
        </w:rPr>
        <w:t>Anëtarë:</w:t>
      </w:r>
      <w:r w:rsidRPr="00792056">
        <w:rPr>
          <w:rFonts w:ascii="Garamond" w:hAnsi="Garamond"/>
          <w:sz w:val="24"/>
          <w:szCs w:val="24"/>
        </w:rPr>
        <w:t xml:space="preserve"> </w:t>
      </w:r>
      <w:proofErr w:type="spellStart"/>
      <w:r w:rsidRPr="00792056">
        <w:rPr>
          <w:rFonts w:ascii="Garamond" w:hAnsi="Garamond"/>
          <w:sz w:val="24"/>
          <w:szCs w:val="24"/>
        </w:rPr>
        <w:t>Elsa</w:t>
      </w:r>
      <w:proofErr w:type="spellEnd"/>
      <w:r w:rsidRPr="00792056">
        <w:rPr>
          <w:rFonts w:ascii="Garamond" w:hAnsi="Garamond"/>
          <w:sz w:val="24"/>
          <w:szCs w:val="24"/>
        </w:rPr>
        <w:t xml:space="preserve"> Toska, </w:t>
      </w:r>
      <w:proofErr w:type="spellStart"/>
      <w:r w:rsidRPr="00792056">
        <w:rPr>
          <w:rFonts w:ascii="Garamond" w:hAnsi="Garamond"/>
          <w:sz w:val="24"/>
          <w:szCs w:val="24"/>
        </w:rPr>
        <w:t>Marsida</w:t>
      </w:r>
      <w:proofErr w:type="spellEnd"/>
      <w:r w:rsidRPr="00792056">
        <w:rPr>
          <w:rFonts w:ascii="Garamond" w:hAnsi="Garamond"/>
          <w:sz w:val="24"/>
          <w:szCs w:val="24"/>
        </w:rPr>
        <w:t xml:space="preserve"> </w:t>
      </w:r>
      <w:proofErr w:type="spellStart"/>
      <w:r w:rsidRPr="00792056">
        <w:rPr>
          <w:rFonts w:ascii="Garamond" w:hAnsi="Garamond"/>
          <w:sz w:val="24"/>
          <w:szCs w:val="24"/>
        </w:rPr>
        <w:t>Xhaferllari</w:t>
      </w:r>
      <w:proofErr w:type="spellEnd"/>
      <w:r w:rsidRPr="00792056">
        <w:rPr>
          <w:rFonts w:ascii="Garamond" w:hAnsi="Garamond"/>
          <w:sz w:val="24"/>
          <w:szCs w:val="24"/>
        </w:rPr>
        <w:t xml:space="preserve">, Ilir Toska, </w:t>
      </w:r>
      <w:proofErr w:type="spellStart"/>
      <w:r w:rsidRPr="00792056">
        <w:rPr>
          <w:rFonts w:ascii="Garamond" w:hAnsi="Garamond"/>
          <w:sz w:val="24"/>
          <w:szCs w:val="24"/>
        </w:rPr>
        <w:t>Fiona</w:t>
      </w:r>
      <w:proofErr w:type="spellEnd"/>
      <w:r w:rsidRPr="00792056">
        <w:rPr>
          <w:rFonts w:ascii="Garamond" w:hAnsi="Garamond"/>
          <w:sz w:val="24"/>
          <w:szCs w:val="24"/>
        </w:rPr>
        <w:t xml:space="preserve"> </w:t>
      </w:r>
      <w:proofErr w:type="spellStart"/>
      <w:r w:rsidRPr="00792056">
        <w:rPr>
          <w:rFonts w:ascii="Garamond" w:hAnsi="Garamond"/>
          <w:sz w:val="24"/>
          <w:szCs w:val="24"/>
        </w:rPr>
        <w:t>Papajorgji</w:t>
      </w:r>
      <w:proofErr w:type="spellEnd"/>
      <w:r w:rsidRPr="00792056">
        <w:rPr>
          <w:rFonts w:ascii="Garamond" w:hAnsi="Garamond"/>
          <w:sz w:val="24"/>
          <w:szCs w:val="24"/>
        </w:rPr>
        <w:t xml:space="preserve">, </w:t>
      </w:r>
      <w:proofErr w:type="spellStart"/>
      <w:r w:rsidRPr="00792056">
        <w:rPr>
          <w:rFonts w:ascii="Garamond" w:hAnsi="Garamond"/>
          <w:sz w:val="24"/>
          <w:szCs w:val="24"/>
        </w:rPr>
        <w:t>Marjana</w:t>
      </w:r>
      <w:proofErr w:type="spellEnd"/>
      <w:r w:rsidRPr="00792056">
        <w:rPr>
          <w:rFonts w:ascii="Garamond" w:hAnsi="Garamond"/>
          <w:sz w:val="24"/>
          <w:szCs w:val="24"/>
        </w:rPr>
        <w:t xml:space="preserve"> </w:t>
      </w:r>
      <w:proofErr w:type="spellStart"/>
      <w:r w:rsidRPr="00792056">
        <w:rPr>
          <w:rFonts w:ascii="Garamond" w:hAnsi="Garamond"/>
          <w:sz w:val="24"/>
          <w:szCs w:val="24"/>
        </w:rPr>
        <w:t>Semini</w:t>
      </w:r>
      <w:proofErr w:type="spellEnd"/>
      <w:r w:rsidRPr="00792056">
        <w:rPr>
          <w:rFonts w:ascii="Garamond" w:hAnsi="Garamond"/>
          <w:sz w:val="24"/>
          <w:szCs w:val="24"/>
        </w:rPr>
        <w:t>, Genti Ibrahimi</w:t>
      </w:r>
    </w:p>
    <w:p w14:paraId="2547795D" w14:textId="604CC25C" w:rsidR="00FB31AE" w:rsidRPr="00792056" w:rsidRDefault="00FB31AE" w:rsidP="005A77FE">
      <w:pPr>
        <w:spacing w:after="0" w:line="240" w:lineRule="auto"/>
        <w:ind w:firstLine="284"/>
        <w:rPr>
          <w:rFonts w:ascii="Garamond" w:hAnsi="Garamond"/>
          <w:sz w:val="24"/>
          <w:szCs w:val="24"/>
        </w:rPr>
      </w:pPr>
      <w:r w:rsidRPr="00792056">
        <w:rPr>
          <w:rFonts w:ascii="Garamond" w:hAnsi="Garamond"/>
          <w:b/>
          <w:sz w:val="24"/>
          <w:szCs w:val="24"/>
        </w:rPr>
        <w:t>Anëtar kundër:</w:t>
      </w:r>
      <w:r w:rsidRPr="00792056">
        <w:rPr>
          <w:rFonts w:ascii="Garamond" w:hAnsi="Garamond"/>
          <w:sz w:val="24"/>
          <w:szCs w:val="24"/>
        </w:rPr>
        <w:t xml:space="preserve"> </w:t>
      </w:r>
      <w:proofErr w:type="spellStart"/>
      <w:r w:rsidRPr="00792056">
        <w:rPr>
          <w:rFonts w:ascii="Garamond" w:hAnsi="Garamond"/>
          <w:sz w:val="24"/>
          <w:szCs w:val="24"/>
        </w:rPr>
        <w:t>Sandër</w:t>
      </w:r>
      <w:proofErr w:type="spellEnd"/>
      <w:r w:rsidRPr="00792056">
        <w:rPr>
          <w:rFonts w:ascii="Garamond" w:hAnsi="Garamond"/>
          <w:sz w:val="24"/>
          <w:szCs w:val="24"/>
        </w:rPr>
        <w:t xml:space="preserve"> Beci, </w:t>
      </w:r>
      <w:proofErr w:type="spellStart"/>
      <w:r w:rsidRPr="00792056">
        <w:rPr>
          <w:rFonts w:ascii="Garamond" w:hAnsi="Garamond"/>
          <w:sz w:val="24"/>
          <w:szCs w:val="24"/>
        </w:rPr>
        <w:t>Sonila</w:t>
      </w:r>
      <w:proofErr w:type="spellEnd"/>
      <w:r w:rsidRPr="00792056">
        <w:rPr>
          <w:rFonts w:ascii="Garamond" w:hAnsi="Garamond"/>
          <w:sz w:val="24"/>
          <w:szCs w:val="24"/>
        </w:rPr>
        <w:t xml:space="preserve"> Bejtja</w:t>
      </w:r>
    </w:p>
    <w:sectPr w:rsidR="00FB31AE" w:rsidRPr="00792056" w:rsidSect="00AD536B">
      <w:footerReference w:type="first" r:id="rId13"/>
      <w:pgSz w:w="12240" w:h="15840"/>
      <w:pgMar w:top="1080" w:right="1440" w:bottom="1440" w:left="1440" w:header="72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01209" w14:textId="77777777" w:rsidR="00792056" w:rsidRDefault="00792056">
      <w:pPr>
        <w:spacing w:after="0" w:line="240" w:lineRule="auto"/>
      </w:pPr>
      <w:r>
        <w:separator/>
      </w:r>
    </w:p>
  </w:endnote>
  <w:endnote w:type="continuationSeparator" w:id="0">
    <w:p w14:paraId="17BDB131" w14:textId="77777777" w:rsidR="00792056" w:rsidRDefault="00792056">
      <w:pPr>
        <w:spacing w:after="0" w:line="240" w:lineRule="auto"/>
      </w:pPr>
      <w:r>
        <w:continuationSeparator/>
      </w:r>
    </w:p>
  </w:endnote>
  <w:endnote w:type="continuationNotice" w:id="1">
    <w:p w14:paraId="2B16FC86" w14:textId="77777777" w:rsidR="00792056" w:rsidRDefault="007920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54EFC" w14:textId="77777777" w:rsidR="00792056" w:rsidRDefault="00792056" w:rsidP="005B280E">
    <w:pPr>
      <w:pStyle w:val="Footer"/>
    </w:pPr>
  </w:p>
  <w:p w14:paraId="44E54EFD" w14:textId="77777777" w:rsidR="00792056" w:rsidRDefault="00792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ECCE1" w14:textId="77777777" w:rsidR="00792056" w:rsidRDefault="00792056">
      <w:pPr>
        <w:spacing w:after="0" w:line="240" w:lineRule="auto"/>
      </w:pPr>
      <w:r>
        <w:separator/>
      </w:r>
    </w:p>
  </w:footnote>
  <w:footnote w:type="continuationSeparator" w:id="0">
    <w:p w14:paraId="3CD98995" w14:textId="77777777" w:rsidR="00792056" w:rsidRDefault="00792056">
      <w:pPr>
        <w:spacing w:after="0" w:line="240" w:lineRule="auto"/>
      </w:pPr>
      <w:r>
        <w:continuationSeparator/>
      </w:r>
    </w:p>
  </w:footnote>
  <w:footnote w:type="continuationNotice" w:id="1">
    <w:p w14:paraId="467F3271" w14:textId="77777777" w:rsidR="00792056" w:rsidRDefault="00792056">
      <w:pPr>
        <w:spacing w:after="0" w:line="240" w:lineRule="auto"/>
      </w:pPr>
    </w:p>
  </w:footnote>
  <w:footnote w:id="2">
    <w:p w14:paraId="391C5EA6" w14:textId="07FC747A" w:rsidR="00792056" w:rsidRPr="00792056" w:rsidRDefault="00792056" w:rsidP="00792056">
      <w:pPr>
        <w:autoSpaceDE w:val="0"/>
        <w:autoSpaceDN w:val="0"/>
        <w:adjustRightInd w:val="0"/>
        <w:spacing w:after="0" w:line="240" w:lineRule="auto"/>
        <w:jc w:val="both"/>
        <w:rPr>
          <w:rFonts w:ascii="Garamond" w:eastAsiaTheme="minorHAnsi" w:hAnsi="Garamond"/>
          <w:color w:val="000000"/>
          <w:sz w:val="20"/>
          <w:szCs w:val="24"/>
        </w:rPr>
      </w:pPr>
      <w:r w:rsidRPr="00792056">
        <w:rPr>
          <w:rStyle w:val="FootnoteReference"/>
        </w:rPr>
        <w:footnoteRef/>
      </w:r>
      <w:r w:rsidRPr="00792056">
        <w:t xml:space="preserve"> </w:t>
      </w:r>
      <w:r w:rsidRPr="00792056">
        <w:rPr>
          <w:rFonts w:ascii="Garamond" w:eastAsiaTheme="minorHAnsi" w:hAnsi="Garamond"/>
          <w:color w:val="000000"/>
          <w:sz w:val="20"/>
          <w:szCs w:val="24"/>
        </w:rPr>
        <w:t xml:space="preserve">Gjyqtarët </w:t>
      </w:r>
      <w:proofErr w:type="spellStart"/>
      <w:r w:rsidRPr="00792056">
        <w:rPr>
          <w:rFonts w:ascii="Garamond" w:eastAsiaTheme="minorHAnsi" w:hAnsi="Garamond"/>
          <w:color w:val="000000"/>
          <w:sz w:val="20"/>
          <w:szCs w:val="24"/>
        </w:rPr>
        <w:t>Sonila</w:t>
      </w:r>
      <w:proofErr w:type="spellEnd"/>
      <w:r w:rsidRPr="00792056">
        <w:rPr>
          <w:rFonts w:ascii="Garamond" w:eastAsiaTheme="minorHAnsi" w:hAnsi="Garamond"/>
          <w:color w:val="000000"/>
          <w:sz w:val="20"/>
          <w:szCs w:val="24"/>
        </w:rPr>
        <w:t xml:space="preserve"> Bejtja dhe </w:t>
      </w:r>
      <w:proofErr w:type="spellStart"/>
      <w:r w:rsidRPr="00792056">
        <w:rPr>
          <w:rFonts w:ascii="Garamond" w:eastAsiaTheme="minorHAnsi" w:hAnsi="Garamond"/>
          <w:color w:val="000000"/>
          <w:sz w:val="20"/>
          <w:szCs w:val="24"/>
        </w:rPr>
        <w:t>Sandër</w:t>
      </w:r>
      <w:proofErr w:type="spellEnd"/>
      <w:r w:rsidRPr="00792056">
        <w:rPr>
          <w:rFonts w:ascii="Garamond" w:eastAsiaTheme="minorHAnsi" w:hAnsi="Garamond"/>
          <w:color w:val="000000"/>
          <w:sz w:val="20"/>
          <w:szCs w:val="24"/>
        </w:rPr>
        <w:t xml:space="preserve"> Beci votuan për pranimin e këtij pretendimi me argumentin se Gjykata e Lartë, në përputhje me funksionin e saj si gjykatë ligji, duhet të kishte analizuar dhe kthyer përgjigje pretendimit të kërkuesit për sa i përket kthimit të palëve në gjendjen e mëparshme.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B38F6"/>
    <w:multiLevelType w:val="multilevel"/>
    <w:tmpl w:val="728499D4"/>
    <w:lvl w:ilvl="0">
      <w:start w:val="13"/>
      <w:numFmt w:val="decimal"/>
      <w:lvlText w:val="%1."/>
      <w:lvlJc w:val="left"/>
      <w:pPr>
        <w:ind w:left="480" w:hanging="480"/>
      </w:pPr>
      <w:rPr>
        <w:rFonts w:eastAsia="Calibri" w:hint="default"/>
        <w:b/>
        <w:i/>
      </w:rPr>
    </w:lvl>
    <w:lvl w:ilvl="1">
      <w:start w:val="1"/>
      <w:numFmt w:val="decimal"/>
      <w:lvlText w:val="%1.%2."/>
      <w:lvlJc w:val="left"/>
      <w:pPr>
        <w:ind w:left="1680" w:hanging="480"/>
      </w:pPr>
      <w:rPr>
        <w:rFonts w:eastAsia="Calibri" w:hint="default"/>
        <w:b w:val="0"/>
        <w:i w:val="0"/>
      </w:rPr>
    </w:lvl>
    <w:lvl w:ilvl="2">
      <w:start w:val="1"/>
      <w:numFmt w:val="decimal"/>
      <w:lvlText w:val="%1.%2.%3."/>
      <w:lvlJc w:val="left"/>
      <w:pPr>
        <w:ind w:left="3120" w:hanging="720"/>
      </w:pPr>
      <w:rPr>
        <w:rFonts w:eastAsia="Calibri" w:hint="default"/>
        <w:b w:val="0"/>
        <w:i w:val="0"/>
      </w:rPr>
    </w:lvl>
    <w:lvl w:ilvl="3">
      <w:start w:val="1"/>
      <w:numFmt w:val="decimal"/>
      <w:lvlText w:val="%1.%2.%3.%4."/>
      <w:lvlJc w:val="left"/>
      <w:pPr>
        <w:ind w:left="4320" w:hanging="720"/>
      </w:pPr>
      <w:rPr>
        <w:rFonts w:eastAsia="Calibri" w:hint="default"/>
        <w:b/>
        <w:i/>
      </w:rPr>
    </w:lvl>
    <w:lvl w:ilvl="4">
      <w:start w:val="1"/>
      <w:numFmt w:val="decimal"/>
      <w:lvlText w:val="%1.%2.%3.%4.%5."/>
      <w:lvlJc w:val="left"/>
      <w:pPr>
        <w:ind w:left="5880" w:hanging="1080"/>
      </w:pPr>
      <w:rPr>
        <w:rFonts w:eastAsia="Calibri" w:hint="default"/>
        <w:b/>
        <w:i/>
      </w:rPr>
    </w:lvl>
    <w:lvl w:ilvl="5">
      <w:start w:val="1"/>
      <w:numFmt w:val="decimal"/>
      <w:lvlText w:val="%1.%2.%3.%4.%5.%6."/>
      <w:lvlJc w:val="left"/>
      <w:pPr>
        <w:ind w:left="7080" w:hanging="1080"/>
      </w:pPr>
      <w:rPr>
        <w:rFonts w:eastAsia="Calibri" w:hint="default"/>
        <w:b/>
        <w:i/>
      </w:rPr>
    </w:lvl>
    <w:lvl w:ilvl="6">
      <w:start w:val="1"/>
      <w:numFmt w:val="decimal"/>
      <w:lvlText w:val="%1.%2.%3.%4.%5.%6.%7."/>
      <w:lvlJc w:val="left"/>
      <w:pPr>
        <w:ind w:left="8640" w:hanging="1440"/>
      </w:pPr>
      <w:rPr>
        <w:rFonts w:eastAsia="Calibri" w:hint="default"/>
        <w:b/>
        <w:i/>
      </w:rPr>
    </w:lvl>
    <w:lvl w:ilvl="7">
      <w:start w:val="1"/>
      <w:numFmt w:val="decimal"/>
      <w:lvlText w:val="%1.%2.%3.%4.%5.%6.%7.%8."/>
      <w:lvlJc w:val="left"/>
      <w:pPr>
        <w:ind w:left="9840" w:hanging="1440"/>
      </w:pPr>
      <w:rPr>
        <w:rFonts w:eastAsia="Calibri" w:hint="default"/>
        <w:b/>
        <w:i/>
      </w:rPr>
    </w:lvl>
    <w:lvl w:ilvl="8">
      <w:start w:val="1"/>
      <w:numFmt w:val="decimal"/>
      <w:lvlText w:val="%1.%2.%3.%4.%5.%6.%7.%8.%9."/>
      <w:lvlJc w:val="left"/>
      <w:pPr>
        <w:ind w:left="11400" w:hanging="1800"/>
      </w:pPr>
      <w:rPr>
        <w:rFonts w:eastAsia="Calibri" w:hint="default"/>
        <w:b/>
        <w:i/>
      </w:rPr>
    </w:lvl>
  </w:abstractNum>
  <w:abstractNum w:abstractNumId="1" w15:restartNumberingAfterBreak="0">
    <w:nsid w:val="040904F6"/>
    <w:multiLevelType w:val="multilevel"/>
    <w:tmpl w:val="E74E5ABA"/>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4140AC"/>
    <w:multiLevelType w:val="hybridMultilevel"/>
    <w:tmpl w:val="75C8165C"/>
    <w:lvl w:ilvl="0" w:tplc="2BBE7A5C">
      <w:start w:val="1"/>
      <w:numFmt w:val="decimal"/>
      <w:lvlText w:val="%1."/>
      <w:lvlJc w:val="left"/>
      <w:pPr>
        <w:ind w:left="1080" w:hanging="360"/>
      </w:pPr>
      <w:rPr>
        <w:rFonts w:ascii="Times New Roman" w:eastAsia="Times New Roman" w:hAnsi="Times New Roman" w:cs="Times New Roman"/>
        <w:b w:val="0"/>
        <w:i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9401D6"/>
    <w:multiLevelType w:val="multilevel"/>
    <w:tmpl w:val="73E46B58"/>
    <w:lvl w:ilvl="0">
      <w:start w:val="15"/>
      <w:numFmt w:val="decimal"/>
      <w:lvlText w:val="%1."/>
      <w:lvlJc w:val="left"/>
      <w:pPr>
        <w:ind w:left="480" w:hanging="480"/>
      </w:pPr>
      <w:rPr>
        <w:rFonts w:eastAsia="Calibri" w:hint="default"/>
        <w:b/>
        <w:i/>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4" w15:restartNumberingAfterBreak="0">
    <w:nsid w:val="159F2C7B"/>
    <w:multiLevelType w:val="multilevel"/>
    <w:tmpl w:val="32543C5A"/>
    <w:lvl w:ilvl="0">
      <w:start w:val="17"/>
      <w:numFmt w:val="decimal"/>
      <w:lvlText w:val="%1."/>
      <w:lvlJc w:val="left"/>
      <w:pPr>
        <w:ind w:left="480" w:hanging="480"/>
      </w:pPr>
      <w:rPr>
        <w:rFonts w:eastAsia="Calibri" w:hint="default"/>
        <w:b/>
        <w:i/>
      </w:rPr>
    </w:lvl>
    <w:lvl w:ilvl="1">
      <w:start w:val="1"/>
      <w:numFmt w:val="decimal"/>
      <w:lvlText w:val="%1.%2."/>
      <w:lvlJc w:val="left"/>
      <w:pPr>
        <w:ind w:left="1680" w:hanging="480"/>
      </w:pPr>
      <w:rPr>
        <w:rFonts w:eastAsia="Calibri" w:hint="default"/>
        <w:b/>
        <w:i/>
      </w:rPr>
    </w:lvl>
    <w:lvl w:ilvl="2">
      <w:start w:val="1"/>
      <w:numFmt w:val="decimal"/>
      <w:lvlText w:val="%1.%2.%3."/>
      <w:lvlJc w:val="left"/>
      <w:pPr>
        <w:ind w:left="3120" w:hanging="720"/>
      </w:pPr>
      <w:rPr>
        <w:rFonts w:eastAsia="Calibri" w:hint="default"/>
        <w:b/>
        <w:i/>
      </w:rPr>
    </w:lvl>
    <w:lvl w:ilvl="3">
      <w:start w:val="1"/>
      <w:numFmt w:val="decimal"/>
      <w:lvlText w:val="%1.%2.%3.%4."/>
      <w:lvlJc w:val="left"/>
      <w:pPr>
        <w:ind w:left="4320" w:hanging="720"/>
      </w:pPr>
      <w:rPr>
        <w:rFonts w:eastAsia="Calibri" w:hint="default"/>
        <w:b/>
        <w:i/>
      </w:rPr>
    </w:lvl>
    <w:lvl w:ilvl="4">
      <w:start w:val="1"/>
      <w:numFmt w:val="decimal"/>
      <w:lvlText w:val="%1.%2.%3.%4.%5."/>
      <w:lvlJc w:val="left"/>
      <w:pPr>
        <w:ind w:left="5880" w:hanging="1080"/>
      </w:pPr>
      <w:rPr>
        <w:rFonts w:eastAsia="Calibri" w:hint="default"/>
        <w:b/>
        <w:i/>
      </w:rPr>
    </w:lvl>
    <w:lvl w:ilvl="5">
      <w:start w:val="1"/>
      <w:numFmt w:val="decimal"/>
      <w:lvlText w:val="%1.%2.%3.%4.%5.%6."/>
      <w:lvlJc w:val="left"/>
      <w:pPr>
        <w:ind w:left="7080" w:hanging="1080"/>
      </w:pPr>
      <w:rPr>
        <w:rFonts w:eastAsia="Calibri" w:hint="default"/>
        <w:b/>
        <w:i/>
      </w:rPr>
    </w:lvl>
    <w:lvl w:ilvl="6">
      <w:start w:val="1"/>
      <w:numFmt w:val="decimal"/>
      <w:lvlText w:val="%1.%2.%3.%4.%5.%6.%7."/>
      <w:lvlJc w:val="left"/>
      <w:pPr>
        <w:ind w:left="8640" w:hanging="1440"/>
      </w:pPr>
      <w:rPr>
        <w:rFonts w:eastAsia="Calibri" w:hint="default"/>
        <w:b/>
        <w:i/>
      </w:rPr>
    </w:lvl>
    <w:lvl w:ilvl="7">
      <w:start w:val="1"/>
      <w:numFmt w:val="decimal"/>
      <w:lvlText w:val="%1.%2.%3.%4.%5.%6.%7.%8."/>
      <w:lvlJc w:val="left"/>
      <w:pPr>
        <w:ind w:left="9840" w:hanging="1440"/>
      </w:pPr>
      <w:rPr>
        <w:rFonts w:eastAsia="Calibri" w:hint="default"/>
        <w:b/>
        <w:i/>
      </w:rPr>
    </w:lvl>
    <w:lvl w:ilvl="8">
      <w:start w:val="1"/>
      <w:numFmt w:val="decimal"/>
      <w:lvlText w:val="%1.%2.%3.%4.%5.%6.%7.%8.%9."/>
      <w:lvlJc w:val="left"/>
      <w:pPr>
        <w:ind w:left="11400" w:hanging="1800"/>
      </w:pPr>
      <w:rPr>
        <w:rFonts w:eastAsia="Calibri" w:hint="default"/>
        <w:b/>
        <w:i/>
      </w:rPr>
    </w:lvl>
  </w:abstractNum>
  <w:abstractNum w:abstractNumId="5" w15:restartNumberingAfterBreak="0">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047262"/>
    <w:multiLevelType w:val="hybridMultilevel"/>
    <w:tmpl w:val="DD4C55C8"/>
    <w:lvl w:ilvl="0" w:tplc="78B64A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993F65"/>
    <w:multiLevelType w:val="multilevel"/>
    <w:tmpl w:val="8446D7FC"/>
    <w:lvl w:ilvl="0">
      <w:start w:val="8"/>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22EC0323"/>
    <w:multiLevelType w:val="multilevel"/>
    <w:tmpl w:val="EEB88786"/>
    <w:lvl w:ilvl="0">
      <w:start w:val="14"/>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0" w15:restartNumberingAfterBreak="0">
    <w:nsid w:val="24E80446"/>
    <w:multiLevelType w:val="hybridMultilevel"/>
    <w:tmpl w:val="55A8729A"/>
    <w:lvl w:ilvl="0" w:tplc="18A829DE">
      <w:start w:val="1"/>
      <w:numFmt w:val="decimal"/>
      <w:lvlText w:val="%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AD67FBC"/>
    <w:multiLevelType w:val="multilevel"/>
    <w:tmpl w:val="63B20A0A"/>
    <w:lvl w:ilvl="0">
      <w:start w:val="16"/>
      <w:numFmt w:val="decimal"/>
      <w:lvlText w:val="%1."/>
      <w:lvlJc w:val="left"/>
      <w:pPr>
        <w:ind w:left="480" w:hanging="480"/>
      </w:pPr>
      <w:rPr>
        <w:rFonts w:hint="default"/>
      </w:rPr>
    </w:lvl>
    <w:lvl w:ilvl="1">
      <w:start w:val="1"/>
      <w:numFmt w:val="decimal"/>
      <w:lvlText w:val="%1.%2."/>
      <w:lvlJc w:val="left"/>
      <w:pPr>
        <w:ind w:left="2100" w:hanging="48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2" w15:restartNumberingAfterBreak="0">
    <w:nsid w:val="3D535B62"/>
    <w:multiLevelType w:val="hybridMultilevel"/>
    <w:tmpl w:val="E44490EC"/>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6D32E5"/>
    <w:multiLevelType w:val="hybridMultilevel"/>
    <w:tmpl w:val="55EC969C"/>
    <w:lvl w:ilvl="0" w:tplc="18A829DE">
      <w:start w:val="1"/>
      <w:numFmt w:val="decimal"/>
      <w:lvlText w:val="%1.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1D04A9"/>
    <w:multiLevelType w:val="multilevel"/>
    <w:tmpl w:val="1CE007C8"/>
    <w:lvl w:ilvl="0">
      <w:start w:val="1"/>
      <w:numFmt w:val="decimal"/>
      <w:lvlText w:val="%1."/>
      <w:lvlJc w:val="left"/>
      <w:pPr>
        <w:ind w:left="4046"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5" w15:restartNumberingAfterBreak="0">
    <w:nsid w:val="46D815B6"/>
    <w:multiLevelType w:val="multilevel"/>
    <w:tmpl w:val="563EEDFE"/>
    <w:lvl w:ilvl="0">
      <w:start w:val="11"/>
      <w:numFmt w:val="decimal"/>
      <w:lvlText w:val="%1."/>
      <w:lvlJc w:val="left"/>
      <w:pPr>
        <w:ind w:left="480" w:hanging="480"/>
      </w:pPr>
      <w:rPr>
        <w:rFonts w:eastAsia="Calibri" w:hint="default"/>
        <w:b/>
        <w:i/>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6" w15:restartNumberingAfterBreak="0">
    <w:nsid w:val="56DA2663"/>
    <w:multiLevelType w:val="multilevel"/>
    <w:tmpl w:val="AADC523E"/>
    <w:lvl w:ilvl="0">
      <w:start w:val="15"/>
      <w:numFmt w:val="decimal"/>
      <w:lvlText w:val="%1."/>
      <w:lvlJc w:val="left"/>
      <w:pPr>
        <w:ind w:left="480" w:hanging="480"/>
      </w:pPr>
      <w:rPr>
        <w:rFonts w:hint="default"/>
      </w:rPr>
    </w:lvl>
    <w:lvl w:ilvl="1">
      <w:start w:val="1"/>
      <w:numFmt w:val="decimal"/>
      <w:lvlText w:val="%1.%2."/>
      <w:lvlJc w:val="left"/>
      <w:pPr>
        <w:ind w:left="2100" w:hanging="48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7" w15:restartNumberingAfterBreak="0">
    <w:nsid w:val="5C4C1D2F"/>
    <w:multiLevelType w:val="hybridMultilevel"/>
    <w:tmpl w:val="94D667CA"/>
    <w:lvl w:ilvl="0" w:tplc="2B4668B6">
      <w:start w:val="1"/>
      <w:numFmt w:val="upperLetter"/>
      <w:lvlText w:val="%1."/>
      <w:lvlJc w:val="left"/>
      <w:pPr>
        <w:ind w:left="1800" w:hanging="360"/>
      </w:pPr>
      <w:rPr>
        <w:rFonts w:eastAsia="Times New Roman"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F290186"/>
    <w:multiLevelType w:val="multilevel"/>
    <w:tmpl w:val="4D2AA92E"/>
    <w:lvl w:ilvl="0">
      <w:start w:val="16"/>
      <w:numFmt w:val="decimal"/>
      <w:lvlText w:val="%1."/>
      <w:lvlJc w:val="left"/>
      <w:pPr>
        <w:ind w:left="480" w:hanging="480"/>
      </w:pPr>
      <w:rPr>
        <w:rFonts w:eastAsia="Calibri" w:hint="default"/>
        <w:b/>
        <w:i/>
      </w:rPr>
    </w:lvl>
    <w:lvl w:ilvl="1">
      <w:start w:val="1"/>
      <w:numFmt w:val="decimal"/>
      <w:lvlText w:val="%1.%2."/>
      <w:lvlJc w:val="left"/>
      <w:pPr>
        <w:ind w:left="1680" w:hanging="480"/>
      </w:pPr>
      <w:rPr>
        <w:rFonts w:eastAsia="Calibri" w:hint="default"/>
        <w:b w:val="0"/>
        <w:i w:val="0"/>
      </w:rPr>
    </w:lvl>
    <w:lvl w:ilvl="2">
      <w:start w:val="1"/>
      <w:numFmt w:val="decimal"/>
      <w:lvlText w:val="%1.%2.%3."/>
      <w:lvlJc w:val="left"/>
      <w:pPr>
        <w:ind w:left="3120" w:hanging="720"/>
      </w:pPr>
      <w:rPr>
        <w:rFonts w:eastAsia="Calibri" w:hint="default"/>
        <w:b w:val="0"/>
        <w:i w:val="0"/>
      </w:rPr>
    </w:lvl>
    <w:lvl w:ilvl="3">
      <w:start w:val="1"/>
      <w:numFmt w:val="decimal"/>
      <w:lvlText w:val="%1.%2.%3.%4."/>
      <w:lvlJc w:val="left"/>
      <w:pPr>
        <w:ind w:left="4320" w:hanging="720"/>
      </w:pPr>
      <w:rPr>
        <w:rFonts w:eastAsia="Calibri" w:hint="default"/>
        <w:b/>
        <w:i/>
      </w:rPr>
    </w:lvl>
    <w:lvl w:ilvl="4">
      <w:start w:val="1"/>
      <w:numFmt w:val="decimal"/>
      <w:lvlText w:val="%1.%2.%3.%4.%5."/>
      <w:lvlJc w:val="left"/>
      <w:pPr>
        <w:ind w:left="5880" w:hanging="1080"/>
      </w:pPr>
      <w:rPr>
        <w:rFonts w:eastAsia="Calibri" w:hint="default"/>
        <w:b/>
        <w:i/>
      </w:rPr>
    </w:lvl>
    <w:lvl w:ilvl="5">
      <w:start w:val="1"/>
      <w:numFmt w:val="decimal"/>
      <w:lvlText w:val="%1.%2.%3.%4.%5.%6."/>
      <w:lvlJc w:val="left"/>
      <w:pPr>
        <w:ind w:left="7080" w:hanging="1080"/>
      </w:pPr>
      <w:rPr>
        <w:rFonts w:eastAsia="Calibri" w:hint="default"/>
        <w:b/>
        <w:i/>
      </w:rPr>
    </w:lvl>
    <w:lvl w:ilvl="6">
      <w:start w:val="1"/>
      <w:numFmt w:val="decimal"/>
      <w:lvlText w:val="%1.%2.%3.%4.%5.%6.%7."/>
      <w:lvlJc w:val="left"/>
      <w:pPr>
        <w:ind w:left="8640" w:hanging="1440"/>
      </w:pPr>
      <w:rPr>
        <w:rFonts w:eastAsia="Calibri" w:hint="default"/>
        <w:b/>
        <w:i/>
      </w:rPr>
    </w:lvl>
    <w:lvl w:ilvl="7">
      <w:start w:val="1"/>
      <w:numFmt w:val="decimal"/>
      <w:lvlText w:val="%1.%2.%3.%4.%5.%6.%7.%8."/>
      <w:lvlJc w:val="left"/>
      <w:pPr>
        <w:ind w:left="9840" w:hanging="1440"/>
      </w:pPr>
      <w:rPr>
        <w:rFonts w:eastAsia="Calibri" w:hint="default"/>
        <w:b/>
        <w:i/>
      </w:rPr>
    </w:lvl>
    <w:lvl w:ilvl="8">
      <w:start w:val="1"/>
      <w:numFmt w:val="decimal"/>
      <w:lvlText w:val="%1.%2.%3.%4.%5.%6.%7.%8.%9."/>
      <w:lvlJc w:val="left"/>
      <w:pPr>
        <w:ind w:left="11400" w:hanging="1800"/>
      </w:pPr>
      <w:rPr>
        <w:rFonts w:eastAsia="Calibri" w:hint="default"/>
        <w:b/>
        <w:i/>
      </w:rPr>
    </w:lvl>
  </w:abstractNum>
  <w:abstractNum w:abstractNumId="19" w15:restartNumberingAfterBreak="0">
    <w:nsid w:val="693C6930"/>
    <w:multiLevelType w:val="multilevel"/>
    <w:tmpl w:val="2634035A"/>
    <w:lvl w:ilvl="0">
      <w:start w:val="15"/>
      <w:numFmt w:val="decimal"/>
      <w:lvlText w:val="%1"/>
      <w:lvlJc w:val="left"/>
      <w:pPr>
        <w:ind w:left="600" w:hanging="600"/>
      </w:pPr>
      <w:rPr>
        <w:rFonts w:hint="default"/>
      </w:rPr>
    </w:lvl>
    <w:lvl w:ilvl="1">
      <w:start w:val="1"/>
      <w:numFmt w:val="decimal"/>
      <w:lvlText w:val="%1.%2"/>
      <w:lvlJc w:val="left"/>
      <w:pPr>
        <w:ind w:left="1230" w:hanging="60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0" w15:restartNumberingAfterBreak="0">
    <w:nsid w:val="6D27490E"/>
    <w:multiLevelType w:val="multilevel"/>
    <w:tmpl w:val="AA44A1C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E3C3BD2"/>
    <w:multiLevelType w:val="multilevel"/>
    <w:tmpl w:val="6A14FFDC"/>
    <w:lvl w:ilvl="0">
      <w:start w:val="17"/>
      <w:numFmt w:val="decimal"/>
      <w:lvlText w:val="%1."/>
      <w:lvlJc w:val="left"/>
      <w:pPr>
        <w:ind w:left="480" w:hanging="480"/>
      </w:pPr>
      <w:rPr>
        <w:rFonts w:eastAsia="Calibri" w:hint="default"/>
        <w:b/>
        <w:i/>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22" w15:restartNumberingAfterBreak="0">
    <w:nsid w:val="6F013A9C"/>
    <w:multiLevelType w:val="multilevel"/>
    <w:tmpl w:val="7502427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2B13E2F"/>
    <w:multiLevelType w:val="multilevel"/>
    <w:tmpl w:val="D3E6C288"/>
    <w:lvl w:ilvl="0">
      <w:start w:val="12"/>
      <w:numFmt w:val="decimal"/>
      <w:lvlText w:val="%1."/>
      <w:lvlJc w:val="left"/>
      <w:pPr>
        <w:ind w:left="480" w:hanging="480"/>
      </w:pPr>
      <w:rPr>
        <w:rFonts w:eastAsia="Calibri" w:hint="default"/>
        <w:b/>
        <w:i/>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24" w15:restartNumberingAfterBreak="0">
    <w:nsid w:val="73BB26BD"/>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5" w15:restartNumberingAfterBreak="0">
    <w:nsid w:val="74D265D3"/>
    <w:multiLevelType w:val="hybridMultilevel"/>
    <w:tmpl w:val="F38CF5D6"/>
    <w:lvl w:ilvl="0" w:tplc="525E41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163019"/>
    <w:multiLevelType w:val="multilevel"/>
    <w:tmpl w:val="F7227AD8"/>
    <w:lvl w:ilvl="0">
      <w:start w:val="14"/>
      <w:numFmt w:val="decimal"/>
      <w:lvlText w:val="%1."/>
      <w:lvlJc w:val="left"/>
      <w:pPr>
        <w:ind w:left="480" w:hanging="480"/>
      </w:pPr>
      <w:rPr>
        <w:rFonts w:eastAsia="Calibri" w:hint="default"/>
        <w:b/>
        <w:i/>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27" w15:restartNumberingAfterBreak="0">
    <w:nsid w:val="75B43FD5"/>
    <w:multiLevelType w:val="hybridMultilevel"/>
    <w:tmpl w:val="82D46E4A"/>
    <w:lvl w:ilvl="0" w:tplc="6C822E26">
      <w:start w:val="1"/>
      <w:numFmt w:val="decimal"/>
      <w:lvlText w:val="%1."/>
      <w:lvlJc w:val="left"/>
      <w:pPr>
        <w:ind w:left="720" w:hanging="360"/>
      </w:pPr>
      <w:rPr>
        <w:rFonts w:ascii="Times New Roman" w:hAnsi="Times New Roman" w:cs="Times New Roman"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8453D56"/>
    <w:multiLevelType w:val="multilevel"/>
    <w:tmpl w:val="307EA030"/>
    <w:lvl w:ilvl="0">
      <w:start w:val="1"/>
      <w:numFmt w:val="decimal"/>
      <w:lvlText w:val="%1."/>
      <w:lvlJc w:val="left"/>
      <w:pPr>
        <w:ind w:left="1069" w:hanging="360"/>
      </w:pPr>
      <w:rPr>
        <w:rFonts w:ascii="Times New Roman" w:eastAsia="Calibri" w:hAnsi="Times New Roman" w:cs="Times New Roman" w:hint="default"/>
        <w:b w:val="0"/>
        <w:i w:val="0"/>
      </w:rPr>
    </w:lvl>
    <w:lvl w:ilvl="1">
      <w:start w:val="1"/>
      <w:numFmt w:val="none"/>
      <w:isLgl/>
      <w:lvlText w:val="8.1."/>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29" w15:restartNumberingAfterBreak="0">
    <w:nsid w:val="7B303612"/>
    <w:multiLevelType w:val="multilevel"/>
    <w:tmpl w:val="2BD283A6"/>
    <w:lvl w:ilvl="0">
      <w:start w:val="14"/>
      <w:numFmt w:val="decimal"/>
      <w:lvlText w:val="%1."/>
      <w:lvlJc w:val="left"/>
      <w:pPr>
        <w:ind w:left="480" w:hanging="480"/>
      </w:pPr>
      <w:rPr>
        <w:rFonts w:eastAsia="Calibri" w:hint="default"/>
        <w:i/>
      </w:rPr>
    </w:lvl>
    <w:lvl w:ilvl="1">
      <w:start w:val="1"/>
      <w:numFmt w:val="decimal"/>
      <w:lvlText w:val="%1.%2."/>
      <w:lvlJc w:val="left"/>
      <w:pPr>
        <w:ind w:left="480" w:hanging="480"/>
      </w:pPr>
      <w:rPr>
        <w:rFonts w:eastAsia="Calibri" w:hint="default"/>
        <w:i/>
      </w:rPr>
    </w:lvl>
    <w:lvl w:ilvl="2">
      <w:start w:val="1"/>
      <w:numFmt w:val="decimal"/>
      <w:lvlText w:val="%1.%2.%3."/>
      <w:lvlJc w:val="left"/>
      <w:pPr>
        <w:ind w:left="720" w:hanging="720"/>
      </w:pPr>
      <w:rPr>
        <w:rFonts w:eastAsia="Calibri" w:hint="default"/>
        <w:i/>
      </w:rPr>
    </w:lvl>
    <w:lvl w:ilvl="3">
      <w:start w:val="1"/>
      <w:numFmt w:val="decimal"/>
      <w:lvlText w:val="%1.%2.%3.%4."/>
      <w:lvlJc w:val="left"/>
      <w:pPr>
        <w:ind w:left="720" w:hanging="720"/>
      </w:pPr>
      <w:rPr>
        <w:rFonts w:eastAsia="Calibri" w:hint="default"/>
        <w:i/>
      </w:rPr>
    </w:lvl>
    <w:lvl w:ilvl="4">
      <w:start w:val="1"/>
      <w:numFmt w:val="decimal"/>
      <w:lvlText w:val="%1.%2.%3.%4.%5."/>
      <w:lvlJc w:val="left"/>
      <w:pPr>
        <w:ind w:left="1080" w:hanging="1080"/>
      </w:pPr>
      <w:rPr>
        <w:rFonts w:eastAsia="Calibri" w:hint="default"/>
        <w:i/>
      </w:rPr>
    </w:lvl>
    <w:lvl w:ilvl="5">
      <w:start w:val="1"/>
      <w:numFmt w:val="decimal"/>
      <w:lvlText w:val="%1.%2.%3.%4.%5.%6."/>
      <w:lvlJc w:val="left"/>
      <w:pPr>
        <w:ind w:left="1080" w:hanging="1080"/>
      </w:pPr>
      <w:rPr>
        <w:rFonts w:eastAsia="Calibri" w:hint="default"/>
        <w:i/>
      </w:rPr>
    </w:lvl>
    <w:lvl w:ilvl="6">
      <w:start w:val="1"/>
      <w:numFmt w:val="decimal"/>
      <w:lvlText w:val="%1.%2.%3.%4.%5.%6.%7."/>
      <w:lvlJc w:val="left"/>
      <w:pPr>
        <w:ind w:left="1440" w:hanging="1440"/>
      </w:pPr>
      <w:rPr>
        <w:rFonts w:eastAsia="Calibri" w:hint="default"/>
        <w:i/>
      </w:rPr>
    </w:lvl>
    <w:lvl w:ilvl="7">
      <w:start w:val="1"/>
      <w:numFmt w:val="decimal"/>
      <w:lvlText w:val="%1.%2.%3.%4.%5.%6.%7.%8."/>
      <w:lvlJc w:val="left"/>
      <w:pPr>
        <w:ind w:left="1440" w:hanging="1440"/>
      </w:pPr>
      <w:rPr>
        <w:rFonts w:eastAsia="Calibri" w:hint="default"/>
        <w:i/>
      </w:rPr>
    </w:lvl>
    <w:lvl w:ilvl="8">
      <w:start w:val="1"/>
      <w:numFmt w:val="decimal"/>
      <w:lvlText w:val="%1.%2.%3.%4.%5.%6.%7.%8.%9."/>
      <w:lvlJc w:val="left"/>
      <w:pPr>
        <w:ind w:left="1800" w:hanging="1800"/>
      </w:pPr>
      <w:rPr>
        <w:rFonts w:eastAsia="Calibri" w:hint="default"/>
        <w:i/>
      </w:rPr>
    </w:lvl>
  </w:abstractNum>
  <w:abstractNum w:abstractNumId="30" w15:restartNumberingAfterBreak="0">
    <w:nsid w:val="7EA25DF4"/>
    <w:multiLevelType w:val="hybridMultilevel"/>
    <w:tmpl w:val="DB34F89A"/>
    <w:lvl w:ilvl="0" w:tplc="23B8B09C">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1"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12"/>
  </w:num>
  <w:num w:numId="2">
    <w:abstractNumId w:val="7"/>
  </w:num>
  <w:num w:numId="3">
    <w:abstractNumId w:val="30"/>
  </w:num>
  <w:num w:numId="4">
    <w:abstractNumId w:val="25"/>
  </w:num>
  <w:num w:numId="5">
    <w:abstractNumId w:val="15"/>
  </w:num>
  <w:num w:numId="6">
    <w:abstractNumId w:val="2"/>
  </w:num>
  <w:num w:numId="7">
    <w:abstractNumId w:val="23"/>
  </w:num>
  <w:num w:numId="8">
    <w:abstractNumId w:val="14"/>
  </w:num>
  <w:num w:numId="9">
    <w:abstractNumId w:val="31"/>
  </w:num>
  <w:num w:numId="10">
    <w:abstractNumId w:val="28"/>
  </w:num>
  <w:num w:numId="11">
    <w:abstractNumId w:val="24"/>
  </w:num>
  <w:num w:numId="12">
    <w:abstractNumId w:val="21"/>
  </w:num>
  <w:num w:numId="13">
    <w:abstractNumId w:val="4"/>
  </w:num>
  <w:num w:numId="14">
    <w:abstractNumId w:val="17"/>
  </w:num>
  <w:num w:numId="15">
    <w:abstractNumId w:val="6"/>
  </w:num>
  <w:num w:numId="16">
    <w:abstractNumId w:val="13"/>
  </w:num>
  <w:num w:numId="17">
    <w:abstractNumId w:val="10"/>
  </w:num>
  <w:num w:numId="18">
    <w:abstractNumId w:val="18"/>
  </w:num>
  <w:num w:numId="19">
    <w:abstractNumId w:val="3"/>
  </w:num>
  <w:num w:numId="20">
    <w:abstractNumId w:val="22"/>
  </w:num>
  <w:num w:numId="21">
    <w:abstractNumId w:val="1"/>
  </w:num>
  <w:num w:numId="22">
    <w:abstractNumId w:val="8"/>
  </w:num>
  <w:num w:numId="23">
    <w:abstractNumId w:val="27"/>
  </w:num>
  <w:num w:numId="24">
    <w:abstractNumId w:val="5"/>
  </w:num>
  <w:num w:numId="25">
    <w:abstractNumId w:val="0"/>
  </w:num>
  <w:num w:numId="26">
    <w:abstractNumId w:val="9"/>
  </w:num>
  <w:num w:numId="27">
    <w:abstractNumId w:val="19"/>
  </w:num>
  <w:num w:numId="28">
    <w:abstractNumId w:val="20"/>
  </w:num>
  <w:num w:numId="29">
    <w:abstractNumId w:val="29"/>
  </w:num>
  <w:num w:numId="30">
    <w:abstractNumId w:val="26"/>
  </w:num>
  <w:num w:numId="31">
    <w:abstractNumId w:val="16"/>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284"/>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C1"/>
    <w:rsid w:val="000022E9"/>
    <w:rsid w:val="000228B8"/>
    <w:rsid w:val="00031A76"/>
    <w:rsid w:val="0003505A"/>
    <w:rsid w:val="0003625D"/>
    <w:rsid w:val="000439A0"/>
    <w:rsid w:val="00064DE5"/>
    <w:rsid w:val="000709AC"/>
    <w:rsid w:val="00073715"/>
    <w:rsid w:val="00080BC0"/>
    <w:rsid w:val="0008700B"/>
    <w:rsid w:val="000B288A"/>
    <w:rsid w:val="000C19B6"/>
    <w:rsid w:val="000C3B1D"/>
    <w:rsid w:val="000E15D5"/>
    <w:rsid w:val="000F1869"/>
    <w:rsid w:val="000F5200"/>
    <w:rsid w:val="001127E1"/>
    <w:rsid w:val="001164B2"/>
    <w:rsid w:val="00127573"/>
    <w:rsid w:val="00154213"/>
    <w:rsid w:val="001574C7"/>
    <w:rsid w:val="0017528C"/>
    <w:rsid w:val="00177C86"/>
    <w:rsid w:val="00183A85"/>
    <w:rsid w:val="001929E2"/>
    <w:rsid w:val="001B0DF7"/>
    <w:rsid w:val="001C0B33"/>
    <w:rsid w:val="001E20C6"/>
    <w:rsid w:val="001E7002"/>
    <w:rsid w:val="00202266"/>
    <w:rsid w:val="002122A4"/>
    <w:rsid w:val="0021317E"/>
    <w:rsid w:val="00221DC9"/>
    <w:rsid w:val="002343F9"/>
    <w:rsid w:val="00240ED1"/>
    <w:rsid w:val="002459A2"/>
    <w:rsid w:val="00295CFC"/>
    <w:rsid w:val="002A386E"/>
    <w:rsid w:val="002B6A1E"/>
    <w:rsid w:val="002D22F3"/>
    <w:rsid w:val="002D4569"/>
    <w:rsid w:val="002D5678"/>
    <w:rsid w:val="002D652C"/>
    <w:rsid w:val="002E105F"/>
    <w:rsid w:val="002E3CB8"/>
    <w:rsid w:val="00314C0A"/>
    <w:rsid w:val="00317623"/>
    <w:rsid w:val="00317F2D"/>
    <w:rsid w:val="00323F80"/>
    <w:rsid w:val="0032514C"/>
    <w:rsid w:val="00327AF8"/>
    <w:rsid w:val="0035113F"/>
    <w:rsid w:val="00352427"/>
    <w:rsid w:val="003572D8"/>
    <w:rsid w:val="00360AA3"/>
    <w:rsid w:val="003650A8"/>
    <w:rsid w:val="00365F9F"/>
    <w:rsid w:val="003727FA"/>
    <w:rsid w:val="003B21BB"/>
    <w:rsid w:val="003B6F6D"/>
    <w:rsid w:val="003C5D5F"/>
    <w:rsid w:val="003C6E64"/>
    <w:rsid w:val="003D0FFC"/>
    <w:rsid w:val="003D53BC"/>
    <w:rsid w:val="003E71FD"/>
    <w:rsid w:val="003F1066"/>
    <w:rsid w:val="00401C96"/>
    <w:rsid w:val="004079C8"/>
    <w:rsid w:val="00412935"/>
    <w:rsid w:val="0041435B"/>
    <w:rsid w:val="0043498D"/>
    <w:rsid w:val="00437C6F"/>
    <w:rsid w:val="004479C3"/>
    <w:rsid w:val="00460F04"/>
    <w:rsid w:val="00464DEE"/>
    <w:rsid w:val="004707A6"/>
    <w:rsid w:val="00472C39"/>
    <w:rsid w:val="00476E64"/>
    <w:rsid w:val="00485D08"/>
    <w:rsid w:val="00491D73"/>
    <w:rsid w:val="004927AE"/>
    <w:rsid w:val="004947B6"/>
    <w:rsid w:val="004969CB"/>
    <w:rsid w:val="004971EA"/>
    <w:rsid w:val="004E2E98"/>
    <w:rsid w:val="004E35BF"/>
    <w:rsid w:val="00501171"/>
    <w:rsid w:val="00512329"/>
    <w:rsid w:val="00523AD5"/>
    <w:rsid w:val="00534841"/>
    <w:rsid w:val="005450E8"/>
    <w:rsid w:val="00555700"/>
    <w:rsid w:val="005631E7"/>
    <w:rsid w:val="005651AA"/>
    <w:rsid w:val="0056666C"/>
    <w:rsid w:val="0057271B"/>
    <w:rsid w:val="0059433F"/>
    <w:rsid w:val="005A0381"/>
    <w:rsid w:val="005A77FE"/>
    <w:rsid w:val="005B280E"/>
    <w:rsid w:val="005B5EF6"/>
    <w:rsid w:val="005E2204"/>
    <w:rsid w:val="005F4236"/>
    <w:rsid w:val="006230A0"/>
    <w:rsid w:val="006353CF"/>
    <w:rsid w:val="00636CCF"/>
    <w:rsid w:val="0064231F"/>
    <w:rsid w:val="00656D5D"/>
    <w:rsid w:val="006650C1"/>
    <w:rsid w:val="00667B80"/>
    <w:rsid w:val="0067230A"/>
    <w:rsid w:val="00673727"/>
    <w:rsid w:val="00680F5C"/>
    <w:rsid w:val="00681F56"/>
    <w:rsid w:val="00685923"/>
    <w:rsid w:val="006956CA"/>
    <w:rsid w:val="006A4291"/>
    <w:rsid w:val="006E12C3"/>
    <w:rsid w:val="006E33B2"/>
    <w:rsid w:val="00707B52"/>
    <w:rsid w:val="0071115A"/>
    <w:rsid w:val="00711283"/>
    <w:rsid w:val="00713F74"/>
    <w:rsid w:val="00722585"/>
    <w:rsid w:val="00730815"/>
    <w:rsid w:val="007330CE"/>
    <w:rsid w:val="00736A20"/>
    <w:rsid w:val="007503F3"/>
    <w:rsid w:val="00753D5F"/>
    <w:rsid w:val="007726F8"/>
    <w:rsid w:val="00783476"/>
    <w:rsid w:val="00792056"/>
    <w:rsid w:val="007B32FE"/>
    <w:rsid w:val="007B4394"/>
    <w:rsid w:val="007B6CFC"/>
    <w:rsid w:val="007B7CE0"/>
    <w:rsid w:val="007C46F5"/>
    <w:rsid w:val="007D38BF"/>
    <w:rsid w:val="007D4D1B"/>
    <w:rsid w:val="00812840"/>
    <w:rsid w:val="008143F2"/>
    <w:rsid w:val="00826532"/>
    <w:rsid w:val="0082706A"/>
    <w:rsid w:val="00832298"/>
    <w:rsid w:val="00850153"/>
    <w:rsid w:val="00852455"/>
    <w:rsid w:val="0086137E"/>
    <w:rsid w:val="00873899"/>
    <w:rsid w:val="008870E7"/>
    <w:rsid w:val="00894C5F"/>
    <w:rsid w:val="008A7A2F"/>
    <w:rsid w:val="008B3F2C"/>
    <w:rsid w:val="008C28E7"/>
    <w:rsid w:val="008D717A"/>
    <w:rsid w:val="008E7533"/>
    <w:rsid w:val="008E7A47"/>
    <w:rsid w:val="00900110"/>
    <w:rsid w:val="00910432"/>
    <w:rsid w:val="009121D9"/>
    <w:rsid w:val="00926F9D"/>
    <w:rsid w:val="0093711C"/>
    <w:rsid w:val="009374C6"/>
    <w:rsid w:val="0093784C"/>
    <w:rsid w:val="009452B1"/>
    <w:rsid w:val="00970F03"/>
    <w:rsid w:val="00987816"/>
    <w:rsid w:val="00987BC9"/>
    <w:rsid w:val="00987BD7"/>
    <w:rsid w:val="00997508"/>
    <w:rsid w:val="009A7F8E"/>
    <w:rsid w:val="009A7F96"/>
    <w:rsid w:val="009D0EB8"/>
    <w:rsid w:val="009F3623"/>
    <w:rsid w:val="00A0263B"/>
    <w:rsid w:val="00A03945"/>
    <w:rsid w:val="00A14893"/>
    <w:rsid w:val="00A30019"/>
    <w:rsid w:val="00A40B93"/>
    <w:rsid w:val="00A514A7"/>
    <w:rsid w:val="00A6135D"/>
    <w:rsid w:val="00A83DD1"/>
    <w:rsid w:val="00A9235E"/>
    <w:rsid w:val="00A94F39"/>
    <w:rsid w:val="00AA718F"/>
    <w:rsid w:val="00AA7894"/>
    <w:rsid w:val="00AB2C58"/>
    <w:rsid w:val="00AD536B"/>
    <w:rsid w:val="00AD685D"/>
    <w:rsid w:val="00AF17D8"/>
    <w:rsid w:val="00B04E6C"/>
    <w:rsid w:val="00B229A4"/>
    <w:rsid w:val="00B2513B"/>
    <w:rsid w:val="00B444E5"/>
    <w:rsid w:val="00B4630B"/>
    <w:rsid w:val="00B47344"/>
    <w:rsid w:val="00B52FFB"/>
    <w:rsid w:val="00B65963"/>
    <w:rsid w:val="00B722D0"/>
    <w:rsid w:val="00B824E6"/>
    <w:rsid w:val="00B87E85"/>
    <w:rsid w:val="00BA3DF6"/>
    <w:rsid w:val="00BB0D1B"/>
    <w:rsid w:val="00BB6E2E"/>
    <w:rsid w:val="00BB7B48"/>
    <w:rsid w:val="00BD1622"/>
    <w:rsid w:val="00BE00AD"/>
    <w:rsid w:val="00BE13F2"/>
    <w:rsid w:val="00C04E0A"/>
    <w:rsid w:val="00C26D11"/>
    <w:rsid w:val="00C35EE8"/>
    <w:rsid w:val="00C80AAE"/>
    <w:rsid w:val="00C87DF7"/>
    <w:rsid w:val="00C9022B"/>
    <w:rsid w:val="00C92FA8"/>
    <w:rsid w:val="00CB23B9"/>
    <w:rsid w:val="00CB28C8"/>
    <w:rsid w:val="00CC1AD1"/>
    <w:rsid w:val="00CE0EEF"/>
    <w:rsid w:val="00CE30DB"/>
    <w:rsid w:val="00CF11BC"/>
    <w:rsid w:val="00CF4D02"/>
    <w:rsid w:val="00D114F8"/>
    <w:rsid w:val="00D3453F"/>
    <w:rsid w:val="00D4247F"/>
    <w:rsid w:val="00D61A51"/>
    <w:rsid w:val="00D7105B"/>
    <w:rsid w:val="00D745BA"/>
    <w:rsid w:val="00DA151F"/>
    <w:rsid w:val="00DA34D4"/>
    <w:rsid w:val="00DD2718"/>
    <w:rsid w:val="00DD5A1F"/>
    <w:rsid w:val="00DE5AF9"/>
    <w:rsid w:val="00DF10FC"/>
    <w:rsid w:val="00E03146"/>
    <w:rsid w:val="00E035A9"/>
    <w:rsid w:val="00E07F07"/>
    <w:rsid w:val="00E24BED"/>
    <w:rsid w:val="00E25D16"/>
    <w:rsid w:val="00E41A5E"/>
    <w:rsid w:val="00E572C7"/>
    <w:rsid w:val="00E6006E"/>
    <w:rsid w:val="00EA2B21"/>
    <w:rsid w:val="00EB1AA3"/>
    <w:rsid w:val="00EB3B8F"/>
    <w:rsid w:val="00EB6FB9"/>
    <w:rsid w:val="00ED437F"/>
    <w:rsid w:val="00ED4C69"/>
    <w:rsid w:val="00F0451D"/>
    <w:rsid w:val="00F12AFF"/>
    <w:rsid w:val="00F13306"/>
    <w:rsid w:val="00F253E6"/>
    <w:rsid w:val="00F3421C"/>
    <w:rsid w:val="00F458E2"/>
    <w:rsid w:val="00F61189"/>
    <w:rsid w:val="00F62F83"/>
    <w:rsid w:val="00F672B6"/>
    <w:rsid w:val="00F71A01"/>
    <w:rsid w:val="00F871AA"/>
    <w:rsid w:val="00F9783F"/>
    <w:rsid w:val="00FB12C4"/>
    <w:rsid w:val="00FB31AE"/>
    <w:rsid w:val="00FC05A0"/>
    <w:rsid w:val="00FC1172"/>
    <w:rsid w:val="00FC217B"/>
    <w:rsid w:val="00FC4F8E"/>
    <w:rsid w:val="00FD37B1"/>
    <w:rsid w:val="00FE30EC"/>
    <w:rsid w:val="00FE5F64"/>
    <w:rsid w:val="00FF11E3"/>
    <w:rsid w:val="00FF51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E54E78"/>
  <w15:chartTrackingRefBased/>
  <w15:docId w15:val="{CF31A720-8F6F-4C38-A673-31E15839C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50C1"/>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650C1"/>
    <w:pPr>
      <w:tabs>
        <w:tab w:val="center" w:pos="4680"/>
        <w:tab w:val="right" w:pos="9360"/>
      </w:tabs>
    </w:pPr>
  </w:style>
  <w:style w:type="character" w:customStyle="1" w:styleId="FooterChar">
    <w:name w:val="Footer Char"/>
    <w:basedOn w:val="DefaultParagraphFont"/>
    <w:link w:val="Footer"/>
    <w:uiPriority w:val="99"/>
    <w:rsid w:val="006650C1"/>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650C1"/>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6650C1"/>
    <w:rPr>
      <w:rFonts w:ascii="Calibri" w:eastAsia="Calibri" w:hAnsi="Calibri" w:cs="Times New Roman"/>
      <w:lang w:val="sq-AL"/>
    </w:rPr>
  </w:style>
  <w:style w:type="paragraph" w:styleId="Header">
    <w:name w:val="header"/>
    <w:basedOn w:val="Normal"/>
    <w:link w:val="HeaderChar"/>
    <w:uiPriority w:val="99"/>
    <w:unhideWhenUsed/>
    <w:rsid w:val="00665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0C1"/>
    <w:rPr>
      <w:rFonts w:ascii="Calibri" w:eastAsia="Calibri" w:hAnsi="Calibri" w:cs="Times New Roman"/>
      <w:lang w:val="sq-AL"/>
    </w:rPr>
  </w:style>
  <w:style w:type="character" w:customStyle="1" w:styleId="TitleChar">
    <w:name w:val="Title Char"/>
    <w:aliases w:val="Char Char, Char Char"/>
    <w:link w:val="Title"/>
    <w:locked/>
    <w:rsid w:val="006650C1"/>
    <w:rPr>
      <w:b/>
      <w:bCs/>
      <w:sz w:val="24"/>
      <w:szCs w:val="24"/>
    </w:rPr>
  </w:style>
  <w:style w:type="paragraph" w:styleId="Title">
    <w:name w:val="Title"/>
    <w:aliases w:val="Char, Char"/>
    <w:basedOn w:val="Normal"/>
    <w:link w:val="TitleChar"/>
    <w:qFormat/>
    <w:rsid w:val="006650C1"/>
    <w:pPr>
      <w:spacing w:after="0" w:line="240" w:lineRule="auto"/>
      <w:jc w:val="center"/>
    </w:pPr>
    <w:rPr>
      <w:rFonts w:asciiTheme="minorHAnsi" w:eastAsiaTheme="minorHAnsi" w:hAnsiTheme="minorHAnsi" w:cstheme="minorBidi"/>
      <w:b/>
      <w:bCs/>
      <w:sz w:val="24"/>
      <w:szCs w:val="24"/>
      <w:lang w:val="en-US"/>
    </w:rPr>
  </w:style>
  <w:style w:type="character" w:customStyle="1" w:styleId="TitleChar1">
    <w:name w:val="Title Char1"/>
    <w:basedOn w:val="DefaultParagraphFont"/>
    <w:uiPriority w:val="10"/>
    <w:rsid w:val="006650C1"/>
    <w:rPr>
      <w:rFonts w:asciiTheme="majorHAnsi" w:eastAsiaTheme="majorEastAsia" w:hAnsiTheme="majorHAnsi" w:cstheme="majorBidi"/>
      <w:spacing w:val="-10"/>
      <w:kern w:val="28"/>
      <w:sz w:val="56"/>
      <w:szCs w:val="56"/>
      <w:lang w:val="sq-AL"/>
    </w:rPr>
  </w:style>
  <w:style w:type="paragraph" w:styleId="FootnoteText">
    <w:name w:val="footnote text"/>
    <w:basedOn w:val="Normal"/>
    <w:link w:val="FootnoteTextChar"/>
    <w:uiPriority w:val="99"/>
    <w:semiHidden/>
    <w:unhideWhenUsed/>
    <w:rsid w:val="00665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50C1"/>
    <w:rPr>
      <w:rFonts w:ascii="Calibri" w:eastAsia="Calibri" w:hAnsi="Calibri" w:cs="Times New Roman"/>
      <w:sz w:val="20"/>
      <w:szCs w:val="20"/>
      <w:lang w:val="sq-AL"/>
    </w:rPr>
  </w:style>
  <w:style w:type="character" w:customStyle="1" w:styleId="BalloonTextChar">
    <w:name w:val="Balloon Text Char"/>
    <w:basedOn w:val="DefaultParagraphFont"/>
    <w:link w:val="BalloonText"/>
    <w:uiPriority w:val="99"/>
    <w:semiHidden/>
    <w:rsid w:val="006650C1"/>
    <w:rPr>
      <w:rFonts w:ascii="Segoe UI" w:eastAsia="Calibri" w:hAnsi="Segoe UI" w:cs="Segoe UI"/>
      <w:sz w:val="18"/>
      <w:szCs w:val="18"/>
      <w:lang w:val="sq-AL"/>
    </w:rPr>
  </w:style>
  <w:style w:type="paragraph" w:styleId="BalloonText">
    <w:name w:val="Balloon Text"/>
    <w:basedOn w:val="Normal"/>
    <w:link w:val="BalloonTextChar"/>
    <w:uiPriority w:val="99"/>
    <w:semiHidden/>
    <w:unhideWhenUsed/>
    <w:rsid w:val="006650C1"/>
    <w:pPr>
      <w:spacing w:after="0" w:line="240" w:lineRule="auto"/>
    </w:pPr>
    <w:rPr>
      <w:rFonts w:ascii="Segoe UI" w:hAnsi="Segoe UI" w:cs="Segoe UI"/>
      <w:sz w:val="18"/>
      <w:szCs w:val="18"/>
    </w:rPr>
  </w:style>
  <w:style w:type="character" w:customStyle="1" w:styleId="hps">
    <w:name w:val="hps"/>
    <w:basedOn w:val="DefaultParagraphFont"/>
    <w:rsid w:val="006650C1"/>
  </w:style>
  <w:style w:type="character" w:customStyle="1" w:styleId="contentpasted0">
    <w:name w:val="contentpasted0"/>
    <w:rsid w:val="006650C1"/>
  </w:style>
  <w:style w:type="paragraph" w:styleId="NoSpacing">
    <w:name w:val="No Spacing"/>
    <w:link w:val="NoSpacingChar"/>
    <w:uiPriority w:val="1"/>
    <w:qFormat/>
    <w:rsid w:val="006650C1"/>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6650C1"/>
    <w:rPr>
      <w:rFonts w:ascii="Calibri" w:eastAsia="Calibri" w:hAnsi="Calibri" w:cs="Times New Roman"/>
      <w:lang w:val="sq-AL"/>
    </w:rPr>
  </w:style>
  <w:style w:type="character" w:styleId="CommentReference">
    <w:name w:val="annotation reference"/>
    <w:basedOn w:val="DefaultParagraphFont"/>
    <w:uiPriority w:val="99"/>
    <w:semiHidden/>
    <w:unhideWhenUsed/>
    <w:rsid w:val="002E3CB8"/>
    <w:rPr>
      <w:sz w:val="16"/>
      <w:szCs w:val="16"/>
    </w:rPr>
  </w:style>
  <w:style w:type="paragraph" w:styleId="CommentText">
    <w:name w:val="annotation text"/>
    <w:basedOn w:val="Normal"/>
    <w:link w:val="CommentTextChar"/>
    <w:uiPriority w:val="99"/>
    <w:semiHidden/>
    <w:unhideWhenUsed/>
    <w:rsid w:val="002E3CB8"/>
    <w:pPr>
      <w:spacing w:line="240" w:lineRule="auto"/>
    </w:pPr>
    <w:rPr>
      <w:sz w:val="20"/>
      <w:szCs w:val="20"/>
    </w:rPr>
  </w:style>
  <w:style w:type="character" w:customStyle="1" w:styleId="CommentTextChar">
    <w:name w:val="Comment Text Char"/>
    <w:basedOn w:val="DefaultParagraphFont"/>
    <w:link w:val="CommentText"/>
    <w:uiPriority w:val="99"/>
    <w:semiHidden/>
    <w:rsid w:val="002E3CB8"/>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E3CB8"/>
    <w:rPr>
      <w:b/>
      <w:bCs/>
    </w:rPr>
  </w:style>
  <w:style w:type="character" w:customStyle="1" w:styleId="CommentSubjectChar">
    <w:name w:val="Comment Subject Char"/>
    <w:basedOn w:val="CommentTextChar"/>
    <w:link w:val="CommentSubject"/>
    <w:uiPriority w:val="99"/>
    <w:semiHidden/>
    <w:rsid w:val="002E3CB8"/>
    <w:rPr>
      <w:rFonts w:ascii="Calibri" w:eastAsia="Calibri" w:hAnsi="Calibri" w:cs="Times New Roman"/>
      <w:b/>
      <w:bCs/>
      <w:sz w:val="20"/>
      <w:szCs w:val="20"/>
      <w:lang w:val="sq-AL"/>
    </w:rPr>
  </w:style>
  <w:style w:type="character" w:styleId="FootnoteReference">
    <w:name w:val="footnote reference"/>
    <w:basedOn w:val="DefaultParagraphFont"/>
    <w:uiPriority w:val="99"/>
    <w:semiHidden/>
    <w:unhideWhenUsed/>
    <w:rsid w:val="00894C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86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2023-12-27T12:25:22Z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2023-12-26T00:00:00Z</Date_x0020_protokolli>
    <Titulli xmlns="0e656187-b300-4fb0-8bf4-3a50f872073c">Shfuqizimi i vendimeve nr. 221 (13-2014-1621), datë 13.03.2014 të Gjykatës së Rrethit Gjyqësor Elbasan; nr. 59/10-2014-1954, datë 27.05.2014 të Gjykatës së Apelit Durrës; nr. 00-2022-3489, datë 23.11.2022 të Kolegjit Civil të Gjykatës së Lartë, si të papajtueshme me Kushtetutën e Republikës së Shqipërisë. Dërgimi i çështjes për rishqyrtim në Gjykatën e Lartë</Titulli>
    <Modifikuesi xmlns="0e656187-b300-4fb0-8bf4-3a50f872073c">ermira.bukaci</Modifikuesi>
    <Nr_x002e__x0020_prot_x0020_QBZ xmlns="0e656187-b300-4fb0-8bf4-3a50f872073c">1993/1</Nr_x002e__x0020_prot_x0020_QBZ>
    <Data_x0020_e_x0020_Modifikimit xmlns="0e656187-b300-4fb0-8bf4-3a50f872073c">2023-12-27T13:09:00Z</Data_x0020_e_x0020_Modifikimit>
    <Dekretuar xmlns="0e656187-b300-4fb0-8bf4-3a50f872073c">false</Dekretuar>
    <Data xmlns="0e656187-b300-4fb0-8bf4-3a50f872073c">2023-11-20T00:00:00Z</Data>
    <Nr_x002e__x0020_protokolli_x0020_i_x0020_aktit xmlns="0e656187-b300-4fb0-8bf4-3a50f872073c">644/65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9A7DB82D7B14C65A246BEDC0DD073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9A7DB82D7B14C65A246BEDC0DD073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BD26F-C0A3-443C-AB2C-A5AF97B3D616}">
  <ds:schemaRefs>
    <ds:schemaRef ds:uri="http://purl.org/dc/elements/1.1/"/>
    <ds:schemaRef ds:uri="0e656187-b300-4fb0-8bf4-3a50f872073c"/>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91FDA0AA-0AB0-4D70-94C6-BD4F99584B65}">
  <ds:schemaRefs>
    <ds:schemaRef ds:uri="http://schemas.microsoft.com/sharepoint/v3/contenttype/forms"/>
  </ds:schemaRefs>
</ds:datastoreItem>
</file>

<file path=customXml/itemProps3.xml><?xml version="1.0" encoding="utf-8"?>
<ds:datastoreItem xmlns:ds="http://schemas.openxmlformats.org/officeDocument/2006/customXml" ds:itemID="{E1985F40-E255-4170-B4B6-979D74A39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0F899F1-561B-480F-970B-AE13C5C55305}">
  <ds:schemaRefs>
    <ds:schemaRef ds:uri="http://schemas.microsoft.com/sharepoint/v3/contenttype/forms"/>
  </ds:schemaRefs>
</ds:datastoreItem>
</file>

<file path=customXml/itemProps5.xml><?xml version="1.0" encoding="utf-8"?>
<ds:datastoreItem xmlns:ds="http://schemas.openxmlformats.org/officeDocument/2006/customXml" ds:itemID="{B3B4626A-D03E-4BFE-B55C-F124800C2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9E42E5E-6066-4A23-A6C4-36CCB8FB2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4721</Words>
  <Characters>26913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Shfuqizimi i vendimeve nr. 221 (13-2014-1621), datë 13.03.2014 të Gjykatës së Rrethit Gjyqësor Elbasan; nr. 59/10-2014-1954, datë 27.05.2014 të Gjykatës së Apelit Durrës; nr. 00-2022-3489, datë 23.11.2022 të Kolegjit Civil të Gjykatës së Lartë, si të papa</vt:lpstr>
    </vt:vector>
  </TitlesOfParts>
  <Company>User</Company>
  <LinksUpToDate>false</LinksUpToDate>
  <CharactersWithSpaces>31571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221 (13-2014-1621), datë 13.03.2014 të Gjykatës së Rrethit Gjyqësor Elbasan; nr. 59/10-2014-1954, datë 27.05.2014 të Gjykatës së Apelit Durrës; nr. 00-2022-3489, datë 23.11.2022 të Kolegjit Civil të Gjykatës së Lartë, si të papajtueshme me Kushtetutën e Republikës së Shqipërisë. Dërgimi i çështjes për rishqyrtim në Gjykatën e Lartë</dc:title>
  <dc:creator>Ela Elezi</dc:creator>
  <cp:lastModifiedBy>Alma Lisaku</cp:lastModifiedBy>
  <cp:revision>24</cp:revision>
  <cp:lastPrinted>2023-12-20T13:12:00Z</cp:lastPrinted>
  <dcterms:created xsi:type="dcterms:W3CDTF">2023-12-27T10:36:00Z</dcterms:created>
  <dcterms:modified xsi:type="dcterms:W3CDTF">2023-12-28T09:25:00Z</dcterms:modified>
</cp:coreProperties>
</file>