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F90A3B" w14:textId="673AA3E3" w:rsidR="00E6358A" w:rsidRDefault="00E6358A" w:rsidP="00E6358A">
      <w:pPr>
        <w:spacing w:line="240" w:lineRule="auto"/>
        <w:ind w:firstLine="284"/>
        <w:jc w:val="center"/>
        <w:rPr>
          <w:rFonts w:ascii="Garamond" w:hAnsi="Garamond"/>
          <w:b/>
          <w:bCs/>
        </w:rPr>
      </w:pPr>
      <w:r w:rsidRPr="00E6358A">
        <w:rPr>
          <w:rFonts w:ascii="Garamond" w:hAnsi="Garamond"/>
          <w:b/>
          <w:bCs/>
        </w:rPr>
        <w:t>VENDIM</w:t>
      </w:r>
    </w:p>
    <w:p w14:paraId="601306CD" w14:textId="3AD5162C" w:rsidR="00E6358A" w:rsidRDefault="00E6358A" w:rsidP="00E6358A">
      <w:pPr>
        <w:spacing w:line="240" w:lineRule="auto"/>
        <w:ind w:firstLine="284"/>
        <w:jc w:val="center"/>
        <w:rPr>
          <w:rFonts w:ascii="Garamond" w:hAnsi="Garamond"/>
          <w:b/>
          <w:bCs/>
        </w:rPr>
      </w:pPr>
      <w:r>
        <w:rPr>
          <w:rFonts w:ascii="Garamond" w:hAnsi="Garamond"/>
          <w:b/>
          <w:bCs/>
        </w:rPr>
        <w:t>Nr. 8, datë 20.2.2024</w:t>
      </w:r>
    </w:p>
    <w:p w14:paraId="1BC0614A" w14:textId="77777777" w:rsidR="00E6358A" w:rsidRPr="00E6358A" w:rsidRDefault="00E6358A" w:rsidP="00E6358A">
      <w:pPr>
        <w:spacing w:line="240" w:lineRule="auto"/>
        <w:ind w:firstLine="284"/>
        <w:jc w:val="center"/>
        <w:rPr>
          <w:rFonts w:ascii="Garamond" w:hAnsi="Garamond"/>
          <w:b/>
          <w:bCs/>
        </w:rPr>
      </w:pPr>
    </w:p>
    <w:p w14:paraId="6C0A1E85" w14:textId="689BB328" w:rsidR="00E6358A" w:rsidRPr="00E6358A" w:rsidRDefault="00E6358A" w:rsidP="00E6358A">
      <w:pPr>
        <w:spacing w:line="240" w:lineRule="auto"/>
        <w:ind w:firstLine="284"/>
        <w:jc w:val="center"/>
        <w:rPr>
          <w:rFonts w:ascii="Garamond" w:hAnsi="Garamond"/>
          <w:b/>
          <w:bCs/>
        </w:rPr>
      </w:pPr>
      <w:r w:rsidRPr="00E6358A">
        <w:rPr>
          <w:rFonts w:ascii="Garamond" w:hAnsi="Garamond"/>
          <w:b/>
          <w:bCs/>
        </w:rPr>
        <w:t>NË EMËR TË REPUBLIKËS SË SHQIPËRISË</w:t>
      </w:r>
    </w:p>
    <w:p w14:paraId="5B41D125" w14:textId="77777777" w:rsidR="00E6358A" w:rsidRPr="00E6358A" w:rsidRDefault="00E6358A" w:rsidP="00E6358A">
      <w:pPr>
        <w:spacing w:line="240" w:lineRule="auto"/>
        <w:ind w:firstLine="284"/>
        <w:jc w:val="both"/>
        <w:rPr>
          <w:rFonts w:ascii="Garamond" w:hAnsi="Garamond"/>
        </w:rPr>
      </w:pPr>
    </w:p>
    <w:p w14:paraId="070169F6" w14:textId="77777777" w:rsidR="00E6358A" w:rsidRPr="00E6358A" w:rsidRDefault="00E6358A" w:rsidP="00E6358A">
      <w:pPr>
        <w:spacing w:line="240" w:lineRule="auto"/>
        <w:ind w:firstLine="284"/>
        <w:jc w:val="both"/>
        <w:rPr>
          <w:rFonts w:ascii="Garamond" w:hAnsi="Garamond"/>
        </w:rPr>
      </w:pPr>
      <w:r w:rsidRPr="00E6358A">
        <w:rPr>
          <w:rFonts w:ascii="Garamond" w:hAnsi="Garamond"/>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843"/>
      </w:tblGrid>
      <w:tr w:rsidR="00E6358A" w14:paraId="6F530527" w14:textId="77777777" w:rsidTr="00E6358A">
        <w:tc>
          <w:tcPr>
            <w:tcW w:w="2405" w:type="dxa"/>
          </w:tcPr>
          <w:p w14:paraId="5E161337" w14:textId="0D5ADF31" w:rsidR="00E6358A" w:rsidRDefault="00E6358A" w:rsidP="00E6358A">
            <w:pPr>
              <w:spacing w:line="240" w:lineRule="auto"/>
              <w:jc w:val="both"/>
              <w:rPr>
                <w:rFonts w:ascii="Garamond" w:hAnsi="Garamond"/>
              </w:rPr>
            </w:pPr>
            <w:proofErr w:type="spellStart"/>
            <w:r w:rsidRPr="00E6358A">
              <w:rPr>
                <w:rFonts w:ascii="Garamond" w:hAnsi="Garamond"/>
              </w:rPr>
              <w:t>Holta</w:t>
            </w:r>
            <w:proofErr w:type="spellEnd"/>
            <w:r w:rsidRPr="00E6358A">
              <w:rPr>
                <w:rFonts w:ascii="Garamond" w:hAnsi="Garamond"/>
              </w:rPr>
              <w:t xml:space="preserve"> </w:t>
            </w:r>
            <w:proofErr w:type="spellStart"/>
            <w:r w:rsidRPr="00E6358A">
              <w:rPr>
                <w:rFonts w:ascii="Garamond" w:hAnsi="Garamond"/>
              </w:rPr>
              <w:t>Zaçaj</w:t>
            </w:r>
            <w:proofErr w:type="spellEnd"/>
            <w:r w:rsidRPr="00E6358A">
              <w:rPr>
                <w:rFonts w:ascii="Garamond" w:hAnsi="Garamond"/>
              </w:rPr>
              <w:t>,</w:t>
            </w:r>
          </w:p>
        </w:tc>
        <w:tc>
          <w:tcPr>
            <w:tcW w:w="1843" w:type="dxa"/>
          </w:tcPr>
          <w:p w14:paraId="0FEC17A0" w14:textId="5B49CE1D" w:rsidR="00E6358A" w:rsidRDefault="00981DE0" w:rsidP="00E6358A">
            <w:pPr>
              <w:spacing w:line="240" w:lineRule="auto"/>
              <w:jc w:val="both"/>
              <w:rPr>
                <w:rFonts w:ascii="Garamond" w:hAnsi="Garamond"/>
              </w:rPr>
            </w:pPr>
            <w:r w:rsidRPr="00E6358A">
              <w:rPr>
                <w:rFonts w:ascii="Garamond" w:hAnsi="Garamond"/>
              </w:rPr>
              <w:t>kryetare</w:t>
            </w:r>
            <w:r>
              <w:rPr>
                <w:rFonts w:ascii="Garamond" w:hAnsi="Garamond"/>
              </w:rPr>
              <w:t>;</w:t>
            </w:r>
          </w:p>
        </w:tc>
      </w:tr>
      <w:tr w:rsidR="00E6358A" w14:paraId="18BC4D49" w14:textId="77777777" w:rsidTr="00E6358A">
        <w:tc>
          <w:tcPr>
            <w:tcW w:w="2405" w:type="dxa"/>
          </w:tcPr>
          <w:p w14:paraId="5EF99391" w14:textId="6923B12B" w:rsidR="00E6358A" w:rsidRDefault="00E6358A" w:rsidP="00E6358A">
            <w:pPr>
              <w:spacing w:line="240" w:lineRule="auto"/>
              <w:jc w:val="both"/>
              <w:rPr>
                <w:rFonts w:ascii="Garamond" w:hAnsi="Garamond"/>
              </w:rPr>
            </w:pPr>
            <w:proofErr w:type="spellStart"/>
            <w:r w:rsidRPr="00E6358A">
              <w:rPr>
                <w:rFonts w:ascii="Garamond" w:hAnsi="Garamond"/>
              </w:rPr>
              <w:t>Marsida</w:t>
            </w:r>
            <w:proofErr w:type="spellEnd"/>
            <w:r w:rsidRPr="00E6358A">
              <w:rPr>
                <w:rFonts w:ascii="Garamond" w:hAnsi="Garamond"/>
              </w:rPr>
              <w:t xml:space="preserve"> </w:t>
            </w:r>
            <w:proofErr w:type="spellStart"/>
            <w:r w:rsidRPr="00E6358A">
              <w:rPr>
                <w:rFonts w:ascii="Garamond" w:hAnsi="Garamond"/>
              </w:rPr>
              <w:t>Xhaferllari</w:t>
            </w:r>
            <w:proofErr w:type="spellEnd"/>
            <w:r w:rsidRPr="00E6358A">
              <w:rPr>
                <w:rFonts w:ascii="Garamond" w:hAnsi="Garamond"/>
              </w:rPr>
              <w:t>,</w:t>
            </w:r>
          </w:p>
        </w:tc>
        <w:tc>
          <w:tcPr>
            <w:tcW w:w="1843" w:type="dxa"/>
          </w:tcPr>
          <w:p w14:paraId="279EF8D2" w14:textId="64B87686" w:rsidR="00E6358A" w:rsidRDefault="00981DE0" w:rsidP="00E6358A">
            <w:pPr>
              <w:spacing w:line="240" w:lineRule="auto"/>
              <w:jc w:val="both"/>
              <w:rPr>
                <w:rFonts w:ascii="Garamond" w:hAnsi="Garamond"/>
              </w:rPr>
            </w:pPr>
            <w:r w:rsidRPr="00E6358A">
              <w:rPr>
                <w:rFonts w:ascii="Garamond" w:hAnsi="Garamond"/>
              </w:rPr>
              <w:t>anëtare</w:t>
            </w:r>
            <w:r>
              <w:rPr>
                <w:rFonts w:ascii="Garamond" w:hAnsi="Garamond"/>
              </w:rPr>
              <w:t>;</w:t>
            </w:r>
          </w:p>
        </w:tc>
      </w:tr>
      <w:tr w:rsidR="00E6358A" w14:paraId="1433782F" w14:textId="77777777" w:rsidTr="00E6358A">
        <w:tc>
          <w:tcPr>
            <w:tcW w:w="2405" w:type="dxa"/>
          </w:tcPr>
          <w:p w14:paraId="0AED9774" w14:textId="48E45632" w:rsidR="00E6358A" w:rsidRDefault="00E6358A" w:rsidP="00E6358A">
            <w:pPr>
              <w:spacing w:line="240" w:lineRule="auto"/>
              <w:jc w:val="both"/>
              <w:rPr>
                <w:rFonts w:ascii="Garamond" w:hAnsi="Garamond"/>
              </w:rPr>
            </w:pPr>
            <w:proofErr w:type="spellStart"/>
            <w:r w:rsidRPr="00E6358A">
              <w:rPr>
                <w:rFonts w:ascii="Garamond" w:hAnsi="Garamond"/>
              </w:rPr>
              <w:t>Elsa</w:t>
            </w:r>
            <w:proofErr w:type="spellEnd"/>
            <w:r w:rsidRPr="00E6358A">
              <w:rPr>
                <w:rFonts w:ascii="Garamond" w:hAnsi="Garamond"/>
              </w:rPr>
              <w:t xml:space="preserve"> Toska,</w:t>
            </w:r>
          </w:p>
        </w:tc>
        <w:tc>
          <w:tcPr>
            <w:tcW w:w="1843" w:type="dxa"/>
          </w:tcPr>
          <w:p w14:paraId="57D7FDE1" w14:textId="091A97C0" w:rsidR="00E6358A" w:rsidRDefault="00981DE0" w:rsidP="00E6358A">
            <w:pPr>
              <w:spacing w:line="240" w:lineRule="auto"/>
              <w:jc w:val="both"/>
              <w:rPr>
                <w:rFonts w:ascii="Garamond" w:hAnsi="Garamond"/>
              </w:rPr>
            </w:pPr>
            <w:r w:rsidRPr="00E6358A">
              <w:rPr>
                <w:rFonts w:ascii="Garamond" w:hAnsi="Garamond"/>
              </w:rPr>
              <w:t>anëtare</w:t>
            </w:r>
            <w:r>
              <w:rPr>
                <w:rFonts w:ascii="Garamond" w:hAnsi="Garamond"/>
              </w:rPr>
              <w:t>;</w:t>
            </w:r>
          </w:p>
        </w:tc>
      </w:tr>
      <w:tr w:rsidR="00E6358A" w14:paraId="01643A02" w14:textId="77777777" w:rsidTr="00E6358A">
        <w:tc>
          <w:tcPr>
            <w:tcW w:w="2405" w:type="dxa"/>
          </w:tcPr>
          <w:p w14:paraId="15965594" w14:textId="1CA3A2E5" w:rsidR="00E6358A" w:rsidRDefault="00E6358A" w:rsidP="00E6358A">
            <w:pPr>
              <w:spacing w:line="240" w:lineRule="auto"/>
              <w:jc w:val="both"/>
              <w:rPr>
                <w:rFonts w:ascii="Garamond" w:hAnsi="Garamond"/>
              </w:rPr>
            </w:pPr>
            <w:proofErr w:type="spellStart"/>
            <w:r w:rsidRPr="00E6358A">
              <w:rPr>
                <w:rFonts w:ascii="Garamond" w:hAnsi="Garamond"/>
              </w:rPr>
              <w:t>Sonila</w:t>
            </w:r>
            <w:proofErr w:type="spellEnd"/>
            <w:r w:rsidRPr="00E6358A">
              <w:rPr>
                <w:rFonts w:ascii="Garamond" w:hAnsi="Garamond"/>
              </w:rPr>
              <w:t xml:space="preserve"> Bejtja,</w:t>
            </w:r>
          </w:p>
        </w:tc>
        <w:tc>
          <w:tcPr>
            <w:tcW w:w="1843" w:type="dxa"/>
          </w:tcPr>
          <w:p w14:paraId="435DD293" w14:textId="6051AFF0" w:rsidR="00E6358A" w:rsidRDefault="00981DE0" w:rsidP="00E6358A">
            <w:pPr>
              <w:spacing w:line="240" w:lineRule="auto"/>
              <w:jc w:val="both"/>
              <w:rPr>
                <w:rFonts w:ascii="Garamond" w:hAnsi="Garamond"/>
              </w:rPr>
            </w:pPr>
            <w:r w:rsidRPr="00E6358A">
              <w:rPr>
                <w:rFonts w:ascii="Garamond" w:hAnsi="Garamond"/>
              </w:rPr>
              <w:t>anëtare</w:t>
            </w:r>
            <w:r>
              <w:rPr>
                <w:rFonts w:ascii="Garamond" w:hAnsi="Garamond"/>
              </w:rPr>
              <w:t>;</w:t>
            </w:r>
          </w:p>
        </w:tc>
      </w:tr>
      <w:tr w:rsidR="00E6358A" w14:paraId="34BE474C" w14:textId="77777777" w:rsidTr="00E6358A">
        <w:tc>
          <w:tcPr>
            <w:tcW w:w="2405" w:type="dxa"/>
          </w:tcPr>
          <w:p w14:paraId="7D1201B7" w14:textId="76463D3E" w:rsidR="00E6358A" w:rsidRDefault="00E6358A" w:rsidP="00E6358A">
            <w:pPr>
              <w:spacing w:line="240" w:lineRule="auto"/>
              <w:jc w:val="both"/>
              <w:rPr>
                <w:rFonts w:ascii="Garamond" w:hAnsi="Garamond"/>
              </w:rPr>
            </w:pPr>
            <w:proofErr w:type="spellStart"/>
            <w:r w:rsidRPr="00E6358A">
              <w:rPr>
                <w:rFonts w:ascii="Garamond" w:hAnsi="Garamond"/>
              </w:rPr>
              <w:t>Sandër</w:t>
            </w:r>
            <w:proofErr w:type="spellEnd"/>
            <w:r w:rsidRPr="00E6358A">
              <w:rPr>
                <w:rFonts w:ascii="Garamond" w:hAnsi="Garamond"/>
              </w:rPr>
              <w:t xml:space="preserve"> Beci</w:t>
            </w:r>
            <w:r>
              <w:rPr>
                <w:rFonts w:ascii="Garamond" w:hAnsi="Garamond"/>
              </w:rPr>
              <w:t>,</w:t>
            </w:r>
          </w:p>
        </w:tc>
        <w:tc>
          <w:tcPr>
            <w:tcW w:w="1843" w:type="dxa"/>
          </w:tcPr>
          <w:p w14:paraId="36D8C304" w14:textId="6D78A565" w:rsidR="00E6358A" w:rsidRDefault="00981DE0" w:rsidP="00E6358A">
            <w:pPr>
              <w:spacing w:line="240" w:lineRule="auto"/>
              <w:jc w:val="both"/>
              <w:rPr>
                <w:rFonts w:ascii="Garamond" w:hAnsi="Garamond"/>
              </w:rPr>
            </w:pPr>
            <w:r w:rsidRPr="00E6358A">
              <w:rPr>
                <w:rFonts w:ascii="Garamond" w:hAnsi="Garamond"/>
              </w:rPr>
              <w:t>anëtar</w:t>
            </w:r>
            <w:r>
              <w:rPr>
                <w:rFonts w:ascii="Garamond" w:hAnsi="Garamond"/>
              </w:rPr>
              <w:t>;</w:t>
            </w:r>
          </w:p>
        </w:tc>
      </w:tr>
      <w:tr w:rsidR="00E6358A" w14:paraId="43D3BEF5" w14:textId="77777777" w:rsidTr="00E6358A">
        <w:tc>
          <w:tcPr>
            <w:tcW w:w="2405" w:type="dxa"/>
          </w:tcPr>
          <w:p w14:paraId="02C1F618" w14:textId="1E6E252E" w:rsidR="00E6358A" w:rsidRDefault="00E6358A" w:rsidP="00E6358A">
            <w:pPr>
              <w:spacing w:line="240" w:lineRule="auto"/>
              <w:jc w:val="both"/>
              <w:rPr>
                <w:rFonts w:ascii="Garamond" w:hAnsi="Garamond"/>
              </w:rPr>
            </w:pPr>
            <w:r w:rsidRPr="00E6358A">
              <w:rPr>
                <w:rFonts w:ascii="Garamond" w:hAnsi="Garamond"/>
              </w:rPr>
              <w:t>Ilir Toska,</w:t>
            </w:r>
          </w:p>
        </w:tc>
        <w:tc>
          <w:tcPr>
            <w:tcW w:w="1843" w:type="dxa"/>
          </w:tcPr>
          <w:p w14:paraId="660AB522" w14:textId="46FA144F" w:rsidR="00E6358A" w:rsidRDefault="00981DE0" w:rsidP="00E6358A">
            <w:pPr>
              <w:spacing w:line="240" w:lineRule="auto"/>
              <w:jc w:val="both"/>
              <w:rPr>
                <w:rFonts w:ascii="Garamond" w:hAnsi="Garamond"/>
              </w:rPr>
            </w:pPr>
            <w:r w:rsidRPr="00E6358A">
              <w:rPr>
                <w:rFonts w:ascii="Garamond" w:hAnsi="Garamond"/>
              </w:rPr>
              <w:t>anëtar</w:t>
            </w:r>
            <w:r>
              <w:rPr>
                <w:rFonts w:ascii="Garamond" w:hAnsi="Garamond"/>
              </w:rPr>
              <w:t>;</w:t>
            </w:r>
          </w:p>
        </w:tc>
      </w:tr>
      <w:tr w:rsidR="00E6358A" w14:paraId="4EEF2FD3" w14:textId="77777777" w:rsidTr="00E6358A">
        <w:tc>
          <w:tcPr>
            <w:tcW w:w="2405" w:type="dxa"/>
          </w:tcPr>
          <w:p w14:paraId="2D51932C" w14:textId="7FA86DF4" w:rsidR="00E6358A" w:rsidRDefault="00E6358A" w:rsidP="00E6358A">
            <w:pPr>
              <w:spacing w:line="240" w:lineRule="auto"/>
              <w:jc w:val="both"/>
              <w:rPr>
                <w:rFonts w:ascii="Garamond" w:hAnsi="Garamond"/>
              </w:rPr>
            </w:pPr>
            <w:r w:rsidRPr="00E6358A">
              <w:rPr>
                <w:rFonts w:ascii="Garamond" w:hAnsi="Garamond"/>
              </w:rPr>
              <w:t>Genti Ibrahimi</w:t>
            </w:r>
            <w:r>
              <w:rPr>
                <w:rFonts w:ascii="Garamond" w:hAnsi="Garamond"/>
              </w:rPr>
              <w:t>,</w:t>
            </w:r>
          </w:p>
        </w:tc>
        <w:tc>
          <w:tcPr>
            <w:tcW w:w="1843" w:type="dxa"/>
          </w:tcPr>
          <w:p w14:paraId="2D87D47B" w14:textId="794C5D2F" w:rsidR="00E6358A" w:rsidRDefault="00981DE0" w:rsidP="00E6358A">
            <w:pPr>
              <w:spacing w:line="240" w:lineRule="auto"/>
              <w:jc w:val="both"/>
              <w:rPr>
                <w:rFonts w:ascii="Garamond" w:hAnsi="Garamond"/>
              </w:rPr>
            </w:pPr>
            <w:r w:rsidRPr="00E6358A">
              <w:rPr>
                <w:rFonts w:ascii="Garamond" w:hAnsi="Garamond"/>
              </w:rPr>
              <w:t>anëtar</w:t>
            </w:r>
            <w:r>
              <w:rPr>
                <w:rFonts w:ascii="Garamond" w:hAnsi="Garamond"/>
              </w:rPr>
              <w:t>;</w:t>
            </w:r>
          </w:p>
        </w:tc>
      </w:tr>
      <w:tr w:rsidR="00E6358A" w14:paraId="3FE86C8F" w14:textId="77777777" w:rsidTr="00E6358A">
        <w:tc>
          <w:tcPr>
            <w:tcW w:w="2405" w:type="dxa"/>
          </w:tcPr>
          <w:p w14:paraId="490A93E2" w14:textId="22683CF3" w:rsidR="00E6358A" w:rsidRDefault="00E6358A" w:rsidP="00E6358A">
            <w:pPr>
              <w:spacing w:line="240" w:lineRule="auto"/>
              <w:jc w:val="both"/>
              <w:rPr>
                <w:rFonts w:ascii="Garamond" w:hAnsi="Garamond"/>
              </w:rPr>
            </w:pPr>
            <w:proofErr w:type="spellStart"/>
            <w:r w:rsidRPr="00E6358A">
              <w:rPr>
                <w:rFonts w:ascii="Garamond" w:hAnsi="Garamond"/>
              </w:rPr>
              <w:t>Marjana</w:t>
            </w:r>
            <w:proofErr w:type="spellEnd"/>
            <w:r w:rsidRPr="00E6358A">
              <w:rPr>
                <w:rFonts w:ascii="Garamond" w:hAnsi="Garamond"/>
              </w:rPr>
              <w:t xml:space="preserve"> </w:t>
            </w:r>
            <w:proofErr w:type="spellStart"/>
            <w:r w:rsidRPr="00E6358A">
              <w:rPr>
                <w:rFonts w:ascii="Garamond" w:hAnsi="Garamond"/>
              </w:rPr>
              <w:t>Semini</w:t>
            </w:r>
            <w:proofErr w:type="spellEnd"/>
            <w:r w:rsidRPr="00E6358A">
              <w:rPr>
                <w:rFonts w:ascii="Garamond" w:hAnsi="Garamond"/>
              </w:rPr>
              <w:t>,</w:t>
            </w:r>
          </w:p>
        </w:tc>
        <w:tc>
          <w:tcPr>
            <w:tcW w:w="1843" w:type="dxa"/>
          </w:tcPr>
          <w:p w14:paraId="35D823F6" w14:textId="6F971DD3" w:rsidR="00E6358A" w:rsidRDefault="00981DE0" w:rsidP="00E6358A">
            <w:pPr>
              <w:spacing w:line="240" w:lineRule="auto"/>
              <w:jc w:val="both"/>
              <w:rPr>
                <w:rFonts w:ascii="Garamond" w:hAnsi="Garamond"/>
              </w:rPr>
            </w:pPr>
            <w:r w:rsidRPr="00E6358A">
              <w:rPr>
                <w:rFonts w:ascii="Garamond" w:hAnsi="Garamond"/>
              </w:rPr>
              <w:t>anëtare</w:t>
            </w:r>
            <w:r>
              <w:rPr>
                <w:rFonts w:ascii="Garamond" w:hAnsi="Garamond"/>
              </w:rPr>
              <w:t>;</w:t>
            </w:r>
          </w:p>
        </w:tc>
      </w:tr>
      <w:tr w:rsidR="00E6358A" w14:paraId="6084D8F8" w14:textId="77777777" w:rsidTr="00E6358A">
        <w:tc>
          <w:tcPr>
            <w:tcW w:w="2405" w:type="dxa"/>
          </w:tcPr>
          <w:p w14:paraId="55932BFA" w14:textId="5148AD24" w:rsidR="00E6358A" w:rsidRPr="00E6358A" w:rsidRDefault="00E6358A" w:rsidP="00E6358A">
            <w:pPr>
              <w:spacing w:line="240" w:lineRule="auto"/>
              <w:jc w:val="both"/>
              <w:rPr>
                <w:rFonts w:ascii="Garamond" w:hAnsi="Garamond"/>
              </w:rPr>
            </w:pPr>
            <w:proofErr w:type="spellStart"/>
            <w:r w:rsidRPr="00E6358A">
              <w:rPr>
                <w:rFonts w:ascii="Garamond" w:hAnsi="Garamond"/>
              </w:rPr>
              <w:t>Fiona</w:t>
            </w:r>
            <w:proofErr w:type="spellEnd"/>
            <w:r w:rsidRPr="00E6358A">
              <w:rPr>
                <w:rFonts w:ascii="Garamond" w:hAnsi="Garamond"/>
              </w:rPr>
              <w:t xml:space="preserve"> </w:t>
            </w:r>
            <w:proofErr w:type="spellStart"/>
            <w:r w:rsidRPr="00E6358A">
              <w:rPr>
                <w:rFonts w:ascii="Garamond" w:hAnsi="Garamond"/>
              </w:rPr>
              <w:t>Papajorgji</w:t>
            </w:r>
            <w:proofErr w:type="spellEnd"/>
          </w:p>
        </w:tc>
        <w:tc>
          <w:tcPr>
            <w:tcW w:w="1843" w:type="dxa"/>
          </w:tcPr>
          <w:p w14:paraId="0A0AEF23" w14:textId="6E18F925" w:rsidR="00E6358A" w:rsidRDefault="00981DE0" w:rsidP="00E6358A">
            <w:pPr>
              <w:spacing w:line="240" w:lineRule="auto"/>
              <w:jc w:val="both"/>
              <w:rPr>
                <w:rFonts w:ascii="Garamond" w:hAnsi="Garamond"/>
              </w:rPr>
            </w:pPr>
            <w:r w:rsidRPr="00E6358A">
              <w:rPr>
                <w:rFonts w:ascii="Garamond" w:hAnsi="Garamond"/>
              </w:rPr>
              <w:t>anëtare</w:t>
            </w:r>
            <w:r>
              <w:rPr>
                <w:rFonts w:ascii="Garamond" w:hAnsi="Garamond"/>
              </w:rPr>
              <w:t>,</w:t>
            </w:r>
          </w:p>
        </w:tc>
      </w:tr>
    </w:tbl>
    <w:p w14:paraId="2CD47095" w14:textId="09927AE2" w:rsidR="00E6358A" w:rsidRPr="00E6358A" w:rsidRDefault="00E6358A" w:rsidP="00E6358A">
      <w:pPr>
        <w:spacing w:line="240" w:lineRule="auto"/>
        <w:ind w:firstLine="284"/>
        <w:jc w:val="both"/>
        <w:rPr>
          <w:rFonts w:ascii="Garamond" w:hAnsi="Garamond"/>
        </w:rPr>
      </w:pPr>
      <w:r w:rsidRPr="00E6358A">
        <w:rPr>
          <w:rFonts w:ascii="Garamond" w:hAnsi="Garamond"/>
        </w:rPr>
        <w:t xml:space="preserve">me sekretare </w:t>
      </w:r>
      <w:proofErr w:type="spellStart"/>
      <w:r w:rsidRPr="00E6358A">
        <w:rPr>
          <w:rFonts w:ascii="Garamond" w:hAnsi="Garamond"/>
        </w:rPr>
        <w:t>Belma</w:t>
      </w:r>
      <w:proofErr w:type="spellEnd"/>
      <w:r w:rsidRPr="00E6358A">
        <w:rPr>
          <w:rFonts w:ascii="Garamond" w:hAnsi="Garamond"/>
        </w:rPr>
        <w:t xml:space="preserve"> Lleshi, </w:t>
      </w:r>
      <w:r w:rsidR="00402FF2">
        <w:rPr>
          <w:rFonts w:ascii="Garamond" w:hAnsi="Garamond"/>
        </w:rPr>
        <w:t>m</w:t>
      </w:r>
      <w:r w:rsidRPr="00E6358A">
        <w:rPr>
          <w:rFonts w:ascii="Garamond" w:hAnsi="Garamond"/>
        </w:rPr>
        <w:t>ë datë 20.2.2024 mori në shqyrtim në seancë plenare mbi bazë të dokumenteve çështjen nr. 8 (P) 2023 të Regjistrit Themeltar, që u përket:</w:t>
      </w:r>
    </w:p>
    <w:p w14:paraId="0ADD1A1F" w14:textId="37F0F06D" w:rsidR="00E6358A" w:rsidRPr="00402FF2" w:rsidRDefault="00E6358A" w:rsidP="00E6358A">
      <w:pPr>
        <w:spacing w:line="240" w:lineRule="auto"/>
        <w:ind w:firstLine="284"/>
        <w:jc w:val="both"/>
        <w:rPr>
          <w:rFonts w:ascii="Garamond" w:hAnsi="Garamond"/>
        </w:rPr>
      </w:pPr>
      <w:r w:rsidRPr="00402FF2">
        <w:rPr>
          <w:rFonts w:ascii="Garamond" w:hAnsi="Garamond"/>
          <w:bCs/>
        </w:rPr>
        <w:t xml:space="preserve">KËRKUES: </w:t>
      </w:r>
      <w:proofErr w:type="spellStart"/>
      <w:r w:rsidR="00A1340B" w:rsidRPr="00402FF2">
        <w:rPr>
          <w:rFonts w:ascii="Garamond" w:hAnsi="Garamond"/>
          <w:bCs/>
        </w:rPr>
        <w:t>Pjetër</w:t>
      </w:r>
      <w:proofErr w:type="spellEnd"/>
      <w:r w:rsidR="00A1340B" w:rsidRPr="00402FF2">
        <w:rPr>
          <w:rFonts w:ascii="Garamond" w:hAnsi="Garamond"/>
          <w:bCs/>
        </w:rPr>
        <w:t xml:space="preserve"> Gjoni</w:t>
      </w:r>
      <w:r w:rsidRPr="00402FF2">
        <w:rPr>
          <w:rFonts w:ascii="Garamond" w:hAnsi="Garamond"/>
          <w:bCs/>
        </w:rPr>
        <w:t xml:space="preserve">, </w:t>
      </w:r>
      <w:r w:rsidRPr="00402FF2">
        <w:rPr>
          <w:rFonts w:ascii="Garamond" w:hAnsi="Garamond"/>
        </w:rPr>
        <w:t xml:space="preserve">përfaqësuar nga avokat </w:t>
      </w:r>
      <w:proofErr w:type="spellStart"/>
      <w:r w:rsidRPr="00402FF2">
        <w:rPr>
          <w:rFonts w:ascii="Garamond" w:hAnsi="Garamond"/>
        </w:rPr>
        <w:t>Shaqir</w:t>
      </w:r>
      <w:proofErr w:type="spellEnd"/>
      <w:r w:rsidRPr="00402FF2">
        <w:rPr>
          <w:rFonts w:ascii="Garamond" w:hAnsi="Garamond"/>
        </w:rPr>
        <w:t xml:space="preserve"> </w:t>
      </w:r>
      <w:proofErr w:type="spellStart"/>
      <w:r w:rsidRPr="00402FF2">
        <w:rPr>
          <w:rFonts w:ascii="Garamond" w:hAnsi="Garamond"/>
        </w:rPr>
        <w:t>Hasanaj</w:t>
      </w:r>
      <w:proofErr w:type="spellEnd"/>
      <w:r w:rsidRPr="00402FF2">
        <w:rPr>
          <w:rFonts w:ascii="Garamond" w:hAnsi="Garamond"/>
        </w:rPr>
        <w:t>.</w:t>
      </w:r>
    </w:p>
    <w:p w14:paraId="03A92B12" w14:textId="77777777" w:rsidR="00E6358A" w:rsidRPr="00402FF2" w:rsidRDefault="00E6358A" w:rsidP="00E6358A">
      <w:pPr>
        <w:spacing w:line="240" w:lineRule="auto"/>
        <w:ind w:firstLine="284"/>
        <w:jc w:val="both"/>
        <w:rPr>
          <w:rFonts w:ascii="Garamond" w:hAnsi="Garamond"/>
          <w:bCs/>
        </w:rPr>
      </w:pPr>
      <w:r w:rsidRPr="00402FF2">
        <w:rPr>
          <w:rFonts w:ascii="Garamond" w:hAnsi="Garamond"/>
          <w:bCs/>
        </w:rPr>
        <w:t>SUBJEKT I INTERESUAR:</w:t>
      </w:r>
    </w:p>
    <w:p w14:paraId="0BE5F8BB" w14:textId="4830B809" w:rsidR="00E6358A" w:rsidRPr="00402FF2" w:rsidRDefault="00A1340B" w:rsidP="00E6358A">
      <w:pPr>
        <w:spacing w:line="240" w:lineRule="auto"/>
        <w:ind w:firstLine="284"/>
        <w:jc w:val="both"/>
        <w:rPr>
          <w:rFonts w:ascii="Garamond" w:hAnsi="Garamond"/>
          <w:bCs/>
        </w:rPr>
      </w:pPr>
      <w:r w:rsidRPr="00402FF2">
        <w:rPr>
          <w:rFonts w:ascii="Garamond" w:hAnsi="Garamond"/>
          <w:bCs/>
        </w:rPr>
        <w:t xml:space="preserve">Prokuroria e Përgjithshme, </w:t>
      </w:r>
      <w:r w:rsidR="00E6358A" w:rsidRPr="00402FF2">
        <w:rPr>
          <w:rFonts w:ascii="Garamond" w:hAnsi="Garamond"/>
        </w:rPr>
        <w:t xml:space="preserve">përfaqësuar nga prokurori </w:t>
      </w:r>
      <w:proofErr w:type="spellStart"/>
      <w:r w:rsidR="00E6358A" w:rsidRPr="00402FF2">
        <w:rPr>
          <w:rFonts w:ascii="Garamond" w:hAnsi="Garamond"/>
        </w:rPr>
        <w:t>Arqile</w:t>
      </w:r>
      <w:proofErr w:type="spellEnd"/>
      <w:r w:rsidR="00E6358A" w:rsidRPr="00402FF2">
        <w:rPr>
          <w:rFonts w:ascii="Garamond" w:hAnsi="Garamond"/>
        </w:rPr>
        <w:t xml:space="preserve"> Koca.</w:t>
      </w:r>
    </w:p>
    <w:p w14:paraId="2C029AF2" w14:textId="1EC760C6" w:rsidR="00E6358A" w:rsidRPr="00402FF2" w:rsidRDefault="00E6358A" w:rsidP="00E6358A">
      <w:pPr>
        <w:spacing w:line="240" w:lineRule="auto"/>
        <w:ind w:firstLine="284"/>
        <w:jc w:val="both"/>
        <w:rPr>
          <w:rFonts w:ascii="Garamond" w:hAnsi="Garamond"/>
          <w:bCs/>
        </w:rPr>
      </w:pPr>
      <w:r w:rsidRPr="00402FF2">
        <w:rPr>
          <w:rFonts w:ascii="Garamond" w:hAnsi="Garamond"/>
          <w:bCs/>
        </w:rPr>
        <w:t>OBJEKTI: Shfuqizimi i vendimit nr. 00-2023-269, datë 16.2.2023 të Kolegjit Penal të Gjykatës së Lartë, si i papajtueshëm me Kushtetutën e Republikës së Shqipërisë.</w:t>
      </w:r>
    </w:p>
    <w:p w14:paraId="26990A73" w14:textId="61D8579B" w:rsidR="00E6358A" w:rsidRPr="00402FF2" w:rsidRDefault="00E6358A" w:rsidP="00E6358A">
      <w:pPr>
        <w:spacing w:line="240" w:lineRule="auto"/>
        <w:ind w:firstLine="284"/>
        <w:jc w:val="both"/>
        <w:rPr>
          <w:rFonts w:ascii="Garamond" w:hAnsi="Garamond"/>
          <w:bCs/>
        </w:rPr>
      </w:pPr>
      <w:r w:rsidRPr="00402FF2">
        <w:rPr>
          <w:rFonts w:ascii="Garamond" w:hAnsi="Garamond"/>
          <w:bCs/>
        </w:rPr>
        <w:t xml:space="preserve">BAZA LIGJORE:  Nenet 42, pika 1, 131, pika 1, shkronja “f” dhe 134, pika 1, shkronja “i”, të Kushtetutës së Republikës së Shqipërisë </w:t>
      </w:r>
      <w:r w:rsidRPr="00402FF2">
        <w:rPr>
          <w:rFonts w:ascii="Garamond" w:hAnsi="Garamond"/>
          <w:bCs/>
          <w:i/>
          <w:iCs/>
        </w:rPr>
        <w:t>(Kushtetuta</w:t>
      </w:r>
      <w:r w:rsidRPr="00402FF2">
        <w:rPr>
          <w:rFonts w:ascii="Garamond" w:hAnsi="Garamond"/>
          <w:bCs/>
        </w:rPr>
        <w:t>); neni 6 i Protokollit nr. 7 të Konventës Evropiane për të Drejtat e Njeriut (</w:t>
      </w:r>
      <w:proofErr w:type="spellStart"/>
      <w:r w:rsidRPr="00402FF2">
        <w:rPr>
          <w:rFonts w:ascii="Garamond" w:hAnsi="Garamond"/>
          <w:bCs/>
          <w:i/>
          <w:iCs/>
        </w:rPr>
        <w:t>KEDNJ</w:t>
      </w:r>
      <w:proofErr w:type="spellEnd"/>
      <w:r w:rsidRPr="00402FF2">
        <w:rPr>
          <w:rFonts w:ascii="Garamond" w:hAnsi="Garamond"/>
          <w:bCs/>
        </w:rPr>
        <w:t>); nenet 27, 71 dhe 71/a të ligjit nr. 8577, datë 10.2.2000 “Për organizimin dhe funksionimin e Gjykatës Kushtetuese të Republikës së Shqipërisë”, të ndryshuar (</w:t>
      </w:r>
      <w:r w:rsidRPr="00402FF2">
        <w:rPr>
          <w:rFonts w:ascii="Garamond" w:hAnsi="Garamond"/>
          <w:bCs/>
          <w:i/>
          <w:iCs/>
        </w:rPr>
        <w:t>ligji nr. 8577/2000</w:t>
      </w:r>
      <w:r w:rsidRPr="00402FF2">
        <w:rPr>
          <w:rFonts w:ascii="Garamond" w:hAnsi="Garamond"/>
          <w:bCs/>
        </w:rPr>
        <w:t>).</w:t>
      </w:r>
    </w:p>
    <w:p w14:paraId="5832AD20" w14:textId="77777777" w:rsidR="00E6358A" w:rsidRPr="00402FF2" w:rsidRDefault="00E6358A" w:rsidP="00E6358A">
      <w:pPr>
        <w:spacing w:line="240" w:lineRule="auto"/>
        <w:ind w:firstLine="284"/>
        <w:jc w:val="both"/>
        <w:rPr>
          <w:rFonts w:ascii="Garamond" w:hAnsi="Garamond"/>
        </w:rPr>
      </w:pPr>
    </w:p>
    <w:p w14:paraId="2B288C2D" w14:textId="3D43D1BC" w:rsidR="00E6358A" w:rsidRDefault="00E6358A" w:rsidP="00E6358A">
      <w:pPr>
        <w:spacing w:line="240" w:lineRule="auto"/>
        <w:ind w:firstLine="284"/>
        <w:jc w:val="center"/>
        <w:rPr>
          <w:rFonts w:ascii="Garamond" w:hAnsi="Garamond"/>
        </w:rPr>
      </w:pPr>
      <w:r w:rsidRPr="00A1340B">
        <w:rPr>
          <w:rFonts w:ascii="Garamond" w:hAnsi="Garamond"/>
          <w:bCs/>
        </w:rPr>
        <w:t>GJYKATA KUSHTETUESE</w:t>
      </w:r>
      <w:r w:rsidRPr="00A1340B">
        <w:rPr>
          <w:rFonts w:ascii="Garamond" w:hAnsi="Garamond"/>
        </w:rPr>
        <w:t>,</w:t>
      </w:r>
    </w:p>
    <w:p w14:paraId="6DD200FF" w14:textId="77777777" w:rsidR="00A1340B" w:rsidRPr="00A1340B" w:rsidRDefault="00A1340B" w:rsidP="00E6358A">
      <w:pPr>
        <w:spacing w:line="240" w:lineRule="auto"/>
        <w:ind w:firstLine="284"/>
        <w:jc w:val="center"/>
        <w:rPr>
          <w:rFonts w:ascii="Garamond" w:hAnsi="Garamond"/>
        </w:rPr>
      </w:pPr>
    </w:p>
    <w:p w14:paraId="4D96753C" w14:textId="77777777" w:rsidR="00E6358A" w:rsidRPr="00E6358A" w:rsidRDefault="00E6358A" w:rsidP="00E6358A">
      <w:pPr>
        <w:spacing w:line="240" w:lineRule="auto"/>
        <w:ind w:firstLine="284"/>
        <w:jc w:val="both"/>
        <w:rPr>
          <w:rFonts w:ascii="Garamond" w:hAnsi="Garamond"/>
        </w:rPr>
      </w:pPr>
      <w:r w:rsidRPr="00E6358A">
        <w:rPr>
          <w:rFonts w:ascii="Garamond" w:hAnsi="Garamond"/>
        </w:rPr>
        <w:t xml:space="preserve">pasi dëgjoi </w:t>
      </w:r>
      <w:proofErr w:type="spellStart"/>
      <w:r w:rsidRPr="00E6358A">
        <w:rPr>
          <w:rFonts w:ascii="Garamond" w:hAnsi="Garamond"/>
        </w:rPr>
        <w:t>relatoren</w:t>
      </w:r>
      <w:proofErr w:type="spellEnd"/>
      <w:r w:rsidRPr="00E6358A">
        <w:rPr>
          <w:rFonts w:ascii="Garamond" w:hAnsi="Garamond"/>
        </w:rPr>
        <w:t xml:space="preserve"> e çështjes </w:t>
      </w:r>
      <w:proofErr w:type="spellStart"/>
      <w:r w:rsidRPr="00E6358A">
        <w:rPr>
          <w:rFonts w:ascii="Garamond" w:hAnsi="Garamond"/>
        </w:rPr>
        <w:t>Fiona</w:t>
      </w:r>
      <w:proofErr w:type="spellEnd"/>
      <w:r w:rsidRPr="00E6358A">
        <w:rPr>
          <w:rFonts w:ascii="Garamond" w:hAnsi="Garamond"/>
        </w:rPr>
        <w:t xml:space="preserve"> </w:t>
      </w:r>
      <w:proofErr w:type="spellStart"/>
      <w:r w:rsidRPr="00E6358A">
        <w:rPr>
          <w:rFonts w:ascii="Garamond" w:hAnsi="Garamond"/>
        </w:rPr>
        <w:t>Papajorgji</w:t>
      </w:r>
      <w:proofErr w:type="spellEnd"/>
      <w:r w:rsidRPr="00E6358A">
        <w:rPr>
          <w:rFonts w:ascii="Garamond" w:hAnsi="Garamond"/>
        </w:rPr>
        <w:t>, mori në shqyrtim pretendimet me shkrim të kërkuesit, i cili ka kërkuar pranimin e kërkesës, parashtrimet me shkrim të subjektit të interesuar, Prokurorisë së Përgjithshme, i cili ka kërkuar rrëzimin e kërkesës, si dhe diskutoi çështjen në tërësi,</w:t>
      </w:r>
    </w:p>
    <w:p w14:paraId="201C654D" w14:textId="77777777" w:rsidR="00E6358A" w:rsidRPr="00E6358A" w:rsidRDefault="00E6358A" w:rsidP="00E6358A">
      <w:pPr>
        <w:spacing w:line="240" w:lineRule="auto"/>
        <w:ind w:firstLine="284"/>
        <w:jc w:val="center"/>
        <w:rPr>
          <w:rFonts w:ascii="Garamond" w:hAnsi="Garamond"/>
          <w:b/>
          <w:bCs/>
        </w:rPr>
      </w:pPr>
    </w:p>
    <w:p w14:paraId="7C670107" w14:textId="00F0C908" w:rsidR="00E6358A" w:rsidRPr="00A1340B" w:rsidRDefault="00E6358A" w:rsidP="00E6358A">
      <w:pPr>
        <w:spacing w:line="240" w:lineRule="auto"/>
        <w:ind w:firstLine="284"/>
        <w:jc w:val="center"/>
        <w:rPr>
          <w:rFonts w:ascii="Garamond" w:hAnsi="Garamond"/>
          <w:bCs/>
        </w:rPr>
      </w:pPr>
      <w:r w:rsidRPr="00A1340B">
        <w:rPr>
          <w:rFonts w:ascii="Garamond" w:hAnsi="Garamond"/>
          <w:bCs/>
        </w:rPr>
        <w:t>VËREN:</w:t>
      </w:r>
    </w:p>
    <w:p w14:paraId="6BD41FC1" w14:textId="77777777" w:rsidR="00166AE1" w:rsidRDefault="00166AE1" w:rsidP="00E6358A">
      <w:pPr>
        <w:spacing w:line="240" w:lineRule="auto"/>
        <w:ind w:firstLine="284"/>
        <w:jc w:val="center"/>
        <w:rPr>
          <w:rFonts w:ascii="Garamond" w:hAnsi="Garamond"/>
          <w:bCs/>
        </w:rPr>
      </w:pPr>
    </w:p>
    <w:p w14:paraId="169F6361" w14:textId="08B6E74D" w:rsidR="00E6358A" w:rsidRPr="00A1340B" w:rsidRDefault="00E6358A" w:rsidP="00E6358A">
      <w:pPr>
        <w:spacing w:line="240" w:lineRule="auto"/>
        <w:ind w:firstLine="284"/>
        <w:jc w:val="center"/>
        <w:rPr>
          <w:rFonts w:ascii="Garamond" w:hAnsi="Garamond"/>
          <w:bCs/>
        </w:rPr>
      </w:pPr>
      <w:r w:rsidRPr="00A1340B">
        <w:rPr>
          <w:rFonts w:ascii="Garamond" w:hAnsi="Garamond"/>
          <w:bCs/>
        </w:rPr>
        <w:t>I</w:t>
      </w:r>
    </w:p>
    <w:p w14:paraId="7BB44133" w14:textId="305CEB02" w:rsidR="00E6358A" w:rsidRDefault="00E6358A" w:rsidP="00E6358A">
      <w:pPr>
        <w:spacing w:line="240" w:lineRule="auto"/>
        <w:ind w:firstLine="284"/>
        <w:jc w:val="center"/>
        <w:rPr>
          <w:rFonts w:ascii="Garamond" w:hAnsi="Garamond"/>
          <w:b/>
          <w:bCs/>
        </w:rPr>
      </w:pPr>
      <w:r w:rsidRPr="00E6358A">
        <w:rPr>
          <w:rFonts w:ascii="Garamond" w:hAnsi="Garamond"/>
          <w:b/>
          <w:bCs/>
        </w:rPr>
        <w:t>Rrethanat e çështjes</w:t>
      </w:r>
    </w:p>
    <w:p w14:paraId="77B080EB" w14:textId="77777777" w:rsidR="00A1340B" w:rsidRPr="00E6358A" w:rsidRDefault="00A1340B" w:rsidP="00E6358A">
      <w:pPr>
        <w:spacing w:line="240" w:lineRule="auto"/>
        <w:ind w:firstLine="284"/>
        <w:jc w:val="center"/>
        <w:rPr>
          <w:rFonts w:ascii="Garamond" w:hAnsi="Garamond"/>
          <w:b/>
          <w:bCs/>
        </w:rPr>
      </w:pPr>
    </w:p>
    <w:p w14:paraId="64E52222" w14:textId="4FCBBA02" w:rsidR="00E6358A" w:rsidRPr="00E6358A" w:rsidRDefault="00E6358A" w:rsidP="00E6358A">
      <w:pPr>
        <w:pStyle w:val="ListParagraph"/>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firstLine="284"/>
        <w:jc w:val="both"/>
        <w:rPr>
          <w:rFonts w:ascii="Garamond" w:hAnsi="Garamond"/>
          <w:b/>
          <w:bCs/>
        </w:rPr>
      </w:pPr>
      <w:r w:rsidRPr="00E6358A">
        <w:rPr>
          <w:rFonts w:ascii="Garamond" w:hAnsi="Garamond"/>
        </w:rPr>
        <w:t>1.</w:t>
      </w:r>
      <w:r>
        <w:rPr>
          <w:rFonts w:ascii="Garamond" w:hAnsi="Garamond"/>
        </w:rPr>
        <w:t xml:space="preserve"> </w:t>
      </w:r>
      <w:r w:rsidRPr="00E6358A">
        <w:rPr>
          <w:rFonts w:ascii="Garamond" w:hAnsi="Garamond"/>
        </w:rPr>
        <w:t xml:space="preserve">Kërkuesi </w:t>
      </w:r>
      <w:proofErr w:type="spellStart"/>
      <w:r w:rsidRPr="00E6358A">
        <w:rPr>
          <w:rFonts w:ascii="Garamond" w:hAnsi="Garamond"/>
        </w:rPr>
        <w:t>Pjetër</w:t>
      </w:r>
      <w:proofErr w:type="spellEnd"/>
      <w:r w:rsidRPr="00E6358A">
        <w:rPr>
          <w:rFonts w:ascii="Garamond" w:hAnsi="Garamond"/>
        </w:rPr>
        <w:t xml:space="preserve"> Gjoni i është drejtuar Drejtorisë Rajonale të Sigurimeve Shoqërore (</w:t>
      </w:r>
      <w:proofErr w:type="spellStart"/>
      <w:r w:rsidRPr="00E6358A">
        <w:rPr>
          <w:rFonts w:ascii="Garamond" w:hAnsi="Garamond"/>
          <w:i/>
          <w:iCs/>
        </w:rPr>
        <w:t>DRSSH</w:t>
      </w:r>
      <w:proofErr w:type="spellEnd"/>
      <w:r w:rsidRPr="00E6358A">
        <w:rPr>
          <w:rFonts w:ascii="Garamond" w:hAnsi="Garamond"/>
        </w:rPr>
        <w:t xml:space="preserve">) Shkodër me kërkesë “Për caktim pensioni invaliditeti”, duke i bashkëngjitur kërkesës edhe dokumentacionin përkatës, ku për sa i përket periudhës së sigurimit/vjetërsisë në punë ka paraqitur librezën e punës dublikatë, lëshuar </w:t>
      </w:r>
      <w:r w:rsidR="00402FF2">
        <w:rPr>
          <w:rFonts w:ascii="Garamond" w:hAnsi="Garamond"/>
        </w:rPr>
        <w:t>m</w:t>
      </w:r>
      <w:r w:rsidR="00402FF2" w:rsidRPr="00E6358A">
        <w:rPr>
          <w:rFonts w:ascii="Garamond" w:hAnsi="Garamond"/>
        </w:rPr>
        <w:t>ë datë</w:t>
      </w:r>
      <w:r w:rsidR="00402FF2">
        <w:rPr>
          <w:rFonts w:ascii="Garamond" w:hAnsi="Garamond"/>
        </w:rPr>
        <w:t xml:space="preserve"> </w:t>
      </w:r>
      <w:r w:rsidRPr="00E6358A">
        <w:rPr>
          <w:rFonts w:ascii="Garamond" w:hAnsi="Garamond"/>
        </w:rPr>
        <w:t xml:space="preserve">13.12.1995 nga ish-Ndërmarrja Gjeologjike Shkodër, sipas të dhënave të regjistrit themeltar nr. 880. Me vendimin nr. 131, datë 12.8.1997, </w:t>
      </w:r>
      <w:proofErr w:type="spellStart"/>
      <w:r w:rsidRPr="00E6358A">
        <w:rPr>
          <w:rFonts w:ascii="Garamond" w:hAnsi="Garamond"/>
        </w:rPr>
        <w:t>DRSSH</w:t>
      </w:r>
      <w:proofErr w:type="spellEnd"/>
      <w:r w:rsidRPr="00E6358A">
        <w:rPr>
          <w:rFonts w:ascii="Garamond" w:hAnsi="Garamond"/>
        </w:rPr>
        <w:t>-ja, Shkodër i ka caktuar kërkuesit pension invaliditeti, duke filluar nga data 21.10.1997. Si periudhë sigurimi/vjetërsie në punë kërkuesit i janë llogaritur 15 vjet e 11 muaj në ish-Ndërmarrjen Gjeologjike Shkodër dhe konkretisht periudhat 12.6.1977</w:t>
      </w:r>
      <w:r w:rsidR="0071693B" w:rsidRPr="00E6358A">
        <w:rPr>
          <w:rFonts w:ascii="Garamond" w:hAnsi="Garamond"/>
        </w:rPr>
        <w:t>–</w:t>
      </w:r>
      <w:r w:rsidRPr="00E6358A">
        <w:rPr>
          <w:rFonts w:ascii="Garamond" w:hAnsi="Garamond"/>
        </w:rPr>
        <w:t>30.12.1979; 10.1.1982</w:t>
      </w:r>
      <w:r w:rsidR="0071693B" w:rsidRPr="00E6358A">
        <w:rPr>
          <w:rFonts w:ascii="Garamond" w:hAnsi="Garamond"/>
        </w:rPr>
        <w:t>–</w:t>
      </w:r>
      <w:r w:rsidRPr="00E6358A">
        <w:rPr>
          <w:rFonts w:ascii="Garamond" w:hAnsi="Garamond"/>
        </w:rPr>
        <w:t>1.8.1993 dhe 16.9.1995</w:t>
      </w:r>
      <w:r w:rsidR="0071693B" w:rsidRPr="00E6358A">
        <w:rPr>
          <w:rFonts w:ascii="Garamond" w:hAnsi="Garamond"/>
        </w:rPr>
        <w:t>–</w:t>
      </w:r>
      <w:r w:rsidRPr="00E6358A">
        <w:rPr>
          <w:rFonts w:ascii="Garamond" w:hAnsi="Garamond"/>
        </w:rPr>
        <w:t xml:space="preserve">1.8.1997. Këtë përfitim kërkuesi e ka tërhequr deri </w:t>
      </w:r>
      <w:r w:rsidR="00402FF2">
        <w:rPr>
          <w:rFonts w:ascii="Garamond" w:hAnsi="Garamond"/>
        </w:rPr>
        <w:t>m</w:t>
      </w:r>
      <w:r w:rsidR="00402FF2" w:rsidRPr="00E6358A">
        <w:rPr>
          <w:rFonts w:ascii="Garamond" w:hAnsi="Garamond"/>
        </w:rPr>
        <w:t>ë datë</w:t>
      </w:r>
      <w:r w:rsidR="00402FF2">
        <w:rPr>
          <w:rFonts w:ascii="Garamond" w:hAnsi="Garamond"/>
        </w:rPr>
        <w:t xml:space="preserve"> </w:t>
      </w:r>
      <w:r w:rsidRPr="00E6358A">
        <w:rPr>
          <w:rFonts w:ascii="Garamond" w:hAnsi="Garamond"/>
        </w:rPr>
        <w:t>31.12.2015. </w:t>
      </w:r>
    </w:p>
    <w:p w14:paraId="455B6238" w14:textId="31930CCD" w:rsidR="00E6358A" w:rsidRPr="00E6358A" w:rsidRDefault="00E6358A" w:rsidP="00E6358A">
      <w:pPr>
        <w:pStyle w:val="ListParagraph"/>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firstLine="284"/>
        <w:jc w:val="both"/>
        <w:rPr>
          <w:rFonts w:ascii="Garamond" w:hAnsi="Garamond"/>
        </w:rPr>
      </w:pPr>
      <w:r w:rsidRPr="00E6358A">
        <w:rPr>
          <w:rFonts w:ascii="Garamond" w:hAnsi="Garamond"/>
        </w:rPr>
        <w:t>2.</w:t>
      </w:r>
      <w:r>
        <w:rPr>
          <w:rFonts w:ascii="Garamond" w:hAnsi="Garamond"/>
        </w:rPr>
        <w:t xml:space="preserve"> </w:t>
      </w:r>
      <w:r w:rsidRPr="00E6358A">
        <w:rPr>
          <w:rFonts w:ascii="Garamond" w:hAnsi="Garamond"/>
        </w:rPr>
        <w:t xml:space="preserve">Me kërkesën nr. 6889 </w:t>
      </w:r>
      <w:proofErr w:type="spellStart"/>
      <w:r w:rsidRPr="00E6358A">
        <w:rPr>
          <w:rFonts w:ascii="Garamond" w:hAnsi="Garamond"/>
        </w:rPr>
        <w:t>prot</w:t>
      </w:r>
      <w:proofErr w:type="spellEnd"/>
      <w:r w:rsidRPr="00E6358A">
        <w:rPr>
          <w:rFonts w:ascii="Garamond" w:hAnsi="Garamond"/>
        </w:rPr>
        <w:t xml:space="preserve">., datë 16.10.2015, kërkuesi i është drejtuar përsëri </w:t>
      </w:r>
      <w:proofErr w:type="spellStart"/>
      <w:r w:rsidRPr="00E6358A">
        <w:rPr>
          <w:rFonts w:ascii="Garamond" w:hAnsi="Garamond"/>
        </w:rPr>
        <w:t>DRSSH</w:t>
      </w:r>
      <w:proofErr w:type="spellEnd"/>
      <w:r w:rsidRPr="00E6358A">
        <w:rPr>
          <w:rFonts w:ascii="Garamond" w:hAnsi="Garamond"/>
        </w:rPr>
        <w:t xml:space="preserve">-së, Shkodër tashmë për caktimin e pensionit të pleqërisë sipas ligjit nr. 150/2014 ”Për pensionet e punonjësve që kanë punuar në miniera, nëntokë”. Në këtë kuadër, ndërsa kërkuesi dispononte </w:t>
      </w:r>
      <w:r w:rsidRPr="00E6358A">
        <w:rPr>
          <w:rFonts w:ascii="Garamond" w:hAnsi="Garamond"/>
        </w:rPr>
        <w:lastRenderedPageBreak/>
        <w:t xml:space="preserve">vetëm librezën e punës dublikatë, </w:t>
      </w:r>
      <w:proofErr w:type="spellStart"/>
      <w:r w:rsidRPr="00E6358A">
        <w:rPr>
          <w:rFonts w:ascii="Garamond" w:hAnsi="Garamond"/>
        </w:rPr>
        <w:t>DRSSH</w:t>
      </w:r>
      <w:proofErr w:type="spellEnd"/>
      <w:r w:rsidRPr="00E6358A">
        <w:rPr>
          <w:rFonts w:ascii="Garamond" w:hAnsi="Garamond"/>
        </w:rPr>
        <w:t xml:space="preserve">-ja, Shkodër, mbështetur në aktet normative që rregullojnë veprimtarinë e saj, ka verifikuar dokumentacionin arkivor të vjetërsisë në punë të kërkuesit (regjistra themeltarë dhe bordero) që administrohej prej saj. Nga verifikimet e kryera, </w:t>
      </w:r>
      <w:proofErr w:type="spellStart"/>
      <w:r w:rsidRPr="00E6358A">
        <w:rPr>
          <w:rFonts w:ascii="Garamond" w:hAnsi="Garamond"/>
        </w:rPr>
        <w:t>DRSSH</w:t>
      </w:r>
      <w:proofErr w:type="spellEnd"/>
      <w:r w:rsidRPr="00E6358A">
        <w:rPr>
          <w:rFonts w:ascii="Garamond" w:hAnsi="Garamond"/>
        </w:rPr>
        <w:t>-ja, Shkodër ka konstatuar se sipas vërtetimit të vjetërsisë në punë nr. 4/87, për ish-Ndërmarrjen Gjeologjike Shkodër, për kërkuesin periudha 12.6.1977–1992, rezulton me shënimin: “Në faqen e regjistrit rreshti i parë, dytë, tretë, katërt të dëmtuar me stilolaps, më pas shkruar rreshtat e tjerë”. Më tej, nga kontrolli i borderove të ish-Ndërmarrjes Gjeologjike Shkodër për periudhat 1</w:t>
      </w:r>
      <w:r w:rsidR="00402FF2" w:rsidRPr="00E6358A">
        <w:rPr>
          <w:rFonts w:ascii="Garamond" w:hAnsi="Garamond"/>
        </w:rPr>
        <w:t>–</w:t>
      </w:r>
      <w:r w:rsidRPr="00E6358A">
        <w:rPr>
          <w:rFonts w:ascii="Garamond" w:hAnsi="Garamond"/>
        </w:rPr>
        <w:t>15.4.1991; 16</w:t>
      </w:r>
      <w:r w:rsidR="00402FF2" w:rsidRPr="00E6358A">
        <w:rPr>
          <w:rFonts w:ascii="Garamond" w:hAnsi="Garamond"/>
        </w:rPr>
        <w:t>–</w:t>
      </w:r>
      <w:r w:rsidRPr="00E6358A">
        <w:rPr>
          <w:rFonts w:ascii="Garamond" w:hAnsi="Garamond"/>
        </w:rPr>
        <w:t>30.4.1991; 1</w:t>
      </w:r>
      <w:r w:rsidR="00402FF2" w:rsidRPr="00E6358A">
        <w:rPr>
          <w:rFonts w:ascii="Garamond" w:hAnsi="Garamond"/>
        </w:rPr>
        <w:t>–</w:t>
      </w:r>
      <w:r w:rsidRPr="00E6358A">
        <w:rPr>
          <w:rFonts w:ascii="Garamond" w:hAnsi="Garamond"/>
        </w:rPr>
        <w:t>15.7.1991; 16</w:t>
      </w:r>
      <w:r w:rsidR="00402FF2" w:rsidRPr="00E6358A">
        <w:rPr>
          <w:rFonts w:ascii="Garamond" w:hAnsi="Garamond"/>
        </w:rPr>
        <w:t>–</w:t>
      </w:r>
      <w:r w:rsidRPr="00E6358A">
        <w:rPr>
          <w:rFonts w:ascii="Garamond" w:hAnsi="Garamond"/>
        </w:rPr>
        <w:t xml:space="preserve">31.5.1992, emri i kërkuesit nuk rezulton, ndërsa para vitit 1991 nuk disponohen bordero. Mbi këtë bazë, me vendimin nr. 753, datë 2.12.2015, </w:t>
      </w:r>
      <w:proofErr w:type="spellStart"/>
      <w:r w:rsidRPr="00E6358A">
        <w:rPr>
          <w:rFonts w:ascii="Garamond" w:hAnsi="Garamond"/>
        </w:rPr>
        <w:t>DRSSH</w:t>
      </w:r>
      <w:proofErr w:type="spellEnd"/>
      <w:r w:rsidRPr="00E6358A">
        <w:rPr>
          <w:rFonts w:ascii="Garamond" w:hAnsi="Garamond"/>
        </w:rPr>
        <w:t xml:space="preserve">-ja, Shkodër ka refuzuar kërkesën e kërkuesit për pension pleqërie, me arsyetimin se nuk ka periudhën e përgjithshme të sigurimit prej 30 vjetësh, ndërsa i konfirmohet vetëm 21 vjet e 7 muaj periudhë sigurimi, ndërkohë që nuk i njihet si e tillë periudha 12.6.1977-1.8.1992.    </w:t>
      </w:r>
    </w:p>
    <w:p w14:paraId="5DD3DF73" w14:textId="5B9245E7" w:rsidR="00E6358A" w:rsidRPr="00E6358A" w:rsidRDefault="00E6358A" w:rsidP="00E6358A">
      <w:pPr>
        <w:pStyle w:val="ListParagraph"/>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firstLine="284"/>
        <w:jc w:val="both"/>
        <w:rPr>
          <w:rFonts w:ascii="Garamond" w:hAnsi="Garamond"/>
        </w:rPr>
      </w:pPr>
      <w:r w:rsidRPr="00E6358A">
        <w:rPr>
          <w:rFonts w:ascii="Garamond" w:hAnsi="Garamond"/>
        </w:rPr>
        <w:t>3.</w:t>
      </w:r>
      <w:r>
        <w:rPr>
          <w:rFonts w:ascii="Garamond" w:hAnsi="Garamond"/>
        </w:rPr>
        <w:t xml:space="preserve"> </w:t>
      </w:r>
      <w:r w:rsidRPr="00E6358A">
        <w:rPr>
          <w:rFonts w:ascii="Garamond" w:hAnsi="Garamond"/>
        </w:rPr>
        <w:t xml:space="preserve">Nga ana tjetër, </w:t>
      </w:r>
      <w:r w:rsidR="00402FF2">
        <w:rPr>
          <w:rFonts w:ascii="Garamond" w:hAnsi="Garamond"/>
        </w:rPr>
        <w:t>m</w:t>
      </w:r>
      <w:r w:rsidR="00402FF2" w:rsidRPr="00E6358A">
        <w:rPr>
          <w:rFonts w:ascii="Garamond" w:hAnsi="Garamond"/>
        </w:rPr>
        <w:t>ë datë</w:t>
      </w:r>
      <w:r w:rsidRPr="00E6358A">
        <w:rPr>
          <w:rFonts w:ascii="Garamond" w:hAnsi="Garamond"/>
        </w:rPr>
        <w:t xml:space="preserve"> 11.3.2016 </w:t>
      </w:r>
      <w:proofErr w:type="spellStart"/>
      <w:r w:rsidRPr="00E6358A">
        <w:rPr>
          <w:rFonts w:ascii="Garamond" w:hAnsi="Garamond"/>
        </w:rPr>
        <w:t>DRSSH</w:t>
      </w:r>
      <w:proofErr w:type="spellEnd"/>
      <w:r w:rsidRPr="00E6358A">
        <w:rPr>
          <w:rFonts w:ascii="Garamond" w:hAnsi="Garamond"/>
        </w:rPr>
        <w:t>-ja, Shkodër ka paraqitur kallëzim penal ndaj kërkuesit për veprat penale “Mashtrimi”, “Mashtrimi në sigurime”, “Falsifikimi i dokumenteve” dhe “Falsifikimi i akteve të gjendjes civile”, të parashikuara nga nenet 143, 145, 186 dhe 191 të Kodit Penal (</w:t>
      </w:r>
      <w:proofErr w:type="spellStart"/>
      <w:r w:rsidRPr="00E6358A">
        <w:rPr>
          <w:rFonts w:ascii="Garamond" w:hAnsi="Garamond"/>
          <w:i/>
          <w:iCs/>
        </w:rPr>
        <w:t>KP</w:t>
      </w:r>
      <w:proofErr w:type="spellEnd"/>
      <w:r w:rsidRPr="00E6358A">
        <w:rPr>
          <w:rFonts w:ascii="Garamond" w:hAnsi="Garamond"/>
        </w:rPr>
        <w:t>). Sipas kallëzimit, libreza e punës dublikatë dhe regjistri themeltar nr. 4, faqja 87 i ish-Ndërmarrjes Gjeologjike Shkodër ishin të falsifikuar, referuar të dhënave të përmendura më lart (refuzimit të pensionit të pleqërisë), sikundër edhe faktit se nga verifikimi i regjistrave themeltarë të ish-kooperativës bujqësore Vig-</w:t>
      </w:r>
      <w:proofErr w:type="spellStart"/>
      <w:r w:rsidRPr="00E6358A">
        <w:rPr>
          <w:rFonts w:ascii="Garamond" w:hAnsi="Garamond"/>
        </w:rPr>
        <w:t>Mnelë</w:t>
      </w:r>
      <w:proofErr w:type="spellEnd"/>
      <w:r w:rsidRPr="00E6358A">
        <w:rPr>
          <w:rFonts w:ascii="Garamond" w:hAnsi="Garamond"/>
        </w:rPr>
        <w:t>, fshati Vig, rezulton të pasqyrohen ditë pune në emër të kërkuesit për periudhën 1976</w:t>
      </w:r>
      <w:r w:rsidR="00402FF2" w:rsidRPr="00E6358A">
        <w:rPr>
          <w:rFonts w:ascii="Garamond" w:hAnsi="Garamond"/>
        </w:rPr>
        <w:t>–</w:t>
      </w:r>
      <w:r w:rsidRPr="00E6358A">
        <w:rPr>
          <w:rFonts w:ascii="Garamond" w:hAnsi="Garamond"/>
        </w:rPr>
        <w:t>1979; 1982</w:t>
      </w:r>
      <w:r w:rsidR="00402FF2" w:rsidRPr="00E6358A">
        <w:rPr>
          <w:rFonts w:ascii="Garamond" w:hAnsi="Garamond"/>
        </w:rPr>
        <w:t>–</w:t>
      </w:r>
      <w:r w:rsidRPr="00E6358A">
        <w:rPr>
          <w:rFonts w:ascii="Garamond" w:hAnsi="Garamond"/>
        </w:rPr>
        <w:t xml:space="preserve">1984, sikundër po ashtu emri i tij pasqyrohet edhe në regjistrin themeltar nr. 12, faqja 26 të ish-Ndërmarrjes Gjeologjike Shkodër për periudhën 1.3.1983 pa datë largimi, pozicioni sondist. Sipas </w:t>
      </w:r>
      <w:proofErr w:type="spellStart"/>
      <w:r w:rsidRPr="00E6358A">
        <w:rPr>
          <w:rFonts w:ascii="Garamond" w:hAnsi="Garamond"/>
        </w:rPr>
        <w:t>DRSSH</w:t>
      </w:r>
      <w:proofErr w:type="spellEnd"/>
      <w:r w:rsidRPr="00E6358A">
        <w:rPr>
          <w:rFonts w:ascii="Garamond" w:hAnsi="Garamond"/>
        </w:rPr>
        <w:t xml:space="preserve">-së, Shkodër, regjistri themeltar i ish-Ndërmarrjes Gjeologjike Shkodër, ku pasqyrohen të dhëna të kërkuesit, është ndryshuar në përmbajtje, duke u dëmtuar pjesë të tij dhe duke u shtuar më pas periudha pune nga persona të paautorizuar, çka rezultonte nga ekzistenca e emrit të kërkuesit në regjistrin themeltar të kooperativës bujqësore, nga </w:t>
      </w:r>
      <w:proofErr w:type="spellStart"/>
      <w:r w:rsidRPr="00E6358A">
        <w:rPr>
          <w:rFonts w:ascii="Garamond" w:hAnsi="Garamond"/>
        </w:rPr>
        <w:t>mosekzistenca</w:t>
      </w:r>
      <w:proofErr w:type="spellEnd"/>
      <w:r w:rsidRPr="00E6358A">
        <w:rPr>
          <w:rFonts w:ascii="Garamond" w:hAnsi="Garamond"/>
        </w:rPr>
        <w:t xml:space="preserve"> e emrit të tij në bordero, si dhe nga ekzistenca e emrit të tij në regjistrin themeltar nr. 12, faqja 26, me pozicion sondist, në një kohë kur </w:t>
      </w:r>
      <w:r w:rsidR="00C64FD4">
        <w:rPr>
          <w:rFonts w:ascii="Garamond" w:hAnsi="Garamond"/>
        </w:rPr>
        <w:t>m</w:t>
      </w:r>
      <w:r w:rsidRPr="00E6358A">
        <w:rPr>
          <w:rFonts w:ascii="Garamond" w:hAnsi="Garamond"/>
        </w:rPr>
        <w:t xml:space="preserve">ë datë 1.3.1983 ai pretendon se ka punuar si </w:t>
      </w:r>
      <w:proofErr w:type="spellStart"/>
      <w:r w:rsidRPr="00E6358A">
        <w:rPr>
          <w:rFonts w:ascii="Garamond" w:hAnsi="Garamond"/>
        </w:rPr>
        <w:t>ndihmësminator</w:t>
      </w:r>
      <w:proofErr w:type="spellEnd"/>
      <w:r w:rsidRPr="00E6358A">
        <w:rPr>
          <w:rFonts w:ascii="Garamond" w:hAnsi="Garamond"/>
        </w:rPr>
        <w:t xml:space="preserve"> në nëntokë. Po ashtu, sipas </w:t>
      </w:r>
      <w:proofErr w:type="spellStart"/>
      <w:r w:rsidRPr="00E6358A">
        <w:rPr>
          <w:rFonts w:ascii="Garamond" w:hAnsi="Garamond"/>
        </w:rPr>
        <w:t>DRSSH</w:t>
      </w:r>
      <w:proofErr w:type="spellEnd"/>
      <w:r w:rsidRPr="00E6358A">
        <w:rPr>
          <w:rFonts w:ascii="Garamond" w:hAnsi="Garamond"/>
        </w:rPr>
        <w:t xml:space="preserve">-së, Shkodër, kërkuesi disponon librezë pune dublikatë dhe jo librezë pune origjinale sipas vendimit të Këshillit të Ministrave nr. 26, datë 18.3.1967.  </w:t>
      </w:r>
    </w:p>
    <w:p w14:paraId="24302834" w14:textId="70C2BBC5" w:rsidR="00E6358A" w:rsidRPr="00E6358A" w:rsidRDefault="00E6358A" w:rsidP="00E6358A">
      <w:pPr>
        <w:pStyle w:val="ListParagraph"/>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firstLine="284"/>
        <w:jc w:val="both"/>
        <w:rPr>
          <w:rFonts w:ascii="Garamond" w:hAnsi="Garamond"/>
          <w:i/>
          <w:iCs/>
        </w:rPr>
      </w:pPr>
      <w:r w:rsidRPr="00E6358A">
        <w:rPr>
          <w:rFonts w:ascii="Garamond" w:hAnsi="Garamond"/>
        </w:rPr>
        <w:t>4.</w:t>
      </w:r>
      <w:r>
        <w:rPr>
          <w:rFonts w:ascii="Garamond" w:hAnsi="Garamond"/>
        </w:rPr>
        <w:t xml:space="preserve"> </w:t>
      </w:r>
      <w:r w:rsidRPr="00E6358A">
        <w:rPr>
          <w:rFonts w:ascii="Garamond" w:hAnsi="Garamond"/>
        </w:rPr>
        <w:t xml:space="preserve">Mbi kallëzimin e </w:t>
      </w:r>
      <w:proofErr w:type="spellStart"/>
      <w:r w:rsidRPr="00E6358A">
        <w:rPr>
          <w:rFonts w:ascii="Garamond" w:hAnsi="Garamond"/>
        </w:rPr>
        <w:t>DRSSH</w:t>
      </w:r>
      <w:proofErr w:type="spellEnd"/>
      <w:r w:rsidRPr="00E6358A">
        <w:rPr>
          <w:rFonts w:ascii="Garamond" w:hAnsi="Garamond"/>
        </w:rPr>
        <w:t>-së, Shkodër, Prokuroria pranë Gjykatës së Rrethit Gjyqësor Shkodër (</w:t>
      </w:r>
      <w:r w:rsidRPr="00E6358A">
        <w:rPr>
          <w:rFonts w:ascii="Garamond" w:hAnsi="Garamond"/>
          <w:i/>
          <w:iCs/>
        </w:rPr>
        <w:t>Prokuroria Shkodër</w:t>
      </w:r>
      <w:r w:rsidRPr="00E6358A">
        <w:rPr>
          <w:rFonts w:ascii="Garamond" w:hAnsi="Garamond"/>
        </w:rPr>
        <w:t xml:space="preserve">) ka regjistruar procedimin penal në ngarkim të kërkuesit për veprën penale “Mashtrimi në sigurime” të mbetur në tentativë, të parashikuar nga nenet 145 e 22 të </w:t>
      </w:r>
      <w:proofErr w:type="spellStart"/>
      <w:r w:rsidRPr="00E6358A">
        <w:rPr>
          <w:rFonts w:ascii="Garamond" w:hAnsi="Garamond"/>
        </w:rPr>
        <w:t>KP</w:t>
      </w:r>
      <w:proofErr w:type="spellEnd"/>
      <w:r w:rsidRPr="00E6358A">
        <w:rPr>
          <w:rFonts w:ascii="Garamond" w:hAnsi="Garamond"/>
        </w:rPr>
        <w:t>-së. Gjatë hetimeve paraprake janë grumbulluar disa prova shkresore, kryesisht dokumente arkivore (fletë regjistri themeltar të ish-Ndërmarrjes Gjeologjike Shkodër dhe fletë regjistri vjetërsie në punë të ish-kooperativës bujqësore Vig-</w:t>
      </w:r>
      <w:proofErr w:type="spellStart"/>
      <w:r w:rsidRPr="00E6358A">
        <w:rPr>
          <w:rFonts w:ascii="Garamond" w:hAnsi="Garamond"/>
        </w:rPr>
        <w:t>Mnelë</w:t>
      </w:r>
      <w:proofErr w:type="spellEnd"/>
      <w:r w:rsidRPr="00E6358A">
        <w:rPr>
          <w:rFonts w:ascii="Garamond" w:hAnsi="Garamond"/>
        </w:rPr>
        <w:t xml:space="preserve">) dhe akte verifikimi të </w:t>
      </w:r>
      <w:proofErr w:type="spellStart"/>
      <w:r w:rsidRPr="00E6358A">
        <w:rPr>
          <w:rFonts w:ascii="Garamond" w:hAnsi="Garamond"/>
        </w:rPr>
        <w:t>DRSSH</w:t>
      </w:r>
      <w:proofErr w:type="spellEnd"/>
      <w:r w:rsidRPr="00E6358A">
        <w:rPr>
          <w:rFonts w:ascii="Garamond" w:hAnsi="Garamond"/>
        </w:rPr>
        <w:t>-së, Shkodër, krahas praktikave dokumentare në lidhje me caktimin e pensionit të invaliditetit dhe për refuzimin e pensionit të pleqërisë. Po kështu, gjatë hetimit kërkuesi ka parashtruar qëndrimin e tij edhe për sa i përket vjetërsisë në punë në ish-Ndërmarrjen Gjeologjike Shkodër, sikundër dhe për përplasjen e të dhënave të vjetërsisë në punë në këtë ish-ndërmarrje me ato të ish-kooperativës bujqësore Vig-</w:t>
      </w:r>
      <w:proofErr w:type="spellStart"/>
      <w:r w:rsidRPr="00E6358A">
        <w:rPr>
          <w:rFonts w:ascii="Garamond" w:hAnsi="Garamond"/>
        </w:rPr>
        <w:t>Mnelë</w:t>
      </w:r>
      <w:proofErr w:type="spellEnd"/>
      <w:r w:rsidRPr="00E6358A">
        <w:rPr>
          <w:rFonts w:ascii="Garamond" w:hAnsi="Garamond"/>
        </w:rPr>
        <w:t xml:space="preserve">, duke pretenduar pavërtetësinë e këtyre të fundit. </w:t>
      </w:r>
    </w:p>
    <w:p w14:paraId="66831C2B" w14:textId="197150C9" w:rsidR="00E6358A" w:rsidRPr="00E6358A" w:rsidRDefault="00E6358A" w:rsidP="00E6358A">
      <w:pPr>
        <w:pStyle w:val="ListParagraph"/>
        <w:tabs>
          <w:tab w:val="left" w:pos="90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firstLine="284"/>
        <w:jc w:val="both"/>
        <w:rPr>
          <w:rFonts w:ascii="Garamond" w:hAnsi="Garamond"/>
          <w:i/>
          <w:iCs/>
        </w:rPr>
      </w:pPr>
      <w:r w:rsidRPr="00E6358A">
        <w:rPr>
          <w:rFonts w:ascii="Garamond" w:hAnsi="Garamond"/>
        </w:rPr>
        <w:t>5.</w:t>
      </w:r>
      <w:r>
        <w:rPr>
          <w:rFonts w:ascii="Garamond" w:hAnsi="Garamond"/>
        </w:rPr>
        <w:t xml:space="preserve"> </w:t>
      </w:r>
      <w:r w:rsidRPr="00E6358A">
        <w:rPr>
          <w:rFonts w:ascii="Garamond" w:hAnsi="Garamond"/>
        </w:rPr>
        <w:t xml:space="preserve">Me aktin e datës 22.11.2016, kërkuesi është akuzuar për veprën penale ”Mashtrimi në sigurime”, të parashikuar nga neni 145 i </w:t>
      </w:r>
      <w:proofErr w:type="spellStart"/>
      <w:r w:rsidRPr="00E6358A">
        <w:rPr>
          <w:rFonts w:ascii="Garamond" w:hAnsi="Garamond"/>
        </w:rPr>
        <w:t>KP</w:t>
      </w:r>
      <w:proofErr w:type="spellEnd"/>
      <w:r w:rsidRPr="00E6358A">
        <w:rPr>
          <w:rFonts w:ascii="Garamond" w:hAnsi="Garamond"/>
        </w:rPr>
        <w:t xml:space="preserve">-së, pasi evidentohet përfitimi fillimisht nga kërkuesi i pensionit të invaliditetit dhe, më pas, refuzimi atij i pensionit të pleqërisë. Si shkak i akuzës pasqyrohet se </w:t>
      </w:r>
      <w:r w:rsidRPr="00E6358A">
        <w:rPr>
          <w:rFonts w:ascii="Garamond" w:hAnsi="Garamond"/>
          <w:i/>
          <w:iCs/>
        </w:rPr>
        <w:t xml:space="preserve">“... shtetasi </w:t>
      </w:r>
      <w:proofErr w:type="spellStart"/>
      <w:r w:rsidRPr="00E6358A">
        <w:rPr>
          <w:rFonts w:ascii="Garamond" w:hAnsi="Garamond"/>
          <w:i/>
          <w:iCs/>
        </w:rPr>
        <w:t>Pjetër</w:t>
      </w:r>
      <w:proofErr w:type="spellEnd"/>
      <w:r w:rsidRPr="00E6358A">
        <w:rPr>
          <w:rFonts w:ascii="Garamond" w:hAnsi="Garamond"/>
          <w:i/>
          <w:iCs/>
        </w:rPr>
        <w:t xml:space="preserve"> Gjoni nuk ka punuar në Ndërmarrjen Gjeologjike Shkodër në intervalin kohor të paraqitur prej tij si vjetërsi pune. Kjo vërtetohet nga </w:t>
      </w:r>
      <w:proofErr w:type="spellStart"/>
      <w:r w:rsidRPr="00E6358A">
        <w:rPr>
          <w:rFonts w:ascii="Garamond" w:hAnsi="Garamond"/>
          <w:i/>
          <w:iCs/>
        </w:rPr>
        <w:t>listëpagesat</w:t>
      </w:r>
      <w:proofErr w:type="spellEnd"/>
      <w:r w:rsidRPr="00E6358A">
        <w:rPr>
          <w:rFonts w:ascii="Garamond" w:hAnsi="Garamond"/>
          <w:i/>
          <w:iCs/>
        </w:rPr>
        <w:t xml:space="preserve"> që janë dokumenti bazë që vërteton vjetërsinë në punë dhe nga verifikimet e tjera nga të cilat rezulton se ky shtetas nëpërmjet falsifikimit të bërë nga persona të tjerë, të pasqyruar edhe në aktet e përdorura nga ana e tij, për të përfituar pension minatori nëntokë sipas ligjit të posaçëm, ka rritur </w:t>
      </w:r>
      <w:proofErr w:type="spellStart"/>
      <w:r w:rsidRPr="00E6358A">
        <w:rPr>
          <w:rFonts w:ascii="Garamond" w:hAnsi="Garamond"/>
          <w:i/>
          <w:iCs/>
        </w:rPr>
        <w:t>fiktivisht</w:t>
      </w:r>
      <w:proofErr w:type="spellEnd"/>
      <w:r w:rsidRPr="00E6358A">
        <w:rPr>
          <w:rFonts w:ascii="Garamond" w:hAnsi="Garamond"/>
          <w:i/>
          <w:iCs/>
        </w:rPr>
        <w:t xml:space="preserve"> vjetërsinë në punë”. </w:t>
      </w:r>
      <w:r w:rsidRPr="00E6358A">
        <w:rPr>
          <w:rFonts w:ascii="Garamond" w:hAnsi="Garamond"/>
        </w:rPr>
        <w:t>Më tej, çështja është dërguar për gjykim.</w:t>
      </w:r>
    </w:p>
    <w:p w14:paraId="4EDC9030" w14:textId="55ABAFDF" w:rsidR="00E6358A" w:rsidRPr="00E6358A" w:rsidRDefault="00E6358A" w:rsidP="00E6358A">
      <w:pPr>
        <w:pStyle w:val="ListParagraph"/>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firstLine="284"/>
        <w:jc w:val="both"/>
        <w:rPr>
          <w:rFonts w:ascii="Garamond" w:hAnsi="Garamond"/>
        </w:rPr>
      </w:pPr>
      <w:r w:rsidRPr="00E6358A">
        <w:rPr>
          <w:rFonts w:ascii="Garamond" w:hAnsi="Garamond"/>
        </w:rPr>
        <w:lastRenderedPageBreak/>
        <w:t>6.</w:t>
      </w:r>
      <w:r>
        <w:rPr>
          <w:rFonts w:ascii="Garamond" w:hAnsi="Garamond"/>
        </w:rPr>
        <w:t xml:space="preserve"> </w:t>
      </w:r>
      <w:r w:rsidRPr="00E6358A">
        <w:rPr>
          <w:rFonts w:ascii="Garamond" w:hAnsi="Garamond"/>
        </w:rPr>
        <w:t>Gjykata e Rrethit Gjyqësor Shkodër, me vendimin nr. 245 (1169), datë 17.3.2017, ka vendosur deklarimin të pafajshëm të kërkuesit, pasi sipas nenit 388, pika 1, shkronja “d”, të Kodit të Procedurës Penale (</w:t>
      </w:r>
      <w:proofErr w:type="spellStart"/>
      <w:r w:rsidRPr="00E6358A">
        <w:rPr>
          <w:rFonts w:ascii="Garamond" w:hAnsi="Garamond"/>
          <w:i/>
          <w:iCs/>
        </w:rPr>
        <w:t>KPP</w:t>
      </w:r>
      <w:proofErr w:type="spellEnd"/>
      <w:r w:rsidRPr="00E6358A">
        <w:rPr>
          <w:rFonts w:ascii="Garamond" w:hAnsi="Garamond"/>
        </w:rPr>
        <w:t>) nuk provohet të ketë kryer veprën penale për të cilën akuzohet. Kundër këtij vendimi ka bërë ankim Prokuroria Shkodër.</w:t>
      </w:r>
    </w:p>
    <w:p w14:paraId="7E9450DC" w14:textId="3686F35A" w:rsidR="00E6358A" w:rsidRPr="00E6358A" w:rsidRDefault="00E6358A" w:rsidP="00E6358A">
      <w:pPr>
        <w:pStyle w:val="ListParagraph"/>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firstLine="284"/>
        <w:jc w:val="both"/>
        <w:rPr>
          <w:rFonts w:ascii="Garamond" w:hAnsi="Garamond"/>
          <w:i/>
          <w:iCs/>
        </w:rPr>
      </w:pPr>
      <w:r w:rsidRPr="00E6358A">
        <w:rPr>
          <w:rFonts w:ascii="Garamond" w:hAnsi="Garamond"/>
        </w:rPr>
        <w:t>7.</w:t>
      </w:r>
      <w:r>
        <w:rPr>
          <w:rFonts w:ascii="Garamond" w:hAnsi="Garamond"/>
        </w:rPr>
        <w:t xml:space="preserve"> </w:t>
      </w:r>
      <w:r w:rsidRPr="00E6358A">
        <w:rPr>
          <w:rFonts w:ascii="Garamond" w:hAnsi="Garamond"/>
        </w:rPr>
        <w:t xml:space="preserve">Gjykata e Apelit Shkodër, pasi ka </w:t>
      </w:r>
      <w:proofErr w:type="spellStart"/>
      <w:r w:rsidRPr="00E6358A">
        <w:rPr>
          <w:rFonts w:ascii="Garamond" w:hAnsi="Garamond"/>
        </w:rPr>
        <w:t>riçelur</w:t>
      </w:r>
      <w:proofErr w:type="spellEnd"/>
      <w:r w:rsidRPr="00E6358A">
        <w:rPr>
          <w:rFonts w:ascii="Garamond" w:hAnsi="Garamond"/>
        </w:rPr>
        <w:t xml:space="preserve"> pjesërisht hetimin gjyqësor, duke administruar si prova dy akte shkresore të paraqitura nga kërkuesi (vërtetime të drejtorisë rajonale të shërbimit të punësimit Shkodër, përmes të cilave konfirmohet se ai është trajtuar me pagesë papunësie për periudhat 1.8.1992</w:t>
      </w:r>
      <w:r w:rsidR="00C64FD4" w:rsidRPr="00E6358A">
        <w:rPr>
          <w:rFonts w:ascii="Garamond" w:hAnsi="Garamond"/>
        </w:rPr>
        <w:t>–</w:t>
      </w:r>
      <w:r w:rsidRPr="00E6358A">
        <w:rPr>
          <w:rFonts w:ascii="Garamond" w:hAnsi="Garamond"/>
        </w:rPr>
        <w:t>31.7.1993 dhe 6.10.1996</w:t>
      </w:r>
      <w:r w:rsidR="00C64FD4" w:rsidRPr="00E6358A">
        <w:rPr>
          <w:rFonts w:ascii="Garamond" w:hAnsi="Garamond"/>
        </w:rPr>
        <w:t>–</w:t>
      </w:r>
      <w:r w:rsidRPr="00E6358A">
        <w:rPr>
          <w:rFonts w:ascii="Garamond" w:hAnsi="Garamond"/>
        </w:rPr>
        <w:t xml:space="preserve">1.8.1997, si rezultat i shkëputjes të marrëdhënieve të punës me ish-Ndërmarrjen Gjeologjike), me vendimin nr. 455, datë 12.7.2017, ka vendosur: “Ndryshimin e vendimit nr. 245 (1169) datë 17.3.2017 të Gjykatës së Rrethit Gjyqësor Shkodër dhe deklarimin fajtor të kërkuesit për kryerjen e veprës penale “Mashtrimi në sigurime”, të parashikuar nga neni 145 i </w:t>
      </w:r>
      <w:proofErr w:type="spellStart"/>
      <w:r w:rsidRPr="00E6358A">
        <w:rPr>
          <w:rFonts w:ascii="Garamond" w:hAnsi="Garamond"/>
        </w:rPr>
        <w:t>KP</w:t>
      </w:r>
      <w:proofErr w:type="spellEnd"/>
      <w:r w:rsidRPr="00E6358A">
        <w:rPr>
          <w:rFonts w:ascii="Garamond" w:hAnsi="Garamond"/>
        </w:rPr>
        <w:t xml:space="preserve">-së dhe dënimin e tij me 6 (gjashtë) muaj burgim. Në aplikim të nenit 59 të </w:t>
      </w:r>
      <w:proofErr w:type="spellStart"/>
      <w:r w:rsidRPr="00E6358A">
        <w:rPr>
          <w:rFonts w:ascii="Garamond" w:hAnsi="Garamond"/>
        </w:rPr>
        <w:t>KP</w:t>
      </w:r>
      <w:proofErr w:type="spellEnd"/>
      <w:r w:rsidRPr="00E6358A">
        <w:rPr>
          <w:rFonts w:ascii="Garamond" w:hAnsi="Garamond"/>
        </w:rPr>
        <w:t xml:space="preserve">-së, pezullimin e ekzekutimit të dënimit me burgim për kërkuesin për një periudhë prej 2 (dy) vjetësh, me kusht që të mos kryejë vepër tjetër penale, si dhe të mbajë kontakte me Zyrën e Shërbimit të Provës Shkodër”. </w:t>
      </w:r>
    </w:p>
    <w:p w14:paraId="1AEEF672" w14:textId="22478D21" w:rsidR="00E6358A" w:rsidRPr="00E6358A" w:rsidRDefault="00E6358A" w:rsidP="00E6358A">
      <w:pPr>
        <w:pStyle w:val="ListParagraph"/>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firstLine="284"/>
        <w:jc w:val="both"/>
        <w:rPr>
          <w:rFonts w:ascii="Garamond" w:hAnsi="Garamond"/>
        </w:rPr>
      </w:pPr>
      <w:r w:rsidRPr="00E6358A">
        <w:rPr>
          <w:rFonts w:ascii="Garamond" w:hAnsi="Garamond"/>
        </w:rPr>
        <w:t>8.</w:t>
      </w:r>
      <w:r>
        <w:rPr>
          <w:rFonts w:ascii="Garamond" w:hAnsi="Garamond"/>
        </w:rPr>
        <w:t xml:space="preserve"> </w:t>
      </w:r>
      <w:r w:rsidRPr="00E6358A">
        <w:rPr>
          <w:rFonts w:ascii="Garamond" w:hAnsi="Garamond"/>
        </w:rPr>
        <w:t xml:space="preserve">Kolegji Penal i Gjykatës së Lartë, me vendimin nr. 00-2023-269, datë 16.2.2023, ka vendosur mospranimin e rekursit të paraqitur nga kërkuesi, sepse nuk përmbante shkaqe të parashikuara nga neni 432 i </w:t>
      </w:r>
      <w:proofErr w:type="spellStart"/>
      <w:r w:rsidRPr="00E6358A">
        <w:rPr>
          <w:rFonts w:ascii="Garamond" w:hAnsi="Garamond"/>
        </w:rPr>
        <w:t>KPP</w:t>
      </w:r>
      <w:proofErr w:type="spellEnd"/>
      <w:r w:rsidRPr="00E6358A">
        <w:rPr>
          <w:rFonts w:ascii="Garamond" w:hAnsi="Garamond"/>
        </w:rPr>
        <w:t xml:space="preserve">-së. </w:t>
      </w:r>
    </w:p>
    <w:p w14:paraId="219E1C32" w14:textId="63CCA1D1" w:rsidR="00E6358A" w:rsidRPr="00E6358A" w:rsidRDefault="00E6358A" w:rsidP="00E6358A">
      <w:pPr>
        <w:pStyle w:val="ListParagraph"/>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firstLine="284"/>
        <w:jc w:val="both"/>
        <w:rPr>
          <w:rFonts w:ascii="Garamond" w:hAnsi="Garamond"/>
          <w:b/>
          <w:bCs/>
        </w:rPr>
      </w:pPr>
      <w:r w:rsidRPr="00E6358A">
        <w:rPr>
          <w:rFonts w:ascii="Garamond" w:hAnsi="Garamond"/>
        </w:rPr>
        <w:t>9.</w:t>
      </w:r>
      <w:r>
        <w:rPr>
          <w:rFonts w:ascii="Garamond" w:hAnsi="Garamond"/>
        </w:rPr>
        <w:t xml:space="preserve"> </w:t>
      </w:r>
      <w:r w:rsidR="00C64FD4">
        <w:rPr>
          <w:rFonts w:ascii="Garamond" w:hAnsi="Garamond"/>
        </w:rPr>
        <w:t>M</w:t>
      </w:r>
      <w:r w:rsidRPr="00E6358A">
        <w:rPr>
          <w:rFonts w:ascii="Garamond" w:hAnsi="Garamond"/>
        </w:rPr>
        <w:t xml:space="preserve">ë datë 5.6.2023 kërkuesi i është drejtuar Gjykatës Kushtetuese </w:t>
      </w:r>
      <w:r w:rsidRPr="00E6358A">
        <w:rPr>
          <w:rFonts w:ascii="Garamond" w:hAnsi="Garamond"/>
          <w:i/>
          <w:iCs/>
        </w:rPr>
        <w:t>(Gjykata)</w:t>
      </w:r>
      <w:r w:rsidRPr="00E6358A">
        <w:rPr>
          <w:rFonts w:ascii="Garamond" w:hAnsi="Garamond"/>
        </w:rPr>
        <w:t xml:space="preserve"> me ankim kushtetues individual për shfuqizimin e këtij vendimi, i cili, pasi është plotësuar sipas parashikimeve të ligjit nr. 8577/2000, është regjistruar </w:t>
      </w:r>
      <w:r w:rsidR="00C64FD4">
        <w:rPr>
          <w:rFonts w:ascii="Garamond" w:hAnsi="Garamond"/>
        </w:rPr>
        <w:t>m</w:t>
      </w:r>
      <w:r w:rsidRPr="00E6358A">
        <w:rPr>
          <w:rFonts w:ascii="Garamond" w:hAnsi="Garamond"/>
        </w:rPr>
        <w:t xml:space="preserve">ë datë 16.6.2023. Kolegji i Gjykatës </w:t>
      </w:r>
      <w:r w:rsidR="00C64FD4">
        <w:rPr>
          <w:rFonts w:ascii="Garamond" w:hAnsi="Garamond"/>
        </w:rPr>
        <w:t>m</w:t>
      </w:r>
      <w:r w:rsidRPr="00E6358A">
        <w:rPr>
          <w:rFonts w:ascii="Garamond" w:hAnsi="Garamond"/>
        </w:rPr>
        <w:t>ë datë 11.9.2023 ka vendosur kalimin e çështjes për shqyrtim në seancë plenare mbi bazë të dokumenteve.</w:t>
      </w:r>
    </w:p>
    <w:p w14:paraId="49AC6A61" w14:textId="77777777" w:rsidR="00E6358A" w:rsidRPr="00E6358A" w:rsidRDefault="00E6358A" w:rsidP="00E6358A">
      <w:pPr>
        <w:tabs>
          <w:tab w:val="left" w:pos="980"/>
          <w:tab w:val="left" w:pos="4500"/>
        </w:tabs>
        <w:spacing w:line="240" w:lineRule="auto"/>
        <w:ind w:firstLine="284"/>
        <w:jc w:val="center"/>
        <w:rPr>
          <w:rFonts w:ascii="Garamond" w:hAnsi="Garamond"/>
          <w:b/>
          <w:bCs/>
        </w:rPr>
      </w:pPr>
    </w:p>
    <w:p w14:paraId="7679E3C3" w14:textId="77777777" w:rsidR="00E6358A" w:rsidRPr="00A1340B" w:rsidRDefault="00E6358A" w:rsidP="00A1340B">
      <w:pPr>
        <w:tabs>
          <w:tab w:val="left" w:pos="980"/>
          <w:tab w:val="left" w:pos="4500"/>
        </w:tabs>
        <w:spacing w:line="240" w:lineRule="auto"/>
        <w:ind w:firstLine="284"/>
        <w:jc w:val="center"/>
        <w:rPr>
          <w:rFonts w:ascii="Garamond" w:hAnsi="Garamond"/>
        </w:rPr>
      </w:pPr>
      <w:proofErr w:type="spellStart"/>
      <w:r w:rsidRPr="00A1340B">
        <w:rPr>
          <w:rFonts w:ascii="Garamond" w:hAnsi="Garamond"/>
          <w:bCs/>
        </w:rPr>
        <w:t>II</w:t>
      </w:r>
      <w:proofErr w:type="spellEnd"/>
    </w:p>
    <w:p w14:paraId="3D23B42A" w14:textId="4A3AA103" w:rsidR="00E6358A" w:rsidRDefault="00E6358A" w:rsidP="00A1340B">
      <w:pPr>
        <w:pStyle w:val="ListParagraph"/>
        <w:tabs>
          <w:tab w:val="left" w:pos="980"/>
          <w:tab w:val="left" w:pos="4860"/>
        </w:tabs>
        <w:spacing w:line="240" w:lineRule="auto"/>
        <w:ind w:left="0" w:firstLine="284"/>
        <w:jc w:val="center"/>
        <w:rPr>
          <w:rFonts w:ascii="Garamond" w:hAnsi="Garamond"/>
          <w:b/>
          <w:bCs/>
        </w:rPr>
      </w:pPr>
      <w:r w:rsidRPr="00E6358A">
        <w:rPr>
          <w:rFonts w:ascii="Garamond" w:hAnsi="Garamond"/>
          <w:b/>
          <w:bCs/>
        </w:rPr>
        <w:t>Pretendimet në Gjykatën Kushtetuese</w:t>
      </w:r>
    </w:p>
    <w:p w14:paraId="463FD46B" w14:textId="77777777" w:rsidR="00A1340B" w:rsidRPr="00E6358A" w:rsidRDefault="00A1340B" w:rsidP="00A1340B">
      <w:pPr>
        <w:pStyle w:val="ListParagraph"/>
        <w:tabs>
          <w:tab w:val="left" w:pos="980"/>
          <w:tab w:val="left" w:pos="4860"/>
        </w:tabs>
        <w:spacing w:line="240" w:lineRule="auto"/>
        <w:ind w:left="0" w:firstLine="284"/>
        <w:jc w:val="center"/>
        <w:rPr>
          <w:rFonts w:ascii="Garamond" w:hAnsi="Garamond"/>
        </w:rPr>
      </w:pPr>
    </w:p>
    <w:p w14:paraId="44BC03F3" w14:textId="451F5787" w:rsidR="00E6358A" w:rsidRPr="00E6358A" w:rsidRDefault="00E6358A" w:rsidP="00E6358A">
      <w:pPr>
        <w:pStyle w:val="ListParagraph"/>
        <w:tabs>
          <w:tab w:val="left" w:pos="720"/>
          <w:tab w:val="left" w:pos="980"/>
          <w:tab w:val="left" w:pos="1160"/>
          <w:tab w:val="left" w:pos="1340"/>
        </w:tabs>
        <w:spacing w:line="240" w:lineRule="auto"/>
        <w:ind w:left="0" w:firstLine="284"/>
        <w:jc w:val="both"/>
        <w:rPr>
          <w:rFonts w:ascii="Garamond" w:hAnsi="Garamond"/>
        </w:rPr>
      </w:pPr>
      <w:r w:rsidRPr="00E6358A">
        <w:rPr>
          <w:rFonts w:ascii="Garamond" w:hAnsi="Garamond"/>
        </w:rPr>
        <w:t>10.</w:t>
      </w:r>
      <w:r>
        <w:rPr>
          <w:rFonts w:ascii="Garamond" w:hAnsi="Garamond"/>
        </w:rPr>
        <w:t xml:space="preserve"> </w:t>
      </w:r>
      <w:r w:rsidRPr="00E6358A">
        <w:rPr>
          <w:rFonts w:ascii="Garamond" w:hAnsi="Garamond"/>
          <w:b/>
          <w:bCs/>
          <w:i/>
          <w:iCs/>
        </w:rPr>
        <w:t xml:space="preserve">Kërkuesi, </w:t>
      </w:r>
      <w:r w:rsidRPr="00E6358A">
        <w:rPr>
          <w:rFonts w:ascii="Garamond" w:hAnsi="Garamond"/>
        </w:rPr>
        <w:t>në mënyrë të përmbledhur, ka pretenduar se është cenuar:</w:t>
      </w:r>
      <w:r w:rsidRPr="00E6358A">
        <w:rPr>
          <w:rFonts w:ascii="Garamond" w:hAnsi="Garamond"/>
          <w:b/>
          <w:bCs/>
          <w:i/>
          <w:iCs/>
        </w:rPr>
        <w:t xml:space="preserve"> </w:t>
      </w:r>
    </w:p>
    <w:p w14:paraId="4EFB5E89" w14:textId="024EAA3F" w:rsidR="00E6358A" w:rsidRPr="00E6358A" w:rsidRDefault="00E6358A" w:rsidP="00E6358A">
      <w:pPr>
        <w:pStyle w:val="ListParagraph"/>
        <w:tabs>
          <w:tab w:val="left" w:pos="1080"/>
          <w:tab w:val="left" w:pos="1260"/>
          <w:tab w:val="left" w:pos="1700"/>
        </w:tabs>
        <w:spacing w:line="240" w:lineRule="auto"/>
        <w:ind w:left="0" w:firstLine="284"/>
        <w:jc w:val="both"/>
        <w:rPr>
          <w:rFonts w:ascii="Garamond" w:hAnsi="Garamond"/>
        </w:rPr>
      </w:pPr>
      <w:r w:rsidRPr="00E6358A">
        <w:rPr>
          <w:rFonts w:ascii="Garamond" w:hAnsi="Garamond"/>
        </w:rPr>
        <w:t>10.1</w:t>
      </w:r>
      <w:r>
        <w:rPr>
          <w:rFonts w:ascii="Garamond" w:hAnsi="Garamond"/>
        </w:rPr>
        <w:t xml:space="preserve"> </w:t>
      </w:r>
      <w:r w:rsidRPr="00E6358A">
        <w:rPr>
          <w:rFonts w:ascii="Garamond" w:hAnsi="Garamond"/>
          <w:i/>
          <w:iCs/>
        </w:rPr>
        <w:t xml:space="preserve">Parimi i paanshmërisë, </w:t>
      </w:r>
      <w:r w:rsidRPr="00E6358A">
        <w:rPr>
          <w:rFonts w:ascii="Garamond" w:hAnsi="Garamond"/>
        </w:rPr>
        <w:t xml:space="preserve">pasi kallëzimi penal është bërë nga shtetasja </w:t>
      </w:r>
      <w:proofErr w:type="spellStart"/>
      <w:r w:rsidRPr="00E6358A">
        <w:rPr>
          <w:rFonts w:ascii="Garamond" w:hAnsi="Garamond"/>
        </w:rPr>
        <w:t>A.L</w:t>
      </w:r>
      <w:proofErr w:type="spellEnd"/>
      <w:r w:rsidRPr="00E6358A">
        <w:rPr>
          <w:rFonts w:ascii="Garamond" w:hAnsi="Garamond"/>
        </w:rPr>
        <w:t xml:space="preserve">., me detyrë shefe pranë </w:t>
      </w:r>
      <w:proofErr w:type="spellStart"/>
      <w:r w:rsidRPr="00E6358A">
        <w:rPr>
          <w:rFonts w:ascii="Garamond" w:hAnsi="Garamond"/>
        </w:rPr>
        <w:t>DRSSH</w:t>
      </w:r>
      <w:proofErr w:type="spellEnd"/>
      <w:r w:rsidRPr="00E6358A">
        <w:rPr>
          <w:rFonts w:ascii="Garamond" w:hAnsi="Garamond"/>
        </w:rPr>
        <w:t xml:space="preserve">-së, Shkodër, ndërsa akuza është ngritur nga vëllai i saj, shtetasi </w:t>
      </w:r>
      <w:proofErr w:type="spellStart"/>
      <w:r w:rsidRPr="00E6358A">
        <w:rPr>
          <w:rFonts w:ascii="Garamond" w:hAnsi="Garamond"/>
        </w:rPr>
        <w:t>E.L</w:t>
      </w:r>
      <w:proofErr w:type="spellEnd"/>
      <w:r w:rsidRPr="00E6358A">
        <w:rPr>
          <w:rFonts w:ascii="Garamond" w:hAnsi="Garamond"/>
        </w:rPr>
        <w:t>., me detyrë prokuror, i cili, në rastin konkret, duhet të hiqte dorë. Me këtë shkelje procedurale kërkuesi është njohur me vonesë nëpërmjet vendimit nr. 465, datë 28.10.2021 të Komisionit të Pavarur të Kualifikimit (</w:t>
      </w:r>
      <w:proofErr w:type="spellStart"/>
      <w:r w:rsidRPr="00E6358A">
        <w:rPr>
          <w:rFonts w:ascii="Garamond" w:hAnsi="Garamond"/>
        </w:rPr>
        <w:t>KPK</w:t>
      </w:r>
      <w:proofErr w:type="spellEnd"/>
      <w:r w:rsidRPr="00E6358A">
        <w:rPr>
          <w:rFonts w:ascii="Garamond" w:hAnsi="Garamond"/>
        </w:rPr>
        <w:t>) ndaj këtij subjekti (prokurorit).</w:t>
      </w:r>
    </w:p>
    <w:p w14:paraId="1C668CB5" w14:textId="1EE5EE02" w:rsidR="00E6358A" w:rsidRPr="00E6358A" w:rsidRDefault="00E6358A" w:rsidP="00E6358A">
      <w:pPr>
        <w:pStyle w:val="ListParagraph"/>
        <w:tabs>
          <w:tab w:val="left" w:pos="1080"/>
          <w:tab w:val="left" w:pos="1260"/>
          <w:tab w:val="left" w:pos="1700"/>
        </w:tabs>
        <w:spacing w:line="240" w:lineRule="auto"/>
        <w:ind w:left="0" w:firstLine="284"/>
        <w:jc w:val="both"/>
        <w:rPr>
          <w:rFonts w:ascii="Garamond" w:hAnsi="Garamond"/>
        </w:rPr>
      </w:pPr>
      <w:r w:rsidRPr="00E6358A">
        <w:rPr>
          <w:rFonts w:ascii="Garamond" w:hAnsi="Garamond"/>
        </w:rPr>
        <w:t>10.2</w:t>
      </w:r>
      <w:r>
        <w:rPr>
          <w:rFonts w:ascii="Garamond" w:hAnsi="Garamond"/>
        </w:rPr>
        <w:t xml:space="preserve"> </w:t>
      </w:r>
      <w:r w:rsidRPr="00E6358A">
        <w:rPr>
          <w:rFonts w:ascii="Garamond" w:hAnsi="Garamond"/>
          <w:i/>
          <w:iCs/>
        </w:rPr>
        <w:t xml:space="preserve">E drejta e mbrojtjes, </w:t>
      </w:r>
      <w:r w:rsidRPr="00E6358A">
        <w:rPr>
          <w:rFonts w:ascii="Garamond" w:hAnsi="Garamond"/>
        </w:rPr>
        <w:t xml:space="preserve">pasi gjykata e apelit nuk i ka krijuar mundësinë kërkuesit që të siguronte mbrojtjen me avokat. Në atë gjykim ai është gjykuar pa praninë e mbrojtësit. Duke pasur parasysh faktin se në gjykimin në shkallë të parë kishte fituar pafajësinë dhe duke mos njohur realisht domosdoshmërinë e pranisë së avokatit, kërkuesi ka pranuar vazhdimin e gjykimit pa avokat. </w:t>
      </w:r>
    </w:p>
    <w:p w14:paraId="2530B48D" w14:textId="75E88244" w:rsidR="00E6358A" w:rsidRPr="00E6358A" w:rsidRDefault="00E6358A" w:rsidP="00E6358A">
      <w:pPr>
        <w:pStyle w:val="ListParagraph"/>
        <w:tabs>
          <w:tab w:val="left" w:pos="1080"/>
          <w:tab w:val="left" w:pos="1260"/>
          <w:tab w:val="left" w:pos="1700"/>
        </w:tabs>
        <w:spacing w:line="240" w:lineRule="auto"/>
        <w:ind w:left="0" w:firstLine="284"/>
        <w:jc w:val="both"/>
        <w:rPr>
          <w:rFonts w:ascii="Garamond" w:hAnsi="Garamond"/>
        </w:rPr>
      </w:pPr>
      <w:r w:rsidRPr="00E6358A">
        <w:rPr>
          <w:rFonts w:ascii="Garamond" w:hAnsi="Garamond"/>
        </w:rPr>
        <w:t>10.3</w:t>
      </w:r>
      <w:r>
        <w:rPr>
          <w:rFonts w:ascii="Garamond" w:hAnsi="Garamond"/>
        </w:rPr>
        <w:t xml:space="preserve"> </w:t>
      </w:r>
      <w:r w:rsidRPr="00E6358A">
        <w:rPr>
          <w:rFonts w:ascii="Garamond" w:hAnsi="Garamond"/>
          <w:i/>
          <w:iCs/>
        </w:rPr>
        <w:t xml:space="preserve">E drejta e </w:t>
      </w:r>
      <w:proofErr w:type="spellStart"/>
      <w:r w:rsidRPr="00E6358A">
        <w:rPr>
          <w:rFonts w:ascii="Garamond" w:hAnsi="Garamond"/>
          <w:i/>
          <w:iCs/>
        </w:rPr>
        <w:t>aksesit</w:t>
      </w:r>
      <w:proofErr w:type="spellEnd"/>
      <w:r w:rsidRPr="00E6358A">
        <w:rPr>
          <w:rFonts w:ascii="Garamond" w:hAnsi="Garamond"/>
          <w:i/>
          <w:iCs/>
        </w:rPr>
        <w:t xml:space="preserve"> substancial e lidhur me standardin e arsyetimit të vendimit gjyqësor, </w:t>
      </w:r>
      <w:r w:rsidRPr="00E6358A">
        <w:rPr>
          <w:rFonts w:ascii="Garamond" w:hAnsi="Garamond"/>
        </w:rPr>
        <w:t xml:space="preserve">pasi gjykata e apelit ka bërë një vlerësim të ndryshëm të provave nga ai i gjykatës së shkallës së parë, duke bërë kështu që dy vendimet t’i japin zgjidhje diametralisht të kundërta çështjes. Në këtë kuptim, nisur nga natyra kushtetuese e pretendimeve të ngritura në rekurs, Gjykata e Lartë, në funksion të rolit të saj si gjykatë ligji, si dhe në atë të kontrollit të respektimit të standardeve kushtetuese nga gjykatat më të ulëta, duhej t’i jepte përgjigje pretendimit për cenimin e parimit të barazisë së armëve. </w:t>
      </w:r>
    </w:p>
    <w:p w14:paraId="588B52EC" w14:textId="65BAEA73" w:rsidR="00E6358A" w:rsidRPr="00E6358A" w:rsidRDefault="00E6358A" w:rsidP="00E6358A">
      <w:pPr>
        <w:pStyle w:val="ListParagraph"/>
        <w:tabs>
          <w:tab w:val="left" w:pos="1080"/>
          <w:tab w:val="left" w:pos="1260"/>
          <w:tab w:val="left" w:pos="1700"/>
        </w:tabs>
        <w:spacing w:line="240" w:lineRule="auto"/>
        <w:ind w:left="0" w:firstLine="284"/>
        <w:jc w:val="both"/>
        <w:rPr>
          <w:rFonts w:ascii="Garamond" w:hAnsi="Garamond"/>
        </w:rPr>
      </w:pPr>
      <w:r w:rsidRPr="00E6358A">
        <w:rPr>
          <w:rFonts w:ascii="Garamond" w:hAnsi="Garamond"/>
        </w:rPr>
        <w:t>10.4</w:t>
      </w:r>
      <w:r>
        <w:rPr>
          <w:rFonts w:ascii="Garamond" w:hAnsi="Garamond"/>
        </w:rPr>
        <w:t xml:space="preserve"> </w:t>
      </w:r>
      <w:r w:rsidRPr="00E6358A">
        <w:rPr>
          <w:rFonts w:ascii="Garamond" w:hAnsi="Garamond"/>
          <w:i/>
          <w:iCs/>
        </w:rPr>
        <w:t>Parimi i barazisë së armëve,</w:t>
      </w:r>
      <w:r w:rsidRPr="00E6358A">
        <w:rPr>
          <w:rFonts w:ascii="Garamond" w:hAnsi="Garamond"/>
        </w:rPr>
        <w:t xml:space="preserve"> sepse gjykata e apelit ka analizuar vetëm provat në favor të prokurorisë dhe ka lënë pa analizuar provat në favor të kërkuesit, duke mos provuar tej çdo dyshimi të arsyeshëm përfundimin e arritur. Ajo gjykatë ka arsyetuar se fleta e regjistrit themeltar të ish-Ndërmarrjes Gjeologjike Shkodër është e falsifikuar, përfundim i cili bie ndesh me provat e tjera, si dhe është në shkelje të ligjit, për sa kohë nuk është administruar në gjykim ndonjë provë shkencore (ekspertim grafik) që të provojë falsitetin e saj, ndërkohë që ndërhyrjet e bëra në të dhënat e katër rreshtave, ndërsa u është vënë vizë, janë ripërsëritur me përpikëri më poshtë, me ndryshimin vetëm të llojit të punës, nga “minator” në “minator nëntoke”. Sipas shkresës nr. 8677/1 </w:t>
      </w:r>
      <w:proofErr w:type="spellStart"/>
      <w:r w:rsidRPr="00E6358A">
        <w:rPr>
          <w:rFonts w:ascii="Garamond" w:hAnsi="Garamond"/>
        </w:rPr>
        <w:t>prot</w:t>
      </w:r>
      <w:proofErr w:type="spellEnd"/>
      <w:r w:rsidRPr="00E6358A">
        <w:rPr>
          <w:rFonts w:ascii="Garamond" w:hAnsi="Garamond"/>
        </w:rPr>
        <w:t>., datë 29.7.2016 (</w:t>
      </w:r>
      <w:r w:rsidRPr="00E6358A">
        <w:rPr>
          <w:rFonts w:ascii="Garamond" w:hAnsi="Garamond"/>
          <w:i/>
          <w:iCs/>
        </w:rPr>
        <w:t>shkresa nr. 8677/1/2016</w:t>
      </w:r>
      <w:r w:rsidRPr="00E6358A">
        <w:rPr>
          <w:rFonts w:ascii="Garamond" w:hAnsi="Garamond"/>
        </w:rPr>
        <w:t xml:space="preserve">), rezulton se ai ka kryer shërbimin ushtarak </w:t>
      </w:r>
      <w:r w:rsidRPr="00E6358A">
        <w:rPr>
          <w:rFonts w:ascii="Garamond" w:hAnsi="Garamond"/>
        </w:rPr>
        <w:lastRenderedPageBreak/>
        <w:t>aktiv në Shkodër, në periudhën 4.1.1980</w:t>
      </w:r>
      <w:r w:rsidR="00C64FD4" w:rsidRPr="00E6358A">
        <w:rPr>
          <w:rFonts w:ascii="Garamond" w:hAnsi="Garamond"/>
        </w:rPr>
        <w:t>–</w:t>
      </w:r>
      <w:r w:rsidRPr="00E6358A">
        <w:rPr>
          <w:rFonts w:ascii="Garamond" w:hAnsi="Garamond"/>
        </w:rPr>
        <w:t xml:space="preserve">3.1.1982. Sipas aktit të verifikimit të </w:t>
      </w:r>
      <w:proofErr w:type="spellStart"/>
      <w:r w:rsidRPr="00E6358A">
        <w:rPr>
          <w:rFonts w:ascii="Garamond" w:hAnsi="Garamond"/>
        </w:rPr>
        <w:t>DRSSH</w:t>
      </w:r>
      <w:proofErr w:type="spellEnd"/>
      <w:r w:rsidRPr="00E6358A">
        <w:rPr>
          <w:rFonts w:ascii="Garamond" w:hAnsi="Garamond"/>
        </w:rPr>
        <w:t xml:space="preserve">-së, Shkodër, në regjistrin e ish-kooperativës për kërkuesin për vitin 1980 janë shënuar 335 ditë pune, ndërsa për vitin 1981 janë shënuar 51 ditë pune. Duke mos i çmuar në tërësi provat, ajo gjykatë ka dalë në përfundimin se fleta e regjistrit themeltar të ish-Ndërmarrjes Gjeologjike Shkodër, e cila administrohet nga </w:t>
      </w:r>
      <w:proofErr w:type="spellStart"/>
      <w:r w:rsidRPr="00E6358A">
        <w:rPr>
          <w:rFonts w:ascii="Garamond" w:hAnsi="Garamond"/>
        </w:rPr>
        <w:t>DRSSH</w:t>
      </w:r>
      <w:proofErr w:type="spellEnd"/>
      <w:r w:rsidRPr="00E6358A">
        <w:rPr>
          <w:rFonts w:ascii="Garamond" w:hAnsi="Garamond"/>
        </w:rPr>
        <w:t>-ja, Shkodër, është e falsifikuar.</w:t>
      </w:r>
    </w:p>
    <w:p w14:paraId="73F90F6F" w14:textId="7D5912DC" w:rsidR="00E6358A" w:rsidRPr="00E6358A" w:rsidRDefault="00E6358A" w:rsidP="00E6358A">
      <w:pPr>
        <w:pStyle w:val="ListParagraph"/>
        <w:tabs>
          <w:tab w:val="left" w:pos="980"/>
          <w:tab w:val="left" w:pos="1080"/>
        </w:tabs>
        <w:spacing w:line="240" w:lineRule="auto"/>
        <w:ind w:left="0" w:firstLine="284"/>
        <w:jc w:val="both"/>
        <w:rPr>
          <w:rFonts w:ascii="Garamond" w:hAnsi="Garamond"/>
        </w:rPr>
      </w:pPr>
      <w:r w:rsidRPr="00E6358A">
        <w:rPr>
          <w:rFonts w:ascii="Garamond" w:hAnsi="Garamond"/>
        </w:rPr>
        <w:t>11.</w:t>
      </w:r>
      <w:r>
        <w:rPr>
          <w:rFonts w:ascii="Garamond" w:hAnsi="Garamond"/>
        </w:rPr>
        <w:t xml:space="preserve"> </w:t>
      </w:r>
      <w:r w:rsidRPr="00E6358A">
        <w:rPr>
          <w:rFonts w:ascii="Garamond" w:hAnsi="Garamond"/>
          <w:b/>
          <w:bCs/>
          <w:i/>
          <w:iCs/>
        </w:rPr>
        <w:t>Subjekti i interesuar, Prokuroria e Përgjithshme</w:t>
      </w:r>
      <w:r w:rsidRPr="00E6358A">
        <w:rPr>
          <w:rFonts w:ascii="Garamond" w:hAnsi="Garamond"/>
        </w:rPr>
        <w:t>,</w:t>
      </w:r>
      <w:r w:rsidRPr="00E6358A">
        <w:rPr>
          <w:rFonts w:ascii="Garamond" w:hAnsi="Garamond"/>
          <w:b/>
          <w:bCs/>
          <w:i/>
          <w:iCs/>
        </w:rPr>
        <w:t xml:space="preserve"> </w:t>
      </w:r>
      <w:r w:rsidRPr="00E6358A">
        <w:rPr>
          <w:rFonts w:ascii="Garamond" w:hAnsi="Garamond"/>
        </w:rPr>
        <w:t>në mënyrë të përmbledhur, ka prapësuar si vijon:</w:t>
      </w:r>
    </w:p>
    <w:p w14:paraId="34D1FE26" w14:textId="1B24D08C" w:rsidR="00E6358A" w:rsidRPr="00E6358A" w:rsidRDefault="00E6358A" w:rsidP="00E6358A">
      <w:pPr>
        <w:pStyle w:val="ListParagraph"/>
        <w:tabs>
          <w:tab w:val="left" w:pos="720"/>
          <w:tab w:val="left" w:pos="980"/>
        </w:tabs>
        <w:spacing w:line="240" w:lineRule="auto"/>
        <w:ind w:left="0" w:firstLine="284"/>
        <w:jc w:val="both"/>
        <w:rPr>
          <w:rFonts w:ascii="Garamond" w:hAnsi="Garamond"/>
        </w:rPr>
      </w:pPr>
      <w:r w:rsidRPr="00E6358A">
        <w:rPr>
          <w:rFonts w:ascii="Garamond" w:hAnsi="Garamond"/>
        </w:rPr>
        <w:t>11.1</w:t>
      </w:r>
      <w:r>
        <w:rPr>
          <w:rFonts w:ascii="Garamond" w:hAnsi="Garamond"/>
        </w:rPr>
        <w:t xml:space="preserve"> </w:t>
      </w:r>
      <w:r w:rsidRPr="00E6358A">
        <w:rPr>
          <w:rFonts w:ascii="Garamond" w:hAnsi="Garamond"/>
        </w:rPr>
        <w:t>Kërkuesi nuk legjitimohet për pretendimet e tij, për cenimin e parimit të paanshmërisë, së drejtës së mbrojtjes dhe parimit të barazisë së armëve, pasi nuk ka shteruar mjetet juridike, për shkak se nuk i ka ngritur më parë ato në rekursin e paraqitur në Gjykatën e Lartë. Po ashtu, këto pretendime bashkë me pretendimet e tjera se është njohur me vonesë me shkeljet procedurale, janë të pabazuara, pasi ai nuk ka arritur t’i ngrejë ato në nivel kushtetues.</w:t>
      </w:r>
    </w:p>
    <w:p w14:paraId="770FD623" w14:textId="37C8F7D0" w:rsidR="00E6358A" w:rsidRPr="00E6358A" w:rsidRDefault="00E6358A" w:rsidP="00E6358A">
      <w:pPr>
        <w:pStyle w:val="ListParagraph"/>
        <w:tabs>
          <w:tab w:val="left" w:pos="720"/>
          <w:tab w:val="left" w:pos="980"/>
        </w:tabs>
        <w:spacing w:line="240" w:lineRule="auto"/>
        <w:ind w:left="0" w:firstLine="284"/>
        <w:jc w:val="both"/>
        <w:rPr>
          <w:rFonts w:ascii="Garamond" w:hAnsi="Garamond"/>
        </w:rPr>
      </w:pPr>
      <w:r w:rsidRPr="00E6358A">
        <w:rPr>
          <w:rFonts w:ascii="Garamond" w:hAnsi="Garamond"/>
        </w:rPr>
        <w:t>11.2</w:t>
      </w:r>
      <w:r>
        <w:rPr>
          <w:rFonts w:ascii="Garamond" w:hAnsi="Garamond"/>
        </w:rPr>
        <w:t xml:space="preserve"> </w:t>
      </w:r>
      <w:r w:rsidRPr="00E6358A">
        <w:rPr>
          <w:rFonts w:ascii="Garamond" w:hAnsi="Garamond"/>
        </w:rPr>
        <w:t xml:space="preserve">Pavarësisht sa më lart, për sa i përket së </w:t>
      </w:r>
      <w:r w:rsidRPr="00E6358A">
        <w:rPr>
          <w:rFonts w:ascii="Garamond" w:hAnsi="Garamond"/>
          <w:i/>
          <w:iCs/>
        </w:rPr>
        <w:t>drejtës së mbrojtjes</w:t>
      </w:r>
      <w:r w:rsidRPr="00E6358A">
        <w:rPr>
          <w:rFonts w:ascii="Garamond" w:hAnsi="Garamond"/>
        </w:rPr>
        <w:t xml:space="preserve">, referuar akteve të dosjes gjyqësore, konstatohet se kërkuesi gjatë gjykimit në gjykatën e apelit, në seancën gjyqësore të datës 6.7.2017 </w:t>
      </w:r>
      <w:r w:rsidRPr="00E6358A">
        <w:rPr>
          <w:rFonts w:ascii="Garamond" w:hAnsi="Garamond"/>
          <w:i/>
          <w:iCs/>
        </w:rPr>
        <w:t>(shih procesverbalin e seancës)</w:t>
      </w:r>
      <w:r w:rsidRPr="00E6358A">
        <w:rPr>
          <w:rFonts w:ascii="Garamond" w:hAnsi="Garamond"/>
        </w:rPr>
        <w:t xml:space="preserve">, është përfaqësuar nga avokati </w:t>
      </w:r>
      <w:proofErr w:type="spellStart"/>
      <w:r w:rsidRPr="00E6358A">
        <w:rPr>
          <w:rFonts w:ascii="Garamond" w:hAnsi="Garamond"/>
        </w:rPr>
        <w:t>A.K</w:t>
      </w:r>
      <w:proofErr w:type="spellEnd"/>
      <w:r w:rsidRPr="00E6358A">
        <w:rPr>
          <w:rFonts w:ascii="Garamond" w:hAnsi="Garamond"/>
        </w:rPr>
        <w:t>., i caktuar me prokurë të posaçme, i cili ka paraqitur edhe rekursin në Gjykatën e Lartë. Për këtë arsye, ky pretendim i kërkuesit është haptazi i pabazuar. Kërkuesi i ka pasur të gjitha mundësitë të dëgjohet në të gjitha shkallët e gjykimit në gjykatat e juridiksionit të zakonshëm, ku ka parashtruar çështjen e tij, duke realizuar të drejtën e mbrojtjes dhe duke marrë përgjigje të arsyetuara prej gjykatave.</w:t>
      </w:r>
    </w:p>
    <w:p w14:paraId="62BD68CA" w14:textId="33D7A727" w:rsidR="00E6358A" w:rsidRPr="00E6358A" w:rsidRDefault="00E6358A" w:rsidP="00E6358A">
      <w:pPr>
        <w:pStyle w:val="ListParagraph"/>
        <w:tabs>
          <w:tab w:val="left" w:pos="720"/>
          <w:tab w:val="left" w:pos="980"/>
        </w:tabs>
        <w:spacing w:line="240" w:lineRule="auto"/>
        <w:ind w:left="0" w:firstLine="284"/>
        <w:jc w:val="both"/>
        <w:rPr>
          <w:rFonts w:ascii="Garamond" w:hAnsi="Garamond"/>
        </w:rPr>
      </w:pPr>
      <w:r w:rsidRPr="00E6358A">
        <w:rPr>
          <w:rFonts w:ascii="Garamond" w:hAnsi="Garamond"/>
        </w:rPr>
        <w:t>11.3</w:t>
      </w:r>
      <w:r>
        <w:rPr>
          <w:rFonts w:ascii="Garamond" w:hAnsi="Garamond"/>
        </w:rPr>
        <w:t xml:space="preserve"> </w:t>
      </w:r>
      <w:r w:rsidRPr="00E6358A">
        <w:rPr>
          <w:rFonts w:ascii="Garamond" w:hAnsi="Garamond"/>
        </w:rPr>
        <w:t xml:space="preserve">Pretendimi i kërkuesit për cenimin e </w:t>
      </w:r>
      <w:r w:rsidRPr="00E6358A">
        <w:rPr>
          <w:rFonts w:ascii="Garamond" w:hAnsi="Garamond"/>
          <w:i/>
          <w:iCs/>
        </w:rPr>
        <w:t>së drejtës së</w:t>
      </w:r>
      <w:r w:rsidRPr="00E6358A">
        <w:rPr>
          <w:rFonts w:ascii="Garamond" w:hAnsi="Garamond"/>
        </w:rPr>
        <w:t xml:space="preserve"> </w:t>
      </w:r>
      <w:proofErr w:type="spellStart"/>
      <w:r w:rsidRPr="00E6358A">
        <w:rPr>
          <w:rFonts w:ascii="Garamond" w:hAnsi="Garamond"/>
          <w:i/>
          <w:iCs/>
        </w:rPr>
        <w:t>aksesit</w:t>
      </w:r>
      <w:proofErr w:type="spellEnd"/>
      <w:r w:rsidRPr="00E6358A">
        <w:rPr>
          <w:rFonts w:ascii="Garamond" w:hAnsi="Garamond"/>
          <w:i/>
          <w:iCs/>
        </w:rPr>
        <w:t xml:space="preserve"> substancial të lidhur me standardin e arsyetimit të vendimit gjyqësor</w:t>
      </w:r>
      <w:r w:rsidRPr="00E6358A">
        <w:rPr>
          <w:rFonts w:ascii="Garamond" w:hAnsi="Garamond"/>
        </w:rPr>
        <w:t xml:space="preserve"> nuk është ngritur në nivel kushtetues. Në rekurs kërkuesi ka ngritur vetëm shkaqe që lidhen me mënyrën e vlerësimit të provave dhe zgjidhjes së çështjes nga gjykatat e faktit. Kolegji Penal i Gjykatës së Lartë, pasi ka marrë në shqyrtim pretendimet e kërkuesit dhe vendimin e gjykatës së apelit, ka vlerësuar se vendimmarrja e kësaj të fundit në drejtim të arsyetimit dhe vlerësimit të provave është në përputhje me ligjin material e procedural. Siç ka përcaktuar edhe jurisprudenca kushtetuese, vendimi i kufizuar i marrë në dhomën e këshillimit nuk cenon standardin e arsyetimit, përderisa shpreh në thelb shkaqet e mospranimit të rekursit gjatë shqyrtimit të tij në dhomën e këshillimit. Në këtë kuptim, vendimi i Kolegjit Penal të Gjykatës së Lartë plotëson kriteret e vendosura nga jurisprudenca kushtetuese për arsyetimin e tij dhe kërkuesit nuk i është cenuar as e drejta e </w:t>
      </w:r>
      <w:proofErr w:type="spellStart"/>
      <w:r w:rsidRPr="00E6358A">
        <w:rPr>
          <w:rFonts w:ascii="Garamond" w:hAnsi="Garamond"/>
        </w:rPr>
        <w:t>aksesit</w:t>
      </w:r>
      <w:proofErr w:type="spellEnd"/>
      <w:r w:rsidRPr="00E6358A">
        <w:rPr>
          <w:rFonts w:ascii="Garamond" w:hAnsi="Garamond"/>
        </w:rPr>
        <w:t xml:space="preserve"> substancial.</w:t>
      </w:r>
    </w:p>
    <w:p w14:paraId="1769FD67" w14:textId="77777777" w:rsidR="00E6358A" w:rsidRPr="00E6358A" w:rsidRDefault="00E6358A" w:rsidP="00E6358A">
      <w:pPr>
        <w:tabs>
          <w:tab w:val="left" w:pos="1080"/>
          <w:tab w:val="left" w:pos="1520"/>
        </w:tabs>
        <w:spacing w:line="240" w:lineRule="auto"/>
        <w:ind w:firstLine="284"/>
        <w:jc w:val="center"/>
        <w:rPr>
          <w:rFonts w:ascii="Garamond" w:hAnsi="Garamond"/>
          <w:b/>
          <w:bCs/>
        </w:rPr>
      </w:pPr>
    </w:p>
    <w:p w14:paraId="582B2119" w14:textId="77777777" w:rsidR="00E6358A" w:rsidRPr="00A1340B" w:rsidRDefault="00E6358A" w:rsidP="00E6358A">
      <w:pPr>
        <w:tabs>
          <w:tab w:val="left" w:pos="1080"/>
          <w:tab w:val="left" w:pos="1520"/>
        </w:tabs>
        <w:spacing w:line="240" w:lineRule="auto"/>
        <w:ind w:firstLine="284"/>
        <w:jc w:val="center"/>
        <w:rPr>
          <w:rFonts w:ascii="Garamond" w:hAnsi="Garamond"/>
          <w:bCs/>
        </w:rPr>
      </w:pPr>
      <w:proofErr w:type="spellStart"/>
      <w:r w:rsidRPr="00A1340B">
        <w:rPr>
          <w:rFonts w:ascii="Garamond" w:hAnsi="Garamond"/>
          <w:bCs/>
        </w:rPr>
        <w:t>III</w:t>
      </w:r>
      <w:proofErr w:type="spellEnd"/>
    </w:p>
    <w:p w14:paraId="09A19D45" w14:textId="19C4EF08" w:rsidR="00E6358A" w:rsidRDefault="00E6358A" w:rsidP="00E6358A">
      <w:pPr>
        <w:tabs>
          <w:tab w:val="left" w:pos="1080"/>
          <w:tab w:val="left" w:pos="1520"/>
        </w:tabs>
        <w:spacing w:line="240" w:lineRule="auto"/>
        <w:ind w:firstLine="284"/>
        <w:jc w:val="center"/>
        <w:rPr>
          <w:rFonts w:ascii="Garamond" w:hAnsi="Garamond"/>
          <w:b/>
          <w:bCs/>
        </w:rPr>
      </w:pPr>
      <w:r w:rsidRPr="00E6358A">
        <w:rPr>
          <w:rFonts w:ascii="Garamond" w:hAnsi="Garamond"/>
          <w:b/>
          <w:bCs/>
        </w:rPr>
        <w:t>Vlerësimi i Gjykatës Kushtetuese</w:t>
      </w:r>
    </w:p>
    <w:p w14:paraId="3312B76F" w14:textId="77777777" w:rsidR="00A1340B" w:rsidRPr="00E6358A" w:rsidRDefault="00A1340B" w:rsidP="00E6358A">
      <w:pPr>
        <w:tabs>
          <w:tab w:val="left" w:pos="1080"/>
          <w:tab w:val="left" w:pos="1520"/>
        </w:tabs>
        <w:spacing w:line="240" w:lineRule="auto"/>
        <w:ind w:firstLine="284"/>
        <w:jc w:val="center"/>
        <w:rPr>
          <w:rFonts w:ascii="Garamond" w:hAnsi="Garamond"/>
          <w:b/>
          <w:bCs/>
        </w:rPr>
      </w:pPr>
    </w:p>
    <w:p w14:paraId="16B2454B" w14:textId="2B835892" w:rsidR="00E6358A" w:rsidRPr="00E6358A" w:rsidRDefault="00E6358A" w:rsidP="00E6358A">
      <w:pPr>
        <w:tabs>
          <w:tab w:val="left" w:pos="0"/>
          <w:tab w:val="left" w:pos="980"/>
        </w:tabs>
        <w:spacing w:line="240" w:lineRule="auto"/>
        <w:ind w:firstLine="284"/>
        <w:jc w:val="both"/>
        <w:rPr>
          <w:rFonts w:ascii="Garamond" w:hAnsi="Garamond"/>
          <w:i/>
          <w:iCs/>
        </w:rPr>
      </w:pPr>
      <w:r w:rsidRPr="00E6358A">
        <w:rPr>
          <w:rFonts w:ascii="Garamond" w:hAnsi="Garamond"/>
          <w:i/>
          <w:iCs/>
        </w:rPr>
        <w:t>A.</w:t>
      </w:r>
      <w:r>
        <w:rPr>
          <w:rFonts w:ascii="Garamond" w:hAnsi="Garamond"/>
          <w:i/>
          <w:iCs/>
        </w:rPr>
        <w:t xml:space="preserve"> </w:t>
      </w:r>
      <w:r w:rsidRPr="00E6358A">
        <w:rPr>
          <w:rFonts w:ascii="Garamond" w:hAnsi="Garamond"/>
          <w:i/>
          <w:iCs/>
        </w:rPr>
        <w:t>Për legjitimimin e kërkuesit</w:t>
      </w:r>
    </w:p>
    <w:p w14:paraId="50191D25" w14:textId="67975DE2" w:rsidR="00E6358A" w:rsidRPr="00E6358A" w:rsidRDefault="00E6358A" w:rsidP="00E6358A">
      <w:pPr>
        <w:pStyle w:val="ListParagraph"/>
        <w:tabs>
          <w:tab w:val="left" w:pos="1080"/>
        </w:tabs>
        <w:spacing w:line="240" w:lineRule="auto"/>
        <w:ind w:left="0" w:firstLine="284"/>
        <w:jc w:val="both"/>
        <w:rPr>
          <w:rFonts w:ascii="Garamond" w:hAnsi="Garamond"/>
        </w:rPr>
      </w:pPr>
      <w:r w:rsidRPr="00E6358A">
        <w:rPr>
          <w:rFonts w:ascii="Garamond" w:hAnsi="Garamond"/>
        </w:rPr>
        <w:t>12.</w:t>
      </w:r>
      <w:r>
        <w:rPr>
          <w:rFonts w:ascii="Garamond" w:hAnsi="Garamond"/>
        </w:rPr>
        <w:t xml:space="preserve"> </w:t>
      </w:r>
      <w:r w:rsidRPr="00E6358A">
        <w:rPr>
          <w:rFonts w:ascii="Garamond" w:hAnsi="Garamond"/>
        </w:rPr>
        <w:t>Çështja e legjitimimit (</w:t>
      </w:r>
      <w:proofErr w:type="spellStart"/>
      <w:r w:rsidRPr="00E6358A">
        <w:rPr>
          <w:rFonts w:ascii="Garamond" w:hAnsi="Garamond"/>
          <w:i/>
          <w:iCs/>
        </w:rPr>
        <w:t>locus</w:t>
      </w:r>
      <w:proofErr w:type="spellEnd"/>
      <w:r w:rsidRPr="00E6358A">
        <w:rPr>
          <w:rFonts w:ascii="Garamond" w:hAnsi="Garamond"/>
          <w:i/>
          <w:iCs/>
        </w:rPr>
        <w:t xml:space="preserve"> </w:t>
      </w:r>
      <w:proofErr w:type="spellStart"/>
      <w:r w:rsidRPr="00E6358A">
        <w:rPr>
          <w:rFonts w:ascii="Garamond" w:hAnsi="Garamond"/>
          <w:i/>
          <w:iCs/>
        </w:rPr>
        <w:t>standi</w:t>
      </w:r>
      <w:proofErr w:type="spellEnd"/>
      <w:r w:rsidRPr="00E6358A">
        <w:rPr>
          <w:rFonts w:ascii="Garamond" w:hAnsi="Garamond"/>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E6358A">
        <w:rPr>
          <w:rFonts w:ascii="Garamond" w:hAnsi="Garamond"/>
        </w:rPr>
        <w:t>kumulative</w:t>
      </w:r>
      <w:proofErr w:type="spellEnd"/>
      <w:r w:rsidRPr="00E6358A">
        <w:rPr>
          <w:rFonts w:ascii="Garamond" w:hAnsi="Garamond"/>
        </w:rPr>
        <w:t xml:space="preserve"> të nenit 71/a të ligjit nr. 8577/2000, që lidhen me shterimin e mjeteve juridike, afatin e paraqitjes së kërkesës, pasojat negative të pësuara në mënyrë të drejtpërdrejtë e reale dhe mundësinë për rivendosjen e së drejtës së shkelur.</w:t>
      </w:r>
    </w:p>
    <w:p w14:paraId="6E7FF88B" w14:textId="66CB2192" w:rsidR="00E6358A" w:rsidRPr="00E6358A" w:rsidRDefault="00E6358A" w:rsidP="00E6358A">
      <w:pPr>
        <w:pStyle w:val="ListParagraph"/>
        <w:tabs>
          <w:tab w:val="left" w:pos="1080"/>
        </w:tabs>
        <w:spacing w:line="240" w:lineRule="auto"/>
        <w:ind w:left="0" w:firstLine="284"/>
        <w:jc w:val="both"/>
        <w:rPr>
          <w:rFonts w:ascii="Garamond" w:hAnsi="Garamond"/>
        </w:rPr>
      </w:pPr>
      <w:r w:rsidRPr="00E6358A">
        <w:rPr>
          <w:rFonts w:ascii="Garamond" w:hAnsi="Garamond"/>
        </w:rPr>
        <w:t>13.</w:t>
      </w:r>
      <w:r>
        <w:rPr>
          <w:rFonts w:ascii="Garamond" w:hAnsi="Garamond"/>
        </w:rPr>
        <w:t xml:space="preserve"> </w:t>
      </w:r>
      <w:r w:rsidRPr="00E6358A">
        <w:rPr>
          <w:rFonts w:ascii="Garamond" w:hAnsi="Garamond"/>
        </w:rPr>
        <w:t xml:space="preserve">Në këtë këndvështrim, kërkuesi, si individ, legjitimohet </w:t>
      </w:r>
      <w:proofErr w:type="spellStart"/>
      <w:r w:rsidRPr="00E6358A">
        <w:rPr>
          <w:rFonts w:ascii="Garamond" w:hAnsi="Garamond"/>
          <w:i/>
          <w:iCs/>
        </w:rPr>
        <w:t>ratione</w:t>
      </w:r>
      <w:proofErr w:type="spellEnd"/>
      <w:r w:rsidRPr="00E6358A">
        <w:rPr>
          <w:rFonts w:ascii="Garamond" w:hAnsi="Garamond"/>
          <w:i/>
          <w:iCs/>
        </w:rPr>
        <w:t xml:space="preserve"> </w:t>
      </w:r>
      <w:proofErr w:type="spellStart"/>
      <w:r w:rsidRPr="00E6358A">
        <w:rPr>
          <w:rFonts w:ascii="Garamond" w:hAnsi="Garamond"/>
          <w:i/>
          <w:iCs/>
        </w:rPr>
        <w:t>personae</w:t>
      </w:r>
      <w:proofErr w:type="spellEnd"/>
      <w:r w:rsidRPr="00E6358A">
        <w:rPr>
          <w:rFonts w:ascii="Garamond" w:hAnsi="Garamond"/>
        </w:rPr>
        <w:t>, në kuptim të shkronjës “f” të pikës 1 të nenit 131 dhe shkronjës “i” të pikës 1 të nenit 134 të Kushtetutës, pasi është palë në procesin gjyqësor objekt të ankimit kushtetues individual, për rrjedhojë ka interes të drejtpërdrejtë për vënien në lëvizje të këtij gjykimi.</w:t>
      </w:r>
    </w:p>
    <w:p w14:paraId="3E6EE01C" w14:textId="6AA69FE2" w:rsidR="00E6358A" w:rsidRPr="00E6358A" w:rsidRDefault="00E6358A" w:rsidP="00E6358A">
      <w:pPr>
        <w:pStyle w:val="ListParagraph"/>
        <w:tabs>
          <w:tab w:val="left" w:pos="1080"/>
        </w:tabs>
        <w:spacing w:line="240" w:lineRule="auto"/>
        <w:ind w:left="0" w:firstLine="284"/>
        <w:jc w:val="both"/>
        <w:rPr>
          <w:rFonts w:ascii="Garamond" w:hAnsi="Garamond"/>
        </w:rPr>
      </w:pPr>
      <w:r w:rsidRPr="00E6358A">
        <w:rPr>
          <w:rFonts w:ascii="Garamond" w:hAnsi="Garamond"/>
        </w:rPr>
        <w:t>14.</w:t>
      </w:r>
      <w:r>
        <w:rPr>
          <w:rFonts w:ascii="Garamond" w:hAnsi="Garamond"/>
        </w:rPr>
        <w:t xml:space="preserve"> </w:t>
      </w:r>
      <w:r w:rsidRPr="00E6358A">
        <w:rPr>
          <w:rFonts w:ascii="Garamond" w:hAnsi="Garamond"/>
        </w:rPr>
        <w:t xml:space="preserve"> Për sa i përket </w:t>
      </w:r>
      <w:r w:rsidRPr="00E6358A">
        <w:rPr>
          <w:rFonts w:ascii="Garamond" w:hAnsi="Garamond"/>
          <w:i/>
          <w:iCs/>
        </w:rPr>
        <w:t>shterimit të mjeteve juridike efektive</w:t>
      </w:r>
      <w:r w:rsidRPr="00E6358A">
        <w:rPr>
          <w:rFonts w:ascii="Garamond" w:hAnsi="Garamond"/>
        </w:rPr>
        <w:t xml:space="preserve">, subjekti i interesuar, Prokuroria e Përgjithshme, ka pretenduar se kërkuesi pretendimet për cenimin e parimit të paanshmërisë, së </w:t>
      </w:r>
      <w:r w:rsidRPr="00E6358A">
        <w:rPr>
          <w:rFonts w:ascii="Garamond" w:hAnsi="Garamond"/>
        </w:rPr>
        <w:lastRenderedPageBreak/>
        <w:t xml:space="preserve">drejtës së mbrojtjes dhe parimit të barazisë së armëve nuk i ka ngritur në rekursin e paraqitur në Gjykatën e Lartë, prandaj nuk legjitimohet në lidhje me to, pasi nuk ka shteruar mjetet juridike.  </w:t>
      </w:r>
    </w:p>
    <w:p w14:paraId="3E987680" w14:textId="3E17FE19" w:rsidR="00E6358A" w:rsidRPr="00E6358A" w:rsidRDefault="00E6358A" w:rsidP="00E6358A">
      <w:pPr>
        <w:pStyle w:val="ListParagraph"/>
        <w:tabs>
          <w:tab w:val="left" w:pos="1080"/>
        </w:tabs>
        <w:spacing w:line="240" w:lineRule="auto"/>
        <w:ind w:left="0" w:firstLine="284"/>
        <w:jc w:val="both"/>
        <w:rPr>
          <w:rFonts w:ascii="Garamond" w:hAnsi="Garamond"/>
        </w:rPr>
      </w:pPr>
      <w:r w:rsidRPr="00E6358A">
        <w:rPr>
          <w:rFonts w:ascii="Garamond" w:hAnsi="Garamond"/>
        </w:rPr>
        <w:t>15.</w:t>
      </w:r>
      <w:r>
        <w:rPr>
          <w:rFonts w:ascii="Garamond" w:hAnsi="Garamond"/>
        </w:rPr>
        <w:t xml:space="preserve"> </w:t>
      </w:r>
      <w:r w:rsidRPr="00E6358A">
        <w:rPr>
          <w:rFonts w:ascii="Garamond" w:hAnsi="Garamond"/>
        </w:rPr>
        <w:t xml:space="preserve">Gjykata në jurisprudencën e saj ka theksuar se sipas nenit 131, pika 1, shkronja “f”, të Kushtetutës ajo vendos për gjykimin përfundimtar të ankesave të individëve, pasi të jenë shteruar të gjitha mjetet juridike efektive për mbrojtjen e të drejtave kushtetuese, që individi pretendon se i janë cenuar nga akti i pushtetit publik. Duke qenë se mbrojtja kushtetuese ka një funksion </w:t>
      </w:r>
      <w:proofErr w:type="spellStart"/>
      <w:r w:rsidRPr="00E6358A">
        <w:rPr>
          <w:rFonts w:ascii="Garamond" w:hAnsi="Garamond"/>
          <w:i/>
          <w:iCs/>
        </w:rPr>
        <w:t>subsidiar</w:t>
      </w:r>
      <w:proofErr w:type="spellEnd"/>
      <w:r w:rsidRPr="00E6358A">
        <w:rPr>
          <w:rFonts w:ascii="Garamond" w:hAnsi="Garamond"/>
        </w:rPr>
        <w:t>, ajo mund të kërkohet vetëm për një vendim përfundimtar, të çfarëdolloj forme, që përmbyll procesin gjyqësor (</w:t>
      </w:r>
      <w:r w:rsidRPr="00E6358A">
        <w:rPr>
          <w:rFonts w:ascii="Garamond" w:hAnsi="Garamond"/>
          <w:i/>
          <w:iCs/>
        </w:rPr>
        <w:t>shih vendimet nr. 5, datë 17.3.2022; nr. 14, datë 11.3.2022; nr. 29, datë 30.3.2017 të Gjykatës Kushtetuese</w:t>
      </w:r>
      <w:r w:rsidRPr="00E6358A">
        <w:rPr>
          <w:rFonts w:ascii="Garamond" w:hAnsi="Garamond"/>
        </w:rPr>
        <w:t>). Ky rregull nënkupton jo vetëm që individi t’u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Pr="00E6358A">
        <w:rPr>
          <w:rFonts w:ascii="Garamond" w:hAnsi="Garamond"/>
          <w:i/>
          <w:iCs/>
        </w:rPr>
        <w:t xml:space="preserve">shih vendimet nr. 14, datë 21.6.2022; nr. </w:t>
      </w:r>
      <w:r w:rsidR="0071693B">
        <w:rPr>
          <w:rFonts w:ascii="Garamond" w:hAnsi="Garamond"/>
          <w:i/>
          <w:iCs/>
        </w:rPr>
        <w:t>0</w:t>
      </w:r>
      <w:r w:rsidRPr="00E6358A">
        <w:rPr>
          <w:rFonts w:ascii="Garamond" w:hAnsi="Garamond"/>
          <w:i/>
          <w:iCs/>
        </w:rPr>
        <w:t>8, datë 19.3.2018; nr. 31, datë 25.5.2015 të Gjykatës Kushtetuese</w:t>
      </w:r>
      <w:r w:rsidRPr="00E6358A">
        <w:rPr>
          <w:rFonts w:ascii="Garamond" w:hAnsi="Garamond"/>
        </w:rPr>
        <w:t>).</w:t>
      </w:r>
    </w:p>
    <w:p w14:paraId="7A06EEA7" w14:textId="434F9208" w:rsidR="00E6358A" w:rsidRPr="00E6358A" w:rsidRDefault="00E6358A" w:rsidP="00E6358A">
      <w:pPr>
        <w:pStyle w:val="ListParagraph"/>
        <w:tabs>
          <w:tab w:val="left" w:pos="1080"/>
        </w:tabs>
        <w:spacing w:line="240" w:lineRule="auto"/>
        <w:ind w:left="0" w:firstLine="284"/>
        <w:jc w:val="both"/>
        <w:rPr>
          <w:rFonts w:ascii="Garamond" w:hAnsi="Garamond"/>
        </w:rPr>
      </w:pPr>
      <w:r w:rsidRPr="00E6358A">
        <w:rPr>
          <w:rFonts w:ascii="Garamond" w:hAnsi="Garamond"/>
        </w:rPr>
        <w:t>16.</w:t>
      </w:r>
      <w:r>
        <w:rPr>
          <w:rFonts w:ascii="Garamond" w:hAnsi="Garamond"/>
        </w:rPr>
        <w:t xml:space="preserve"> </w:t>
      </w:r>
      <w:r w:rsidRPr="00E6358A">
        <w:rPr>
          <w:rFonts w:ascii="Garamond" w:hAnsi="Garamond"/>
        </w:rPr>
        <w:t xml:space="preserve">Në rastin konkret, Gjykata konstaton se kërkuesi pretendimet e tij për cenimin e parimit të paanshmërisë dhe së drejtës së mbrojtjes nuk i ka ngritur në rekursin e paraqitur në Gjykatë të Lartë. Për më tepër, Gjykata vëren se edhe pse kërkuesi ka pretenduar se për cenimin e parimit të paanshmërisë nga ana e prokurorit </w:t>
      </w:r>
      <w:proofErr w:type="spellStart"/>
      <w:r w:rsidRPr="00E6358A">
        <w:rPr>
          <w:rFonts w:ascii="Garamond" w:hAnsi="Garamond"/>
        </w:rPr>
        <w:t>E.L</w:t>
      </w:r>
      <w:proofErr w:type="spellEnd"/>
      <w:r w:rsidRPr="00E6358A">
        <w:rPr>
          <w:rFonts w:ascii="Garamond" w:hAnsi="Garamond"/>
        </w:rPr>
        <w:t xml:space="preserve">. në çështjen e tij është njohur nëpërmjet vendimit nr. 465, datë 28.10.2021 të </w:t>
      </w:r>
      <w:proofErr w:type="spellStart"/>
      <w:r w:rsidRPr="00E6358A">
        <w:rPr>
          <w:rFonts w:ascii="Garamond" w:hAnsi="Garamond"/>
        </w:rPr>
        <w:t>KPK</w:t>
      </w:r>
      <w:proofErr w:type="spellEnd"/>
      <w:r w:rsidRPr="00E6358A">
        <w:rPr>
          <w:rFonts w:ascii="Garamond" w:hAnsi="Garamond"/>
        </w:rPr>
        <w:t>-së ndaj këtij prokurori, procesi është zhvilluar në Gjykatën e Lartë në vitin 2023. Në këtë kuptim, Gjykata evidenton se kërkuesi i kishte të gjitha mundësitë dhe kohën e nevojshme për ta paraqitur këtë pretendim në Gjykatën të Lartë përpara shqyrtimit të çështjes së tij. Për këto arsye, Gjykata çmon se pretendimi i subjektit të interesuar se kërkuesi nuk ka shteruar mjetet juridike efektive për këto pretendime (parimin e paanshmërisë dhe së drejtës së mbrojtjes) është i bazuar, p</w:t>
      </w:r>
      <w:r w:rsidRPr="00E6358A">
        <w:rPr>
          <w:rFonts w:ascii="Garamond" w:hAnsi="Garamond"/>
          <w:spacing w:val="15"/>
        </w:rPr>
        <w:t xml:space="preserve">ër rrjedhojë kërkuesi nuk legjitimohet për to. </w:t>
      </w:r>
    </w:p>
    <w:p w14:paraId="76FE7AEB" w14:textId="0AB1562D" w:rsidR="00E6358A" w:rsidRPr="00E6358A" w:rsidRDefault="00E6358A" w:rsidP="00E6358A">
      <w:pPr>
        <w:pStyle w:val="ListParagraph"/>
        <w:tabs>
          <w:tab w:val="left" w:pos="1080"/>
        </w:tabs>
        <w:spacing w:line="240" w:lineRule="auto"/>
        <w:ind w:left="0" w:firstLine="284"/>
        <w:jc w:val="both"/>
        <w:rPr>
          <w:rFonts w:ascii="Garamond" w:hAnsi="Garamond"/>
        </w:rPr>
      </w:pPr>
      <w:r w:rsidRPr="00E6358A">
        <w:rPr>
          <w:rFonts w:ascii="Garamond" w:hAnsi="Garamond"/>
          <w:spacing w:val="15"/>
        </w:rPr>
        <w:t>17.</w:t>
      </w:r>
      <w:r>
        <w:rPr>
          <w:rFonts w:ascii="Garamond" w:hAnsi="Garamond"/>
          <w:spacing w:val="15"/>
        </w:rPr>
        <w:t xml:space="preserve"> </w:t>
      </w:r>
      <w:r w:rsidRPr="00E6358A">
        <w:rPr>
          <w:rFonts w:ascii="Garamond" w:hAnsi="Garamond"/>
          <w:spacing w:val="15"/>
        </w:rPr>
        <w:t>Në lidhje me pretendimin për cenimin e parimit të barazisë së armëve, Gjykata vëren se kërkuesi e ka ngritur këtë pretendim në substancë në rekursin e paraqitur në Gjykatën e Lartë (</w:t>
      </w:r>
      <w:r w:rsidRPr="00E6358A">
        <w:rPr>
          <w:rFonts w:ascii="Garamond" w:hAnsi="Garamond"/>
          <w:i/>
          <w:iCs/>
          <w:spacing w:val="15"/>
        </w:rPr>
        <w:t>shih faqen e fundit të rekursit</w:t>
      </w:r>
      <w:r w:rsidRPr="00E6358A">
        <w:rPr>
          <w:rFonts w:ascii="Garamond" w:hAnsi="Garamond"/>
          <w:spacing w:val="15"/>
        </w:rPr>
        <w:t xml:space="preserve">), prandaj legjitimohet për këtë pretendim. Ndërsa, për sa i përket pretendimit tjetër të kërkuesit, për cenimin e së drejtës së </w:t>
      </w:r>
      <w:proofErr w:type="spellStart"/>
      <w:r w:rsidRPr="00E6358A">
        <w:rPr>
          <w:rFonts w:ascii="Garamond" w:hAnsi="Garamond"/>
          <w:spacing w:val="15"/>
        </w:rPr>
        <w:t>aksesit</w:t>
      </w:r>
      <w:proofErr w:type="spellEnd"/>
      <w:r w:rsidRPr="00E6358A">
        <w:rPr>
          <w:rFonts w:ascii="Garamond" w:hAnsi="Garamond"/>
          <w:spacing w:val="15"/>
        </w:rPr>
        <w:t xml:space="preserve"> të lidhur me standardin e arsyetimit të vendimit gjyqësor, </w:t>
      </w:r>
      <w:r w:rsidRPr="00E6358A">
        <w:rPr>
          <w:rFonts w:ascii="Garamond" w:hAnsi="Garamond"/>
        </w:rPr>
        <w:t>Gjykata vëren se kërkuesi e ka ngritur atë për procesin gjyqësor të zhvilluar në Gjykatën e Lartë, për të cilin nuk ka mjet tjetër në dispozicion për mbrojtjen e të drejtave të tij kushtetuese përveç ankimit kushtetues individual.</w:t>
      </w:r>
    </w:p>
    <w:p w14:paraId="1BBE8C20" w14:textId="4C8A6EF5" w:rsidR="00E6358A" w:rsidRPr="00E6358A" w:rsidRDefault="00E6358A" w:rsidP="00E6358A">
      <w:pPr>
        <w:pStyle w:val="ListParagraph"/>
        <w:tabs>
          <w:tab w:val="left" w:pos="1080"/>
        </w:tabs>
        <w:spacing w:line="240" w:lineRule="auto"/>
        <w:ind w:left="0" w:firstLine="284"/>
        <w:jc w:val="both"/>
        <w:rPr>
          <w:rFonts w:ascii="Garamond" w:hAnsi="Garamond"/>
        </w:rPr>
      </w:pPr>
      <w:r w:rsidRPr="00E6358A">
        <w:rPr>
          <w:rFonts w:ascii="Garamond" w:hAnsi="Garamond"/>
        </w:rPr>
        <w:t>18.</w:t>
      </w:r>
      <w:r>
        <w:rPr>
          <w:rFonts w:ascii="Garamond" w:hAnsi="Garamond"/>
        </w:rPr>
        <w:t xml:space="preserve"> </w:t>
      </w:r>
      <w:r w:rsidRPr="00E6358A">
        <w:rPr>
          <w:rFonts w:ascii="Garamond" w:hAnsi="Garamond"/>
        </w:rPr>
        <w:t xml:space="preserve">Gjithashtu, Gjykata vlerëson se kërkuesi legjitimohet edhe </w:t>
      </w:r>
      <w:proofErr w:type="spellStart"/>
      <w:r w:rsidRPr="00E6358A">
        <w:rPr>
          <w:rFonts w:ascii="Garamond" w:hAnsi="Garamond"/>
          <w:i/>
          <w:iCs/>
        </w:rPr>
        <w:t>ratione</w:t>
      </w:r>
      <w:proofErr w:type="spellEnd"/>
      <w:r w:rsidRPr="00E6358A">
        <w:rPr>
          <w:rFonts w:ascii="Garamond" w:hAnsi="Garamond"/>
          <w:i/>
          <w:iCs/>
        </w:rPr>
        <w:t xml:space="preserve"> </w:t>
      </w:r>
      <w:proofErr w:type="spellStart"/>
      <w:r w:rsidRPr="00E6358A">
        <w:rPr>
          <w:rFonts w:ascii="Garamond" w:hAnsi="Garamond"/>
          <w:i/>
          <w:iCs/>
        </w:rPr>
        <w:t>temporis</w:t>
      </w:r>
      <w:proofErr w:type="spellEnd"/>
      <w:r w:rsidRPr="00E6358A">
        <w:rPr>
          <w:rFonts w:ascii="Garamond" w:hAnsi="Garamond"/>
        </w:rPr>
        <w:t xml:space="preserve">, në kuptim të përmbajtjes së nenit 71/a, pika 1, shkronja “b”, të ligjit nr. 8577/2000, pasi vendimi më i fundit në kohë i kundërshtuar, ai i Kolegjit Penal të Gjykatës së Lartë, mban datën 16.2.2023, ndërsa kërkesa është paraqitur në këtë Gjykatë </w:t>
      </w:r>
      <w:r w:rsidR="00C64FD4">
        <w:rPr>
          <w:rFonts w:ascii="Garamond" w:hAnsi="Garamond"/>
        </w:rPr>
        <w:t>m</w:t>
      </w:r>
      <w:r w:rsidRPr="00E6358A">
        <w:rPr>
          <w:rFonts w:ascii="Garamond" w:hAnsi="Garamond"/>
        </w:rPr>
        <w:t>ë datë 5.6.2023, pra brenda afatit 4-mujor.</w:t>
      </w:r>
    </w:p>
    <w:p w14:paraId="781259C0" w14:textId="68F8E7F9" w:rsidR="00E6358A" w:rsidRPr="00E6358A" w:rsidRDefault="00E6358A" w:rsidP="00E6358A">
      <w:pPr>
        <w:pStyle w:val="ListParagraph"/>
        <w:tabs>
          <w:tab w:val="left" w:pos="1080"/>
        </w:tabs>
        <w:spacing w:line="240" w:lineRule="auto"/>
        <w:ind w:left="0" w:firstLine="284"/>
        <w:jc w:val="both"/>
        <w:rPr>
          <w:rFonts w:ascii="Garamond" w:hAnsi="Garamond"/>
        </w:rPr>
      </w:pPr>
      <w:r w:rsidRPr="00E6358A">
        <w:rPr>
          <w:rFonts w:ascii="Garamond" w:hAnsi="Garamond"/>
        </w:rPr>
        <w:t>19.</w:t>
      </w:r>
      <w:r>
        <w:rPr>
          <w:rFonts w:ascii="Garamond" w:hAnsi="Garamond"/>
        </w:rPr>
        <w:t xml:space="preserve"> </w:t>
      </w:r>
      <w:r w:rsidRPr="00E6358A">
        <w:rPr>
          <w:rFonts w:ascii="Garamond" w:hAnsi="Garamond"/>
        </w:rPr>
        <w:t xml:space="preserve">Për sa i takon legjitimimit </w:t>
      </w:r>
      <w:proofErr w:type="spellStart"/>
      <w:r w:rsidRPr="00E6358A">
        <w:rPr>
          <w:rFonts w:ascii="Garamond" w:hAnsi="Garamond"/>
          <w:i/>
          <w:iCs/>
        </w:rPr>
        <w:t>ratione</w:t>
      </w:r>
      <w:proofErr w:type="spellEnd"/>
      <w:r w:rsidRPr="00E6358A">
        <w:rPr>
          <w:rFonts w:ascii="Garamond" w:hAnsi="Garamond"/>
          <w:i/>
          <w:iCs/>
        </w:rPr>
        <w:t xml:space="preserve"> </w:t>
      </w:r>
      <w:proofErr w:type="spellStart"/>
      <w:r w:rsidRPr="00E6358A">
        <w:rPr>
          <w:rFonts w:ascii="Garamond" w:hAnsi="Garamond"/>
          <w:i/>
          <w:iCs/>
        </w:rPr>
        <w:t>materiae</w:t>
      </w:r>
      <w:proofErr w:type="spellEnd"/>
      <w:r w:rsidRPr="00E6358A">
        <w:rPr>
          <w:rFonts w:ascii="Garamond" w:hAnsi="Garamond"/>
        </w:rPr>
        <w:t xml:space="preserve">, Gjykata vëren se në thelb pretendimet e kërkuesit lidhen me faktin se Gjykata e Apelit Shkodër ka analizuar vetëm provat që ishin në favor të organit të akuzës dhe ka lënë pa analizuar provat të cilat ishin në favor të tij, duke mos provuar tej çdo dyshimi të arsyeshëm përfundimin e arritur. Sipas kërkuesit, ky pretendim është ngritur edhe në rekursin e paraqitur në Gjykatën e Lartë, e cila nuk i ka dhënë përgjigje në vendimin e saj. Duke mbajtur në konsideratë këto argumente të kërkuesit, Gjykata vlerëson se pretendimet e tij lidhen me cenimin e parimit të </w:t>
      </w:r>
      <w:proofErr w:type="spellStart"/>
      <w:r w:rsidRPr="00E6358A">
        <w:rPr>
          <w:rFonts w:ascii="Garamond" w:hAnsi="Garamond"/>
        </w:rPr>
        <w:t>prezumimit</w:t>
      </w:r>
      <w:proofErr w:type="spellEnd"/>
      <w:r w:rsidRPr="00E6358A">
        <w:rPr>
          <w:rFonts w:ascii="Garamond" w:hAnsi="Garamond"/>
        </w:rPr>
        <w:t xml:space="preserve"> të pafajësisë, mosrespektimi i të cilit në kontekst të rrethanave konkrete të çështjes vë në dyshim edhe parimin e barazisë së armëve. Gjithsesi, Gjykata nuk do të ndalet në vlerësimin më vete të parimit të barazisë së armëve, ndaj në vijim çmon të shqyrtojë </w:t>
      </w:r>
      <w:proofErr w:type="spellStart"/>
      <w:r w:rsidRPr="00E6358A">
        <w:rPr>
          <w:rFonts w:ascii="Garamond" w:hAnsi="Garamond"/>
        </w:rPr>
        <w:t>bazueshmërinë</w:t>
      </w:r>
      <w:proofErr w:type="spellEnd"/>
      <w:r w:rsidRPr="00E6358A">
        <w:rPr>
          <w:rFonts w:ascii="Garamond" w:hAnsi="Garamond"/>
        </w:rPr>
        <w:t xml:space="preserve"> në themel të pretendimeve të kërkuesit në drejtim të parimit të </w:t>
      </w:r>
      <w:proofErr w:type="spellStart"/>
      <w:r w:rsidRPr="00E6358A">
        <w:rPr>
          <w:rFonts w:ascii="Garamond" w:hAnsi="Garamond"/>
        </w:rPr>
        <w:t>prezumimit</w:t>
      </w:r>
      <w:proofErr w:type="spellEnd"/>
      <w:r w:rsidRPr="00E6358A">
        <w:rPr>
          <w:rFonts w:ascii="Garamond" w:hAnsi="Garamond"/>
        </w:rPr>
        <w:t xml:space="preserve"> të pafajësisë të lidhur me standardin e arsyetimit të vendimit gjyqësor.  </w:t>
      </w:r>
    </w:p>
    <w:p w14:paraId="13B47505" w14:textId="77777777" w:rsidR="00E6358A" w:rsidRPr="00E6358A" w:rsidRDefault="00E6358A" w:rsidP="00E6358A">
      <w:pPr>
        <w:pStyle w:val="BodyTextIndent2"/>
        <w:tabs>
          <w:tab w:val="left" w:pos="720"/>
        </w:tabs>
        <w:spacing w:after="0" w:line="240" w:lineRule="auto"/>
        <w:ind w:left="0" w:firstLine="284"/>
        <w:rPr>
          <w:rFonts w:ascii="Garamond" w:hAnsi="Garamond"/>
          <w:i/>
          <w:iCs/>
        </w:rPr>
      </w:pPr>
      <w:r w:rsidRPr="00E6358A">
        <w:rPr>
          <w:rFonts w:ascii="Garamond" w:hAnsi="Garamond"/>
          <w:i/>
          <w:iCs/>
        </w:rPr>
        <w:t>B. Për themelin e pretendimeve</w:t>
      </w:r>
    </w:p>
    <w:p w14:paraId="0CF9EBFB" w14:textId="6BC8A509" w:rsidR="00E6358A" w:rsidRPr="00E6358A" w:rsidRDefault="00E6358A" w:rsidP="00E6358A">
      <w:pPr>
        <w:pStyle w:val="BodyTextIndent2"/>
        <w:tabs>
          <w:tab w:val="left" w:pos="720"/>
        </w:tabs>
        <w:spacing w:after="0" w:line="240" w:lineRule="auto"/>
        <w:ind w:left="0" w:firstLine="284"/>
        <w:jc w:val="both"/>
        <w:rPr>
          <w:rFonts w:ascii="Garamond" w:hAnsi="Garamond"/>
          <w:i/>
          <w:iCs/>
        </w:rPr>
      </w:pPr>
      <w:proofErr w:type="spellStart"/>
      <w:r w:rsidRPr="00E6358A">
        <w:rPr>
          <w:rFonts w:ascii="Garamond" w:hAnsi="Garamond"/>
          <w:i/>
          <w:iCs/>
        </w:rPr>
        <w:t>B.1</w:t>
      </w:r>
      <w:proofErr w:type="spellEnd"/>
      <w:r w:rsidRPr="00E6358A">
        <w:rPr>
          <w:rFonts w:ascii="Garamond" w:hAnsi="Garamond"/>
          <w:i/>
          <w:iCs/>
        </w:rPr>
        <w:t xml:space="preserve"> Për cenimin e parimit të </w:t>
      </w:r>
      <w:proofErr w:type="spellStart"/>
      <w:r w:rsidRPr="00E6358A">
        <w:rPr>
          <w:rFonts w:ascii="Garamond" w:hAnsi="Garamond"/>
          <w:i/>
          <w:iCs/>
        </w:rPr>
        <w:t>prezumimit</w:t>
      </w:r>
      <w:proofErr w:type="spellEnd"/>
      <w:r w:rsidRPr="00E6358A">
        <w:rPr>
          <w:rFonts w:ascii="Garamond" w:hAnsi="Garamond"/>
          <w:i/>
          <w:iCs/>
        </w:rPr>
        <w:t xml:space="preserve"> të pafajësisë të lidhur me standardin e arsyetimit të vendimit gjyqësor</w:t>
      </w:r>
    </w:p>
    <w:p w14:paraId="72EBE026" w14:textId="744F7AC8" w:rsidR="00E6358A" w:rsidRPr="00E6358A" w:rsidRDefault="00E6358A" w:rsidP="00E6358A">
      <w:pPr>
        <w:pStyle w:val="NoSpacing"/>
        <w:tabs>
          <w:tab w:val="left" w:pos="720"/>
          <w:tab w:val="left" w:pos="980"/>
          <w:tab w:val="left" w:pos="1080"/>
        </w:tabs>
        <w:ind w:firstLine="284"/>
        <w:jc w:val="both"/>
        <w:rPr>
          <w:rFonts w:ascii="Garamond" w:hAnsi="Garamond"/>
          <w:sz w:val="24"/>
          <w:szCs w:val="24"/>
        </w:rPr>
      </w:pPr>
      <w:r w:rsidRPr="00E6358A">
        <w:rPr>
          <w:rFonts w:ascii="Garamond" w:hAnsi="Garamond"/>
          <w:sz w:val="24"/>
          <w:szCs w:val="24"/>
        </w:rPr>
        <w:t>20.</w:t>
      </w:r>
      <w:r>
        <w:rPr>
          <w:rFonts w:ascii="Garamond" w:hAnsi="Garamond"/>
          <w:sz w:val="24"/>
          <w:szCs w:val="24"/>
        </w:rPr>
        <w:t xml:space="preserve"> </w:t>
      </w:r>
      <w:r w:rsidRPr="00E6358A">
        <w:rPr>
          <w:rFonts w:ascii="Garamond" w:hAnsi="Garamond"/>
          <w:sz w:val="24"/>
          <w:szCs w:val="24"/>
        </w:rPr>
        <w:t xml:space="preserve">Kërkuesi ka pretenduar se gjykata e apelit ka analizuar vetëm provat që ishin në favor të organit të akuzës dhe ka lënë pa analizuar prova të ndryshme shkresore të cilat ishin në favor të tij, duke mos provuar tej çdo dyshimi të arsyeshëm përfundimin e arritur. Sipas kërkuesit, ajo gjykatë </w:t>
      </w:r>
      <w:r w:rsidRPr="00E6358A">
        <w:rPr>
          <w:rFonts w:ascii="Garamond" w:hAnsi="Garamond"/>
          <w:sz w:val="24"/>
          <w:szCs w:val="24"/>
        </w:rPr>
        <w:lastRenderedPageBreak/>
        <w:t>ka arsyetuar se fleta e regjistrit themeltar të ish-Ndërmarrjes Gjeologjike Shkodër është e falsifikuar, përfundim që bie ndesh me provat e tjera dhe është në shkelje të ligjit për sa kohë nuk është administruar në gjykim ndonjë provë shkencore si ekspertim grafik që të provojë falsitetin e këtij dokumenti, ndërkohë që ndërhyrjet e bëra në të dhënat e katër rreshtave, ndërsa u është vënë vizë, janë ripërsëritur me përpikëri më poshtë, me ndryshimin e vetëm të llojit të punës, nga “minator” në “minator nëntoke”. Po ashtu, kërkuesi ka pretenduar se sipas shkresës nr. 8677/1/2016 rezulton se ai ka kryer shërbimin ushtarak aktiv në Shkodër për periudhën 4.1.1980</w:t>
      </w:r>
      <w:r w:rsidR="0071693B" w:rsidRPr="00E6358A">
        <w:rPr>
          <w:rFonts w:ascii="Garamond" w:hAnsi="Garamond"/>
        </w:rPr>
        <w:t>–</w:t>
      </w:r>
      <w:r w:rsidRPr="00E6358A">
        <w:rPr>
          <w:rFonts w:ascii="Garamond" w:hAnsi="Garamond"/>
          <w:sz w:val="24"/>
          <w:szCs w:val="24"/>
        </w:rPr>
        <w:t xml:space="preserve">3.1.1982 dhe se sipas aktit të verifikimit të </w:t>
      </w:r>
      <w:proofErr w:type="spellStart"/>
      <w:r w:rsidRPr="00E6358A">
        <w:rPr>
          <w:rFonts w:ascii="Garamond" w:hAnsi="Garamond"/>
          <w:sz w:val="24"/>
          <w:szCs w:val="24"/>
        </w:rPr>
        <w:t>DRSSH</w:t>
      </w:r>
      <w:proofErr w:type="spellEnd"/>
      <w:r w:rsidRPr="00E6358A">
        <w:rPr>
          <w:rFonts w:ascii="Garamond" w:hAnsi="Garamond"/>
          <w:sz w:val="24"/>
          <w:szCs w:val="24"/>
        </w:rPr>
        <w:t xml:space="preserve">-së, Shkodër në regjistrin e ish-kooperativës për të janë shënuar 335 ditë pune për vitin 1980, ndërsa për vitin 1981 janë shënuar 51 ditë pune. Më tej, kërkuesi ka pretenduar se duke mos i çmuar në tërësi provat, gjykata e apelit ka dalë në përfundimin se fleta e regjistrit themeltar të ish-Ndërmarrjes Gjeologjike Shkodër, i cili në fakt administrohej nga </w:t>
      </w:r>
      <w:proofErr w:type="spellStart"/>
      <w:r w:rsidRPr="00E6358A">
        <w:rPr>
          <w:rFonts w:ascii="Garamond" w:hAnsi="Garamond"/>
          <w:sz w:val="24"/>
          <w:szCs w:val="24"/>
        </w:rPr>
        <w:t>DRSSH</w:t>
      </w:r>
      <w:proofErr w:type="spellEnd"/>
      <w:r w:rsidRPr="00E6358A">
        <w:rPr>
          <w:rFonts w:ascii="Garamond" w:hAnsi="Garamond"/>
          <w:sz w:val="24"/>
          <w:szCs w:val="24"/>
        </w:rPr>
        <w:t xml:space="preserve">-ja, Shkodër, është e falsifikuar. Sipas kërkuesit, pretendimi me natyrë kushtetuese i cenimit të parimit të barazisë së armëve ishte ngritur edhe në rekursin e ushtruar në Gjykatën e Lartë, e cila në funksion të rolit të saj si gjykatë ligji, si dhe në atë të kontrollit të respektimit të standardeve kushtetuese nga gjykatat më të ulëta duhej t’i jepte përgjigje.  </w:t>
      </w:r>
    </w:p>
    <w:p w14:paraId="5E0319A6" w14:textId="0A603897" w:rsidR="00E6358A" w:rsidRPr="00E6358A" w:rsidRDefault="00E6358A" w:rsidP="00E6358A">
      <w:pPr>
        <w:pStyle w:val="NoSpacing"/>
        <w:tabs>
          <w:tab w:val="left" w:pos="720"/>
          <w:tab w:val="left" w:pos="980"/>
          <w:tab w:val="left" w:pos="1080"/>
        </w:tabs>
        <w:ind w:firstLine="284"/>
        <w:jc w:val="both"/>
        <w:rPr>
          <w:rFonts w:ascii="Garamond" w:hAnsi="Garamond"/>
          <w:color w:val="FF0000"/>
          <w:sz w:val="24"/>
          <w:szCs w:val="24"/>
        </w:rPr>
      </w:pPr>
      <w:r w:rsidRPr="00E6358A">
        <w:rPr>
          <w:rFonts w:ascii="Garamond" w:hAnsi="Garamond"/>
          <w:sz w:val="24"/>
          <w:szCs w:val="24"/>
        </w:rPr>
        <w:t>21.</w:t>
      </w:r>
      <w:r>
        <w:rPr>
          <w:rFonts w:ascii="Garamond" w:hAnsi="Garamond"/>
          <w:sz w:val="24"/>
          <w:szCs w:val="24"/>
        </w:rPr>
        <w:t xml:space="preserve"> </w:t>
      </w:r>
      <w:r w:rsidRPr="00E6358A">
        <w:rPr>
          <w:rFonts w:ascii="Garamond" w:hAnsi="Garamond"/>
          <w:sz w:val="24"/>
          <w:szCs w:val="24"/>
        </w:rPr>
        <w:t xml:space="preserve">Subjekti i interesuar, Prokuroria e Përgjithshme, ka parashtruar se në rekurs kërkuesi ka ngritur vetëm shkaqe që lidhen me mënyrën e vlerësimit të provave dhe zgjidhjes së çështjes nga gjykatat e faktit. Në rastin konkret, sipas Prokurorisë së Përgjithshme, Kolegji Penal i Gjykatës së Lartë, pasi ka marrë në shqyrtim pretendimet e kërkuesit dhe vendimin e gjykatës së apelit, ka vlerësuar se vendimmarrja e kësaj të fundit në drejtim të arsyetimit dhe vlerësimit të provave është në përputhje me ligjin material e procedural. Gjithashtu, Prokuroria e Përgjithshme ka parashtruar se sipas jurisprudencës kushtetuese vendimi i kufizuar i marrë në dhomën e këshillimit nuk cenon standardin e arsyetimit, përderisa shpreh në thelb shkaqet e mospranimit të rekursit gjatë shqyrtimit të tij në dhomën e këshillimit. </w:t>
      </w:r>
    </w:p>
    <w:p w14:paraId="37FBDB48" w14:textId="6E6FCF7E" w:rsidR="00E6358A" w:rsidRPr="00E6358A" w:rsidRDefault="00E6358A" w:rsidP="00E6358A">
      <w:pPr>
        <w:pStyle w:val="NoSpacing"/>
        <w:tabs>
          <w:tab w:val="left" w:pos="720"/>
          <w:tab w:val="left" w:pos="980"/>
          <w:tab w:val="left" w:pos="1080"/>
        </w:tabs>
        <w:ind w:firstLine="284"/>
        <w:jc w:val="both"/>
        <w:rPr>
          <w:rFonts w:ascii="Garamond" w:hAnsi="Garamond"/>
          <w:color w:val="FF0000"/>
          <w:sz w:val="24"/>
          <w:szCs w:val="24"/>
        </w:rPr>
      </w:pPr>
      <w:r w:rsidRPr="00E6358A">
        <w:rPr>
          <w:rFonts w:ascii="Garamond" w:hAnsi="Garamond"/>
          <w:sz w:val="24"/>
          <w:szCs w:val="24"/>
        </w:rPr>
        <w:t>22.</w:t>
      </w:r>
      <w:r>
        <w:rPr>
          <w:rFonts w:ascii="Garamond" w:hAnsi="Garamond"/>
          <w:sz w:val="24"/>
          <w:szCs w:val="24"/>
        </w:rPr>
        <w:t xml:space="preserve"> </w:t>
      </w:r>
      <w:r w:rsidRPr="00E6358A">
        <w:rPr>
          <w:rFonts w:ascii="Garamond" w:hAnsi="Garamond"/>
          <w:sz w:val="24"/>
          <w:szCs w:val="24"/>
        </w:rPr>
        <w:t xml:space="preserve">Në jurisprudencën e saj Gjykata ka theksuar se parimi i </w:t>
      </w:r>
      <w:proofErr w:type="spellStart"/>
      <w:r w:rsidRPr="00E6358A">
        <w:rPr>
          <w:rFonts w:ascii="Garamond" w:hAnsi="Garamond"/>
          <w:sz w:val="24"/>
          <w:szCs w:val="24"/>
        </w:rPr>
        <w:t>prezumimit</w:t>
      </w:r>
      <w:proofErr w:type="spellEnd"/>
      <w:r w:rsidRPr="00E6358A">
        <w:rPr>
          <w:rFonts w:ascii="Garamond" w:hAnsi="Garamond"/>
          <w:sz w:val="24"/>
          <w:szCs w:val="24"/>
        </w:rPr>
        <w:t xml:space="preserve"> të pafajësisë kërkon që deklarimi i fajësisë së të pandehurit të bëhet nga gjykata vetëm pas një shqyrtimi të plotë të çështjes, në përputhje me parimin e </w:t>
      </w:r>
      <w:proofErr w:type="spellStart"/>
      <w:r w:rsidRPr="00E6358A">
        <w:rPr>
          <w:rFonts w:ascii="Garamond" w:hAnsi="Garamond"/>
          <w:sz w:val="24"/>
          <w:szCs w:val="24"/>
        </w:rPr>
        <w:t>kontradiktoritetit</w:t>
      </w:r>
      <w:proofErr w:type="spellEnd"/>
      <w:r w:rsidRPr="00E6358A">
        <w:rPr>
          <w:rFonts w:ascii="Garamond" w:hAnsi="Garamond"/>
          <w:sz w:val="24"/>
          <w:szCs w:val="24"/>
        </w:rPr>
        <w:t xml:space="preserve"> dhe të barazisë së armëve në gjykim. Sipas këtij parimi asnjë dënim apo masë që barazohet me të nuk mund të jepet ndaj një të pandehuri pa u provuar fajësia e tij përtej çdo dyshimi të arsyeshëm (</w:t>
      </w:r>
      <w:r w:rsidRPr="00E6358A">
        <w:rPr>
          <w:rFonts w:ascii="Garamond" w:hAnsi="Garamond"/>
          <w:i/>
          <w:iCs/>
          <w:sz w:val="24"/>
          <w:szCs w:val="24"/>
        </w:rPr>
        <w:t>shih vendimet nr. 4, datë 21.2.2022; nr. 12, datë 24.8.2018; nr. 68, datë 14.11.2016 të Gjykatës Kushtetuese</w:t>
      </w:r>
      <w:r w:rsidRPr="00E6358A">
        <w:rPr>
          <w:rFonts w:ascii="Garamond" w:hAnsi="Garamond"/>
          <w:sz w:val="24"/>
          <w:szCs w:val="24"/>
        </w:rPr>
        <w:t>).</w:t>
      </w:r>
    </w:p>
    <w:p w14:paraId="54183B29" w14:textId="29E87B89" w:rsidR="00E6358A" w:rsidRPr="00E6358A" w:rsidRDefault="00E6358A" w:rsidP="00E6358A">
      <w:pPr>
        <w:pStyle w:val="NoSpacing"/>
        <w:tabs>
          <w:tab w:val="left" w:pos="720"/>
          <w:tab w:val="left" w:pos="980"/>
          <w:tab w:val="left" w:pos="1080"/>
        </w:tabs>
        <w:ind w:firstLine="284"/>
        <w:jc w:val="both"/>
        <w:rPr>
          <w:rFonts w:ascii="Garamond" w:hAnsi="Garamond"/>
          <w:color w:val="FF0000"/>
          <w:sz w:val="24"/>
          <w:szCs w:val="24"/>
        </w:rPr>
      </w:pPr>
      <w:r w:rsidRPr="00E6358A">
        <w:rPr>
          <w:rFonts w:ascii="Garamond" w:hAnsi="Garamond"/>
          <w:sz w:val="24"/>
          <w:szCs w:val="24"/>
        </w:rPr>
        <w:t>23.</w:t>
      </w:r>
      <w:r>
        <w:rPr>
          <w:rFonts w:ascii="Garamond" w:hAnsi="Garamond"/>
          <w:sz w:val="24"/>
          <w:szCs w:val="24"/>
        </w:rPr>
        <w:t xml:space="preserve"> </w:t>
      </w:r>
      <w:r w:rsidRPr="00E6358A">
        <w:rPr>
          <w:rFonts w:ascii="Garamond" w:hAnsi="Garamond"/>
          <w:sz w:val="24"/>
          <w:szCs w:val="24"/>
        </w:rPr>
        <w:t xml:space="preserve">Në lidhje me standardin e arsyetimit të vendimit gjyqësor, Gjykata ka vlerësuar se vendimi duhet të mbështetet vetëm mbi faktet që janë paraqitur gjatë procesit gjyqësor dhe duhet të përmbajë bazën ligjore, analizën e provave dhe mënyrën e zgjidhjes së mosmarrëveshjes. Arsyetimi duhet domosdoshmërisht të plotësojë kriteret minimale ligjore të përcaktuara dhe të mos ketë të meta të tilla serioze që cenojnë standardin e vendimit gjyqësor të arsyetuar </w:t>
      </w:r>
      <w:r w:rsidRPr="00E6358A">
        <w:rPr>
          <w:rFonts w:ascii="Garamond" w:hAnsi="Garamond"/>
          <w:i/>
          <w:iCs/>
          <w:sz w:val="24"/>
          <w:szCs w:val="24"/>
        </w:rPr>
        <w:t>(shih vendimet nr. 19, datë 7.7.2022; nr. 63, datë 23.9.2015; nr. 55, datë 18.12.2012 të Gjykatës Kushtetuese)</w:t>
      </w:r>
      <w:r w:rsidRPr="00E6358A">
        <w:rPr>
          <w:rFonts w:ascii="Garamond" w:hAnsi="Garamond"/>
          <w:sz w:val="24"/>
          <w:szCs w:val="24"/>
        </w:rPr>
        <w:t xml:space="preserve">. Gjithashtu, për sa i takon procesit në Gjykatën e Lartë, në kuadër të parimit të </w:t>
      </w:r>
      <w:proofErr w:type="spellStart"/>
      <w:r w:rsidRPr="00E6358A">
        <w:rPr>
          <w:rFonts w:ascii="Garamond" w:hAnsi="Garamond"/>
          <w:sz w:val="24"/>
          <w:szCs w:val="24"/>
        </w:rPr>
        <w:t>subsidiaritetit</w:t>
      </w:r>
      <w:proofErr w:type="spellEnd"/>
      <w:r w:rsidRPr="00E6358A">
        <w:rPr>
          <w:rFonts w:ascii="Garamond" w:hAnsi="Garamond"/>
          <w:sz w:val="24"/>
          <w:szCs w:val="24"/>
        </w:rPr>
        <w:t xml:space="preserve">, ajo ka detyrimin t’u përgjigjet të gjitha pretendimeve me natyrë kushtetuese dhe në funksion të rolit të saj si gjykatë e ligjit dhe kontrolluese e respektimit të standardeve kushtetuese nga gjykatat më të ulëta. Në këtë drejtim, Gjykata ka theksuar se kontrolli i respektimit të standardeve kushtetuese për një proces të rregullt ligjor është funksion edhe i gjykatave të zakonshme, për më tepër i Gjykatës së Lartë. Kur në rekurs janë ngritur pretendime të natyrës kushtetuese, Gjykata e Lartë, bazuar në natyrën e gjykimit kushtetues të kërkesave individuale, si dhe në parimin e </w:t>
      </w:r>
      <w:proofErr w:type="spellStart"/>
      <w:r w:rsidRPr="00E6358A">
        <w:rPr>
          <w:rFonts w:ascii="Garamond" w:hAnsi="Garamond"/>
          <w:sz w:val="24"/>
          <w:szCs w:val="24"/>
        </w:rPr>
        <w:t>subsidiaritetit</w:t>
      </w:r>
      <w:proofErr w:type="spellEnd"/>
      <w:r w:rsidRPr="00E6358A">
        <w:rPr>
          <w:rFonts w:ascii="Garamond" w:hAnsi="Garamond"/>
          <w:sz w:val="24"/>
          <w:szCs w:val="24"/>
        </w:rPr>
        <w:t xml:space="preserve"> që udhëheq raportet ndërmjet juridiksionit kushtetues dhe juridiksionit të gjykatave të zakonshme, duhet të </w:t>
      </w:r>
      <w:proofErr w:type="spellStart"/>
      <w:r w:rsidRPr="00E6358A">
        <w:rPr>
          <w:rFonts w:ascii="Garamond" w:hAnsi="Garamond"/>
          <w:sz w:val="24"/>
          <w:szCs w:val="24"/>
        </w:rPr>
        <w:t>të</w:t>
      </w:r>
      <w:proofErr w:type="spellEnd"/>
      <w:r w:rsidRPr="00E6358A">
        <w:rPr>
          <w:rFonts w:ascii="Garamond" w:hAnsi="Garamond"/>
          <w:sz w:val="24"/>
          <w:szCs w:val="24"/>
        </w:rPr>
        <w:t xml:space="preserve"> mbajë një qëndrim të shprehur lidhur me to </w:t>
      </w:r>
      <w:r w:rsidRPr="00E6358A">
        <w:rPr>
          <w:rFonts w:ascii="Garamond" w:hAnsi="Garamond"/>
          <w:i/>
          <w:iCs/>
          <w:sz w:val="24"/>
          <w:szCs w:val="24"/>
        </w:rPr>
        <w:t>(shih vendimet nr. 29, datë 1.11.2022; nr. 19, datë 7.7.2022 të Gjykatës Kushtetuese)</w:t>
      </w:r>
      <w:r w:rsidRPr="00E6358A">
        <w:rPr>
          <w:rFonts w:ascii="Garamond" w:hAnsi="Garamond"/>
          <w:spacing w:val="15"/>
          <w:sz w:val="24"/>
          <w:szCs w:val="24"/>
        </w:rPr>
        <w:t>.</w:t>
      </w:r>
    </w:p>
    <w:p w14:paraId="40A28436" w14:textId="56D7FB8D" w:rsidR="00E6358A" w:rsidRPr="00E6358A" w:rsidRDefault="00E6358A" w:rsidP="00E6358A">
      <w:pPr>
        <w:pStyle w:val="NoSpacing"/>
        <w:tabs>
          <w:tab w:val="left" w:pos="720"/>
          <w:tab w:val="left" w:pos="980"/>
          <w:tab w:val="left" w:pos="1080"/>
        </w:tabs>
        <w:ind w:firstLine="284"/>
        <w:jc w:val="both"/>
        <w:rPr>
          <w:rFonts w:ascii="Garamond" w:hAnsi="Garamond"/>
          <w:color w:val="FF0000"/>
          <w:sz w:val="24"/>
          <w:szCs w:val="24"/>
        </w:rPr>
      </w:pPr>
      <w:r w:rsidRPr="00E6358A">
        <w:rPr>
          <w:rFonts w:ascii="Garamond" w:hAnsi="Garamond"/>
          <w:sz w:val="24"/>
          <w:szCs w:val="24"/>
        </w:rPr>
        <w:t>24.</w:t>
      </w:r>
      <w:r>
        <w:rPr>
          <w:rFonts w:ascii="Garamond" w:hAnsi="Garamond"/>
          <w:sz w:val="24"/>
          <w:szCs w:val="24"/>
        </w:rPr>
        <w:t xml:space="preserve"> </w:t>
      </w:r>
      <w:r w:rsidRPr="00E6358A">
        <w:rPr>
          <w:rFonts w:ascii="Garamond" w:hAnsi="Garamond"/>
          <w:sz w:val="24"/>
          <w:szCs w:val="24"/>
        </w:rPr>
        <w:t>Po kështu, Gjykata ka vlerësuar se gjatë shqyrtimit të pretendimeve për të drejtën për proces të rregullt nuk mjafton vetëm konstatimi i shkeljes procedurale, por duhet të analizohet karakteri i saj, pasojat që kanë ardhur për kërkuesin dhe për interesat që ai përfaqëson (</w:t>
      </w:r>
      <w:r w:rsidRPr="00E6358A">
        <w:rPr>
          <w:rFonts w:ascii="Garamond" w:hAnsi="Garamond"/>
          <w:i/>
          <w:iCs/>
          <w:sz w:val="24"/>
          <w:szCs w:val="24"/>
        </w:rPr>
        <w:t>shih vendimin nr. 38, datë 2.12.2021 të Gjykatës Kushtetuese</w:t>
      </w:r>
      <w:r w:rsidRPr="00E6358A">
        <w:rPr>
          <w:rFonts w:ascii="Garamond" w:hAnsi="Garamond"/>
          <w:sz w:val="24"/>
          <w:szCs w:val="24"/>
        </w:rPr>
        <w:t>).</w:t>
      </w:r>
    </w:p>
    <w:p w14:paraId="35B6F02C" w14:textId="65F830C8" w:rsidR="00E6358A" w:rsidRPr="00E6358A" w:rsidRDefault="00E6358A" w:rsidP="00E6358A">
      <w:pPr>
        <w:pStyle w:val="NoSpacing"/>
        <w:tabs>
          <w:tab w:val="left" w:pos="720"/>
          <w:tab w:val="left" w:pos="980"/>
          <w:tab w:val="left" w:pos="1080"/>
        </w:tabs>
        <w:ind w:firstLine="284"/>
        <w:jc w:val="both"/>
        <w:rPr>
          <w:rFonts w:ascii="Garamond" w:hAnsi="Garamond"/>
          <w:sz w:val="24"/>
          <w:szCs w:val="24"/>
        </w:rPr>
      </w:pPr>
      <w:r w:rsidRPr="00E6358A">
        <w:rPr>
          <w:rFonts w:ascii="Garamond" w:hAnsi="Garamond"/>
          <w:i/>
          <w:iCs/>
          <w:sz w:val="24"/>
          <w:szCs w:val="24"/>
        </w:rPr>
        <w:lastRenderedPageBreak/>
        <w:t>25.</w:t>
      </w:r>
      <w:r>
        <w:rPr>
          <w:rFonts w:ascii="Garamond" w:hAnsi="Garamond"/>
          <w:i/>
          <w:iCs/>
          <w:sz w:val="24"/>
          <w:szCs w:val="24"/>
        </w:rPr>
        <w:t xml:space="preserve"> </w:t>
      </w:r>
      <w:r w:rsidRPr="00E6358A">
        <w:rPr>
          <w:rFonts w:ascii="Garamond" w:hAnsi="Garamond"/>
          <w:i/>
          <w:iCs/>
          <w:sz w:val="24"/>
          <w:szCs w:val="24"/>
        </w:rPr>
        <w:t xml:space="preserve">Në rastin konkret referuar materialeve të dosjes gjyqësore të administruar për qëllime të këtij gjykimi kushtetues, Gjykata vëren se gjykata e shkallës së parë ka vendosur deklarimin si të pafajshëm të kërkuesit, pasi </w:t>
      </w:r>
      <w:r w:rsidRPr="00E6358A">
        <w:rPr>
          <w:rFonts w:ascii="Garamond" w:hAnsi="Garamond"/>
          <w:sz w:val="24"/>
          <w:szCs w:val="24"/>
        </w:rPr>
        <w:t xml:space="preserve">nuk provohet të ketë kryer veprën penale për të cilën akuzohet. Sipas gjykatës së shkallës së parë, nga provat e paraqitura nuk provohet tej çdo dyshimi të arsyeshëm se kërkuesi ka kryer veprën penale që akuzohej, pasi akuza është ngritur vetëm mbi dyshimin se në emër të </w:t>
      </w:r>
      <w:proofErr w:type="spellStart"/>
      <w:r w:rsidRPr="00E6358A">
        <w:rPr>
          <w:rFonts w:ascii="Garamond" w:hAnsi="Garamond"/>
          <w:sz w:val="24"/>
          <w:szCs w:val="24"/>
        </w:rPr>
        <w:t>të</w:t>
      </w:r>
      <w:proofErr w:type="spellEnd"/>
      <w:r w:rsidRPr="00E6358A">
        <w:rPr>
          <w:rFonts w:ascii="Garamond" w:hAnsi="Garamond"/>
          <w:sz w:val="24"/>
          <w:szCs w:val="24"/>
        </w:rPr>
        <w:t xml:space="preserve"> pandehurit rezultojnë të shënuara në regjistër ditë pune në ish-kooperativën bujqësore, duke mos hetuar për pretendimin e tij se ato janë ditë pune të kryera nga pjesëtarët e familjes së tij, ndërkohë që raste të kësaj natyre kanë qenë të shumta në praktikën gjyqësore, ndaj një fakt i tillë nuk mund të shërbejë si provë bindëse për të mbështetur një vendim fajësie, për më tepër kur të dhënat që sjell prova e vetme (fleta e regjistrit të ish-kooperativës bujqësore), pra ditët e punës të shënuara për të pandehurin, janë fare të pakta, çka përforcon bindjen për vërtetësinë e pretendimit të </w:t>
      </w:r>
      <w:proofErr w:type="spellStart"/>
      <w:r w:rsidRPr="00E6358A">
        <w:rPr>
          <w:rFonts w:ascii="Garamond" w:hAnsi="Garamond"/>
          <w:sz w:val="24"/>
          <w:szCs w:val="24"/>
        </w:rPr>
        <w:t>të</w:t>
      </w:r>
      <w:proofErr w:type="spellEnd"/>
      <w:r w:rsidRPr="00E6358A">
        <w:rPr>
          <w:rFonts w:ascii="Garamond" w:hAnsi="Garamond"/>
          <w:sz w:val="24"/>
          <w:szCs w:val="24"/>
        </w:rPr>
        <w:t xml:space="preserve"> pandehurit; faktet e pretenduara nga i pandehuri përputhen me të dhënat e librezës së tij të punës, e cila megjithëse është dublikatë, përmban vulën origjinale të ndërmarrjes, sikundër po ashtu ato përputhen edhe me të dhënat e sjella nga prova me dëshmitarë, ndaj nisur nga kjo nuk mund t’i jepet vlerë e paracaktuar fletës së regjistrit të ish-kooperativës bujqësore. </w:t>
      </w:r>
    </w:p>
    <w:p w14:paraId="462898AF" w14:textId="2A8C5C6E" w:rsidR="00E6358A" w:rsidRPr="00E6358A" w:rsidRDefault="00E6358A" w:rsidP="00E6358A">
      <w:pPr>
        <w:pStyle w:val="NoSpacing"/>
        <w:tabs>
          <w:tab w:val="left" w:pos="720"/>
          <w:tab w:val="left" w:pos="980"/>
          <w:tab w:val="left" w:pos="1080"/>
        </w:tabs>
        <w:ind w:firstLine="284"/>
        <w:jc w:val="both"/>
        <w:rPr>
          <w:rFonts w:ascii="Garamond" w:hAnsi="Garamond"/>
          <w:i/>
          <w:iCs/>
          <w:sz w:val="24"/>
          <w:szCs w:val="24"/>
        </w:rPr>
      </w:pPr>
      <w:r w:rsidRPr="00E6358A">
        <w:rPr>
          <w:rFonts w:ascii="Garamond" w:hAnsi="Garamond"/>
          <w:i/>
          <w:iCs/>
          <w:sz w:val="24"/>
          <w:szCs w:val="24"/>
        </w:rPr>
        <w:t>26.</w:t>
      </w:r>
      <w:r>
        <w:rPr>
          <w:rFonts w:ascii="Garamond" w:hAnsi="Garamond"/>
          <w:i/>
          <w:iCs/>
          <w:sz w:val="24"/>
          <w:szCs w:val="24"/>
        </w:rPr>
        <w:t xml:space="preserve"> </w:t>
      </w:r>
      <w:r w:rsidRPr="00E6358A">
        <w:rPr>
          <w:rFonts w:ascii="Garamond" w:hAnsi="Garamond"/>
          <w:i/>
          <w:iCs/>
          <w:sz w:val="24"/>
          <w:szCs w:val="24"/>
        </w:rPr>
        <w:t xml:space="preserve">Për të arritur në këtë përfundim gjykata e shkallës së parë ka analizuar, </w:t>
      </w:r>
      <w:r w:rsidRPr="00E6358A">
        <w:rPr>
          <w:rFonts w:ascii="Garamond" w:hAnsi="Garamond"/>
          <w:sz w:val="24"/>
          <w:szCs w:val="24"/>
        </w:rPr>
        <w:t xml:space="preserve">ndër të tjera, </w:t>
      </w:r>
      <w:r w:rsidRPr="00E6358A">
        <w:rPr>
          <w:rFonts w:ascii="Garamond" w:hAnsi="Garamond"/>
          <w:i/>
          <w:iCs/>
          <w:sz w:val="24"/>
          <w:szCs w:val="24"/>
        </w:rPr>
        <w:t xml:space="preserve">shkresën nr. 8677/1/2016 të Shtabit të Përgjithshëm të Forcave të Armatosura, sipas së cilës rezulton se kërkuesi </w:t>
      </w:r>
      <w:r w:rsidRPr="00E6358A">
        <w:rPr>
          <w:rFonts w:ascii="Garamond" w:hAnsi="Garamond"/>
          <w:sz w:val="24"/>
          <w:szCs w:val="24"/>
        </w:rPr>
        <w:t xml:space="preserve">ka kryer shërbimin ushtarak aktiv në repartin ushtarak Shkodër nga data 4.1.1980 deri </w:t>
      </w:r>
      <w:r w:rsidR="00C64FD4">
        <w:rPr>
          <w:rFonts w:ascii="Garamond" w:hAnsi="Garamond"/>
          <w:sz w:val="24"/>
          <w:szCs w:val="24"/>
        </w:rPr>
        <w:t>m</w:t>
      </w:r>
      <w:r w:rsidRPr="00E6358A">
        <w:rPr>
          <w:rFonts w:ascii="Garamond" w:hAnsi="Garamond"/>
          <w:sz w:val="24"/>
          <w:szCs w:val="24"/>
        </w:rPr>
        <w:t xml:space="preserve">ë datë 3.1.1982, në raport me </w:t>
      </w:r>
      <w:r w:rsidRPr="00E6358A">
        <w:rPr>
          <w:rFonts w:ascii="Garamond" w:hAnsi="Garamond"/>
          <w:i/>
          <w:iCs/>
          <w:sz w:val="24"/>
          <w:szCs w:val="24"/>
        </w:rPr>
        <w:t xml:space="preserve">aktin e </w:t>
      </w:r>
      <w:proofErr w:type="spellStart"/>
      <w:r w:rsidRPr="00E6358A">
        <w:rPr>
          <w:rFonts w:ascii="Garamond" w:hAnsi="Garamond"/>
          <w:i/>
          <w:iCs/>
          <w:sz w:val="24"/>
          <w:szCs w:val="24"/>
        </w:rPr>
        <w:t>DRSSH</w:t>
      </w:r>
      <w:proofErr w:type="spellEnd"/>
      <w:r w:rsidRPr="00E6358A">
        <w:rPr>
          <w:rFonts w:ascii="Garamond" w:hAnsi="Garamond"/>
          <w:i/>
          <w:iCs/>
          <w:sz w:val="24"/>
          <w:szCs w:val="24"/>
        </w:rPr>
        <w:t xml:space="preserve">-së, Shkodër për verifikimin e vjetërsisë së kërkuesit para vitit 1994, sipas të cilit rezulton se ai në vitet që ka kryer shërbimin ushtarak ka punuar njëkohësisht edhe në ish-kooperativën bujqësore, duke pasur për vitin 1980 të shënuara </w:t>
      </w:r>
      <w:r w:rsidRPr="00E6358A">
        <w:rPr>
          <w:rFonts w:ascii="Garamond" w:hAnsi="Garamond"/>
          <w:sz w:val="24"/>
          <w:szCs w:val="24"/>
        </w:rPr>
        <w:t>335 ditë pune, ndërsa për vitin 1981 vetëm 51 ditë pune</w:t>
      </w:r>
      <w:r w:rsidRPr="00E6358A">
        <w:rPr>
          <w:rFonts w:ascii="Garamond" w:hAnsi="Garamond"/>
          <w:i/>
          <w:iCs/>
          <w:sz w:val="24"/>
          <w:szCs w:val="24"/>
        </w:rPr>
        <w:t xml:space="preserve"> (shih faqet 6-7 të gjykatës së shkallës së parë). </w:t>
      </w:r>
    </w:p>
    <w:p w14:paraId="1E763D1B" w14:textId="08E6F268" w:rsidR="00E6358A" w:rsidRPr="00E6358A" w:rsidRDefault="00E6358A" w:rsidP="00E6358A">
      <w:pPr>
        <w:pStyle w:val="ListParagraph"/>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firstLine="284"/>
        <w:jc w:val="both"/>
        <w:rPr>
          <w:rFonts w:ascii="Garamond" w:hAnsi="Garamond"/>
          <w:i/>
          <w:iCs/>
        </w:rPr>
      </w:pPr>
      <w:r w:rsidRPr="00E6358A">
        <w:rPr>
          <w:rFonts w:ascii="Garamond" w:hAnsi="Garamond"/>
        </w:rPr>
        <w:t>27.</w:t>
      </w:r>
      <w:r>
        <w:rPr>
          <w:rFonts w:ascii="Garamond" w:hAnsi="Garamond"/>
        </w:rPr>
        <w:t xml:space="preserve"> </w:t>
      </w:r>
      <w:r w:rsidRPr="00E6358A">
        <w:rPr>
          <w:rFonts w:ascii="Garamond" w:hAnsi="Garamond"/>
        </w:rPr>
        <w:t xml:space="preserve">Po ashtu, Gjykata konstaton se </w:t>
      </w:r>
      <w:r w:rsidRPr="00E6358A">
        <w:rPr>
          <w:rFonts w:ascii="Garamond" w:hAnsi="Garamond"/>
          <w:i/>
          <w:iCs/>
        </w:rPr>
        <w:t>gjykata e apelit ka arritur në një përfundim të kundërt me atë të shkallës të parë. S</w:t>
      </w:r>
      <w:r w:rsidRPr="00E6358A">
        <w:rPr>
          <w:rFonts w:ascii="Garamond" w:hAnsi="Garamond"/>
        </w:rPr>
        <w:t xml:space="preserve">ipas gjykatës së apelit, prokuroria ka paraqitur prova të plota që provojnë akuzën ndaj kërkuesit dhe që konsistojnë në paraqitjen e rrethanave të rreme si libreza e punës dhe periudhat përkatëse të punës të falsifikuara, veprim ky i kryer në mënyrë të vullnetshme nga kërkuesi, me qëllim përfitimin pa të drejtë të pensionit të pleqërisë të kategorisë së parë si punëtor nëntoke. Ajo gjykatë ka çmuar se për kërkuesin ekzistojnë periudha të dubluara pune në regjistrat përkatës themeltarë, çka do të thotë se ato nuk mund të konsiderohen si dyshime nga ana e gjykatës për t’u interpretuar në favor të tij. Gjykata e apelit arsyeton se nga analiza e provave rezulton se regjistri nr. 4, faqja 355 i ish-Ndërmarrjes Gjeologjike Shkodër është tërësisht i falsifikuar, pasi paraqitet me korrigjime, duke u shtuar jo vetëm periudha pune, por edhe duke u ndryshuar lloji i punës nga “minator” në “minator nëntoke”, kurse regjistri nr. 2, faqja 26/7 i kësaj ndërmarrjeje ka fshirje të mbiemrit të punonjësit dhe shënim të mbiemrit të kërkuesit, ndërsa mungon data e largimit nga puna. Për rrjedhojë, periudha e punës e shënuar në regjistër nuk mund të merret e mirëqenë për sa kohë ai është i paplotë, me </w:t>
      </w:r>
      <w:proofErr w:type="spellStart"/>
      <w:r w:rsidRPr="00E6358A">
        <w:rPr>
          <w:rFonts w:ascii="Garamond" w:hAnsi="Garamond"/>
        </w:rPr>
        <w:t>gjeneralitete</w:t>
      </w:r>
      <w:proofErr w:type="spellEnd"/>
      <w:r w:rsidRPr="00E6358A">
        <w:rPr>
          <w:rFonts w:ascii="Garamond" w:hAnsi="Garamond"/>
        </w:rPr>
        <w:t xml:space="preserve"> të ndryshuara dhe për më tepër me korrigjime, çka provon se periudhat e punës janë të falsifikuara dhe se kërkuesi pa të drejtë ka pretenduar se janë kryer prej tij. </w:t>
      </w:r>
    </w:p>
    <w:p w14:paraId="3912EBE2" w14:textId="365EB80D" w:rsidR="00E6358A" w:rsidRPr="00E6358A" w:rsidRDefault="00E6358A" w:rsidP="00E6358A">
      <w:pPr>
        <w:pStyle w:val="ListParagraph"/>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firstLine="284"/>
        <w:jc w:val="both"/>
        <w:rPr>
          <w:rFonts w:ascii="Garamond" w:hAnsi="Garamond"/>
          <w:i/>
          <w:iCs/>
        </w:rPr>
      </w:pPr>
      <w:r w:rsidRPr="00E6358A">
        <w:rPr>
          <w:rFonts w:ascii="Garamond" w:hAnsi="Garamond"/>
        </w:rPr>
        <w:t>28.</w:t>
      </w:r>
      <w:r>
        <w:rPr>
          <w:rFonts w:ascii="Garamond" w:hAnsi="Garamond"/>
        </w:rPr>
        <w:t xml:space="preserve"> </w:t>
      </w:r>
      <w:r w:rsidRPr="00E6358A">
        <w:rPr>
          <w:rFonts w:ascii="Garamond" w:hAnsi="Garamond"/>
        </w:rPr>
        <w:t>Gjykata e apelit ka analizuar edhe regjistrin e ish-kooperativës bujqësore, i cili, sipas saj, paraqitet i plotë dhe pa korrigjime dhe me të gjitha elementet e vërtetësisë së tij, duke përbërë provë të plotë e të pakundërshtueshme për periudhën përkatëse të punës së kërkuesit, duke e bërë të pabazuar përfundimin e gjykatës së shkallës së parë se referuar numrit të pakët, ditët e punës të shënuara për të në këtë regjistër janë realizuar nga familjarë të tij. Po sipas asaj gjykate, provë thelbësore që provon fajësinë e kërkuesit është shkresa e qendrës së personelit të rekrutimit Tiranë dhe fleta e evidencës e degës ushtarake Shkodër, ku në tërësinë e të dhënave për të, në rubrikën “Origjina dhe gjendja shoqërore” shënohet: “Anëtar i kooperativës bujqësore”, çka provon se ai është shkëputur nga puna në kooperativë për të kryer shërbimin ushtarak (</w:t>
      </w:r>
      <w:r w:rsidRPr="00E6358A">
        <w:rPr>
          <w:rFonts w:ascii="Garamond" w:hAnsi="Garamond"/>
          <w:i/>
          <w:iCs/>
        </w:rPr>
        <w:t>shih faqet 5-7 të vendimit të gjykatës së apelit</w:t>
      </w:r>
      <w:r w:rsidRPr="00E6358A">
        <w:rPr>
          <w:rFonts w:ascii="Garamond" w:hAnsi="Garamond"/>
        </w:rPr>
        <w:t xml:space="preserve">). </w:t>
      </w:r>
      <w:r w:rsidRPr="00E6358A">
        <w:rPr>
          <w:rFonts w:ascii="Garamond" w:hAnsi="Garamond"/>
          <w:i/>
          <w:iCs/>
        </w:rPr>
        <w:t xml:space="preserve">Ndërkohë gjykata e apelit nuk ka analizuar/vlerësuar provën tjetër të pretenduar nga kërkuesi, aktin e </w:t>
      </w:r>
      <w:proofErr w:type="spellStart"/>
      <w:r w:rsidRPr="00E6358A">
        <w:rPr>
          <w:rFonts w:ascii="Garamond" w:hAnsi="Garamond"/>
          <w:i/>
          <w:iCs/>
        </w:rPr>
        <w:t>DRSSH</w:t>
      </w:r>
      <w:proofErr w:type="spellEnd"/>
      <w:r w:rsidRPr="00E6358A">
        <w:rPr>
          <w:rFonts w:ascii="Garamond" w:hAnsi="Garamond"/>
          <w:i/>
          <w:iCs/>
        </w:rPr>
        <w:t xml:space="preserve">-së për verifikimin e vjetërsisë së kërkuesit, ku rezultonte se edhe në vitet e shërbimit ushtarak kërkuesi figuronte të kishte punuar edhe në kooperativë. Kjo shkresë përmendet vetëm në pjesën hyrëse të </w:t>
      </w:r>
      <w:r w:rsidRPr="00E6358A">
        <w:rPr>
          <w:rFonts w:ascii="Garamond" w:hAnsi="Garamond"/>
          <w:i/>
          <w:iCs/>
        </w:rPr>
        <w:lastRenderedPageBreak/>
        <w:t>vendimit ku u referohet fakteve të konstatuara nga gjykata e shkallës së parë (shih faqe 4 të vendimit të gjykatës së apelit).</w:t>
      </w:r>
    </w:p>
    <w:p w14:paraId="25F003FC" w14:textId="05A27547" w:rsidR="00E6358A" w:rsidRPr="00E6358A" w:rsidRDefault="00E6358A" w:rsidP="00E6358A">
      <w:pPr>
        <w:pStyle w:val="NoSpacing"/>
        <w:tabs>
          <w:tab w:val="left" w:pos="720"/>
          <w:tab w:val="left" w:pos="980"/>
          <w:tab w:val="left" w:pos="1080"/>
        </w:tabs>
        <w:ind w:firstLine="284"/>
        <w:jc w:val="both"/>
        <w:rPr>
          <w:rFonts w:ascii="Garamond" w:hAnsi="Garamond"/>
          <w:sz w:val="24"/>
          <w:szCs w:val="24"/>
        </w:rPr>
      </w:pPr>
      <w:r w:rsidRPr="00E6358A">
        <w:rPr>
          <w:rFonts w:ascii="Garamond" w:hAnsi="Garamond"/>
          <w:sz w:val="24"/>
          <w:szCs w:val="24"/>
        </w:rPr>
        <w:t>29.</w:t>
      </w:r>
      <w:r>
        <w:rPr>
          <w:rFonts w:ascii="Garamond" w:hAnsi="Garamond"/>
          <w:sz w:val="24"/>
          <w:szCs w:val="24"/>
        </w:rPr>
        <w:t xml:space="preserve"> </w:t>
      </w:r>
      <w:r w:rsidRPr="00E6358A">
        <w:rPr>
          <w:rFonts w:ascii="Garamond" w:hAnsi="Garamond"/>
          <w:sz w:val="24"/>
          <w:szCs w:val="24"/>
        </w:rPr>
        <w:t>Ndërsa, sipas Kolegjit Penal të Gjykatës së Lartë, vendimmarrja e gjykatës së apelit në drejtim të arsyetimit dhe vlerësimit të provave është në përputhje me ligjin penal material dhe nuk ka shkaqe për cenimin e tij, ndërsa ajo gjykatë, në ndryshim nga vlerësimi i gjykatës së shkallës së parë, ka argumentuar se provohet fajësia e kërkuesit për shkak se plotësohen elementet e veprës penale të mashtrimit në sigurime në rrethanat kur është vërtetuar se dokumentet e përdorura nga i gjykuari pasqyrojnë fakte të rreme dhe janë përdorur për të mashtruar organet e sigurimeve shoqërore me qëllim përfitimin e padrejtë të pensionit (në kategorinë shtet dhe jo si anëtar i kooperativës bujqësore). Ndërkohë, sa u përket shkaqeve në rekurs ku ngrihen çështje të vlerësimit të provave, Kolegji Penal ka theksuar se ato janë jashtë juridiksionit rishikues ekskluzivisht ligjor të Gjykatës së Lartë (</w:t>
      </w:r>
      <w:r w:rsidRPr="00E6358A">
        <w:rPr>
          <w:rFonts w:ascii="Garamond" w:hAnsi="Garamond"/>
          <w:i/>
          <w:iCs/>
          <w:sz w:val="24"/>
          <w:szCs w:val="24"/>
        </w:rPr>
        <w:t>shih paragrafët 14-16 të vendimit të Kolegjit Penal të Gjykatës së Lartë</w:t>
      </w:r>
      <w:r w:rsidRPr="00E6358A">
        <w:rPr>
          <w:rFonts w:ascii="Garamond" w:hAnsi="Garamond"/>
          <w:sz w:val="24"/>
          <w:szCs w:val="24"/>
        </w:rPr>
        <w:t xml:space="preserve">). </w:t>
      </w:r>
    </w:p>
    <w:p w14:paraId="03D5ADF2" w14:textId="0F70B781" w:rsidR="00E6358A" w:rsidRPr="00E6358A" w:rsidRDefault="00E6358A" w:rsidP="00E6358A">
      <w:pPr>
        <w:pStyle w:val="NoSpacing"/>
        <w:tabs>
          <w:tab w:val="left" w:pos="720"/>
          <w:tab w:val="left" w:pos="980"/>
          <w:tab w:val="left" w:pos="1080"/>
        </w:tabs>
        <w:ind w:firstLine="284"/>
        <w:jc w:val="both"/>
        <w:rPr>
          <w:rFonts w:ascii="Garamond" w:hAnsi="Garamond"/>
          <w:sz w:val="24"/>
          <w:szCs w:val="24"/>
        </w:rPr>
      </w:pPr>
      <w:r w:rsidRPr="00E6358A">
        <w:rPr>
          <w:rFonts w:ascii="Garamond" w:hAnsi="Garamond"/>
          <w:sz w:val="24"/>
          <w:szCs w:val="24"/>
        </w:rPr>
        <w:t>30.</w:t>
      </w:r>
      <w:r>
        <w:rPr>
          <w:rFonts w:ascii="Garamond" w:hAnsi="Garamond"/>
          <w:sz w:val="24"/>
          <w:szCs w:val="24"/>
        </w:rPr>
        <w:t xml:space="preserve"> </w:t>
      </w:r>
      <w:r w:rsidRPr="00E6358A">
        <w:rPr>
          <w:rFonts w:ascii="Garamond" w:hAnsi="Garamond"/>
          <w:sz w:val="24"/>
          <w:szCs w:val="24"/>
        </w:rPr>
        <w:t xml:space="preserve">Nisur nga sa më lart, në kontekstin e rrethanave të çështjes konkrete, Gjykata vëren se gjykata e apelit, ndonëse e ngarkuar me ligj për të shqyrtuar çështjen në mënyrë të plotë nga pikëpamja e fakteve dhe e ligjit, nuk është ndalur në shqyrtimin dhe analizimin/vlerësimin e provave thelbësore të kërkuesit, sipas të cilit provohej pafajësia e tij. Në këtë këndvështrim, Gjykata rithekson se vlerësimi i provave është atribut i gjykatave të zakonshme, ndërsa juridiksionit kushtetues i përket vetëm të shqyrtojë nëse parimi i </w:t>
      </w:r>
      <w:proofErr w:type="spellStart"/>
      <w:r w:rsidRPr="00E6358A">
        <w:rPr>
          <w:rFonts w:ascii="Garamond" w:hAnsi="Garamond"/>
          <w:sz w:val="24"/>
          <w:szCs w:val="24"/>
        </w:rPr>
        <w:t>prezumimit</w:t>
      </w:r>
      <w:proofErr w:type="spellEnd"/>
      <w:r w:rsidRPr="00E6358A">
        <w:rPr>
          <w:rFonts w:ascii="Garamond" w:hAnsi="Garamond"/>
          <w:sz w:val="24"/>
          <w:szCs w:val="24"/>
        </w:rPr>
        <w:t xml:space="preserve"> të pafajësisë është respektuar gjatë procesit gjyqësor. Në rastin në shqyrtim, Gjykata konstaton se pavarësisht se gjykata e apelit ka arsyetuar se regjistri i ish-Ndërmarrjes Gjeologjike Shkodër në pjesën që i takon kërkuesit, është tërësisht i falsifikuar, ajo nuk ka argumentuar se nga kush është falsifikuar dokumenti dhe se si ka arritur në këtë përfundim në lidhje me një dokument që është administruar nga vetë </w:t>
      </w:r>
      <w:proofErr w:type="spellStart"/>
      <w:r w:rsidRPr="00E6358A">
        <w:rPr>
          <w:rFonts w:ascii="Garamond" w:hAnsi="Garamond"/>
          <w:sz w:val="24"/>
          <w:szCs w:val="24"/>
        </w:rPr>
        <w:t>DRSSH</w:t>
      </w:r>
      <w:proofErr w:type="spellEnd"/>
      <w:r w:rsidRPr="00E6358A">
        <w:rPr>
          <w:rFonts w:ascii="Garamond" w:hAnsi="Garamond"/>
          <w:sz w:val="24"/>
          <w:szCs w:val="24"/>
        </w:rPr>
        <w:t xml:space="preserve">-ja, Shkodër. Gjithashtu, gjykata e apelit është mjaftuar të konsiderojë si të falsifikuar këtë dokument për shkak të fshirjeve apo ndërhyrjeve, si dhe duke u bazuar në krahasimin me të dhënat e një dokumenti tjetër, regjistri i ish-kooperativës bujqësore, që është edhe ai i prejardhur (i administruar nga </w:t>
      </w:r>
      <w:proofErr w:type="spellStart"/>
      <w:r w:rsidRPr="00E6358A">
        <w:rPr>
          <w:rFonts w:ascii="Garamond" w:hAnsi="Garamond"/>
          <w:sz w:val="24"/>
          <w:szCs w:val="24"/>
        </w:rPr>
        <w:t>DRSSH</w:t>
      </w:r>
      <w:proofErr w:type="spellEnd"/>
      <w:r w:rsidRPr="00E6358A">
        <w:rPr>
          <w:rFonts w:ascii="Garamond" w:hAnsi="Garamond"/>
          <w:sz w:val="24"/>
          <w:szCs w:val="24"/>
        </w:rPr>
        <w:t>-ja). Për më tepër, gjykata e apelit ka shmangur krahasimin e këtij të fundit me të dhënat e dokumenteve të tjera që nuk janë në harmoni me të (</w:t>
      </w:r>
      <w:r w:rsidRPr="00E6358A">
        <w:rPr>
          <w:rFonts w:ascii="Garamond" w:hAnsi="Garamond"/>
          <w:i/>
          <w:iCs/>
          <w:sz w:val="24"/>
          <w:szCs w:val="24"/>
        </w:rPr>
        <w:t xml:space="preserve">akti i </w:t>
      </w:r>
      <w:proofErr w:type="spellStart"/>
      <w:r w:rsidRPr="00E6358A">
        <w:rPr>
          <w:rFonts w:ascii="Garamond" w:hAnsi="Garamond"/>
          <w:i/>
          <w:iCs/>
          <w:sz w:val="24"/>
          <w:szCs w:val="24"/>
        </w:rPr>
        <w:t>DRSSH</w:t>
      </w:r>
      <w:proofErr w:type="spellEnd"/>
      <w:r w:rsidRPr="00E6358A">
        <w:rPr>
          <w:rFonts w:ascii="Garamond" w:hAnsi="Garamond"/>
          <w:i/>
          <w:iCs/>
          <w:sz w:val="24"/>
          <w:szCs w:val="24"/>
        </w:rPr>
        <w:t>-së, Shkodër për verifikimin e vjetërsisë, ku rezulton se kërkuesi ka punuar në kooperativë ndërkohë që kryente shërbimin ushtarak</w:t>
      </w:r>
      <w:r w:rsidRPr="00E6358A">
        <w:rPr>
          <w:rFonts w:ascii="Garamond" w:hAnsi="Garamond"/>
          <w:sz w:val="24"/>
          <w:szCs w:val="24"/>
        </w:rPr>
        <w:t>) apo edhe me të dhënat e dokumenteve të tjera që nuk duket se janë në kontradiktë me regjistrin e ish-Ndërmarrjes Gjeologjike (libreza e punës dhe vërtetimet e asistencës).</w:t>
      </w:r>
    </w:p>
    <w:p w14:paraId="377ED6C2" w14:textId="0FE12F04" w:rsidR="00E6358A" w:rsidRPr="00E6358A" w:rsidRDefault="00E6358A" w:rsidP="00E6358A">
      <w:pPr>
        <w:pStyle w:val="NoSpacing"/>
        <w:tabs>
          <w:tab w:val="left" w:pos="720"/>
          <w:tab w:val="left" w:pos="980"/>
          <w:tab w:val="left" w:pos="1080"/>
        </w:tabs>
        <w:ind w:firstLine="284"/>
        <w:jc w:val="both"/>
        <w:rPr>
          <w:rFonts w:ascii="Garamond" w:hAnsi="Garamond"/>
          <w:sz w:val="24"/>
          <w:szCs w:val="24"/>
        </w:rPr>
      </w:pPr>
      <w:r w:rsidRPr="00E6358A">
        <w:rPr>
          <w:rFonts w:ascii="Garamond" w:hAnsi="Garamond"/>
          <w:sz w:val="24"/>
          <w:szCs w:val="24"/>
        </w:rPr>
        <w:t>31.</w:t>
      </w:r>
      <w:r>
        <w:rPr>
          <w:rFonts w:ascii="Garamond" w:hAnsi="Garamond"/>
          <w:sz w:val="24"/>
          <w:szCs w:val="24"/>
        </w:rPr>
        <w:t xml:space="preserve"> </w:t>
      </w:r>
      <w:r w:rsidRPr="00E6358A">
        <w:rPr>
          <w:rFonts w:ascii="Garamond" w:hAnsi="Garamond"/>
          <w:sz w:val="24"/>
          <w:szCs w:val="24"/>
        </w:rPr>
        <w:t xml:space="preserve">Për këto arsye, Gjykata vlerëson se mënyra se si ka vepruar gjykata e apelit në raport me pasojat e ardhura për kërkuesin (deklarim fajtor të tij), qoftë edhe duke mos arsyetuar se pse nuk duhet të merren në konsideratë rrethanat dhe provat e lartpërmendura (që ishin në favor të kërkuesit), vë në dyshim respektimin e së drejtës për proces të rregullt të parashikuar në nenin 42 të Kushtetutës, në drejtim të garantimit të parimit të </w:t>
      </w:r>
      <w:proofErr w:type="spellStart"/>
      <w:r w:rsidRPr="00E6358A">
        <w:rPr>
          <w:rFonts w:ascii="Garamond" w:hAnsi="Garamond"/>
          <w:sz w:val="24"/>
          <w:szCs w:val="24"/>
        </w:rPr>
        <w:t>prezumimit</w:t>
      </w:r>
      <w:proofErr w:type="spellEnd"/>
      <w:r w:rsidRPr="00E6358A">
        <w:rPr>
          <w:rFonts w:ascii="Garamond" w:hAnsi="Garamond"/>
          <w:sz w:val="24"/>
          <w:szCs w:val="24"/>
        </w:rPr>
        <w:t xml:space="preserve"> të pafajësisë. Në këtë mënyrë, në vlerësimin e Gjykatës, vendimi i gjykatës së apelit nuk është në përputhje dhe me parimin e barazisë së armëve, i cili, sipas jurisprudencës së Gjykatës, kërkon që, çdo palë në proces duhet të ketë mundësi të barabarta që të paraqesë çështjen e tij, pasi përndryshe argumentet e njërës palë do të </w:t>
      </w:r>
      <w:proofErr w:type="spellStart"/>
      <w:r w:rsidRPr="00E6358A">
        <w:rPr>
          <w:rFonts w:ascii="Garamond" w:hAnsi="Garamond"/>
          <w:sz w:val="24"/>
          <w:szCs w:val="24"/>
        </w:rPr>
        <w:t>prevalonin</w:t>
      </w:r>
      <w:proofErr w:type="spellEnd"/>
      <w:r w:rsidRPr="00E6358A">
        <w:rPr>
          <w:rFonts w:ascii="Garamond" w:hAnsi="Garamond"/>
          <w:sz w:val="24"/>
          <w:szCs w:val="24"/>
        </w:rPr>
        <w:t xml:space="preserve"> mbi argumentet e palës tjetër, për rrjedhojë e drejta për të marrë pjesë në gjykim do të zhvishej nga funksioni i saj kushtetues për të garantuar procesin e rregullt ligjor (</w:t>
      </w:r>
      <w:r w:rsidRPr="00E6358A">
        <w:rPr>
          <w:rFonts w:ascii="Garamond" w:hAnsi="Garamond"/>
          <w:i/>
          <w:iCs/>
          <w:sz w:val="24"/>
          <w:szCs w:val="24"/>
        </w:rPr>
        <w:t>shih vendimet nr. 4, datë 21.2.2022; nr. 8, datë 23.2.2021; nr. 34, datë 29.5.2015 të Gjykatës Kushtetuese</w:t>
      </w:r>
      <w:r w:rsidRPr="00E6358A">
        <w:rPr>
          <w:rFonts w:ascii="Garamond" w:hAnsi="Garamond"/>
          <w:sz w:val="24"/>
          <w:szCs w:val="24"/>
        </w:rPr>
        <w:t xml:space="preserve">). </w:t>
      </w:r>
    </w:p>
    <w:p w14:paraId="1801B303" w14:textId="7A93D959" w:rsidR="00E6358A" w:rsidRPr="00E6358A" w:rsidRDefault="00E6358A" w:rsidP="00E6358A">
      <w:pPr>
        <w:pStyle w:val="NoSpacing"/>
        <w:tabs>
          <w:tab w:val="left" w:pos="720"/>
          <w:tab w:val="left" w:pos="980"/>
          <w:tab w:val="left" w:pos="1080"/>
        </w:tabs>
        <w:ind w:firstLine="284"/>
        <w:jc w:val="both"/>
        <w:rPr>
          <w:rFonts w:ascii="Garamond" w:hAnsi="Garamond"/>
          <w:sz w:val="24"/>
          <w:szCs w:val="24"/>
        </w:rPr>
      </w:pPr>
      <w:r w:rsidRPr="00E6358A">
        <w:rPr>
          <w:rFonts w:ascii="Garamond" w:hAnsi="Garamond"/>
          <w:sz w:val="24"/>
          <w:szCs w:val="24"/>
        </w:rPr>
        <w:t>32.</w:t>
      </w:r>
      <w:r>
        <w:rPr>
          <w:rFonts w:ascii="Garamond" w:hAnsi="Garamond"/>
          <w:sz w:val="24"/>
          <w:szCs w:val="24"/>
        </w:rPr>
        <w:t xml:space="preserve"> </w:t>
      </w:r>
      <w:r w:rsidRPr="00E6358A">
        <w:rPr>
          <w:rFonts w:ascii="Garamond" w:hAnsi="Garamond"/>
          <w:sz w:val="24"/>
          <w:szCs w:val="24"/>
        </w:rPr>
        <w:t xml:space="preserve">Gjithashtu, Gjykata konstaton se pretendimi për cenimin e parimit të </w:t>
      </w:r>
      <w:proofErr w:type="spellStart"/>
      <w:r w:rsidRPr="00E6358A">
        <w:rPr>
          <w:rFonts w:ascii="Garamond" w:hAnsi="Garamond"/>
          <w:sz w:val="24"/>
          <w:szCs w:val="24"/>
        </w:rPr>
        <w:t>prezumimit</w:t>
      </w:r>
      <w:proofErr w:type="spellEnd"/>
      <w:r w:rsidRPr="00E6358A">
        <w:rPr>
          <w:rFonts w:ascii="Garamond" w:hAnsi="Garamond"/>
          <w:sz w:val="24"/>
          <w:szCs w:val="24"/>
        </w:rPr>
        <w:t xml:space="preserve"> të pafajësisë ishte ngritur në shkaqet e rekursit të paraqitur nga kërkuesi. Ky i fundit ka pretenduar, ndër të tjera, se gjykata e apelit ka analizuar vetëm provat që janë në favor të prokurorisë, ndërsa ka lënë pa analizuar ato të cilat ishin në favorin e tij, si dhe nuk ka provuar tej çdo dyshimi të arsyeshëm se fleta e regjistrit të ish-Ndërmarrjes Gjeologjike është e falsifikuar. Po në rekurs kërkuesi ka argumentuar se </w:t>
      </w:r>
      <w:proofErr w:type="spellStart"/>
      <w:r w:rsidRPr="00E6358A">
        <w:rPr>
          <w:rFonts w:ascii="Garamond" w:hAnsi="Garamond"/>
          <w:sz w:val="24"/>
          <w:szCs w:val="24"/>
        </w:rPr>
        <w:t>mosanalizimi</w:t>
      </w:r>
      <w:proofErr w:type="spellEnd"/>
      <w:r w:rsidRPr="00E6358A">
        <w:rPr>
          <w:rFonts w:ascii="Garamond" w:hAnsi="Garamond"/>
          <w:sz w:val="24"/>
          <w:szCs w:val="24"/>
        </w:rPr>
        <w:t xml:space="preserve"> i të gjitha provave ka sjellë si pasojë përfundimin e gabuar të gjykatës së apelit, se ai ka paraqitur dokumente të rreme. Ndërkohë, në vendimin e tij Kolegji Penal i Gjykatës së Lartë, në dhomën e këshillimit, ka vendosur mospranimin e rekursit të paraqitur nga kërkuesi, me argumentin se vendimi i gjykatës së apelit është marrë në interpretim të drejtë të </w:t>
      </w:r>
      <w:r w:rsidRPr="00E6358A">
        <w:rPr>
          <w:rFonts w:ascii="Garamond" w:hAnsi="Garamond"/>
          <w:sz w:val="24"/>
          <w:szCs w:val="24"/>
        </w:rPr>
        <w:lastRenderedPageBreak/>
        <w:t xml:space="preserve">ligjit penal dhe nuk ka shkaqe për cenimin e tij. Sipas Kolegjit Penal, pretendimet që ngrenë çështje të vlerësimit të provave janë jashtë kontrollit rishikues ekskluzivisht ligjor të Gjykatës së Lartë. </w:t>
      </w:r>
    </w:p>
    <w:p w14:paraId="143D2819" w14:textId="266553AD" w:rsidR="00E6358A" w:rsidRPr="00E6358A" w:rsidRDefault="00E6358A" w:rsidP="00E6358A">
      <w:pPr>
        <w:pStyle w:val="NoSpacing"/>
        <w:tabs>
          <w:tab w:val="left" w:pos="720"/>
          <w:tab w:val="left" w:pos="980"/>
          <w:tab w:val="left" w:pos="1080"/>
        </w:tabs>
        <w:ind w:firstLine="284"/>
        <w:jc w:val="both"/>
        <w:rPr>
          <w:rFonts w:ascii="Garamond" w:hAnsi="Garamond"/>
          <w:sz w:val="24"/>
          <w:szCs w:val="24"/>
        </w:rPr>
      </w:pPr>
      <w:r w:rsidRPr="00E6358A">
        <w:rPr>
          <w:rFonts w:ascii="Garamond" w:hAnsi="Garamond"/>
          <w:sz w:val="24"/>
          <w:szCs w:val="24"/>
        </w:rPr>
        <w:t>33.</w:t>
      </w:r>
      <w:r>
        <w:rPr>
          <w:rFonts w:ascii="Garamond" w:hAnsi="Garamond"/>
          <w:sz w:val="24"/>
          <w:szCs w:val="24"/>
        </w:rPr>
        <w:t xml:space="preserve"> </w:t>
      </w:r>
      <w:r w:rsidRPr="00E6358A">
        <w:rPr>
          <w:rFonts w:ascii="Garamond" w:hAnsi="Garamond"/>
          <w:sz w:val="24"/>
          <w:szCs w:val="24"/>
        </w:rPr>
        <w:t xml:space="preserve">Në këtë kuptim, Gjykata vlerëson se edhe pse pretendimi i kërkuesit për cenimin e parimit të </w:t>
      </w:r>
      <w:proofErr w:type="spellStart"/>
      <w:r w:rsidRPr="00E6358A">
        <w:rPr>
          <w:rFonts w:ascii="Garamond" w:hAnsi="Garamond"/>
          <w:sz w:val="24"/>
          <w:szCs w:val="24"/>
        </w:rPr>
        <w:t>prezumimit</w:t>
      </w:r>
      <w:proofErr w:type="spellEnd"/>
      <w:r w:rsidRPr="00E6358A">
        <w:rPr>
          <w:rFonts w:ascii="Garamond" w:hAnsi="Garamond"/>
          <w:sz w:val="24"/>
          <w:szCs w:val="24"/>
        </w:rPr>
        <w:t xml:space="preserve"> të pafajësisë është ngritur në rekurs, si dhe ka gjetur pasqyrim në vendimin e Kolegjit Penal të Gjykatës së Lartë, ky i fundit nuk ka mbajtur një qëndrim konkret në lidhje me të, pavarësisht se ai ka natyrë kushtetuese dhe duket që nuk është haptazi i pabazuar. Përkundrazi, Kolegji Penal i Gjykatës së Lartë, duke arsyetuar në mënyrë të përgjithshme mbi pretendimet e kërkuesit, i ka konsideruar ato si çështje të vlerësimit të provave.  </w:t>
      </w:r>
    </w:p>
    <w:p w14:paraId="09380ECB" w14:textId="18E6BC97" w:rsidR="00E6358A" w:rsidRPr="00E6358A" w:rsidRDefault="00E6358A" w:rsidP="00E6358A">
      <w:pPr>
        <w:pStyle w:val="NoSpacing"/>
        <w:tabs>
          <w:tab w:val="left" w:pos="720"/>
          <w:tab w:val="left" w:pos="980"/>
          <w:tab w:val="left" w:pos="1080"/>
        </w:tabs>
        <w:ind w:firstLine="284"/>
        <w:jc w:val="both"/>
        <w:rPr>
          <w:rFonts w:ascii="Garamond" w:hAnsi="Garamond"/>
          <w:sz w:val="24"/>
          <w:szCs w:val="24"/>
        </w:rPr>
      </w:pPr>
      <w:r w:rsidRPr="00E6358A">
        <w:rPr>
          <w:rFonts w:ascii="Garamond" w:hAnsi="Garamond"/>
          <w:sz w:val="24"/>
          <w:szCs w:val="24"/>
        </w:rPr>
        <w:t>34.</w:t>
      </w:r>
      <w:r>
        <w:rPr>
          <w:rFonts w:ascii="Garamond" w:hAnsi="Garamond"/>
          <w:sz w:val="24"/>
          <w:szCs w:val="24"/>
        </w:rPr>
        <w:t xml:space="preserve"> </w:t>
      </w:r>
      <w:r w:rsidRPr="00E6358A">
        <w:rPr>
          <w:rFonts w:ascii="Garamond" w:hAnsi="Garamond"/>
          <w:sz w:val="24"/>
          <w:szCs w:val="24"/>
        </w:rPr>
        <w:t xml:space="preserve">Për sa më sipër, në rastin konkret, Gjykata vlerëson se Gjykata e Lartë, duke mos mbajtur një qëndrim të shprehur për pretendimet e kërkuesit me natyrë kushtetuese të ngritura në rekurs dhe duke mos u dhënë përgjigje atyre në thelb, ka cenuar edhe standardin e arsyetimit të vendimit. Në vlerësim të Gjykatës, është detyrë e Gjykatës së Lartë që për shkak të natyrës </w:t>
      </w:r>
      <w:proofErr w:type="spellStart"/>
      <w:r w:rsidRPr="00E6358A">
        <w:rPr>
          <w:rFonts w:ascii="Garamond" w:hAnsi="Garamond"/>
          <w:sz w:val="24"/>
          <w:szCs w:val="24"/>
        </w:rPr>
        <w:t>subsidiare</w:t>
      </w:r>
      <w:proofErr w:type="spellEnd"/>
      <w:r w:rsidRPr="00E6358A">
        <w:rPr>
          <w:rFonts w:ascii="Garamond" w:hAnsi="Garamond"/>
          <w:sz w:val="24"/>
          <w:szCs w:val="24"/>
        </w:rPr>
        <w:t xml:space="preserve"> që ka gjykimi kushtetues, të arsyetojë qoftë në mënyrë të kufizuar vendimin e saj, në rastet kur pretendimet e ngritura në rekurs kanë të bëjnë me cenimin e parimeve kushtetuese, të cilat gjejnë pasqyrim në materialet e çështjes, pra për ato pretendime kushtetuese që nuk duken se janë haptazi të pabazuara.</w:t>
      </w:r>
    </w:p>
    <w:p w14:paraId="1A9FA300" w14:textId="5EE6D3DA" w:rsidR="00E6358A" w:rsidRPr="00E6358A" w:rsidRDefault="00E6358A" w:rsidP="00E6358A">
      <w:pPr>
        <w:pStyle w:val="NoSpacing"/>
        <w:tabs>
          <w:tab w:val="left" w:pos="720"/>
          <w:tab w:val="left" w:pos="980"/>
          <w:tab w:val="left" w:pos="1080"/>
        </w:tabs>
        <w:ind w:firstLine="284"/>
        <w:jc w:val="both"/>
        <w:rPr>
          <w:rFonts w:ascii="Garamond" w:hAnsi="Garamond"/>
          <w:sz w:val="24"/>
          <w:szCs w:val="24"/>
        </w:rPr>
      </w:pPr>
      <w:r w:rsidRPr="00E6358A">
        <w:rPr>
          <w:rFonts w:ascii="Garamond" w:hAnsi="Garamond"/>
          <w:sz w:val="24"/>
          <w:szCs w:val="24"/>
        </w:rPr>
        <w:t>35.</w:t>
      </w:r>
      <w:r>
        <w:rPr>
          <w:rFonts w:ascii="Garamond" w:hAnsi="Garamond"/>
          <w:sz w:val="24"/>
          <w:szCs w:val="24"/>
        </w:rPr>
        <w:t xml:space="preserve"> </w:t>
      </w:r>
      <w:r w:rsidRPr="00E6358A">
        <w:rPr>
          <w:rFonts w:ascii="Garamond" w:hAnsi="Garamond"/>
          <w:sz w:val="24"/>
          <w:szCs w:val="24"/>
        </w:rPr>
        <w:t xml:space="preserve">Në përfundim, Gjykata vlerëson se pretendimet e kërkuesit për cenimin e parimit të </w:t>
      </w:r>
      <w:proofErr w:type="spellStart"/>
      <w:r w:rsidRPr="00E6358A">
        <w:rPr>
          <w:rFonts w:ascii="Garamond" w:hAnsi="Garamond"/>
          <w:sz w:val="24"/>
          <w:szCs w:val="24"/>
        </w:rPr>
        <w:t>prezumimit</w:t>
      </w:r>
      <w:proofErr w:type="spellEnd"/>
      <w:r w:rsidRPr="00E6358A">
        <w:rPr>
          <w:rFonts w:ascii="Garamond" w:hAnsi="Garamond"/>
          <w:sz w:val="24"/>
          <w:szCs w:val="24"/>
        </w:rPr>
        <w:t xml:space="preserve"> të pafajësisë të lidhur me standardin e arsyetimit të vendimit gjyqësor janë të bazuara, sipas arsyetimit të mësipërm të këtij vendimi, ndaj kërkesa duhet të pranohet.</w:t>
      </w:r>
    </w:p>
    <w:p w14:paraId="2735E601" w14:textId="77777777" w:rsidR="00E6358A" w:rsidRPr="00E6358A" w:rsidRDefault="00E6358A" w:rsidP="00E6358A">
      <w:pPr>
        <w:spacing w:line="240" w:lineRule="auto"/>
        <w:ind w:firstLine="284"/>
        <w:jc w:val="center"/>
        <w:rPr>
          <w:rFonts w:ascii="Garamond" w:hAnsi="Garamond"/>
          <w:b/>
          <w:bCs/>
        </w:rPr>
      </w:pPr>
    </w:p>
    <w:p w14:paraId="31C832D0" w14:textId="7013F9A2" w:rsidR="00E6358A" w:rsidRPr="00A1340B" w:rsidRDefault="00E6358A" w:rsidP="00E6358A">
      <w:pPr>
        <w:spacing w:line="240" w:lineRule="auto"/>
        <w:ind w:firstLine="284"/>
        <w:jc w:val="center"/>
        <w:rPr>
          <w:rFonts w:ascii="Garamond" w:hAnsi="Garamond"/>
          <w:bCs/>
        </w:rPr>
      </w:pPr>
      <w:r w:rsidRPr="00A1340B">
        <w:rPr>
          <w:rFonts w:ascii="Garamond" w:hAnsi="Garamond"/>
          <w:bCs/>
        </w:rPr>
        <w:t>PËR KËTO ARSYE,</w:t>
      </w:r>
    </w:p>
    <w:p w14:paraId="495CB3A9" w14:textId="77777777" w:rsidR="00A1340B" w:rsidRPr="00E6358A" w:rsidRDefault="00A1340B" w:rsidP="00E6358A">
      <w:pPr>
        <w:spacing w:line="240" w:lineRule="auto"/>
        <w:ind w:firstLine="284"/>
        <w:jc w:val="center"/>
        <w:rPr>
          <w:rFonts w:ascii="Garamond" w:hAnsi="Garamond"/>
        </w:rPr>
      </w:pPr>
    </w:p>
    <w:p w14:paraId="685216F9" w14:textId="4B4E7055" w:rsidR="00E6358A" w:rsidRPr="00E6358A" w:rsidRDefault="00E6358A" w:rsidP="00E6358A">
      <w:pPr>
        <w:spacing w:line="240" w:lineRule="auto"/>
        <w:ind w:firstLine="284"/>
        <w:jc w:val="both"/>
        <w:rPr>
          <w:rFonts w:ascii="Garamond" w:hAnsi="Garamond"/>
        </w:rPr>
      </w:pPr>
      <w:r w:rsidRPr="00E6358A">
        <w:rPr>
          <w:rFonts w:ascii="Garamond" w:hAnsi="Garamond"/>
        </w:rPr>
        <w:t>Gjykata Kushtetuese, në mbështetje të neneve 131, pika 1, shkronja “f” dhe 134, pika 1, shkronja “i”, të Kushtetutës, si dhe neneve 72 e vijues të ligjit nr. 8577, datë 10.2.2000</w:t>
      </w:r>
      <w:r w:rsidR="00E50404">
        <w:rPr>
          <w:rFonts w:ascii="Garamond" w:hAnsi="Garamond"/>
        </w:rPr>
        <w:t>,</w:t>
      </w:r>
      <w:bookmarkStart w:id="0" w:name="_GoBack"/>
      <w:bookmarkEnd w:id="0"/>
      <w:r w:rsidRPr="00E6358A">
        <w:rPr>
          <w:rFonts w:ascii="Garamond" w:hAnsi="Garamond"/>
        </w:rPr>
        <w:t xml:space="preserve"> “Për organizimin dhe funksionimin e Gjykatës Kushtetuese të Republikës së Shqipërisë”, të ndryshuar, njëzëri.</w:t>
      </w:r>
    </w:p>
    <w:p w14:paraId="30483E40" w14:textId="77777777" w:rsidR="00E6358A" w:rsidRPr="00E6358A" w:rsidRDefault="00E6358A" w:rsidP="00E6358A">
      <w:pPr>
        <w:spacing w:line="240" w:lineRule="auto"/>
        <w:ind w:firstLine="284"/>
        <w:jc w:val="both"/>
        <w:rPr>
          <w:rFonts w:ascii="Garamond" w:hAnsi="Garamond"/>
          <w:b/>
          <w:bCs/>
        </w:rPr>
      </w:pPr>
    </w:p>
    <w:p w14:paraId="5E88F763" w14:textId="65CD0552" w:rsidR="00E6358A" w:rsidRDefault="00E6358A" w:rsidP="00E6358A">
      <w:pPr>
        <w:spacing w:line="240" w:lineRule="auto"/>
        <w:ind w:firstLine="284"/>
        <w:jc w:val="center"/>
        <w:rPr>
          <w:rFonts w:ascii="Garamond" w:hAnsi="Garamond"/>
          <w:bCs/>
        </w:rPr>
      </w:pPr>
      <w:r w:rsidRPr="00A1340B">
        <w:rPr>
          <w:rFonts w:ascii="Garamond" w:hAnsi="Garamond"/>
          <w:bCs/>
        </w:rPr>
        <w:t>VENDOSI:</w:t>
      </w:r>
    </w:p>
    <w:p w14:paraId="0551FCE0" w14:textId="77777777" w:rsidR="00A1340B" w:rsidRPr="00A1340B" w:rsidRDefault="00A1340B" w:rsidP="00E6358A">
      <w:pPr>
        <w:spacing w:line="240" w:lineRule="auto"/>
        <w:ind w:firstLine="284"/>
        <w:jc w:val="center"/>
        <w:rPr>
          <w:rFonts w:ascii="Garamond" w:hAnsi="Garamond"/>
          <w:bCs/>
        </w:rPr>
      </w:pPr>
    </w:p>
    <w:p w14:paraId="24ED1C75" w14:textId="1899ECF3" w:rsidR="00E6358A" w:rsidRPr="00E6358A" w:rsidRDefault="00E6358A" w:rsidP="00E6358A">
      <w:pPr>
        <w:pStyle w:val="ListParagraph"/>
        <w:tabs>
          <w:tab w:val="left" w:pos="80"/>
          <w:tab w:val="left" w:pos="720"/>
        </w:tabs>
        <w:spacing w:line="240" w:lineRule="auto"/>
        <w:ind w:left="0" w:firstLine="284"/>
        <w:jc w:val="both"/>
        <w:rPr>
          <w:rFonts w:ascii="Garamond" w:hAnsi="Garamond"/>
        </w:rPr>
      </w:pPr>
      <w:r w:rsidRPr="00E6358A">
        <w:rPr>
          <w:rFonts w:ascii="Garamond" w:hAnsi="Garamond"/>
        </w:rPr>
        <w:t>1.</w:t>
      </w:r>
      <w:r>
        <w:rPr>
          <w:rFonts w:ascii="Garamond" w:hAnsi="Garamond"/>
        </w:rPr>
        <w:t xml:space="preserve"> </w:t>
      </w:r>
      <w:r w:rsidRPr="00E6358A">
        <w:rPr>
          <w:rFonts w:ascii="Garamond" w:hAnsi="Garamond"/>
        </w:rPr>
        <w:t>Pranimin e kërkesës.</w:t>
      </w:r>
    </w:p>
    <w:p w14:paraId="37696DD3" w14:textId="42C2CCB4" w:rsidR="00E6358A" w:rsidRPr="00E6358A" w:rsidRDefault="00E6358A" w:rsidP="00E6358A">
      <w:pPr>
        <w:pStyle w:val="ListParagraph"/>
        <w:tabs>
          <w:tab w:val="left" w:pos="80"/>
          <w:tab w:val="left" w:pos="720"/>
        </w:tabs>
        <w:spacing w:line="240" w:lineRule="auto"/>
        <w:ind w:left="0" w:firstLine="284"/>
        <w:jc w:val="both"/>
        <w:rPr>
          <w:rFonts w:ascii="Garamond" w:hAnsi="Garamond"/>
        </w:rPr>
      </w:pPr>
      <w:r w:rsidRPr="00E6358A">
        <w:rPr>
          <w:rFonts w:ascii="Garamond" w:hAnsi="Garamond"/>
        </w:rPr>
        <w:t>2.</w:t>
      </w:r>
      <w:r>
        <w:rPr>
          <w:rFonts w:ascii="Garamond" w:hAnsi="Garamond"/>
        </w:rPr>
        <w:t xml:space="preserve"> </w:t>
      </w:r>
      <w:r w:rsidRPr="00E6358A">
        <w:rPr>
          <w:rFonts w:ascii="Garamond" w:hAnsi="Garamond"/>
        </w:rPr>
        <w:t>Shfuqizimin e vendimit nr. 00-2023-269, datë 16.2.2023 të Kolegjit Penal të Gjykatës së Lartë, si të papajtueshëm me Kushtetutën.</w:t>
      </w:r>
    </w:p>
    <w:p w14:paraId="790A47DB" w14:textId="7095DD87" w:rsidR="00E6358A" w:rsidRPr="00E6358A" w:rsidRDefault="00E6358A" w:rsidP="00E6358A">
      <w:pPr>
        <w:pStyle w:val="ListParagraph"/>
        <w:tabs>
          <w:tab w:val="left" w:pos="80"/>
          <w:tab w:val="left" w:pos="720"/>
        </w:tabs>
        <w:spacing w:line="240" w:lineRule="auto"/>
        <w:ind w:left="0" w:firstLine="284"/>
        <w:jc w:val="both"/>
        <w:rPr>
          <w:rFonts w:ascii="Garamond" w:hAnsi="Garamond"/>
        </w:rPr>
      </w:pPr>
      <w:r w:rsidRPr="00E6358A">
        <w:rPr>
          <w:rFonts w:ascii="Garamond" w:hAnsi="Garamond"/>
        </w:rPr>
        <w:t>3.</w:t>
      </w:r>
      <w:r>
        <w:rPr>
          <w:rFonts w:ascii="Garamond" w:hAnsi="Garamond"/>
        </w:rPr>
        <w:t xml:space="preserve"> </w:t>
      </w:r>
      <w:r w:rsidRPr="00E6358A">
        <w:rPr>
          <w:rFonts w:ascii="Garamond" w:hAnsi="Garamond"/>
        </w:rPr>
        <w:t>Dërgimin e çështjes për shqyrtim në Gjykatën e Lartë.</w:t>
      </w:r>
    </w:p>
    <w:p w14:paraId="1A73A6F4" w14:textId="77777777" w:rsidR="00E6358A" w:rsidRPr="00E6358A" w:rsidRDefault="00E6358A" w:rsidP="00E6358A">
      <w:pPr>
        <w:spacing w:line="240" w:lineRule="auto"/>
        <w:ind w:firstLine="284"/>
        <w:jc w:val="both"/>
        <w:rPr>
          <w:rFonts w:ascii="Garamond" w:hAnsi="Garamond"/>
        </w:rPr>
      </w:pPr>
      <w:r w:rsidRPr="00E6358A">
        <w:rPr>
          <w:rFonts w:ascii="Garamond" w:hAnsi="Garamond"/>
        </w:rPr>
        <w:t>Ky vendim është përfundimtar dhe hyn në fuqi ditën e botimit në Fletoren Zyrtare.</w:t>
      </w:r>
    </w:p>
    <w:p w14:paraId="61D8A4FF" w14:textId="2C971763" w:rsidR="00E6358A" w:rsidRPr="00E6358A" w:rsidRDefault="00E6358A" w:rsidP="00E6358A">
      <w:pPr>
        <w:spacing w:line="240" w:lineRule="auto"/>
        <w:ind w:firstLine="284"/>
        <w:rPr>
          <w:rFonts w:ascii="Garamond" w:hAnsi="Garamond"/>
          <w:b/>
          <w:bCs/>
        </w:rPr>
      </w:pPr>
      <w:r w:rsidRPr="00E6358A">
        <w:rPr>
          <w:rFonts w:ascii="Garamond" w:hAnsi="Garamond"/>
          <w:b/>
          <w:bCs/>
        </w:rPr>
        <w:t>Marrë</w:t>
      </w:r>
      <w:r w:rsidR="00C64FD4">
        <w:rPr>
          <w:rFonts w:ascii="Garamond" w:hAnsi="Garamond"/>
          <w:b/>
          <w:bCs/>
        </w:rPr>
        <w:t>,</w:t>
      </w:r>
      <w:r w:rsidRPr="00E6358A">
        <w:rPr>
          <w:rFonts w:ascii="Garamond" w:hAnsi="Garamond"/>
          <w:b/>
          <w:bCs/>
        </w:rPr>
        <w:t xml:space="preserve"> më 20.2.2024</w:t>
      </w:r>
      <w:r w:rsidR="00C64FD4">
        <w:rPr>
          <w:rFonts w:ascii="Garamond" w:hAnsi="Garamond"/>
          <w:b/>
          <w:bCs/>
        </w:rPr>
        <w:t>.</w:t>
      </w:r>
    </w:p>
    <w:p w14:paraId="4F3EB9FB" w14:textId="3B68E916" w:rsidR="00E6358A" w:rsidRPr="00E6358A" w:rsidRDefault="00E6358A" w:rsidP="00E6358A">
      <w:pPr>
        <w:spacing w:line="240" w:lineRule="auto"/>
        <w:ind w:firstLine="284"/>
        <w:rPr>
          <w:rFonts w:ascii="Garamond" w:hAnsi="Garamond"/>
          <w:b/>
          <w:bCs/>
        </w:rPr>
      </w:pPr>
      <w:r w:rsidRPr="00E6358A">
        <w:rPr>
          <w:rFonts w:ascii="Garamond" w:hAnsi="Garamond"/>
          <w:b/>
          <w:bCs/>
        </w:rPr>
        <w:t>Shpallur</w:t>
      </w:r>
      <w:r w:rsidR="00C64FD4">
        <w:rPr>
          <w:rFonts w:ascii="Garamond" w:hAnsi="Garamond"/>
          <w:b/>
          <w:bCs/>
        </w:rPr>
        <w:t>,</w:t>
      </w:r>
      <w:r w:rsidRPr="00E6358A">
        <w:rPr>
          <w:rFonts w:ascii="Garamond" w:hAnsi="Garamond"/>
          <w:b/>
          <w:bCs/>
        </w:rPr>
        <w:t xml:space="preserve"> më 21.3.2024</w:t>
      </w:r>
      <w:r w:rsidR="00C64FD4">
        <w:rPr>
          <w:rFonts w:ascii="Garamond" w:hAnsi="Garamond"/>
          <w:b/>
          <w:bCs/>
        </w:rPr>
        <w:t>.</w:t>
      </w:r>
    </w:p>
    <w:p w14:paraId="3471A8E0" w14:textId="77777777" w:rsidR="00E6358A" w:rsidRPr="00E6358A" w:rsidRDefault="00E6358A" w:rsidP="00E6358A">
      <w:pPr>
        <w:spacing w:line="240" w:lineRule="auto"/>
        <w:ind w:firstLine="284"/>
        <w:rPr>
          <w:rFonts w:ascii="Garamond" w:hAnsi="Garamond"/>
        </w:rPr>
      </w:pPr>
    </w:p>
    <w:p w14:paraId="1028FC43" w14:textId="6F74F791" w:rsidR="00A1340B" w:rsidRPr="00A1340B" w:rsidRDefault="00A1340B" w:rsidP="00E6358A">
      <w:pPr>
        <w:tabs>
          <w:tab w:val="left" w:pos="0"/>
        </w:tabs>
        <w:spacing w:line="240" w:lineRule="auto"/>
        <w:ind w:firstLine="284"/>
        <w:rPr>
          <w:rFonts w:ascii="Garamond" w:hAnsi="Garamond"/>
          <w:bCs/>
        </w:rPr>
      </w:pPr>
      <w:r>
        <w:rPr>
          <w:rFonts w:ascii="Garamond" w:hAnsi="Garamond"/>
          <w:b/>
          <w:bCs/>
        </w:rPr>
        <w:t xml:space="preserve">Kryetare: </w:t>
      </w:r>
      <w:proofErr w:type="spellStart"/>
      <w:r w:rsidRPr="00A1340B">
        <w:rPr>
          <w:rFonts w:ascii="Garamond" w:hAnsi="Garamond"/>
          <w:bCs/>
        </w:rPr>
        <w:t>Holta</w:t>
      </w:r>
      <w:proofErr w:type="spellEnd"/>
      <w:r w:rsidRPr="00A1340B">
        <w:rPr>
          <w:rFonts w:ascii="Garamond" w:hAnsi="Garamond"/>
          <w:bCs/>
        </w:rPr>
        <w:t xml:space="preserve"> </w:t>
      </w:r>
      <w:proofErr w:type="spellStart"/>
      <w:r w:rsidRPr="00A1340B">
        <w:rPr>
          <w:rFonts w:ascii="Garamond" w:hAnsi="Garamond"/>
          <w:bCs/>
        </w:rPr>
        <w:t>Zaçaj</w:t>
      </w:r>
      <w:proofErr w:type="spellEnd"/>
    </w:p>
    <w:p w14:paraId="4743A4C8" w14:textId="21A3920B" w:rsidR="00E6358A" w:rsidRPr="00A1340B" w:rsidRDefault="00A1340B" w:rsidP="00A1340B">
      <w:pPr>
        <w:tabs>
          <w:tab w:val="left" w:pos="0"/>
        </w:tabs>
        <w:spacing w:line="240" w:lineRule="auto"/>
        <w:ind w:firstLine="284"/>
        <w:rPr>
          <w:rFonts w:ascii="Garamond" w:hAnsi="Garamond"/>
          <w:bCs/>
        </w:rPr>
      </w:pPr>
      <w:r>
        <w:rPr>
          <w:rFonts w:ascii="Garamond" w:hAnsi="Garamond"/>
          <w:b/>
          <w:bCs/>
        </w:rPr>
        <w:t xml:space="preserve">Anëtarë:  </w:t>
      </w:r>
      <w:proofErr w:type="spellStart"/>
      <w:r w:rsidR="00E6358A" w:rsidRPr="00A1340B">
        <w:rPr>
          <w:rFonts w:ascii="Garamond" w:hAnsi="Garamond"/>
          <w:bCs/>
        </w:rPr>
        <w:t>Elsa</w:t>
      </w:r>
      <w:proofErr w:type="spellEnd"/>
      <w:r w:rsidR="00E6358A" w:rsidRPr="00A1340B">
        <w:rPr>
          <w:rFonts w:ascii="Garamond" w:hAnsi="Garamond"/>
          <w:bCs/>
        </w:rPr>
        <w:t xml:space="preserve"> Toska</w:t>
      </w:r>
      <w:r w:rsidRPr="00A1340B">
        <w:rPr>
          <w:rFonts w:ascii="Garamond" w:hAnsi="Garamond"/>
          <w:bCs/>
        </w:rPr>
        <w:t xml:space="preserve">, </w:t>
      </w:r>
      <w:proofErr w:type="spellStart"/>
      <w:r w:rsidR="00E6358A" w:rsidRPr="00A1340B">
        <w:rPr>
          <w:rFonts w:ascii="Garamond" w:hAnsi="Garamond"/>
          <w:bCs/>
        </w:rPr>
        <w:t>Marsida</w:t>
      </w:r>
      <w:proofErr w:type="spellEnd"/>
      <w:r w:rsidR="00E6358A" w:rsidRPr="00A1340B">
        <w:rPr>
          <w:rFonts w:ascii="Garamond" w:hAnsi="Garamond"/>
          <w:bCs/>
        </w:rPr>
        <w:t xml:space="preserve"> </w:t>
      </w:r>
      <w:proofErr w:type="spellStart"/>
      <w:r w:rsidR="00E6358A" w:rsidRPr="00A1340B">
        <w:rPr>
          <w:rFonts w:ascii="Garamond" w:hAnsi="Garamond"/>
          <w:bCs/>
        </w:rPr>
        <w:t>Xhaferllari</w:t>
      </w:r>
      <w:proofErr w:type="spellEnd"/>
      <w:r w:rsidRPr="00A1340B">
        <w:rPr>
          <w:rFonts w:ascii="Garamond" w:hAnsi="Garamond"/>
          <w:bCs/>
        </w:rPr>
        <w:t xml:space="preserve">, </w:t>
      </w:r>
      <w:r w:rsidR="00E6358A" w:rsidRPr="00A1340B">
        <w:rPr>
          <w:rFonts w:ascii="Garamond" w:hAnsi="Garamond"/>
          <w:bCs/>
        </w:rPr>
        <w:t>Ilir Toska</w:t>
      </w:r>
      <w:r w:rsidRPr="00A1340B">
        <w:rPr>
          <w:rFonts w:ascii="Garamond" w:hAnsi="Garamond"/>
          <w:bCs/>
        </w:rPr>
        <w:t xml:space="preserve">, </w:t>
      </w:r>
      <w:proofErr w:type="spellStart"/>
      <w:r w:rsidR="00E6358A" w:rsidRPr="00A1340B">
        <w:rPr>
          <w:rFonts w:ascii="Garamond" w:hAnsi="Garamond"/>
          <w:bCs/>
        </w:rPr>
        <w:t>Sandër</w:t>
      </w:r>
      <w:proofErr w:type="spellEnd"/>
      <w:r w:rsidR="00E6358A" w:rsidRPr="00A1340B">
        <w:rPr>
          <w:rFonts w:ascii="Garamond" w:hAnsi="Garamond"/>
          <w:bCs/>
        </w:rPr>
        <w:t xml:space="preserve"> Beci</w:t>
      </w:r>
      <w:r w:rsidRPr="00A1340B">
        <w:rPr>
          <w:rFonts w:ascii="Garamond" w:hAnsi="Garamond"/>
          <w:bCs/>
        </w:rPr>
        <w:t xml:space="preserve">, </w:t>
      </w:r>
      <w:proofErr w:type="spellStart"/>
      <w:r w:rsidR="00E6358A" w:rsidRPr="00A1340B">
        <w:rPr>
          <w:rFonts w:ascii="Garamond" w:hAnsi="Garamond"/>
          <w:bCs/>
        </w:rPr>
        <w:t>Sonila</w:t>
      </w:r>
      <w:proofErr w:type="spellEnd"/>
      <w:r w:rsidR="00E6358A" w:rsidRPr="00A1340B">
        <w:rPr>
          <w:rFonts w:ascii="Garamond" w:hAnsi="Garamond"/>
          <w:bCs/>
        </w:rPr>
        <w:t xml:space="preserve"> Bejtja</w:t>
      </w:r>
      <w:r w:rsidRPr="00A1340B">
        <w:rPr>
          <w:rFonts w:ascii="Garamond" w:hAnsi="Garamond"/>
          <w:bCs/>
        </w:rPr>
        <w:t xml:space="preserve">, </w:t>
      </w:r>
      <w:proofErr w:type="spellStart"/>
      <w:r w:rsidR="00E6358A" w:rsidRPr="00A1340B">
        <w:rPr>
          <w:rFonts w:ascii="Garamond" w:hAnsi="Garamond"/>
          <w:bCs/>
        </w:rPr>
        <w:t>Fiona</w:t>
      </w:r>
      <w:proofErr w:type="spellEnd"/>
      <w:r w:rsidR="00E6358A" w:rsidRPr="00A1340B">
        <w:rPr>
          <w:rFonts w:ascii="Garamond" w:hAnsi="Garamond"/>
          <w:bCs/>
        </w:rPr>
        <w:t xml:space="preserve"> </w:t>
      </w:r>
      <w:proofErr w:type="spellStart"/>
      <w:r w:rsidR="00E6358A" w:rsidRPr="00A1340B">
        <w:rPr>
          <w:rFonts w:ascii="Garamond" w:hAnsi="Garamond"/>
          <w:bCs/>
        </w:rPr>
        <w:t>Papajorgji</w:t>
      </w:r>
      <w:proofErr w:type="spellEnd"/>
      <w:r w:rsidRPr="00A1340B">
        <w:rPr>
          <w:rFonts w:ascii="Garamond" w:hAnsi="Garamond"/>
          <w:bCs/>
        </w:rPr>
        <w:t xml:space="preserve">, </w:t>
      </w:r>
      <w:proofErr w:type="spellStart"/>
      <w:r w:rsidR="00E6358A" w:rsidRPr="00A1340B">
        <w:rPr>
          <w:rFonts w:ascii="Garamond" w:hAnsi="Garamond"/>
          <w:bCs/>
        </w:rPr>
        <w:t>Marjana</w:t>
      </w:r>
      <w:proofErr w:type="spellEnd"/>
      <w:r w:rsidR="00E6358A" w:rsidRPr="00A1340B">
        <w:rPr>
          <w:rFonts w:ascii="Garamond" w:hAnsi="Garamond"/>
          <w:bCs/>
        </w:rPr>
        <w:t xml:space="preserve"> </w:t>
      </w:r>
      <w:proofErr w:type="spellStart"/>
      <w:r w:rsidR="00E6358A" w:rsidRPr="00A1340B">
        <w:rPr>
          <w:rFonts w:ascii="Garamond" w:hAnsi="Garamond"/>
          <w:bCs/>
        </w:rPr>
        <w:t>Semini</w:t>
      </w:r>
      <w:proofErr w:type="spellEnd"/>
      <w:r w:rsidRPr="00A1340B">
        <w:rPr>
          <w:rFonts w:ascii="Garamond" w:hAnsi="Garamond"/>
          <w:bCs/>
        </w:rPr>
        <w:t xml:space="preserve">, </w:t>
      </w:r>
      <w:r w:rsidR="00E6358A" w:rsidRPr="00A1340B">
        <w:rPr>
          <w:rFonts w:ascii="Garamond" w:hAnsi="Garamond"/>
          <w:bCs/>
        </w:rPr>
        <w:t>Genti Ibrahimi</w:t>
      </w:r>
    </w:p>
    <w:sectPr w:rsidR="00E6358A" w:rsidRPr="00A1340B" w:rsidSect="006E7CFF">
      <w:headerReference w:type="first" r:id="rId13"/>
      <w:pgSz w:w="11907" w:h="16839" w:code="9"/>
      <w:pgMar w:top="1440" w:right="1440" w:bottom="1440" w:left="1440" w:header="720" w:footer="330"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AC6F92C" w16cex:dateUtc="2024-03-19T19:26:00Z"/>
  <w16cex:commentExtensible w16cex:durableId="03B1C633" w16cex:dateUtc="2024-03-19T19:31:00Z"/>
  <w16cex:commentExtensible w16cex:durableId="19CB21AE" w16cex:dateUtc="2024-03-19T19:5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CA5A2E" w14:textId="77777777" w:rsidR="00981DE0" w:rsidRDefault="00981DE0" w:rsidP="00FD0846">
      <w:pPr>
        <w:spacing w:line="240" w:lineRule="auto"/>
      </w:pPr>
      <w:r>
        <w:separator/>
      </w:r>
    </w:p>
  </w:endnote>
  <w:endnote w:type="continuationSeparator" w:id="0">
    <w:p w14:paraId="0DC6438B" w14:textId="77777777" w:rsidR="00981DE0" w:rsidRDefault="00981DE0" w:rsidP="00FD0846">
      <w:pPr>
        <w:spacing w:line="240" w:lineRule="auto"/>
      </w:pPr>
      <w:r>
        <w:continuationSeparator/>
      </w:r>
    </w:p>
  </w:endnote>
  <w:endnote w:type="continuationNotice" w:id="1">
    <w:p w14:paraId="20910558" w14:textId="77777777" w:rsidR="00981DE0" w:rsidRDefault="00981DE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A40E11" w14:textId="77777777" w:rsidR="00981DE0" w:rsidRDefault="00981DE0" w:rsidP="00FD0846">
      <w:pPr>
        <w:spacing w:line="240" w:lineRule="auto"/>
      </w:pPr>
      <w:r>
        <w:separator/>
      </w:r>
    </w:p>
  </w:footnote>
  <w:footnote w:type="continuationSeparator" w:id="0">
    <w:p w14:paraId="56510C47" w14:textId="77777777" w:rsidR="00981DE0" w:rsidRDefault="00981DE0" w:rsidP="00FD0846">
      <w:pPr>
        <w:spacing w:line="240" w:lineRule="auto"/>
      </w:pPr>
      <w:r>
        <w:continuationSeparator/>
      </w:r>
    </w:p>
  </w:footnote>
  <w:footnote w:type="continuationNotice" w:id="1">
    <w:p w14:paraId="7F88E435" w14:textId="77777777" w:rsidR="00981DE0" w:rsidRDefault="00981DE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5D701C" w14:textId="77777777" w:rsidR="00981DE0" w:rsidRPr="00323D1A" w:rsidRDefault="00981DE0" w:rsidP="00522B88">
    <w:pPr>
      <w:pStyle w:val="Header"/>
      <w:jc w:val="right"/>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477CA"/>
    <w:multiLevelType w:val="hybridMultilevel"/>
    <w:tmpl w:val="CB8C4670"/>
    <w:lvl w:ilvl="0" w:tplc="FE580BD8">
      <w:start w:val="5"/>
      <w:numFmt w:val="bullet"/>
      <w:lvlText w:val="-"/>
      <w:lvlJc w:val="left"/>
      <w:pPr>
        <w:ind w:left="720" w:hanging="360"/>
      </w:pPr>
      <w:rPr>
        <w:rFonts w:ascii="Times New Roman" w:eastAsia="MS Mincho"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E657CD"/>
    <w:multiLevelType w:val="hybridMultilevel"/>
    <w:tmpl w:val="3CF016E2"/>
    <w:lvl w:ilvl="0" w:tplc="2124EB24">
      <w:start w:val="1"/>
      <w:numFmt w:val="decimal"/>
      <w:lvlText w:val="%1."/>
      <w:lvlJc w:val="left"/>
      <w:pPr>
        <w:ind w:left="720" w:hanging="360"/>
      </w:pPr>
      <w:rPr>
        <w:rFonts w:ascii="Times New Roman" w:eastAsiaTheme="minorHAnsi" w:hAnsi="Times New Roman"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7F2066"/>
    <w:multiLevelType w:val="multilevel"/>
    <w:tmpl w:val="576653D8"/>
    <w:lvl w:ilvl="0">
      <w:start w:val="1"/>
      <w:numFmt w:val="decimal"/>
      <w:lvlText w:val="%1."/>
      <w:lvlJc w:val="left"/>
      <w:pPr>
        <w:ind w:left="3780" w:hanging="360"/>
      </w:pPr>
      <w:rPr>
        <w:rFonts w:ascii="Times New Roman" w:eastAsia="Times New Roman" w:hAnsi="Times New Roman" w:cs="Times New Roman" w:hint="default"/>
        <w:b w:val="0"/>
        <w:i w:val="0"/>
        <w:color w:val="auto"/>
      </w:rPr>
    </w:lvl>
    <w:lvl w:ilvl="1">
      <w:start w:val="1"/>
      <w:numFmt w:val="decimal"/>
      <w:isLgl/>
      <w:lvlText w:val="%1.%2."/>
      <w:lvlJc w:val="left"/>
      <w:pPr>
        <w:ind w:left="1440" w:hanging="720"/>
      </w:pPr>
      <w:rPr>
        <w:rFonts w:hint="default"/>
        <w:b w:val="0"/>
        <w:i w:val="0"/>
        <w:color w:val="auto"/>
        <w:sz w:val="24"/>
      </w:rPr>
    </w:lvl>
    <w:lvl w:ilvl="2">
      <w:start w:val="1"/>
      <w:numFmt w:val="decimal"/>
      <w:isLgl/>
      <w:lvlText w:val="%1.%2.%3."/>
      <w:lvlJc w:val="left"/>
      <w:pPr>
        <w:ind w:left="720" w:hanging="720"/>
      </w:pPr>
      <w:rPr>
        <w:rFonts w:hint="default"/>
        <w:b/>
        <w:color w:val="auto"/>
        <w:sz w:val="24"/>
      </w:rPr>
    </w:lvl>
    <w:lvl w:ilvl="3">
      <w:start w:val="1"/>
      <w:numFmt w:val="decimal"/>
      <w:isLgl/>
      <w:lvlText w:val="%1.%2.%3.%4."/>
      <w:lvlJc w:val="left"/>
      <w:pPr>
        <w:ind w:left="1080" w:hanging="1080"/>
      </w:pPr>
      <w:rPr>
        <w:rFonts w:hint="default"/>
        <w:b/>
        <w:color w:val="auto"/>
        <w:sz w:val="24"/>
      </w:rPr>
    </w:lvl>
    <w:lvl w:ilvl="4">
      <w:start w:val="1"/>
      <w:numFmt w:val="decimal"/>
      <w:isLgl/>
      <w:lvlText w:val="%1.%2.%3.%4.%5."/>
      <w:lvlJc w:val="left"/>
      <w:pPr>
        <w:ind w:left="1080" w:hanging="1080"/>
      </w:pPr>
      <w:rPr>
        <w:rFonts w:hint="default"/>
        <w:b/>
        <w:color w:val="auto"/>
        <w:sz w:val="24"/>
      </w:rPr>
    </w:lvl>
    <w:lvl w:ilvl="5">
      <w:start w:val="1"/>
      <w:numFmt w:val="decimal"/>
      <w:isLgl/>
      <w:lvlText w:val="%1.%2.%3.%4.%5.%6."/>
      <w:lvlJc w:val="left"/>
      <w:pPr>
        <w:ind w:left="1440" w:hanging="1440"/>
      </w:pPr>
      <w:rPr>
        <w:rFonts w:hint="default"/>
        <w:b/>
        <w:color w:val="auto"/>
        <w:sz w:val="24"/>
      </w:rPr>
    </w:lvl>
    <w:lvl w:ilvl="6">
      <w:start w:val="1"/>
      <w:numFmt w:val="decimal"/>
      <w:isLgl/>
      <w:lvlText w:val="%1.%2.%3.%4.%5.%6.%7."/>
      <w:lvlJc w:val="left"/>
      <w:pPr>
        <w:ind w:left="1440" w:hanging="1440"/>
      </w:pPr>
      <w:rPr>
        <w:rFonts w:hint="default"/>
        <w:b/>
        <w:color w:val="auto"/>
        <w:sz w:val="24"/>
      </w:rPr>
    </w:lvl>
    <w:lvl w:ilvl="7">
      <w:start w:val="1"/>
      <w:numFmt w:val="decimal"/>
      <w:isLgl/>
      <w:lvlText w:val="%1.%2.%3.%4.%5.%6.%7.%8."/>
      <w:lvlJc w:val="left"/>
      <w:pPr>
        <w:ind w:left="1800" w:hanging="1800"/>
      </w:pPr>
      <w:rPr>
        <w:rFonts w:hint="default"/>
        <w:b/>
        <w:color w:val="auto"/>
        <w:sz w:val="24"/>
      </w:rPr>
    </w:lvl>
    <w:lvl w:ilvl="8">
      <w:start w:val="1"/>
      <w:numFmt w:val="decimal"/>
      <w:isLgl/>
      <w:lvlText w:val="%1.%2.%3.%4.%5.%6.%7.%8.%9."/>
      <w:lvlJc w:val="left"/>
      <w:pPr>
        <w:ind w:left="2160" w:hanging="2160"/>
      </w:pPr>
      <w:rPr>
        <w:rFonts w:hint="default"/>
        <w:b/>
        <w:color w:val="auto"/>
        <w:sz w:val="24"/>
      </w:rPr>
    </w:lvl>
  </w:abstractNum>
  <w:abstractNum w:abstractNumId="3" w15:restartNumberingAfterBreak="0">
    <w:nsid w:val="3F0F70ED"/>
    <w:multiLevelType w:val="hybridMultilevel"/>
    <w:tmpl w:val="7DD60DCC"/>
    <w:lvl w:ilvl="0" w:tplc="84F065E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03C309F"/>
    <w:multiLevelType w:val="multilevel"/>
    <w:tmpl w:val="123030E0"/>
    <w:lvl w:ilvl="0">
      <w:start w:val="7"/>
      <w:numFmt w:val="decimal"/>
      <w:lvlText w:val="%1"/>
      <w:lvlJc w:val="left"/>
      <w:pPr>
        <w:ind w:left="360" w:hanging="360"/>
      </w:pPr>
      <w:rPr>
        <w:rFonts w:eastAsia="Times New Roman" w:hint="default"/>
        <w:i/>
      </w:rPr>
    </w:lvl>
    <w:lvl w:ilvl="1">
      <w:start w:val="1"/>
      <w:numFmt w:val="decimal"/>
      <w:lvlText w:val="%1.%2"/>
      <w:lvlJc w:val="left"/>
      <w:pPr>
        <w:ind w:left="720" w:hanging="360"/>
      </w:pPr>
      <w:rPr>
        <w:rFonts w:eastAsia="Times New Roman" w:hint="default"/>
        <w:i w:val="0"/>
      </w:rPr>
    </w:lvl>
    <w:lvl w:ilvl="2">
      <w:start w:val="1"/>
      <w:numFmt w:val="decimal"/>
      <w:lvlText w:val="%1.%2.%3"/>
      <w:lvlJc w:val="left"/>
      <w:pPr>
        <w:ind w:left="1440" w:hanging="720"/>
      </w:pPr>
      <w:rPr>
        <w:rFonts w:eastAsia="Times New Roman" w:hint="default"/>
        <w:i/>
      </w:rPr>
    </w:lvl>
    <w:lvl w:ilvl="3">
      <w:start w:val="1"/>
      <w:numFmt w:val="decimal"/>
      <w:lvlText w:val="%1.%2.%3.%4"/>
      <w:lvlJc w:val="left"/>
      <w:pPr>
        <w:ind w:left="1800" w:hanging="720"/>
      </w:pPr>
      <w:rPr>
        <w:rFonts w:eastAsia="Times New Roman" w:hint="default"/>
        <w:i/>
      </w:rPr>
    </w:lvl>
    <w:lvl w:ilvl="4">
      <w:start w:val="1"/>
      <w:numFmt w:val="decimal"/>
      <w:lvlText w:val="%1.%2.%3.%4.%5"/>
      <w:lvlJc w:val="left"/>
      <w:pPr>
        <w:ind w:left="2520" w:hanging="1080"/>
      </w:pPr>
      <w:rPr>
        <w:rFonts w:eastAsia="Times New Roman" w:hint="default"/>
        <w:i/>
      </w:rPr>
    </w:lvl>
    <w:lvl w:ilvl="5">
      <w:start w:val="1"/>
      <w:numFmt w:val="decimal"/>
      <w:lvlText w:val="%1.%2.%3.%4.%5.%6"/>
      <w:lvlJc w:val="left"/>
      <w:pPr>
        <w:ind w:left="2880" w:hanging="1080"/>
      </w:pPr>
      <w:rPr>
        <w:rFonts w:eastAsia="Times New Roman" w:hint="default"/>
        <w:i/>
      </w:rPr>
    </w:lvl>
    <w:lvl w:ilvl="6">
      <w:start w:val="1"/>
      <w:numFmt w:val="decimal"/>
      <w:lvlText w:val="%1.%2.%3.%4.%5.%6.%7"/>
      <w:lvlJc w:val="left"/>
      <w:pPr>
        <w:ind w:left="3600" w:hanging="1440"/>
      </w:pPr>
      <w:rPr>
        <w:rFonts w:eastAsia="Times New Roman" w:hint="default"/>
        <w:i/>
      </w:rPr>
    </w:lvl>
    <w:lvl w:ilvl="7">
      <w:start w:val="1"/>
      <w:numFmt w:val="decimal"/>
      <w:lvlText w:val="%1.%2.%3.%4.%5.%6.%7.%8"/>
      <w:lvlJc w:val="left"/>
      <w:pPr>
        <w:ind w:left="3960" w:hanging="1440"/>
      </w:pPr>
      <w:rPr>
        <w:rFonts w:eastAsia="Times New Roman" w:hint="default"/>
        <w:i/>
      </w:rPr>
    </w:lvl>
    <w:lvl w:ilvl="8">
      <w:start w:val="1"/>
      <w:numFmt w:val="decimal"/>
      <w:lvlText w:val="%1.%2.%3.%4.%5.%6.%7.%8.%9"/>
      <w:lvlJc w:val="left"/>
      <w:pPr>
        <w:ind w:left="4680" w:hanging="1800"/>
      </w:pPr>
      <w:rPr>
        <w:rFonts w:eastAsia="Times New Roman" w:hint="default"/>
        <w:i/>
      </w:rPr>
    </w:lvl>
  </w:abstractNum>
  <w:num w:numId="1">
    <w:abstractNumId w:val="5"/>
  </w:num>
  <w:num w:numId="2">
    <w:abstractNumId w:val="4"/>
  </w:num>
  <w:num w:numId="3">
    <w:abstractNumId w:val="6"/>
  </w:num>
  <w:num w:numId="4">
    <w:abstractNumId w:val="2"/>
  </w:num>
  <w:num w:numId="5">
    <w:abstractNumId w:val="0"/>
  </w:num>
  <w:num w:numId="6">
    <w:abstractNumId w:val="3"/>
  </w:num>
  <w:num w:numId="7">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023"/>
    <w:rsid w:val="000002C7"/>
    <w:rsid w:val="00001183"/>
    <w:rsid w:val="00001D01"/>
    <w:rsid w:val="00002387"/>
    <w:rsid w:val="000038E0"/>
    <w:rsid w:val="000040C4"/>
    <w:rsid w:val="000046FE"/>
    <w:rsid w:val="00006CE6"/>
    <w:rsid w:val="00010A00"/>
    <w:rsid w:val="0001130B"/>
    <w:rsid w:val="0001221F"/>
    <w:rsid w:val="00014227"/>
    <w:rsid w:val="00016FDF"/>
    <w:rsid w:val="00017E3F"/>
    <w:rsid w:val="00020042"/>
    <w:rsid w:val="00020148"/>
    <w:rsid w:val="0002073B"/>
    <w:rsid w:val="00021531"/>
    <w:rsid w:val="000221CD"/>
    <w:rsid w:val="0002244C"/>
    <w:rsid w:val="000229A9"/>
    <w:rsid w:val="000231A1"/>
    <w:rsid w:val="000246ED"/>
    <w:rsid w:val="0002580D"/>
    <w:rsid w:val="00026385"/>
    <w:rsid w:val="00026533"/>
    <w:rsid w:val="00026694"/>
    <w:rsid w:val="00026B9C"/>
    <w:rsid w:val="00030BAF"/>
    <w:rsid w:val="000335A1"/>
    <w:rsid w:val="000338C3"/>
    <w:rsid w:val="00034848"/>
    <w:rsid w:val="00034E70"/>
    <w:rsid w:val="00035B77"/>
    <w:rsid w:val="000360DF"/>
    <w:rsid w:val="00037AF0"/>
    <w:rsid w:val="00040AB6"/>
    <w:rsid w:val="00041051"/>
    <w:rsid w:val="0004122C"/>
    <w:rsid w:val="00042356"/>
    <w:rsid w:val="00042441"/>
    <w:rsid w:val="0004278E"/>
    <w:rsid w:val="00042DB5"/>
    <w:rsid w:val="00043358"/>
    <w:rsid w:val="000436A3"/>
    <w:rsid w:val="0004537F"/>
    <w:rsid w:val="00045447"/>
    <w:rsid w:val="00045F65"/>
    <w:rsid w:val="00047B84"/>
    <w:rsid w:val="000505AE"/>
    <w:rsid w:val="00051406"/>
    <w:rsid w:val="00052552"/>
    <w:rsid w:val="00052909"/>
    <w:rsid w:val="00052CB9"/>
    <w:rsid w:val="00053C80"/>
    <w:rsid w:val="000546B7"/>
    <w:rsid w:val="00054E40"/>
    <w:rsid w:val="0005549F"/>
    <w:rsid w:val="00056CC1"/>
    <w:rsid w:val="00056CE2"/>
    <w:rsid w:val="00057831"/>
    <w:rsid w:val="00060D80"/>
    <w:rsid w:val="0006357F"/>
    <w:rsid w:val="00064C71"/>
    <w:rsid w:val="00064EAD"/>
    <w:rsid w:val="00066442"/>
    <w:rsid w:val="00066FDB"/>
    <w:rsid w:val="00070092"/>
    <w:rsid w:val="000709A0"/>
    <w:rsid w:val="00070E75"/>
    <w:rsid w:val="00071850"/>
    <w:rsid w:val="00071D97"/>
    <w:rsid w:val="00071E25"/>
    <w:rsid w:val="0007279E"/>
    <w:rsid w:val="00074737"/>
    <w:rsid w:val="00075DBC"/>
    <w:rsid w:val="00076DCB"/>
    <w:rsid w:val="00080CC1"/>
    <w:rsid w:val="00080E5C"/>
    <w:rsid w:val="00080F43"/>
    <w:rsid w:val="0008185F"/>
    <w:rsid w:val="000821C0"/>
    <w:rsid w:val="00084889"/>
    <w:rsid w:val="00084BE4"/>
    <w:rsid w:val="00084D6A"/>
    <w:rsid w:val="000858D7"/>
    <w:rsid w:val="000878B9"/>
    <w:rsid w:val="00087FBD"/>
    <w:rsid w:val="00091599"/>
    <w:rsid w:val="00091E17"/>
    <w:rsid w:val="00092684"/>
    <w:rsid w:val="00092ABC"/>
    <w:rsid w:val="000939FF"/>
    <w:rsid w:val="00095B9F"/>
    <w:rsid w:val="00095DDB"/>
    <w:rsid w:val="0009622F"/>
    <w:rsid w:val="00096EAF"/>
    <w:rsid w:val="00097058"/>
    <w:rsid w:val="00097B93"/>
    <w:rsid w:val="00097EF1"/>
    <w:rsid w:val="000A0058"/>
    <w:rsid w:val="000A064B"/>
    <w:rsid w:val="000A0BB4"/>
    <w:rsid w:val="000A24C3"/>
    <w:rsid w:val="000A4A58"/>
    <w:rsid w:val="000A4EDE"/>
    <w:rsid w:val="000A6537"/>
    <w:rsid w:val="000A7491"/>
    <w:rsid w:val="000A7F07"/>
    <w:rsid w:val="000B09E9"/>
    <w:rsid w:val="000B0BC6"/>
    <w:rsid w:val="000B1B5F"/>
    <w:rsid w:val="000B2222"/>
    <w:rsid w:val="000B41DD"/>
    <w:rsid w:val="000B4E81"/>
    <w:rsid w:val="000B7782"/>
    <w:rsid w:val="000C0ACE"/>
    <w:rsid w:val="000C0D57"/>
    <w:rsid w:val="000C2F14"/>
    <w:rsid w:val="000C37F8"/>
    <w:rsid w:val="000C38A7"/>
    <w:rsid w:val="000C3FF1"/>
    <w:rsid w:val="000C4230"/>
    <w:rsid w:val="000C4E66"/>
    <w:rsid w:val="000C56F9"/>
    <w:rsid w:val="000C650B"/>
    <w:rsid w:val="000C7883"/>
    <w:rsid w:val="000D1050"/>
    <w:rsid w:val="000D31BD"/>
    <w:rsid w:val="000D489A"/>
    <w:rsid w:val="000D5E37"/>
    <w:rsid w:val="000D69AB"/>
    <w:rsid w:val="000D6FBE"/>
    <w:rsid w:val="000E06AB"/>
    <w:rsid w:val="000E07A2"/>
    <w:rsid w:val="000E13AE"/>
    <w:rsid w:val="000E1A0D"/>
    <w:rsid w:val="000E1ABB"/>
    <w:rsid w:val="000E2B91"/>
    <w:rsid w:val="000E449D"/>
    <w:rsid w:val="000E4914"/>
    <w:rsid w:val="000E5A48"/>
    <w:rsid w:val="000E5BF0"/>
    <w:rsid w:val="000E617E"/>
    <w:rsid w:val="000E6BD8"/>
    <w:rsid w:val="000F07C9"/>
    <w:rsid w:val="000F1F37"/>
    <w:rsid w:val="000F2A1C"/>
    <w:rsid w:val="000F2BFB"/>
    <w:rsid w:val="000F5A34"/>
    <w:rsid w:val="000F75D9"/>
    <w:rsid w:val="000F794D"/>
    <w:rsid w:val="001009D1"/>
    <w:rsid w:val="001010FF"/>
    <w:rsid w:val="00102021"/>
    <w:rsid w:val="00102542"/>
    <w:rsid w:val="00103775"/>
    <w:rsid w:val="0010558E"/>
    <w:rsid w:val="00105EEA"/>
    <w:rsid w:val="0010609A"/>
    <w:rsid w:val="001061AA"/>
    <w:rsid w:val="00106434"/>
    <w:rsid w:val="001075AC"/>
    <w:rsid w:val="00107848"/>
    <w:rsid w:val="00107F17"/>
    <w:rsid w:val="0011180D"/>
    <w:rsid w:val="00111E52"/>
    <w:rsid w:val="0011525F"/>
    <w:rsid w:val="00115D9D"/>
    <w:rsid w:val="0011762F"/>
    <w:rsid w:val="00121428"/>
    <w:rsid w:val="00121FF4"/>
    <w:rsid w:val="00122F8C"/>
    <w:rsid w:val="0012403B"/>
    <w:rsid w:val="001246D2"/>
    <w:rsid w:val="00125774"/>
    <w:rsid w:val="00125C20"/>
    <w:rsid w:val="0012655E"/>
    <w:rsid w:val="00130162"/>
    <w:rsid w:val="00131ED8"/>
    <w:rsid w:val="0013202C"/>
    <w:rsid w:val="001336C8"/>
    <w:rsid w:val="00134C20"/>
    <w:rsid w:val="00134ECE"/>
    <w:rsid w:val="0013574D"/>
    <w:rsid w:val="001366B9"/>
    <w:rsid w:val="00137061"/>
    <w:rsid w:val="00142202"/>
    <w:rsid w:val="001429A8"/>
    <w:rsid w:val="00142D32"/>
    <w:rsid w:val="0014494D"/>
    <w:rsid w:val="00145003"/>
    <w:rsid w:val="0014578F"/>
    <w:rsid w:val="00145CEA"/>
    <w:rsid w:val="00145CEF"/>
    <w:rsid w:val="00145DCF"/>
    <w:rsid w:val="00146F97"/>
    <w:rsid w:val="00147464"/>
    <w:rsid w:val="00147CE3"/>
    <w:rsid w:val="00151998"/>
    <w:rsid w:val="00152FE1"/>
    <w:rsid w:val="00153B34"/>
    <w:rsid w:val="0015563B"/>
    <w:rsid w:val="00156A42"/>
    <w:rsid w:val="0015714D"/>
    <w:rsid w:val="00157545"/>
    <w:rsid w:val="00160B75"/>
    <w:rsid w:val="00161D2D"/>
    <w:rsid w:val="00161DB7"/>
    <w:rsid w:val="001627C7"/>
    <w:rsid w:val="001629E6"/>
    <w:rsid w:val="001638A3"/>
    <w:rsid w:val="00164085"/>
    <w:rsid w:val="00164367"/>
    <w:rsid w:val="00164384"/>
    <w:rsid w:val="00165858"/>
    <w:rsid w:val="00166438"/>
    <w:rsid w:val="00166AE1"/>
    <w:rsid w:val="00167CA4"/>
    <w:rsid w:val="00170793"/>
    <w:rsid w:val="00170DD8"/>
    <w:rsid w:val="001729BB"/>
    <w:rsid w:val="00174F85"/>
    <w:rsid w:val="00175419"/>
    <w:rsid w:val="00175AB1"/>
    <w:rsid w:val="00176A72"/>
    <w:rsid w:val="00176ADA"/>
    <w:rsid w:val="001775E9"/>
    <w:rsid w:val="00180D5A"/>
    <w:rsid w:val="00181BFE"/>
    <w:rsid w:val="00182134"/>
    <w:rsid w:val="001826AE"/>
    <w:rsid w:val="00183A95"/>
    <w:rsid w:val="00183DF5"/>
    <w:rsid w:val="001842C1"/>
    <w:rsid w:val="001844A1"/>
    <w:rsid w:val="001846A4"/>
    <w:rsid w:val="00184ACD"/>
    <w:rsid w:val="00185395"/>
    <w:rsid w:val="001862ED"/>
    <w:rsid w:val="0018675E"/>
    <w:rsid w:val="00186B19"/>
    <w:rsid w:val="00190845"/>
    <w:rsid w:val="0019268F"/>
    <w:rsid w:val="00193764"/>
    <w:rsid w:val="00194335"/>
    <w:rsid w:val="00196EDF"/>
    <w:rsid w:val="001974A8"/>
    <w:rsid w:val="001977F3"/>
    <w:rsid w:val="001A0C14"/>
    <w:rsid w:val="001A0DB9"/>
    <w:rsid w:val="001A1426"/>
    <w:rsid w:val="001A340E"/>
    <w:rsid w:val="001A43F7"/>
    <w:rsid w:val="001A4AB7"/>
    <w:rsid w:val="001A51DE"/>
    <w:rsid w:val="001A5AC8"/>
    <w:rsid w:val="001A742D"/>
    <w:rsid w:val="001A75FE"/>
    <w:rsid w:val="001B07C6"/>
    <w:rsid w:val="001B08F6"/>
    <w:rsid w:val="001B0DA5"/>
    <w:rsid w:val="001B0ECC"/>
    <w:rsid w:val="001B1EE7"/>
    <w:rsid w:val="001B1FBF"/>
    <w:rsid w:val="001B2D01"/>
    <w:rsid w:val="001B301E"/>
    <w:rsid w:val="001B3584"/>
    <w:rsid w:val="001B3F99"/>
    <w:rsid w:val="001B44C9"/>
    <w:rsid w:val="001B5336"/>
    <w:rsid w:val="001B5E2B"/>
    <w:rsid w:val="001B7563"/>
    <w:rsid w:val="001C08AE"/>
    <w:rsid w:val="001C0CB2"/>
    <w:rsid w:val="001C0EFE"/>
    <w:rsid w:val="001C2435"/>
    <w:rsid w:val="001C5D67"/>
    <w:rsid w:val="001C7E68"/>
    <w:rsid w:val="001D08FE"/>
    <w:rsid w:val="001D0D93"/>
    <w:rsid w:val="001D2202"/>
    <w:rsid w:val="001D46D4"/>
    <w:rsid w:val="001D5469"/>
    <w:rsid w:val="001D5C53"/>
    <w:rsid w:val="001D77BE"/>
    <w:rsid w:val="001D7DF8"/>
    <w:rsid w:val="001E094A"/>
    <w:rsid w:val="001E0D2C"/>
    <w:rsid w:val="001E2D5A"/>
    <w:rsid w:val="001E3790"/>
    <w:rsid w:val="001E4486"/>
    <w:rsid w:val="001E4E80"/>
    <w:rsid w:val="001E4EBC"/>
    <w:rsid w:val="001E52B3"/>
    <w:rsid w:val="001E67C0"/>
    <w:rsid w:val="001F03EC"/>
    <w:rsid w:val="001F1304"/>
    <w:rsid w:val="001F1B78"/>
    <w:rsid w:val="001F3A8E"/>
    <w:rsid w:val="001F4927"/>
    <w:rsid w:val="001F68C3"/>
    <w:rsid w:val="001F6DD3"/>
    <w:rsid w:val="001F7321"/>
    <w:rsid w:val="001F7664"/>
    <w:rsid w:val="0020148E"/>
    <w:rsid w:val="00201CE9"/>
    <w:rsid w:val="002027DC"/>
    <w:rsid w:val="0020368D"/>
    <w:rsid w:val="0020434A"/>
    <w:rsid w:val="002057FA"/>
    <w:rsid w:val="00205B82"/>
    <w:rsid w:val="00206244"/>
    <w:rsid w:val="00206670"/>
    <w:rsid w:val="002072BF"/>
    <w:rsid w:val="00207A1F"/>
    <w:rsid w:val="002103AA"/>
    <w:rsid w:val="002109E6"/>
    <w:rsid w:val="00210CC9"/>
    <w:rsid w:val="0021289A"/>
    <w:rsid w:val="00212AC0"/>
    <w:rsid w:val="00215241"/>
    <w:rsid w:val="00215EDC"/>
    <w:rsid w:val="00216780"/>
    <w:rsid w:val="0021798B"/>
    <w:rsid w:val="0022035E"/>
    <w:rsid w:val="002208DF"/>
    <w:rsid w:val="00220F63"/>
    <w:rsid w:val="0022124E"/>
    <w:rsid w:val="00222DE8"/>
    <w:rsid w:val="00224254"/>
    <w:rsid w:val="00224D7D"/>
    <w:rsid w:val="00226595"/>
    <w:rsid w:val="00226A54"/>
    <w:rsid w:val="00226B4C"/>
    <w:rsid w:val="002271ED"/>
    <w:rsid w:val="0022799B"/>
    <w:rsid w:val="00227FD9"/>
    <w:rsid w:val="0023004D"/>
    <w:rsid w:val="002302D4"/>
    <w:rsid w:val="002306D5"/>
    <w:rsid w:val="00231123"/>
    <w:rsid w:val="00232CF7"/>
    <w:rsid w:val="00233B1A"/>
    <w:rsid w:val="0023444B"/>
    <w:rsid w:val="00234AE0"/>
    <w:rsid w:val="002363AB"/>
    <w:rsid w:val="00237321"/>
    <w:rsid w:val="00237840"/>
    <w:rsid w:val="00240769"/>
    <w:rsid w:val="002407A3"/>
    <w:rsid w:val="0024182D"/>
    <w:rsid w:val="00242D09"/>
    <w:rsid w:val="00243C24"/>
    <w:rsid w:val="00243E40"/>
    <w:rsid w:val="00244545"/>
    <w:rsid w:val="0024543D"/>
    <w:rsid w:val="002455CE"/>
    <w:rsid w:val="00246E3A"/>
    <w:rsid w:val="00251646"/>
    <w:rsid w:val="0025270B"/>
    <w:rsid w:val="00252FF2"/>
    <w:rsid w:val="0025329E"/>
    <w:rsid w:val="00254017"/>
    <w:rsid w:val="0025464C"/>
    <w:rsid w:val="00254BE6"/>
    <w:rsid w:val="00256684"/>
    <w:rsid w:val="00256AC4"/>
    <w:rsid w:val="00257059"/>
    <w:rsid w:val="00257092"/>
    <w:rsid w:val="002571C7"/>
    <w:rsid w:val="00257B63"/>
    <w:rsid w:val="00257D28"/>
    <w:rsid w:val="00260176"/>
    <w:rsid w:val="00260426"/>
    <w:rsid w:val="002611B0"/>
    <w:rsid w:val="00270333"/>
    <w:rsid w:val="002703C2"/>
    <w:rsid w:val="00270C56"/>
    <w:rsid w:val="00271F87"/>
    <w:rsid w:val="002726BB"/>
    <w:rsid w:val="00272821"/>
    <w:rsid w:val="0027325C"/>
    <w:rsid w:val="00273789"/>
    <w:rsid w:val="002737BA"/>
    <w:rsid w:val="002760E5"/>
    <w:rsid w:val="002774F1"/>
    <w:rsid w:val="00277B61"/>
    <w:rsid w:val="002805E1"/>
    <w:rsid w:val="0028180F"/>
    <w:rsid w:val="00282D44"/>
    <w:rsid w:val="0028562F"/>
    <w:rsid w:val="00285E19"/>
    <w:rsid w:val="0028651A"/>
    <w:rsid w:val="00286A27"/>
    <w:rsid w:val="00286F4D"/>
    <w:rsid w:val="00287E4A"/>
    <w:rsid w:val="00290E4D"/>
    <w:rsid w:val="002919CC"/>
    <w:rsid w:val="00292C14"/>
    <w:rsid w:val="00292D18"/>
    <w:rsid w:val="00293EA5"/>
    <w:rsid w:val="00295723"/>
    <w:rsid w:val="00295736"/>
    <w:rsid w:val="0029791D"/>
    <w:rsid w:val="00297E11"/>
    <w:rsid w:val="002A163C"/>
    <w:rsid w:val="002A30DF"/>
    <w:rsid w:val="002A376A"/>
    <w:rsid w:val="002A3BDD"/>
    <w:rsid w:val="002A44A4"/>
    <w:rsid w:val="002A472B"/>
    <w:rsid w:val="002A4B61"/>
    <w:rsid w:val="002A6604"/>
    <w:rsid w:val="002A759D"/>
    <w:rsid w:val="002A7FCE"/>
    <w:rsid w:val="002B0B42"/>
    <w:rsid w:val="002B44E0"/>
    <w:rsid w:val="002B55DB"/>
    <w:rsid w:val="002B657D"/>
    <w:rsid w:val="002B7584"/>
    <w:rsid w:val="002C008C"/>
    <w:rsid w:val="002C1654"/>
    <w:rsid w:val="002C1783"/>
    <w:rsid w:val="002C2EAC"/>
    <w:rsid w:val="002C3CB3"/>
    <w:rsid w:val="002C5547"/>
    <w:rsid w:val="002C659B"/>
    <w:rsid w:val="002C76D4"/>
    <w:rsid w:val="002C7998"/>
    <w:rsid w:val="002C7E62"/>
    <w:rsid w:val="002D0763"/>
    <w:rsid w:val="002D1D4A"/>
    <w:rsid w:val="002D1E83"/>
    <w:rsid w:val="002D2DEC"/>
    <w:rsid w:val="002D32B0"/>
    <w:rsid w:val="002D33EB"/>
    <w:rsid w:val="002D3BBB"/>
    <w:rsid w:val="002D3D12"/>
    <w:rsid w:val="002D4B84"/>
    <w:rsid w:val="002D4E7A"/>
    <w:rsid w:val="002D4FEE"/>
    <w:rsid w:val="002D559A"/>
    <w:rsid w:val="002D564C"/>
    <w:rsid w:val="002D566D"/>
    <w:rsid w:val="002E057F"/>
    <w:rsid w:val="002E1545"/>
    <w:rsid w:val="002E2F4D"/>
    <w:rsid w:val="002E3FD1"/>
    <w:rsid w:val="002E406A"/>
    <w:rsid w:val="002E5B2D"/>
    <w:rsid w:val="002E5E5F"/>
    <w:rsid w:val="002E63B8"/>
    <w:rsid w:val="002E6589"/>
    <w:rsid w:val="002E79B7"/>
    <w:rsid w:val="002E7E72"/>
    <w:rsid w:val="002F09B6"/>
    <w:rsid w:val="002F16E3"/>
    <w:rsid w:val="002F1A78"/>
    <w:rsid w:val="002F2087"/>
    <w:rsid w:val="002F2546"/>
    <w:rsid w:val="002F27AE"/>
    <w:rsid w:val="002F4290"/>
    <w:rsid w:val="002F4C0E"/>
    <w:rsid w:val="002F4F6A"/>
    <w:rsid w:val="002F65B0"/>
    <w:rsid w:val="002F6848"/>
    <w:rsid w:val="002F7317"/>
    <w:rsid w:val="0030180C"/>
    <w:rsid w:val="0030208D"/>
    <w:rsid w:val="00302834"/>
    <w:rsid w:val="003028CC"/>
    <w:rsid w:val="00303457"/>
    <w:rsid w:val="00303767"/>
    <w:rsid w:val="00303BA3"/>
    <w:rsid w:val="003041DD"/>
    <w:rsid w:val="003052C9"/>
    <w:rsid w:val="00306390"/>
    <w:rsid w:val="00306BED"/>
    <w:rsid w:val="00306D8E"/>
    <w:rsid w:val="00307291"/>
    <w:rsid w:val="003075AA"/>
    <w:rsid w:val="003078C7"/>
    <w:rsid w:val="003102D3"/>
    <w:rsid w:val="00312AF3"/>
    <w:rsid w:val="0031334B"/>
    <w:rsid w:val="00314211"/>
    <w:rsid w:val="0031504D"/>
    <w:rsid w:val="0031548D"/>
    <w:rsid w:val="00315604"/>
    <w:rsid w:val="00316A25"/>
    <w:rsid w:val="003171A7"/>
    <w:rsid w:val="00317D82"/>
    <w:rsid w:val="00320DD0"/>
    <w:rsid w:val="00323D1A"/>
    <w:rsid w:val="00324908"/>
    <w:rsid w:val="00324924"/>
    <w:rsid w:val="00325021"/>
    <w:rsid w:val="003256A1"/>
    <w:rsid w:val="00325D26"/>
    <w:rsid w:val="00325DD2"/>
    <w:rsid w:val="003263C6"/>
    <w:rsid w:val="003267EC"/>
    <w:rsid w:val="003268EF"/>
    <w:rsid w:val="0032709C"/>
    <w:rsid w:val="00327DF4"/>
    <w:rsid w:val="003314D9"/>
    <w:rsid w:val="00331CD8"/>
    <w:rsid w:val="00332863"/>
    <w:rsid w:val="0033419D"/>
    <w:rsid w:val="0033554F"/>
    <w:rsid w:val="00335678"/>
    <w:rsid w:val="0033582E"/>
    <w:rsid w:val="00336B70"/>
    <w:rsid w:val="00336FEC"/>
    <w:rsid w:val="00340CBE"/>
    <w:rsid w:val="003422C0"/>
    <w:rsid w:val="003468E2"/>
    <w:rsid w:val="003469FE"/>
    <w:rsid w:val="00346BB9"/>
    <w:rsid w:val="00347465"/>
    <w:rsid w:val="0035124B"/>
    <w:rsid w:val="00351601"/>
    <w:rsid w:val="00352694"/>
    <w:rsid w:val="00353E34"/>
    <w:rsid w:val="0035423A"/>
    <w:rsid w:val="0035665E"/>
    <w:rsid w:val="0035685D"/>
    <w:rsid w:val="00357039"/>
    <w:rsid w:val="00357797"/>
    <w:rsid w:val="00357FF1"/>
    <w:rsid w:val="00360227"/>
    <w:rsid w:val="00361F05"/>
    <w:rsid w:val="003636D0"/>
    <w:rsid w:val="003651E1"/>
    <w:rsid w:val="00365BEE"/>
    <w:rsid w:val="0036666F"/>
    <w:rsid w:val="00366E68"/>
    <w:rsid w:val="00367C9F"/>
    <w:rsid w:val="0037070A"/>
    <w:rsid w:val="00371990"/>
    <w:rsid w:val="00372217"/>
    <w:rsid w:val="0037332C"/>
    <w:rsid w:val="00373941"/>
    <w:rsid w:val="0037502D"/>
    <w:rsid w:val="00376C66"/>
    <w:rsid w:val="00377CD6"/>
    <w:rsid w:val="00381296"/>
    <w:rsid w:val="00381323"/>
    <w:rsid w:val="00381A9A"/>
    <w:rsid w:val="00382813"/>
    <w:rsid w:val="00382FA0"/>
    <w:rsid w:val="00385A30"/>
    <w:rsid w:val="00386182"/>
    <w:rsid w:val="0038637D"/>
    <w:rsid w:val="00386C2F"/>
    <w:rsid w:val="003904F4"/>
    <w:rsid w:val="003906E6"/>
    <w:rsid w:val="00391652"/>
    <w:rsid w:val="003927DD"/>
    <w:rsid w:val="00394E66"/>
    <w:rsid w:val="0039675F"/>
    <w:rsid w:val="00397840"/>
    <w:rsid w:val="003979F7"/>
    <w:rsid w:val="003A107C"/>
    <w:rsid w:val="003A1230"/>
    <w:rsid w:val="003A1682"/>
    <w:rsid w:val="003A2B82"/>
    <w:rsid w:val="003A30BD"/>
    <w:rsid w:val="003A4FAC"/>
    <w:rsid w:val="003A539D"/>
    <w:rsid w:val="003A66D8"/>
    <w:rsid w:val="003A6B85"/>
    <w:rsid w:val="003A7B3F"/>
    <w:rsid w:val="003A7EF5"/>
    <w:rsid w:val="003B052E"/>
    <w:rsid w:val="003B14DD"/>
    <w:rsid w:val="003B25B2"/>
    <w:rsid w:val="003B3BF9"/>
    <w:rsid w:val="003B3FD3"/>
    <w:rsid w:val="003B4118"/>
    <w:rsid w:val="003B467C"/>
    <w:rsid w:val="003B4D9B"/>
    <w:rsid w:val="003B5801"/>
    <w:rsid w:val="003B590D"/>
    <w:rsid w:val="003B659C"/>
    <w:rsid w:val="003B69B6"/>
    <w:rsid w:val="003B6D50"/>
    <w:rsid w:val="003B774F"/>
    <w:rsid w:val="003C1DA7"/>
    <w:rsid w:val="003C28E5"/>
    <w:rsid w:val="003C2990"/>
    <w:rsid w:val="003C2C00"/>
    <w:rsid w:val="003C2EA6"/>
    <w:rsid w:val="003C36CB"/>
    <w:rsid w:val="003C39FF"/>
    <w:rsid w:val="003C4783"/>
    <w:rsid w:val="003C5B77"/>
    <w:rsid w:val="003C72E0"/>
    <w:rsid w:val="003D0DBD"/>
    <w:rsid w:val="003D357F"/>
    <w:rsid w:val="003D4D15"/>
    <w:rsid w:val="003D62B0"/>
    <w:rsid w:val="003D6578"/>
    <w:rsid w:val="003D773E"/>
    <w:rsid w:val="003E0ADC"/>
    <w:rsid w:val="003E0CF9"/>
    <w:rsid w:val="003E0DAD"/>
    <w:rsid w:val="003E1897"/>
    <w:rsid w:val="003E25CD"/>
    <w:rsid w:val="003E29C7"/>
    <w:rsid w:val="003E2F66"/>
    <w:rsid w:val="003E65FF"/>
    <w:rsid w:val="003F0775"/>
    <w:rsid w:val="003F0BB9"/>
    <w:rsid w:val="003F1FB9"/>
    <w:rsid w:val="003F2D47"/>
    <w:rsid w:val="003F4C27"/>
    <w:rsid w:val="003F52F5"/>
    <w:rsid w:val="003F5357"/>
    <w:rsid w:val="003F5F01"/>
    <w:rsid w:val="003F6D01"/>
    <w:rsid w:val="003F78FD"/>
    <w:rsid w:val="00400E28"/>
    <w:rsid w:val="00400EAA"/>
    <w:rsid w:val="00401127"/>
    <w:rsid w:val="00401BBC"/>
    <w:rsid w:val="00401E68"/>
    <w:rsid w:val="00402051"/>
    <w:rsid w:val="0040292B"/>
    <w:rsid w:val="00402FF2"/>
    <w:rsid w:val="004038AB"/>
    <w:rsid w:val="00403B2F"/>
    <w:rsid w:val="00403FEB"/>
    <w:rsid w:val="00404F10"/>
    <w:rsid w:val="00404FA4"/>
    <w:rsid w:val="004051A7"/>
    <w:rsid w:val="00405B0B"/>
    <w:rsid w:val="00406A6C"/>
    <w:rsid w:val="00406DF8"/>
    <w:rsid w:val="004113CD"/>
    <w:rsid w:val="00411D89"/>
    <w:rsid w:val="00411FCA"/>
    <w:rsid w:val="00412A37"/>
    <w:rsid w:val="00412B49"/>
    <w:rsid w:val="0041363C"/>
    <w:rsid w:val="004143F1"/>
    <w:rsid w:val="00414642"/>
    <w:rsid w:val="0041512B"/>
    <w:rsid w:val="004160DE"/>
    <w:rsid w:val="004160EF"/>
    <w:rsid w:val="00421305"/>
    <w:rsid w:val="00421835"/>
    <w:rsid w:val="00424131"/>
    <w:rsid w:val="004241DA"/>
    <w:rsid w:val="00426E31"/>
    <w:rsid w:val="004309B1"/>
    <w:rsid w:val="004319A7"/>
    <w:rsid w:val="00431BC9"/>
    <w:rsid w:val="00431FB4"/>
    <w:rsid w:val="00432A0D"/>
    <w:rsid w:val="004336AB"/>
    <w:rsid w:val="00433BCD"/>
    <w:rsid w:val="00435792"/>
    <w:rsid w:val="004437C7"/>
    <w:rsid w:val="0044389F"/>
    <w:rsid w:val="00443D2F"/>
    <w:rsid w:val="0044415D"/>
    <w:rsid w:val="0044589E"/>
    <w:rsid w:val="004468B9"/>
    <w:rsid w:val="00447963"/>
    <w:rsid w:val="00447F0D"/>
    <w:rsid w:val="00450715"/>
    <w:rsid w:val="0045087E"/>
    <w:rsid w:val="00451E40"/>
    <w:rsid w:val="004522DF"/>
    <w:rsid w:val="0045270B"/>
    <w:rsid w:val="00453A9F"/>
    <w:rsid w:val="004540CC"/>
    <w:rsid w:val="00460AED"/>
    <w:rsid w:val="00460E73"/>
    <w:rsid w:val="00461B91"/>
    <w:rsid w:val="00461EF7"/>
    <w:rsid w:val="00463A32"/>
    <w:rsid w:val="00464454"/>
    <w:rsid w:val="00464622"/>
    <w:rsid w:val="00464923"/>
    <w:rsid w:val="004662EC"/>
    <w:rsid w:val="00467FDE"/>
    <w:rsid w:val="00470A9C"/>
    <w:rsid w:val="00470F6F"/>
    <w:rsid w:val="0047186D"/>
    <w:rsid w:val="004718CF"/>
    <w:rsid w:val="0047229E"/>
    <w:rsid w:val="004731F3"/>
    <w:rsid w:val="0047363E"/>
    <w:rsid w:val="00473893"/>
    <w:rsid w:val="00473F7F"/>
    <w:rsid w:val="00474477"/>
    <w:rsid w:val="0047623B"/>
    <w:rsid w:val="00476490"/>
    <w:rsid w:val="00476AC7"/>
    <w:rsid w:val="00476F94"/>
    <w:rsid w:val="004776C3"/>
    <w:rsid w:val="0048078A"/>
    <w:rsid w:val="00481864"/>
    <w:rsid w:val="00481936"/>
    <w:rsid w:val="004821B3"/>
    <w:rsid w:val="004824F8"/>
    <w:rsid w:val="00482BEA"/>
    <w:rsid w:val="00484D5A"/>
    <w:rsid w:val="00484E77"/>
    <w:rsid w:val="00485039"/>
    <w:rsid w:val="00486488"/>
    <w:rsid w:val="0048669D"/>
    <w:rsid w:val="00486AC6"/>
    <w:rsid w:val="00490A86"/>
    <w:rsid w:val="0049109B"/>
    <w:rsid w:val="00491298"/>
    <w:rsid w:val="00492BF4"/>
    <w:rsid w:val="00494394"/>
    <w:rsid w:val="004948F2"/>
    <w:rsid w:val="00494C24"/>
    <w:rsid w:val="00494E57"/>
    <w:rsid w:val="00495C64"/>
    <w:rsid w:val="004970D2"/>
    <w:rsid w:val="004A0C06"/>
    <w:rsid w:val="004A0ED9"/>
    <w:rsid w:val="004A11E6"/>
    <w:rsid w:val="004A18C0"/>
    <w:rsid w:val="004A1C5F"/>
    <w:rsid w:val="004A1F7A"/>
    <w:rsid w:val="004A3623"/>
    <w:rsid w:val="004A39C6"/>
    <w:rsid w:val="004A51E0"/>
    <w:rsid w:val="004A55BA"/>
    <w:rsid w:val="004A5ADA"/>
    <w:rsid w:val="004A7220"/>
    <w:rsid w:val="004A78A7"/>
    <w:rsid w:val="004A7D9E"/>
    <w:rsid w:val="004B0737"/>
    <w:rsid w:val="004B09FC"/>
    <w:rsid w:val="004B0E1C"/>
    <w:rsid w:val="004B15FF"/>
    <w:rsid w:val="004B68E0"/>
    <w:rsid w:val="004B7FE2"/>
    <w:rsid w:val="004C04B8"/>
    <w:rsid w:val="004C0892"/>
    <w:rsid w:val="004C0E19"/>
    <w:rsid w:val="004C160E"/>
    <w:rsid w:val="004C20D2"/>
    <w:rsid w:val="004C3313"/>
    <w:rsid w:val="004C4AB8"/>
    <w:rsid w:val="004C5A5A"/>
    <w:rsid w:val="004C6080"/>
    <w:rsid w:val="004C6259"/>
    <w:rsid w:val="004C6365"/>
    <w:rsid w:val="004D1B52"/>
    <w:rsid w:val="004D2068"/>
    <w:rsid w:val="004D2603"/>
    <w:rsid w:val="004D2BD3"/>
    <w:rsid w:val="004D3FD7"/>
    <w:rsid w:val="004D6016"/>
    <w:rsid w:val="004D6897"/>
    <w:rsid w:val="004D6B2B"/>
    <w:rsid w:val="004E09AD"/>
    <w:rsid w:val="004E1E39"/>
    <w:rsid w:val="004E21F5"/>
    <w:rsid w:val="004E2481"/>
    <w:rsid w:val="004E2C6E"/>
    <w:rsid w:val="004E414A"/>
    <w:rsid w:val="004E48AE"/>
    <w:rsid w:val="004E6D28"/>
    <w:rsid w:val="004E6E7C"/>
    <w:rsid w:val="004F0C2F"/>
    <w:rsid w:val="004F0E2E"/>
    <w:rsid w:val="004F27B7"/>
    <w:rsid w:val="004F2BCA"/>
    <w:rsid w:val="004F3E1E"/>
    <w:rsid w:val="004F4091"/>
    <w:rsid w:val="004F4749"/>
    <w:rsid w:val="004F51FE"/>
    <w:rsid w:val="004F6BA4"/>
    <w:rsid w:val="004F72EC"/>
    <w:rsid w:val="00500446"/>
    <w:rsid w:val="0050190A"/>
    <w:rsid w:val="00501C37"/>
    <w:rsid w:val="00502404"/>
    <w:rsid w:val="00502419"/>
    <w:rsid w:val="005027B6"/>
    <w:rsid w:val="005029C2"/>
    <w:rsid w:val="00504608"/>
    <w:rsid w:val="00505821"/>
    <w:rsid w:val="005069C0"/>
    <w:rsid w:val="005111A6"/>
    <w:rsid w:val="005112E6"/>
    <w:rsid w:val="00511EA5"/>
    <w:rsid w:val="005136D8"/>
    <w:rsid w:val="00516CC0"/>
    <w:rsid w:val="005174CF"/>
    <w:rsid w:val="00517630"/>
    <w:rsid w:val="0051782F"/>
    <w:rsid w:val="00521646"/>
    <w:rsid w:val="005221D5"/>
    <w:rsid w:val="005223CE"/>
    <w:rsid w:val="00522B88"/>
    <w:rsid w:val="00522DC6"/>
    <w:rsid w:val="0052302F"/>
    <w:rsid w:val="00523DF0"/>
    <w:rsid w:val="00524908"/>
    <w:rsid w:val="00527407"/>
    <w:rsid w:val="00527A3B"/>
    <w:rsid w:val="00530181"/>
    <w:rsid w:val="005302CB"/>
    <w:rsid w:val="00530C81"/>
    <w:rsid w:val="00531E3F"/>
    <w:rsid w:val="00531E52"/>
    <w:rsid w:val="00533826"/>
    <w:rsid w:val="00533BF3"/>
    <w:rsid w:val="00533E3B"/>
    <w:rsid w:val="00534AD1"/>
    <w:rsid w:val="00534B59"/>
    <w:rsid w:val="00534F42"/>
    <w:rsid w:val="00535105"/>
    <w:rsid w:val="00535FF9"/>
    <w:rsid w:val="00536374"/>
    <w:rsid w:val="00540682"/>
    <w:rsid w:val="00540C96"/>
    <w:rsid w:val="0054140A"/>
    <w:rsid w:val="005416FB"/>
    <w:rsid w:val="005418BE"/>
    <w:rsid w:val="00542C90"/>
    <w:rsid w:val="005454EA"/>
    <w:rsid w:val="0054605B"/>
    <w:rsid w:val="00546167"/>
    <w:rsid w:val="00546BB5"/>
    <w:rsid w:val="00547474"/>
    <w:rsid w:val="0054749D"/>
    <w:rsid w:val="00550E4D"/>
    <w:rsid w:val="005518C2"/>
    <w:rsid w:val="00551EC4"/>
    <w:rsid w:val="00552A66"/>
    <w:rsid w:val="00554C01"/>
    <w:rsid w:val="00555567"/>
    <w:rsid w:val="0055575F"/>
    <w:rsid w:val="00555A4B"/>
    <w:rsid w:val="0055691D"/>
    <w:rsid w:val="00560ED0"/>
    <w:rsid w:val="0056206A"/>
    <w:rsid w:val="00563EB1"/>
    <w:rsid w:val="0056597F"/>
    <w:rsid w:val="005709FD"/>
    <w:rsid w:val="00570D10"/>
    <w:rsid w:val="0057276F"/>
    <w:rsid w:val="005736E1"/>
    <w:rsid w:val="005747EF"/>
    <w:rsid w:val="0057582C"/>
    <w:rsid w:val="00576543"/>
    <w:rsid w:val="00577314"/>
    <w:rsid w:val="005774E8"/>
    <w:rsid w:val="00577FA3"/>
    <w:rsid w:val="00577FFC"/>
    <w:rsid w:val="00580523"/>
    <w:rsid w:val="00580624"/>
    <w:rsid w:val="005809C5"/>
    <w:rsid w:val="005814D7"/>
    <w:rsid w:val="00582508"/>
    <w:rsid w:val="005848EB"/>
    <w:rsid w:val="00585F6A"/>
    <w:rsid w:val="0058602A"/>
    <w:rsid w:val="00587337"/>
    <w:rsid w:val="00587423"/>
    <w:rsid w:val="005877EC"/>
    <w:rsid w:val="005904DB"/>
    <w:rsid w:val="00590CE2"/>
    <w:rsid w:val="00591606"/>
    <w:rsid w:val="00591C24"/>
    <w:rsid w:val="00592D18"/>
    <w:rsid w:val="00593282"/>
    <w:rsid w:val="00593889"/>
    <w:rsid w:val="00594E26"/>
    <w:rsid w:val="005954D8"/>
    <w:rsid w:val="005965FE"/>
    <w:rsid w:val="005969CA"/>
    <w:rsid w:val="005A10FB"/>
    <w:rsid w:val="005A117A"/>
    <w:rsid w:val="005A1B12"/>
    <w:rsid w:val="005A2EFC"/>
    <w:rsid w:val="005A3E49"/>
    <w:rsid w:val="005A4EC4"/>
    <w:rsid w:val="005A521F"/>
    <w:rsid w:val="005A666B"/>
    <w:rsid w:val="005A75FA"/>
    <w:rsid w:val="005B0FC3"/>
    <w:rsid w:val="005B16B6"/>
    <w:rsid w:val="005B2020"/>
    <w:rsid w:val="005B5117"/>
    <w:rsid w:val="005B6328"/>
    <w:rsid w:val="005B7EDB"/>
    <w:rsid w:val="005C0789"/>
    <w:rsid w:val="005C1ADD"/>
    <w:rsid w:val="005C1EB7"/>
    <w:rsid w:val="005C270A"/>
    <w:rsid w:val="005C2E1B"/>
    <w:rsid w:val="005C31BB"/>
    <w:rsid w:val="005C47CD"/>
    <w:rsid w:val="005C65CF"/>
    <w:rsid w:val="005C6AB3"/>
    <w:rsid w:val="005C78C5"/>
    <w:rsid w:val="005C7906"/>
    <w:rsid w:val="005C791F"/>
    <w:rsid w:val="005D0A3F"/>
    <w:rsid w:val="005D1272"/>
    <w:rsid w:val="005D1E2C"/>
    <w:rsid w:val="005D2B80"/>
    <w:rsid w:val="005D35CD"/>
    <w:rsid w:val="005D376E"/>
    <w:rsid w:val="005D4CAF"/>
    <w:rsid w:val="005D5011"/>
    <w:rsid w:val="005D5203"/>
    <w:rsid w:val="005D669C"/>
    <w:rsid w:val="005D72A1"/>
    <w:rsid w:val="005D7466"/>
    <w:rsid w:val="005E0305"/>
    <w:rsid w:val="005E0E2A"/>
    <w:rsid w:val="005E2444"/>
    <w:rsid w:val="005E2DFD"/>
    <w:rsid w:val="005E3AA8"/>
    <w:rsid w:val="005E5CDA"/>
    <w:rsid w:val="005E5D25"/>
    <w:rsid w:val="005E6D24"/>
    <w:rsid w:val="005E7087"/>
    <w:rsid w:val="005F03CC"/>
    <w:rsid w:val="005F0697"/>
    <w:rsid w:val="005F1722"/>
    <w:rsid w:val="005F1D5A"/>
    <w:rsid w:val="005F1E07"/>
    <w:rsid w:val="005F210E"/>
    <w:rsid w:val="005F2827"/>
    <w:rsid w:val="005F5652"/>
    <w:rsid w:val="005F685F"/>
    <w:rsid w:val="005F7752"/>
    <w:rsid w:val="005F7A16"/>
    <w:rsid w:val="005F7B65"/>
    <w:rsid w:val="005F7D7F"/>
    <w:rsid w:val="005F7F12"/>
    <w:rsid w:val="00600D91"/>
    <w:rsid w:val="00601429"/>
    <w:rsid w:val="00601D2E"/>
    <w:rsid w:val="00602610"/>
    <w:rsid w:val="00604014"/>
    <w:rsid w:val="006049FD"/>
    <w:rsid w:val="00605CED"/>
    <w:rsid w:val="00605F96"/>
    <w:rsid w:val="00606F9B"/>
    <w:rsid w:val="00610CFB"/>
    <w:rsid w:val="00611C7A"/>
    <w:rsid w:val="00612E7A"/>
    <w:rsid w:val="006133E8"/>
    <w:rsid w:val="0062074B"/>
    <w:rsid w:val="006208E8"/>
    <w:rsid w:val="00621125"/>
    <w:rsid w:val="006215A3"/>
    <w:rsid w:val="006253C2"/>
    <w:rsid w:val="0062554B"/>
    <w:rsid w:val="00626D65"/>
    <w:rsid w:val="00627868"/>
    <w:rsid w:val="006300CE"/>
    <w:rsid w:val="00631CB4"/>
    <w:rsid w:val="00633080"/>
    <w:rsid w:val="00633888"/>
    <w:rsid w:val="00633B49"/>
    <w:rsid w:val="00633F04"/>
    <w:rsid w:val="00636614"/>
    <w:rsid w:val="00637380"/>
    <w:rsid w:val="006379F3"/>
    <w:rsid w:val="00637F67"/>
    <w:rsid w:val="00641B43"/>
    <w:rsid w:val="006423AA"/>
    <w:rsid w:val="00642492"/>
    <w:rsid w:val="0064275C"/>
    <w:rsid w:val="0064316C"/>
    <w:rsid w:val="00643C30"/>
    <w:rsid w:val="00643F56"/>
    <w:rsid w:val="0064419A"/>
    <w:rsid w:val="00646D5A"/>
    <w:rsid w:val="00647469"/>
    <w:rsid w:val="006526CD"/>
    <w:rsid w:val="006532BD"/>
    <w:rsid w:val="00655855"/>
    <w:rsid w:val="00657D54"/>
    <w:rsid w:val="00660621"/>
    <w:rsid w:val="00660639"/>
    <w:rsid w:val="00660B95"/>
    <w:rsid w:val="006618ED"/>
    <w:rsid w:val="006624B4"/>
    <w:rsid w:val="0066312D"/>
    <w:rsid w:val="0066337B"/>
    <w:rsid w:val="00663411"/>
    <w:rsid w:val="00663755"/>
    <w:rsid w:val="0066388A"/>
    <w:rsid w:val="00663921"/>
    <w:rsid w:val="00663A2B"/>
    <w:rsid w:val="00663B8A"/>
    <w:rsid w:val="00665DCB"/>
    <w:rsid w:val="00665E13"/>
    <w:rsid w:val="00666334"/>
    <w:rsid w:val="00666BED"/>
    <w:rsid w:val="00666C8D"/>
    <w:rsid w:val="00666D76"/>
    <w:rsid w:val="00672B1A"/>
    <w:rsid w:val="00674A46"/>
    <w:rsid w:val="0067515C"/>
    <w:rsid w:val="00676599"/>
    <w:rsid w:val="006766AA"/>
    <w:rsid w:val="00676A6B"/>
    <w:rsid w:val="006770F1"/>
    <w:rsid w:val="0067753C"/>
    <w:rsid w:val="00680676"/>
    <w:rsid w:val="0068087C"/>
    <w:rsid w:val="0068143B"/>
    <w:rsid w:val="00681730"/>
    <w:rsid w:val="00681FFC"/>
    <w:rsid w:val="00683D52"/>
    <w:rsid w:val="00683EAB"/>
    <w:rsid w:val="00684B0D"/>
    <w:rsid w:val="006857E9"/>
    <w:rsid w:val="006862C0"/>
    <w:rsid w:val="00686D23"/>
    <w:rsid w:val="00686FC9"/>
    <w:rsid w:val="0068713D"/>
    <w:rsid w:val="00687F26"/>
    <w:rsid w:val="0069058C"/>
    <w:rsid w:val="006906F1"/>
    <w:rsid w:val="00691CD0"/>
    <w:rsid w:val="00692686"/>
    <w:rsid w:val="00692ABA"/>
    <w:rsid w:val="0069330D"/>
    <w:rsid w:val="0069438A"/>
    <w:rsid w:val="00694695"/>
    <w:rsid w:val="006954AD"/>
    <w:rsid w:val="006956C9"/>
    <w:rsid w:val="00696725"/>
    <w:rsid w:val="00696E67"/>
    <w:rsid w:val="006A03D5"/>
    <w:rsid w:val="006A0470"/>
    <w:rsid w:val="006A0FB1"/>
    <w:rsid w:val="006A24AD"/>
    <w:rsid w:val="006A3622"/>
    <w:rsid w:val="006A519A"/>
    <w:rsid w:val="006A58A5"/>
    <w:rsid w:val="006A6E2A"/>
    <w:rsid w:val="006A703C"/>
    <w:rsid w:val="006B02D7"/>
    <w:rsid w:val="006B0560"/>
    <w:rsid w:val="006B0AF1"/>
    <w:rsid w:val="006B1C1F"/>
    <w:rsid w:val="006B3500"/>
    <w:rsid w:val="006B586A"/>
    <w:rsid w:val="006B649D"/>
    <w:rsid w:val="006B7080"/>
    <w:rsid w:val="006B7630"/>
    <w:rsid w:val="006B7CD0"/>
    <w:rsid w:val="006B7DC9"/>
    <w:rsid w:val="006C1D3A"/>
    <w:rsid w:val="006C1F06"/>
    <w:rsid w:val="006C2C52"/>
    <w:rsid w:val="006C2FA8"/>
    <w:rsid w:val="006C36DA"/>
    <w:rsid w:val="006C59BC"/>
    <w:rsid w:val="006C5CF4"/>
    <w:rsid w:val="006C5D2F"/>
    <w:rsid w:val="006C7387"/>
    <w:rsid w:val="006C7A01"/>
    <w:rsid w:val="006D0812"/>
    <w:rsid w:val="006D158E"/>
    <w:rsid w:val="006D178F"/>
    <w:rsid w:val="006D1E96"/>
    <w:rsid w:val="006D2BDE"/>
    <w:rsid w:val="006D58E2"/>
    <w:rsid w:val="006D5EF6"/>
    <w:rsid w:val="006D612D"/>
    <w:rsid w:val="006D6967"/>
    <w:rsid w:val="006D70A7"/>
    <w:rsid w:val="006D7209"/>
    <w:rsid w:val="006D7489"/>
    <w:rsid w:val="006E00FF"/>
    <w:rsid w:val="006E0BC8"/>
    <w:rsid w:val="006E21D5"/>
    <w:rsid w:val="006E222C"/>
    <w:rsid w:val="006E26D1"/>
    <w:rsid w:val="006E2891"/>
    <w:rsid w:val="006E339E"/>
    <w:rsid w:val="006E3695"/>
    <w:rsid w:val="006E3E89"/>
    <w:rsid w:val="006E454F"/>
    <w:rsid w:val="006E52B9"/>
    <w:rsid w:val="006E5CC3"/>
    <w:rsid w:val="006E6674"/>
    <w:rsid w:val="006E7573"/>
    <w:rsid w:val="006E796F"/>
    <w:rsid w:val="006E7CFF"/>
    <w:rsid w:val="006F04EB"/>
    <w:rsid w:val="006F11F0"/>
    <w:rsid w:val="006F1A50"/>
    <w:rsid w:val="006F1DC9"/>
    <w:rsid w:val="006F2286"/>
    <w:rsid w:val="006F268B"/>
    <w:rsid w:val="006F3DFD"/>
    <w:rsid w:val="006F44BB"/>
    <w:rsid w:val="006F56A5"/>
    <w:rsid w:val="006F5A2A"/>
    <w:rsid w:val="006F7871"/>
    <w:rsid w:val="006F7B65"/>
    <w:rsid w:val="006F7F79"/>
    <w:rsid w:val="0070042E"/>
    <w:rsid w:val="00702520"/>
    <w:rsid w:val="0070280F"/>
    <w:rsid w:val="00702E9A"/>
    <w:rsid w:val="00704743"/>
    <w:rsid w:val="00705B5B"/>
    <w:rsid w:val="007074B2"/>
    <w:rsid w:val="00707D6C"/>
    <w:rsid w:val="00710338"/>
    <w:rsid w:val="007130DE"/>
    <w:rsid w:val="007131B4"/>
    <w:rsid w:val="00714530"/>
    <w:rsid w:val="00714710"/>
    <w:rsid w:val="007159D7"/>
    <w:rsid w:val="00715DC3"/>
    <w:rsid w:val="00715E4F"/>
    <w:rsid w:val="0071693B"/>
    <w:rsid w:val="00716999"/>
    <w:rsid w:val="00717329"/>
    <w:rsid w:val="00717D11"/>
    <w:rsid w:val="00717DF6"/>
    <w:rsid w:val="00721483"/>
    <w:rsid w:val="00721996"/>
    <w:rsid w:val="007229BE"/>
    <w:rsid w:val="00723825"/>
    <w:rsid w:val="0072499C"/>
    <w:rsid w:val="007250B9"/>
    <w:rsid w:val="007259BE"/>
    <w:rsid w:val="007259BF"/>
    <w:rsid w:val="00725C79"/>
    <w:rsid w:val="00725DA6"/>
    <w:rsid w:val="0072622C"/>
    <w:rsid w:val="00727A19"/>
    <w:rsid w:val="00727EE3"/>
    <w:rsid w:val="007301C9"/>
    <w:rsid w:val="0073038B"/>
    <w:rsid w:val="007303E6"/>
    <w:rsid w:val="00732EDC"/>
    <w:rsid w:val="00733552"/>
    <w:rsid w:val="00734F46"/>
    <w:rsid w:val="0073525C"/>
    <w:rsid w:val="00735AF1"/>
    <w:rsid w:val="007370E3"/>
    <w:rsid w:val="007371D7"/>
    <w:rsid w:val="00737417"/>
    <w:rsid w:val="0073798C"/>
    <w:rsid w:val="00740E73"/>
    <w:rsid w:val="00740FD0"/>
    <w:rsid w:val="00743ACF"/>
    <w:rsid w:val="00743B1F"/>
    <w:rsid w:val="00743C40"/>
    <w:rsid w:val="007445AD"/>
    <w:rsid w:val="00745067"/>
    <w:rsid w:val="007451BF"/>
    <w:rsid w:val="0074583B"/>
    <w:rsid w:val="00745886"/>
    <w:rsid w:val="00746567"/>
    <w:rsid w:val="00747094"/>
    <w:rsid w:val="007509BB"/>
    <w:rsid w:val="007512E2"/>
    <w:rsid w:val="0075193E"/>
    <w:rsid w:val="00751DAB"/>
    <w:rsid w:val="0075323B"/>
    <w:rsid w:val="007535CB"/>
    <w:rsid w:val="007539A5"/>
    <w:rsid w:val="0075402A"/>
    <w:rsid w:val="007542DA"/>
    <w:rsid w:val="00754387"/>
    <w:rsid w:val="007552CD"/>
    <w:rsid w:val="007554B2"/>
    <w:rsid w:val="0075610D"/>
    <w:rsid w:val="00756747"/>
    <w:rsid w:val="00757068"/>
    <w:rsid w:val="00757D8B"/>
    <w:rsid w:val="00760AA4"/>
    <w:rsid w:val="007634C8"/>
    <w:rsid w:val="00764AFD"/>
    <w:rsid w:val="00767B6A"/>
    <w:rsid w:val="00772119"/>
    <w:rsid w:val="00772323"/>
    <w:rsid w:val="007725D2"/>
    <w:rsid w:val="0077310F"/>
    <w:rsid w:val="007745B7"/>
    <w:rsid w:val="00774C5B"/>
    <w:rsid w:val="00775DEE"/>
    <w:rsid w:val="00776262"/>
    <w:rsid w:val="00776410"/>
    <w:rsid w:val="00776C24"/>
    <w:rsid w:val="00777375"/>
    <w:rsid w:val="007812A1"/>
    <w:rsid w:val="00781A6B"/>
    <w:rsid w:val="007827BB"/>
    <w:rsid w:val="00783F24"/>
    <w:rsid w:val="007840DD"/>
    <w:rsid w:val="00784BC3"/>
    <w:rsid w:val="00791075"/>
    <w:rsid w:val="0079110D"/>
    <w:rsid w:val="0079183F"/>
    <w:rsid w:val="0079204E"/>
    <w:rsid w:val="0079342D"/>
    <w:rsid w:val="00794DDF"/>
    <w:rsid w:val="00797037"/>
    <w:rsid w:val="00797242"/>
    <w:rsid w:val="007A27A4"/>
    <w:rsid w:val="007A3597"/>
    <w:rsid w:val="007A44A1"/>
    <w:rsid w:val="007A4692"/>
    <w:rsid w:val="007B0079"/>
    <w:rsid w:val="007B06C4"/>
    <w:rsid w:val="007B0FD2"/>
    <w:rsid w:val="007B2DC9"/>
    <w:rsid w:val="007B318D"/>
    <w:rsid w:val="007B510D"/>
    <w:rsid w:val="007B528B"/>
    <w:rsid w:val="007B58DA"/>
    <w:rsid w:val="007B5978"/>
    <w:rsid w:val="007B68A5"/>
    <w:rsid w:val="007B727E"/>
    <w:rsid w:val="007B7878"/>
    <w:rsid w:val="007B78F5"/>
    <w:rsid w:val="007C1683"/>
    <w:rsid w:val="007C1E71"/>
    <w:rsid w:val="007C2EEA"/>
    <w:rsid w:val="007C31BB"/>
    <w:rsid w:val="007C36CB"/>
    <w:rsid w:val="007C4075"/>
    <w:rsid w:val="007C529D"/>
    <w:rsid w:val="007C7A8D"/>
    <w:rsid w:val="007C7ECB"/>
    <w:rsid w:val="007D03A3"/>
    <w:rsid w:val="007D08A6"/>
    <w:rsid w:val="007D0AE8"/>
    <w:rsid w:val="007D2C5E"/>
    <w:rsid w:val="007D33A4"/>
    <w:rsid w:val="007D3C31"/>
    <w:rsid w:val="007D429B"/>
    <w:rsid w:val="007D6192"/>
    <w:rsid w:val="007D66A7"/>
    <w:rsid w:val="007D67DC"/>
    <w:rsid w:val="007D69A8"/>
    <w:rsid w:val="007D7502"/>
    <w:rsid w:val="007D7CB3"/>
    <w:rsid w:val="007E0704"/>
    <w:rsid w:val="007E071A"/>
    <w:rsid w:val="007E2A41"/>
    <w:rsid w:val="007E2B86"/>
    <w:rsid w:val="007E32E9"/>
    <w:rsid w:val="007E3E0B"/>
    <w:rsid w:val="007E45BC"/>
    <w:rsid w:val="007E477F"/>
    <w:rsid w:val="007E5125"/>
    <w:rsid w:val="007E591B"/>
    <w:rsid w:val="007E69CB"/>
    <w:rsid w:val="007E71DE"/>
    <w:rsid w:val="007E7B14"/>
    <w:rsid w:val="007F07E3"/>
    <w:rsid w:val="007F0C45"/>
    <w:rsid w:val="007F0C7B"/>
    <w:rsid w:val="007F1F53"/>
    <w:rsid w:val="007F24EA"/>
    <w:rsid w:val="007F358E"/>
    <w:rsid w:val="007F4DBD"/>
    <w:rsid w:val="007F6EDC"/>
    <w:rsid w:val="008002D0"/>
    <w:rsid w:val="00800D85"/>
    <w:rsid w:val="00801699"/>
    <w:rsid w:val="008032DB"/>
    <w:rsid w:val="00803CCB"/>
    <w:rsid w:val="008052C9"/>
    <w:rsid w:val="008104B9"/>
    <w:rsid w:val="00810C0C"/>
    <w:rsid w:val="0081113A"/>
    <w:rsid w:val="00811B9F"/>
    <w:rsid w:val="00812ABA"/>
    <w:rsid w:val="00812E99"/>
    <w:rsid w:val="00813C99"/>
    <w:rsid w:val="0081443A"/>
    <w:rsid w:val="00814E05"/>
    <w:rsid w:val="00815FD4"/>
    <w:rsid w:val="0081743C"/>
    <w:rsid w:val="008200AB"/>
    <w:rsid w:val="0082013D"/>
    <w:rsid w:val="0082047C"/>
    <w:rsid w:val="00821E8B"/>
    <w:rsid w:val="00821ED6"/>
    <w:rsid w:val="00822CB7"/>
    <w:rsid w:val="00822F1F"/>
    <w:rsid w:val="008241DD"/>
    <w:rsid w:val="00824BBB"/>
    <w:rsid w:val="0082524B"/>
    <w:rsid w:val="008265F3"/>
    <w:rsid w:val="008273F0"/>
    <w:rsid w:val="0082785C"/>
    <w:rsid w:val="008300BB"/>
    <w:rsid w:val="00830489"/>
    <w:rsid w:val="00830650"/>
    <w:rsid w:val="00831711"/>
    <w:rsid w:val="008324EA"/>
    <w:rsid w:val="00832658"/>
    <w:rsid w:val="00835CBF"/>
    <w:rsid w:val="008374FA"/>
    <w:rsid w:val="00837C2F"/>
    <w:rsid w:val="00837D4B"/>
    <w:rsid w:val="00840B58"/>
    <w:rsid w:val="00841105"/>
    <w:rsid w:val="0084135F"/>
    <w:rsid w:val="00841D83"/>
    <w:rsid w:val="0084307E"/>
    <w:rsid w:val="008439FA"/>
    <w:rsid w:val="00843A3D"/>
    <w:rsid w:val="00844827"/>
    <w:rsid w:val="00844F50"/>
    <w:rsid w:val="008452F3"/>
    <w:rsid w:val="008501E6"/>
    <w:rsid w:val="00851D64"/>
    <w:rsid w:val="0085294C"/>
    <w:rsid w:val="00853249"/>
    <w:rsid w:val="008535B9"/>
    <w:rsid w:val="00853C82"/>
    <w:rsid w:val="00854A50"/>
    <w:rsid w:val="0085555B"/>
    <w:rsid w:val="008555DB"/>
    <w:rsid w:val="0085582E"/>
    <w:rsid w:val="008562A7"/>
    <w:rsid w:val="008563A3"/>
    <w:rsid w:val="00856524"/>
    <w:rsid w:val="008603D6"/>
    <w:rsid w:val="0086198B"/>
    <w:rsid w:val="00861C60"/>
    <w:rsid w:val="00861F24"/>
    <w:rsid w:val="008632ED"/>
    <w:rsid w:val="00863EAD"/>
    <w:rsid w:val="00864A4A"/>
    <w:rsid w:val="00864D75"/>
    <w:rsid w:val="0086584E"/>
    <w:rsid w:val="00865981"/>
    <w:rsid w:val="008663A2"/>
    <w:rsid w:val="008668B9"/>
    <w:rsid w:val="00867424"/>
    <w:rsid w:val="00870509"/>
    <w:rsid w:val="0087191F"/>
    <w:rsid w:val="00871D4E"/>
    <w:rsid w:val="00872433"/>
    <w:rsid w:val="008724C2"/>
    <w:rsid w:val="0087286C"/>
    <w:rsid w:val="00872BFF"/>
    <w:rsid w:val="00873558"/>
    <w:rsid w:val="00873B52"/>
    <w:rsid w:val="008748CC"/>
    <w:rsid w:val="00874F03"/>
    <w:rsid w:val="00876A56"/>
    <w:rsid w:val="00882926"/>
    <w:rsid w:val="00883943"/>
    <w:rsid w:val="00883AAC"/>
    <w:rsid w:val="008860EC"/>
    <w:rsid w:val="008861EC"/>
    <w:rsid w:val="00890CC9"/>
    <w:rsid w:val="0089136F"/>
    <w:rsid w:val="00891B96"/>
    <w:rsid w:val="008934D3"/>
    <w:rsid w:val="00894183"/>
    <w:rsid w:val="008949C5"/>
    <w:rsid w:val="00895123"/>
    <w:rsid w:val="0089593F"/>
    <w:rsid w:val="008966F5"/>
    <w:rsid w:val="008969CE"/>
    <w:rsid w:val="00896A1F"/>
    <w:rsid w:val="00897429"/>
    <w:rsid w:val="00897CAB"/>
    <w:rsid w:val="00897DD1"/>
    <w:rsid w:val="00897DE1"/>
    <w:rsid w:val="008A145E"/>
    <w:rsid w:val="008A17DD"/>
    <w:rsid w:val="008A22AF"/>
    <w:rsid w:val="008A22E0"/>
    <w:rsid w:val="008A239F"/>
    <w:rsid w:val="008A2E82"/>
    <w:rsid w:val="008A3E5B"/>
    <w:rsid w:val="008A4BF0"/>
    <w:rsid w:val="008A6B23"/>
    <w:rsid w:val="008A75B9"/>
    <w:rsid w:val="008B01B9"/>
    <w:rsid w:val="008B261E"/>
    <w:rsid w:val="008B2DAD"/>
    <w:rsid w:val="008B3CCC"/>
    <w:rsid w:val="008B416E"/>
    <w:rsid w:val="008B47F8"/>
    <w:rsid w:val="008B4A2E"/>
    <w:rsid w:val="008B52D1"/>
    <w:rsid w:val="008B7FAE"/>
    <w:rsid w:val="008C0C47"/>
    <w:rsid w:val="008C10CD"/>
    <w:rsid w:val="008C1943"/>
    <w:rsid w:val="008C1BF2"/>
    <w:rsid w:val="008C1DC0"/>
    <w:rsid w:val="008C3E57"/>
    <w:rsid w:val="008C42AF"/>
    <w:rsid w:val="008C4E9B"/>
    <w:rsid w:val="008C5814"/>
    <w:rsid w:val="008C63A7"/>
    <w:rsid w:val="008C7291"/>
    <w:rsid w:val="008C7995"/>
    <w:rsid w:val="008C7A55"/>
    <w:rsid w:val="008C7EA4"/>
    <w:rsid w:val="008D0F7E"/>
    <w:rsid w:val="008D0FC6"/>
    <w:rsid w:val="008D1A6D"/>
    <w:rsid w:val="008D1ACA"/>
    <w:rsid w:val="008D20C2"/>
    <w:rsid w:val="008D25C9"/>
    <w:rsid w:val="008D2DA2"/>
    <w:rsid w:val="008D3B1F"/>
    <w:rsid w:val="008D41FC"/>
    <w:rsid w:val="008D5E3C"/>
    <w:rsid w:val="008D60E3"/>
    <w:rsid w:val="008D636D"/>
    <w:rsid w:val="008D73BC"/>
    <w:rsid w:val="008D77C7"/>
    <w:rsid w:val="008E209E"/>
    <w:rsid w:val="008E24DA"/>
    <w:rsid w:val="008E2753"/>
    <w:rsid w:val="008E362C"/>
    <w:rsid w:val="008E5175"/>
    <w:rsid w:val="008E5A5A"/>
    <w:rsid w:val="008E5E4E"/>
    <w:rsid w:val="008E7CD8"/>
    <w:rsid w:val="008F4745"/>
    <w:rsid w:val="008F4A08"/>
    <w:rsid w:val="008F61A4"/>
    <w:rsid w:val="008F6AF7"/>
    <w:rsid w:val="008F7628"/>
    <w:rsid w:val="008F7C18"/>
    <w:rsid w:val="0090145A"/>
    <w:rsid w:val="00901B61"/>
    <w:rsid w:val="00902532"/>
    <w:rsid w:val="009031FC"/>
    <w:rsid w:val="009047DD"/>
    <w:rsid w:val="00905D21"/>
    <w:rsid w:val="009066E1"/>
    <w:rsid w:val="00906A75"/>
    <w:rsid w:val="009106C1"/>
    <w:rsid w:val="00910F4F"/>
    <w:rsid w:val="00911E6C"/>
    <w:rsid w:val="0091273D"/>
    <w:rsid w:val="00912F2D"/>
    <w:rsid w:val="009137D8"/>
    <w:rsid w:val="00913F36"/>
    <w:rsid w:val="009156AD"/>
    <w:rsid w:val="00915A69"/>
    <w:rsid w:val="00915B6B"/>
    <w:rsid w:val="00915D48"/>
    <w:rsid w:val="00915DAF"/>
    <w:rsid w:val="0091623E"/>
    <w:rsid w:val="009204D7"/>
    <w:rsid w:val="009218D7"/>
    <w:rsid w:val="00922832"/>
    <w:rsid w:val="00924249"/>
    <w:rsid w:val="0092476B"/>
    <w:rsid w:val="00924D74"/>
    <w:rsid w:val="00925C06"/>
    <w:rsid w:val="00927B1D"/>
    <w:rsid w:val="009309F5"/>
    <w:rsid w:val="00931312"/>
    <w:rsid w:val="00932E67"/>
    <w:rsid w:val="00933E2A"/>
    <w:rsid w:val="009342FA"/>
    <w:rsid w:val="009344BD"/>
    <w:rsid w:val="0093461E"/>
    <w:rsid w:val="00936077"/>
    <w:rsid w:val="009370E0"/>
    <w:rsid w:val="009371BC"/>
    <w:rsid w:val="00937A95"/>
    <w:rsid w:val="00940843"/>
    <w:rsid w:val="00940A75"/>
    <w:rsid w:val="00942B24"/>
    <w:rsid w:val="0094364D"/>
    <w:rsid w:val="00943BD9"/>
    <w:rsid w:val="00944F0E"/>
    <w:rsid w:val="0094509B"/>
    <w:rsid w:val="0094570D"/>
    <w:rsid w:val="00946F9F"/>
    <w:rsid w:val="00947540"/>
    <w:rsid w:val="00947689"/>
    <w:rsid w:val="009476E1"/>
    <w:rsid w:val="009479ED"/>
    <w:rsid w:val="00950A4D"/>
    <w:rsid w:val="00951277"/>
    <w:rsid w:val="009515E6"/>
    <w:rsid w:val="00952203"/>
    <w:rsid w:val="00952DC2"/>
    <w:rsid w:val="00952EFC"/>
    <w:rsid w:val="009531C0"/>
    <w:rsid w:val="009539AF"/>
    <w:rsid w:val="00957FC2"/>
    <w:rsid w:val="00960A6F"/>
    <w:rsid w:val="00963533"/>
    <w:rsid w:val="009637E4"/>
    <w:rsid w:val="00963DDA"/>
    <w:rsid w:val="0096498E"/>
    <w:rsid w:val="009660B0"/>
    <w:rsid w:val="00966A9F"/>
    <w:rsid w:val="0096728D"/>
    <w:rsid w:val="0096772D"/>
    <w:rsid w:val="00967F69"/>
    <w:rsid w:val="009702D6"/>
    <w:rsid w:val="00972126"/>
    <w:rsid w:val="00972B18"/>
    <w:rsid w:val="009741D3"/>
    <w:rsid w:val="00975801"/>
    <w:rsid w:val="00975CEB"/>
    <w:rsid w:val="00975E45"/>
    <w:rsid w:val="00976CC3"/>
    <w:rsid w:val="009771CB"/>
    <w:rsid w:val="0097725D"/>
    <w:rsid w:val="0098019B"/>
    <w:rsid w:val="0098063D"/>
    <w:rsid w:val="00981003"/>
    <w:rsid w:val="009812E8"/>
    <w:rsid w:val="00981DE0"/>
    <w:rsid w:val="0098213C"/>
    <w:rsid w:val="00983039"/>
    <w:rsid w:val="00983E33"/>
    <w:rsid w:val="009845AE"/>
    <w:rsid w:val="00984A5B"/>
    <w:rsid w:val="0098538E"/>
    <w:rsid w:val="009854EE"/>
    <w:rsid w:val="00985AD3"/>
    <w:rsid w:val="00986082"/>
    <w:rsid w:val="009865E2"/>
    <w:rsid w:val="00987615"/>
    <w:rsid w:val="009877F2"/>
    <w:rsid w:val="00987CBF"/>
    <w:rsid w:val="009901DF"/>
    <w:rsid w:val="0099184A"/>
    <w:rsid w:val="0099299B"/>
    <w:rsid w:val="00992B09"/>
    <w:rsid w:val="00992DB1"/>
    <w:rsid w:val="009956A5"/>
    <w:rsid w:val="009A038A"/>
    <w:rsid w:val="009A0793"/>
    <w:rsid w:val="009A09DB"/>
    <w:rsid w:val="009A15C7"/>
    <w:rsid w:val="009A2B73"/>
    <w:rsid w:val="009A342F"/>
    <w:rsid w:val="009A3A82"/>
    <w:rsid w:val="009A436B"/>
    <w:rsid w:val="009A4703"/>
    <w:rsid w:val="009A687E"/>
    <w:rsid w:val="009A7595"/>
    <w:rsid w:val="009B0078"/>
    <w:rsid w:val="009B0921"/>
    <w:rsid w:val="009B13C8"/>
    <w:rsid w:val="009B1F86"/>
    <w:rsid w:val="009B2BFF"/>
    <w:rsid w:val="009B3280"/>
    <w:rsid w:val="009B3AF2"/>
    <w:rsid w:val="009B40AA"/>
    <w:rsid w:val="009B49CA"/>
    <w:rsid w:val="009B5E5A"/>
    <w:rsid w:val="009B6378"/>
    <w:rsid w:val="009B6A1C"/>
    <w:rsid w:val="009B6C2D"/>
    <w:rsid w:val="009B78CF"/>
    <w:rsid w:val="009C32C1"/>
    <w:rsid w:val="009C341F"/>
    <w:rsid w:val="009C34DB"/>
    <w:rsid w:val="009C3794"/>
    <w:rsid w:val="009C4634"/>
    <w:rsid w:val="009C4D5F"/>
    <w:rsid w:val="009C6622"/>
    <w:rsid w:val="009C69B0"/>
    <w:rsid w:val="009C72DE"/>
    <w:rsid w:val="009D0676"/>
    <w:rsid w:val="009D0C79"/>
    <w:rsid w:val="009D0E86"/>
    <w:rsid w:val="009D0FAE"/>
    <w:rsid w:val="009D241A"/>
    <w:rsid w:val="009D2FD8"/>
    <w:rsid w:val="009D3A8C"/>
    <w:rsid w:val="009D3E78"/>
    <w:rsid w:val="009D3FCA"/>
    <w:rsid w:val="009D4113"/>
    <w:rsid w:val="009D44A0"/>
    <w:rsid w:val="009D4A15"/>
    <w:rsid w:val="009D564D"/>
    <w:rsid w:val="009D6743"/>
    <w:rsid w:val="009D67D7"/>
    <w:rsid w:val="009D735C"/>
    <w:rsid w:val="009E1B43"/>
    <w:rsid w:val="009E2370"/>
    <w:rsid w:val="009E24A2"/>
    <w:rsid w:val="009E2DC4"/>
    <w:rsid w:val="009E4AB6"/>
    <w:rsid w:val="009E533E"/>
    <w:rsid w:val="009E5DB5"/>
    <w:rsid w:val="009E6160"/>
    <w:rsid w:val="009E62CA"/>
    <w:rsid w:val="009E7646"/>
    <w:rsid w:val="009E7A20"/>
    <w:rsid w:val="009F0936"/>
    <w:rsid w:val="009F0C06"/>
    <w:rsid w:val="009F17E7"/>
    <w:rsid w:val="009F1C15"/>
    <w:rsid w:val="009F312E"/>
    <w:rsid w:val="009F3611"/>
    <w:rsid w:val="009F41BD"/>
    <w:rsid w:val="009F45DB"/>
    <w:rsid w:val="009F4C64"/>
    <w:rsid w:val="009F4E34"/>
    <w:rsid w:val="009F4FCC"/>
    <w:rsid w:val="009F61F6"/>
    <w:rsid w:val="009F666D"/>
    <w:rsid w:val="009F7543"/>
    <w:rsid w:val="009F76AD"/>
    <w:rsid w:val="00A005A5"/>
    <w:rsid w:val="00A047CE"/>
    <w:rsid w:val="00A06531"/>
    <w:rsid w:val="00A06E08"/>
    <w:rsid w:val="00A1030D"/>
    <w:rsid w:val="00A11706"/>
    <w:rsid w:val="00A11CF4"/>
    <w:rsid w:val="00A1340B"/>
    <w:rsid w:val="00A1396E"/>
    <w:rsid w:val="00A1528A"/>
    <w:rsid w:val="00A15E5A"/>
    <w:rsid w:val="00A16D28"/>
    <w:rsid w:val="00A16D94"/>
    <w:rsid w:val="00A20C0B"/>
    <w:rsid w:val="00A2194B"/>
    <w:rsid w:val="00A22673"/>
    <w:rsid w:val="00A227B1"/>
    <w:rsid w:val="00A23548"/>
    <w:rsid w:val="00A2547C"/>
    <w:rsid w:val="00A254F8"/>
    <w:rsid w:val="00A258BF"/>
    <w:rsid w:val="00A25C8B"/>
    <w:rsid w:val="00A268FB"/>
    <w:rsid w:val="00A26BF7"/>
    <w:rsid w:val="00A26F64"/>
    <w:rsid w:val="00A27D1A"/>
    <w:rsid w:val="00A30328"/>
    <w:rsid w:val="00A30353"/>
    <w:rsid w:val="00A303D0"/>
    <w:rsid w:val="00A31556"/>
    <w:rsid w:val="00A31DAE"/>
    <w:rsid w:val="00A326FB"/>
    <w:rsid w:val="00A32B97"/>
    <w:rsid w:val="00A33259"/>
    <w:rsid w:val="00A334CF"/>
    <w:rsid w:val="00A34311"/>
    <w:rsid w:val="00A3466C"/>
    <w:rsid w:val="00A3524D"/>
    <w:rsid w:val="00A36098"/>
    <w:rsid w:val="00A36896"/>
    <w:rsid w:val="00A36FE6"/>
    <w:rsid w:val="00A40AD5"/>
    <w:rsid w:val="00A41BFD"/>
    <w:rsid w:val="00A42C7E"/>
    <w:rsid w:val="00A433EA"/>
    <w:rsid w:val="00A44FC4"/>
    <w:rsid w:val="00A468F6"/>
    <w:rsid w:val="00A469A8"/>
    <w:rsid w:val="00A479AB"/>
    <w:rsid w:val="00A47FD1"/>
    <w:rsid w:val="00A50796"/>
    <w:rsid w:val="00A50D57"/>
    <w:rsid w:val="00A52165"/>
    <w:rsid w:val="00A52451"/>
    <w:rsid w:val="00A533FB"/>
    <w:rsid w:val="00A537AE"/>
    <w:rsid w:val="00A53BC6"/>
    <w:rsid w:val="00A56155"/>
    <w:rsid w:val="00A574B9"/>
    <w:rsid w:val="00A61007"/>
    <w:rsid w:val="00A62C1D"/>
    <w:rsid w:val="00A64ACF"/>
    <w:rsid w:val="00A7055E"/>
    <w:rsid w:val="00A718FE"/>
    <w:rsid w:val="00A7273E"/>
    <w:rsid w:val="00A72792"/>
    <w:rsid w:val="00A729E3"/>
    <w:rsid w:val="00A73286"/>
    <w:rsid w:val="00A770DF"/>
    <w:rsid w:val="00A77257"/>
    <w:rsid w:val="00A778AB"/>
    <w:rsid w:val="00A80A6E"/>
    <w:rsid w:val="00A824D4"/>
    <w:rsid w:val="00A82BA2"/>
    <w:rsid w:val="00A8412C"/>
    <w:rsid w:val="00A84CFB"/>
    <w:rsid w:val="00A85514"/>
    <w:rsid w:val="00A8569D"/>
    <w:rsid w:val="00A86397"/>
    <w:rsid w:val="00A86459"/>
    <w:rsid w:val="00A874A6"/>
    <w:rsid w:val="00A91266"/>
    <w:rsid w:val="00A914D2"/>
    <w:rsid w:val="00A94189"/>
    <w:rsid w:val="00A94565"/>
    <w:rsid w:val="00A96BC9"/>
    <w:rsid w:val="00A96E17"/>
    <w:rsid w:val="00A97079"/>
    <w:rsid w:val="00A97138"/>
    <w:rsid w:val="00AA261A"/>
    <w:rsid w:val="00AA263A"/>
    <w:rsid w:val="00AA2B65"/>
    <w:rsid w:val="00AA301B"/>
    <w:rsid w:val="00AA3524"/>
    <w:rsid w:val="00AA47F7"/>
    <w:rsid w:val="00AA4C06"/>
    <w:rsid w:val="00AA5792"/>
    <w:rsid w:val="00AA5A21"/>
    <w:rsid w:val="00AA64AF"/>
    <w:rsid w:val="00AA6E8C"/>
    <w:rsid w:val="00AB08D8"/>
    <w:rsid w:val="00AB091F"/>
    <w:rsid w:val="00AB15E3"/>
    <w:rsid w:val="00AB1814"/>
    <w:rsid w:val="00AB19D5"/>
    <w:rsid w:val="00AB2237"/>
    <w:rsid w:val="00AB26A8"/>
    <w:rsid w:val="00AB2B62"/>
    <w:rsid w:val="00AB3FDC"/>
    <w:rsid w:val="00AB40F4"/>
    <w:rsid w:val="00AB4E09"/>
    <w:rsid w:val="00AB5E2C"/>
    <w:rsid w:val="00AB79FF"/>
    <w:rsid w:val="00AB7EB4"/>
    <w:rsid w:val="00AC2425"/>
    <w:rsid w:val="00AC2E9B"/>
    <w:rsid w:val="00AC3095"/>
    <w:rsid w:val="00AC4982"/>
    <w:rsid w:val="00AC4A8A"/>
    <w:rsid w:val="00AC5D79"/>
    <w:rsid w:val="00AC69A1"/>
    <w:rsid w:val="00AC7D75"/>
    <w:rsid w:val="00AD0177"/>
    <w:rsid w:val="00AD0807"/>
    <w:rsid w:val="00AD1022"/>
    <w:rsid w:val="00AD1292"/>
    <w:rsid w:val="00AD1DB8"/>
    <w:rsid w:val="00AD2B5B"/>
    <w:rsid w:val="00AD3262"/>
    <w:rsid w:val="00AD3EEA"/>
    <w:rsid w:val="00AD44F3"/>
    <w:rsid w:val="00AD5716"/>
    <w:rsid w:val="00AD5A39"/>
    <w:rsid w:val="00AD5ABF"/>
    <w:rsid w:val="00AD5AE9"/>
    <w:rsid w:val="00AD641F"/>
    <w:rsid w:val="00AD7116"/>
    <w:rsid w:val="00AD77AE"/>
    <w:rsid w:val="00AD7A58"/>
    <w:rsid w:val="00AE13FC"/>
    <w:rsid w:val="00AE16C7"/>
    <w:rsid w:val="00AE1CE1"/>
    <w:rsid w:val="00AE3301"/>
    <w:rsid w:val="00AE4A31"/>
    <w:rsid w:val="00AE5162"/>
    <w:rsid w:val="00AE594A"/>
    <w:rsid w:val="00AE5D78"/>
    <w:rsid w:val="00AE64E0"/>
    <w:rsid w:val="00AE76AD"/>
    <w:rsid w:val="00AE7706"/>
    <w:rsid w:val="00AE7773"/>
    <w:rsid w:val="00AE79C6"/>
    <w:rsid w:val="00AE7EB6"/>
    <w:rsid w:val="00AF1761"/>
    <w:rsid w:val="00AF1C40"/>
    <w:rsid w:val="00AF243D"/>
    <w:rsid w:val="00AF2794"/>
    <w:rsid w:val="00AF2A4C"/>
    <w:rsid w:val="00AF2C1B"/>
    <w:rsid w:val="00AF3DE5"/>
    <w:rsid w:val="00AF51CC"/>
    <w:rsid w:val="00AF7954"/>
    <w:rsid w:val="00AF7DE5"/>
    <w:rsid w:val="00B021C4"/>
    <w:rsid w:val="00B05120"/>
    <w:rsid w:val="00B05916"/>
    <w:rsid w:val="00B0760D"/>
    <w:rsid w:val="00B0775B"/>
    <w:rsid w:val="00B078BD"/>
    <w:rsid w:val="00B100F1"/>
    <w:rsid w:val="00B10429"/>
    <w:rsid w:val="00B116B6"/>
    <w:rsid w:val="00B12DB3"/>
    <w:rsid w:val="00B140F9"/>
    <w:rsid w:val="00B141E5"/>
    <w:rsid w:val="00B144E0"/>
    <w:rsid w:val="00B1462B"/>
    <w:rsid w:val="00B15872"/>
    <w:rsid w:val="00B16859"/>
    <w:rsid w:val="00B16B73"/>
    <w:rsid w:val="00B16EA4"/>
    <w:rsid w:val="00B176DE"/>
    <w:rsid w:val="00B20D26"/>
    <w:rsid w:val="00B21339"/>
    <w:rsid w:val="00B2151A"/>
    <w:rsid w:val="00B219AB"/>
    <w:rsid w:val="00B21C42"/>
    <w:rsid w:val="00B22516"/>
    <w:rsid w:val="00B22998"/>
    <w:rsid w:val="00B22D7E"/>
    <w:rsid w:val="00B22DED"/>
    <w:rsid w:val="00B248DC"/>
    <w:rsid w:val="00B27D48"/>
    <w:rsid w:val="00B30106"/>
    <w:rsid w:val="00B30192"/>
    <w:rsid w:val="00B31FA4"/>
    <w:rsid w:val="00B32956"/>
    <w:rsid w:val="00B3295E"/>
    <w:rsid w:val="00B32CA8"/>
    <w:rsid w:val="00B341E1"/>
    <w:rsid w:val="00B347BC"/>
    <w:rsid w:val="00B358F3"/>
    <w:rsid w:val="00B3698A"/>
    <w:rsid w:val="00B4160E"/>
    <w:rsid w:val="00B4246E"/>
    <w:rsid w:val="00B43068"/>
    <w:rsid w:val="00B4516E"/>
    <w:rsid w:val="00B52436"/>
    <w:rsid w:val="00B52854"/>
    <w:rsid w:val="00B530E6"/>
    <w:rsid w:val="00B55C52"/>
    <w:rsid w:val="00B55E99"/>
    <w:rsid w:val="00B563A0"/>
    <w:rsid w:val="00B56408"/>
    <w:rsid w:val="00B57E9B"/>
    <w:rsid w:val="00B619DA"/>
    <w:rsid w:val="00B61E7B"/>
    <w:rsid w:val="00B63973"/>
    <w:rsid w:val="00B65ADE"/>
    <w:rsid w:val="00B71366"/>
    <w:rsid w:val="00B71415"/>
    <w:rsid w:val="00B723BA"/>
    <w:rsid w:val="00B72412"/>
    <w:rsid w:val="00B73904"/>
    <w:rsid w:val="00B73C0D"/>
    <w:rsid w:val="00B73ECB"/>
    <w:rsid w:val="00B758DF"/>
    <w:rsid w:val="00B75C78"/>
    <w:rsid w:val="00B75F95"/>
    <w:rsid w:val="00B761C2"/>
    <w:rsid w:val="00B8014E"/>
    <w:rsid w:val="00B80CFC"/>
    <w:rsid w:val="00B83A73"/>
    <w:rsid w:val="00B83F31"/>
    <w:rsid w:val="00B85C3D"/>
    <w:rsid w:val="00B85ECD"/>
    <w:rsid w:val="00B86649"/>
    <w:rsid w:val="00B9224A"/>
    <w:rsid w:val="00B93EE5"/>
    <w:rsid w:val="00B94010"/>
    <w:rsid w:val="00B956EA"/>
    <w:rsid w:val="00B95B3E"/>
    <w:rsid w:val="00B969B3"/>
    <w:rsid w:val="00B973B1"/>
    <w:rsid w:val="00BA043A"/>
    <w:rsid w:val="00BA0F20"/>
    <w:rsid w:val="00BA240F"/>
    <w:rsid w:val="00BA3D1A"/>
    <w:rsid w:val="00BA3E31"/>
    <w:rsid w:val="00BA3FB7"/>
    <w:rsid w:val="00BA4D33"/>
    <w:rsid w:val="00BA4D70"/>
    <w:rsid w:val="00BA4EF9"/>
    <w:rsid w:val="00BA507F"/>
    <w:rsid w:val="00BA56BD"/>
    <w:rsid w:val="00BA597C"/>
    <w:rsid w:val="00BA5C34"/>
    <w:rsid w:val="00BA65A3"/>
    <w:rsid w:val="00BA75D9"/>
    <w:rsid w:val="00BB12CC"/>
    <w:rsid w:val="00BB2517"/>
    <w:rsid w:val="00BB2586"/>
    <w:rsid w:val="00BB2D20"/>
    <w:rsid w:val="00BB3404"/>
    <w:rsid w:val="00BB605F"/>
    <w:rsid w:val="00BB7970"/>
    <w:rsid w:val="00BC14CE"/>
    <w:rsid w:val="00BC1CAB"/>
    <w:rsid w:val="00BC252C"/>
    <w:rsid w:val="00BC2653"/>
    <w:rsid w:val="00BC31A1"/>
    <w:rsid w:val="00BC3210"/>
    <w:rsid w:val="00BC38BD"/>
    <w:rsid w:val="00BC4A2D"/>
    <w:rsid w:val="00BC4D8D"/>
    <w:rsid w:val="00BC7383"/>
    <w:rsid w:val="00BD1B7B"/>
    <w:rsid w:val="00BD2225"/>
    <w:rsid w:val="00BD3A8D"/>
    <w:rsid w:val="00BD5D5D"/>
    <w:rsid w:val="00BD6559"/>
    <w:rsid w:val="00BD6625"/>
    <w:rsid w:val="00BD6D14"/>
    <w:rsid w:val="00BE10E8"/>
    <w:rsid w:val="00BE1F15"/>
    <w:rsid w:val="00BE229B"/>
    <w:rsid w:val="00BE2955"/>
    <w:rsid w:val="00BE3181"/>
    <w:rsid w:val="00BE476E"/>
    <w:rsid w:val="00BE4AE7"/>
    <w:rsid w:val="00BF339B"/>
    <w:rsid w:val="00BF3B85"/>
    <w:rsid w:val="00BF3CE8"/>
    <w:rsid w:val="00BF3DF3"/>
    <w:rsid w:val="00BF40BF"/>
    <w:rsid w:val="00BF470C"/>
    <w:rsid w:val="00BF4871"/>
    <w:rsid w:val="00BF4D68"/>
    <w:rsid w:val="00BF74B4"/>
    <w:rsid w:val="00BF74BE"/>
    <w:rsid w:val="00BF7A7A"/>
    <w:rsid w:val="00C00DB1"/>
    <w:rsid w:val="00C01991"/>
    <w:rsid w:val="00C01D9C"/>
    <w:rsid w:val="00C0343F"/>
    <w:rsid w:val="00C03ADD"/>
    <w:rsid w:val="00C04B6D"/>
    <w:rsid w:val="00C04C4F"/>
    <w:rsid w:val="00C04E62"/>
    <w:rsid w:val="00C068AC"/>
    <w:rsid w:val="00C10513"/>
    <w:rsid w:val="00C107C7"/>
    <w:rsid w:val="00C1175A"/>
    <w:rsid w:val="00C11E09"/>
    <w:rsid w:val="00C129CB"/>
    <w:rsid w:val="00C14F0D"/>
    <w:rsid w:val="00C14FFA"/>
    <w:rsid w:val="00C16441"/>
    <w:rsid w:val="00C16676"/>
    <w:rsid w:val="00C16A3F"/>
    <w:rsid w:val="00C17468"/>
    <w:rsid w:val="00C20918"/>
    <w:rsid w:val="00C21352"/>
    <w:rsid w:val="00C22A46"/>
    <w:rsid w:val="00C22EA9"/>
    <w:rsid w:val="00C24592"/>
    <w:rsid w:val="00C24A40"/>
    <w:rsid w:val="00C24AB9"/>
    <w:rsid w:val="00C268B7"/>
    <w:rsid w:val="00C26E60"/>
    <w:rsid w:val="00C273FB"/>
    <w:rsid w:val="00C27C7B"/>
    <w:rsid w:val="00C27FF0"/>
    <w:rsid w:val="00C31906"/>
    <w:rsid w:val="00C319D8"/>
    <w:rsid w:val="00C31F6D"/>
    <w:rsid w:val="00C32049"/>
    <w:rsid w:val="00C33145"/>
    <w:rsid w:val="00C33223"/>
    <w:rsid w:val="00C33B74"/>
    <w:rsid w:val="00C34527"/>
    <w:rsid w:val="00C35EA8"/>
    <w:rsid w:val="00C37209"/>
    <w:rsid w:val="00C3794A"/>
    <w:rsid w:val="00C37F47"/>
    <w:rsid w:val="00C405A3"/>
    <w:rsid w:val="00C4061C"/>
    <w:rsid w:val="00C40B1C"/>
    <w:rsid w:val="00C40DFF"/>
    <w:rsid w:val="00C41274"/>
    <w:rsid w:val="00C41C98"/>
    <w:rsid w:val="00C433D4"/>
    <w:rsid w:val="00C43663"/>
    <w:rsid w:val="00C43950"/>
    <w:rsid w:val="00C43E1C"/>
    <w:rsid w:val="00C450F3"/>
    <w:rsid w:val="00C45200"/>
    <w:rsid w:val="00C47607"/>
    <w:rsid w:val="00C47D05"/>
    <w:rsid w:val="00C5039F"/>
    <w:rsid w:val="00C50652"/>
    <w:rsid w:val="00C534FC"/>
    <w:rsid w:val="00C53D6B"/>
    <w:rsid w:val="00C5451D"/>
    <w:rsid w:val="00C54A4B"/>
    <w:rsid w:val="00C54BFC"/>
    <w:rsid w:val="00C55DAA"/>
    <w:rsid w:val="00C57493"/>
    <w:rsid w:val="00C6099E"/>
    <w:rsid w:val="00C6196F"/>
    <w:rsid w:val="00C62907"/>
    <w:rsid w:val="00C62C14"/>
    <w:rsid w:val="00C62D3F"/>
    <w:rsid w:val="00C63ADB"/>
    <w:rsid w:val="00C64FD4"/>
    <w:rsid w:val="00C65592"/>
    <w:rsid w:val="00C6565F"/>
    <w:rsid w:val="00C6566E"/>
    <w:rsid w:val="00C671C1"/>
    <w:rsid w:val="00C70D55"/>
    <w:rsid w:val="00C70FB1"/>
    <w:rsid w:val="00C72045"/>
    <w:rsid w:val="00C72809"/>
    <w:rsid w:val="00C72E33"/>
    <w:rsid w:val="00C72F30"/>
    <w:rsid w:val="00C7524C"/>
    <w:rsid w:val="00C752D1"/>
    <w:rsid w:val="00C75BD8"/>
    <w:rsid w:val="00C76415"/>
    <w:rsid w:val="00C76C6F"/>
    <w:rsid w:val="00C76E3A"/>
    <w:rsid w:val="00C777A5"/>
    <w:rsid w:val="00C77D62"/>
    <w:rsid w:val="00C8114B"/>
    <w:rsid w:val="00C819C0"/>
    <w:rsid w:val="00C81C37"/>
    <w:rsid w:val="00C82412"/>
    <w:rsid w:val="00C82F3A"/>
    <w:rsid w:val="00C836FB"/>
    <w:rsid w:val="00C84D3E"/>
    <w:rsid w:val="00C85730"/>
    <w:rsid w:val="00C8597A"/>
    <w:rsid w:val="00C8708F"/>
    <w:rsid w:val="00C87946"/>
    <w:rsid w:val="00C90AA2"/>
    <w:rsid w:val="00C926A0"/>
    <w:rsid w:val="00C92E68"/>
    <w:rsid w:val="00C9305C"/>
    <w:rsid w:val="00C93245"/>
    <w:rsid w:val="00C94862"/>
    <w:rsid w:val="00C97EA6"/>
    <w:rsid w:val="00C97F2F"/>
    <w:rsid w:val="00CA00C7"/>
    <w:rsid w:val="00CA225E"/>
    <w:rsid w:val="00CA2ED7"/>
    <w:rsid w:val="00CA41EB"/>
    <w:rsid w:val="00CA46F1"/>
    <w:rsid w:val="00CA48DC"/>
    <w:rsid w:val="00CA5279"/>
    <w:rsid w:val="00CA52BD"/>
    <w:rsid w:val="00CA6754"/>
    <w:rsid w:val="00CA6862"/>
    <w:rsid w:val="00CB0F48"/>
    <w:rsid w:val="00CB50ED"/>
    <w:rsid w:val="00CB6929"/>
    <w:rsid w:val="00CB7097"/>
    <w:rsid w:val="00CC095C"/>
    <w:rsid w:val="00CC0F7C"/>
    <w:rsid w:val="00CC1FA7"/>
    <w:rsid w:val="00CC2C78"/>
    <w:rsid w:val="00CC4E45"/>
    <w:rsid w:val="00CC5CF7"/>
    <w:rsid w:val="00CC66D1"/>
    <w:rsid w:val="00CC74DD"/>
    <w:rsid w:val="00CC74DF"/>
    <w:rsid w:val="00CC7ECD"/>
    <w:rsid w:val="00CD0377"/>
    <w:rsid w:val="00CD15B8"/>
    <w:rsid w:val="00CD1B1E"/>
    <w:rsid w:val="00CD1C99"/>
    <w:rsid w:val="00CD42B2"/>
    <w:rsid w:val="00CD5AF4"/>
    <w:rsid w:val="00CE03E4"/>
    <w:rsid w:val="00CE094E"/>
    <w:rsid w:val="00CE0B72"/>
    <w:rsid w:val="00CE1151"/>
    <w:rsid w:val="00CE1297"/>
    <w:rsid w:val="00CE2EF7"/>
    <w:rsid w:val="00CE346E"/>
    <w:rsid w:val="00CE407C"/>
    <w:rsid w:val="00CE50D6"/>
    <w:rsid w:val="00CE57BF"/>
    <w:rsid w:val="00CE6042"/>
    <w:rsid w:val="00CE711F"/>
    <w:rsid w:val="00CE74CD"/>
    <w:rsid w:val="00CF149A"/>
    <w:rsid w:val="00CF2517"/>
    <w:rsid w:val="00CF50BB"/>
    <w:rsid w:val="00D00C34"/>
    <w:rsid w:val="00D020F3"/>
    <w:rsid w:val="00D02D83"/>
    <w:rsid w:val="00D033E2"/>
    <w:rsid w:val="00D03BAD"/>
    <w:rsid w:val="00D04626"/>
    <w:rsid w:val="00D0492B"/>
    <w:rsid w:val="00D05FB8"/>
    <w:rsid w:val="00D0669E"/>
    <w:rsid w:val="00D06902"/>
    <w:rsid w:val="00D10D5A"/>
    <w:rsid w:val="00D11E4F"/>
    <w:rsid w:val="00D11EA0"/>
    <w:rsid w:val="00D123E3"/>
    <w:rsid w:val="00D12515"/>
    <w:rsid w:val="00D12CAE"/>
    <w:rsid w:val="00D135A1"/>
    <w:rsid w:val="00D14E42"/>
    <w:rsid w:val="00D16C03"/>
    <w:rsid w:val="00D17A8A"/>
    <w:rsid w:val="00D207A1"/>
    <w:rsid w:val="00D22F04"/>
    <w:rsid w:val="00D24485"/>
    <w:rsid w:val="00D24F40"/>
    <w:rsid w:val="00D2598D"/>
    <w:rsid w:val="00D2745C"/>
    <w:rsid w:val="00D31B01"/>
    <w:rsid w:val="00D31C9D"/>
    <w:rsid w:val="00D31F6B"/>
    <w:rsid w:val="00D320DF"/>
    <w:rsid w:val="00D3237D"/>
    <w:rsid w:val="00D324AF"/>
    <w:rsid w:val="00D333F1"/>
    <w:rsid w:val="00D34909"/>
    <w:rsid w:val="00D37485"/>
    <w:rsid w:val="00D3776D"/>
    <w:rsid w:val="00D3791E"/>
    <w:rsid w:val="00D37D36"/>
    <w:rsid w:val="00D37D91"/>
    <w:rsid w:val="00D37E15"/>
    <w:rsid w:val="00D37E6E"/>
    <w:rsid w:val="00D404A9"/>
    <w:rsid w:val="00D40EE3"/>
    <w:rsid w:val="00D41B08"/>
    <w:rsid w:val="00D42697"/>
    <w:rsid w:val="00D42A83"/>
    <w:rsid w:val="00D43095"/>
    <w:rsid w:val="00D4361C"/>
    <w:rsid w:val="00D44661"/>
    <w:rsid w:val="00D44668"/>
    <w:rsid w:val="00D458D3"/>
    <w:rsid w:val="00D47962"/>
    <w:rsid w:val="00D47D3F"/>
    <w:rsid w:val="00D5133D"/>
    <w:rsid w:val="00D51B6D"/>
    <w:rsid w:val="00D52050"/>
    <w:rsid w:val="00D52D70"/>
    <w:rsid w:val="00D56717"/>
    <w:rsid w:val="00D61229"/>
    <w:rsid w:val="00D61809"/>
    <w:rsid w:val="00D622F8"/>
    <w:rsid w:val="00D62DA7"/>
    <w:rsid w:val="00D63A47"/>
    <w:rsid w:val="00D63B35"/>
    <w:rsid w:val="00D64E32"/>
    <w:rsid w:val="00D658BF"/>
    <w:rsid w:val="00D65D3D"/>
    <w:rsid w:val="00D65F79"/>
    <w:rsid w:val="00D6713D"/>
    <w:rsid w:val="00D703E3"/>
    <w:rsid w:val="00D7210C"/>
    <w:rsid w:val="00D731B5"/>
    <w:rsid w:val="00D7353A"/>
    <w:rsid w:val="00D73895"/>
    <w:rsid w:val="00D73B3F"/>
    <w:rsid w:val="00D74B87"/>
    <w:rsid w:val="00D7513F"/>
    <w:rsid w:val="00D76A34"/>
    <w:rsid w:val="00D77E46"/>
    <w:rsid w:val="00D80DA9"/>
    <w:rsid w:val="00D825CB"/>
    <w:rsid w:val="00D82FB0"/>
    <w:rsid w:val="00D830F7"/>
    <w:rsid w:val="00D8311E"/>
    <w:rsid w:val="00D83D7B"/>
    <w:rsid w:val="00D85833"/>
    <w:rsid w:val="00D864F1"/>
    <w:rsid w:val="00D87DAD"/>
    <w:rsid w:val="00D9109D"/>
    <w:rsid w:val="00D9167E"/>
    <w:rsid w:val="00D920E5"/>
    <w:rsid w:val="00D927A1"/>
    <w:rsid w:val="00D934F1"/>
    <w:rsid w:val="00D93D76"/>
    <w:rsid w:val="00D94D27"/>
    <w:rsid w:val="00DA22AD"/>
    <w:rsid w:val="00DA2455"/>
    <w:rsid w:val="00DA2812"/>
    <w:rsid w:val="00DA3044"/>
    <w:rsid w:val="00DA3667"/>
    <w:rsid w:val="00DA6752"/>
    <w:rsid w:val="00DB064E"/>
    <w:rsid w:val="00DB0CEA"/>
    <w:rsid w:val="00DB1BDC"/>
    <w:rsid w:val="00DB29F6"/>
    <w:rsid w:val="00DB2C35"/>
    <w:rsid w:val="00DB4A50"/>
    <w:rsid w:val="00DB4ABF"/>
    <w:rsid w:val="00DB6643"/>
    <w:rsid w:val="00DB6BE2"/>
    <w:rsid w:val="00DB6D58"/>
    <w:rsid w:val="00DB79A9"/>
    <w:rsid w:val="00DB7DB3"/>
    <w:rsid w:val="00DB7E59"/>
    <w:rsid w:val="00DC02E1"/>
    <w:rsid w:val="00DC12D8"/>
    <w:rsid w:val="00DC32AB"/>
    <w:rsid w:val="00DC3CAB"/>
    <w:rsid w:val="00DC61BA"/>
    <w:rsid w:val="00DC70FA"/>
    <w:rsid w:val="00DD087E"/>
    <w:rsid w:val="00DD0E02"/>
    <w:rsid w:val="00DD1EE8"/>
    <w:rsid w:val="00DD1FBF"/>
    <w:rsid w:val="00DD2431"/>
    <w:rsid w:val="00DD2C24"/>
    <w:rsid w:val="00DD32C3"/>
    <w:rsid w:val="00DD3641"/>
    <w:rsid w:val="00DD3AE0"/>
    <w:rsid w:val="00DD5E25"/>
    <w:rsid w:val="00DE2D84"/>
    <w:rsid w:val="00DE3B0F"/>
    <w:rsid w:val="00DE3EC3"/>
    <w:rsid w:val="00DE4DD9"/>
    <w:rsid w:val="00DE5216"/>
    <w:rsid w:val="00DE593F"/>
    <w:rsid w:val="00DE60AD"/>
    <w:rsid w:val="00DE6572"/>
    <w:rsid w:val="00DE69E7"/>
    <w:rsid w:val="00DE759E"/>
    <w:rsid w:val="00DE79F6"/>
    <w:rsid w:val="00DE7B8A"/>
    <w:rsid w:val="00DF08EE"/>
    <w:rsid w:val="00DF0F08"/>
    <w:rsid w:val="00DF3628"/>
    <w:rsid w:val="00DF39AD"/>
    <w:rsid w:val="00DF4287"/>
    <w:rsid w:val="00DF4760"/>
    <w:rsid w:val="00DF565E"/>
    <w:rsid w:val="00DF595A"/>
    <w:rsid w:val="00DF6720"/>
    <w:rsid w:val="00E003BC"/>
    <w:rsid w:val="00E00454"/>
    <w:rsid w:val="00E013C3"/>
    <w:rsid w:val="00E01C0C"/>
    <w:rsid w:val="00E064FB"/>
    <w:rsid w:val="00E07BDE"/>
    <w:rsid w:val="00E07FEB"/>
    <w:rsid w:val="00E108DF"/>
    <w:rsid w:val="00E10CFD"/>
    <w:rsid w:val="00E11724"/>
    <w:rsid w:val="00E11C2E"/>
    <w:rsid w:val="00E12675"/>
    <w:rsid w:val="00E12E34"/>
    <w:rsid w:val="00E15799"/>
    <w:rsid w:val="00E1671B"/>
    <w:rsid w:val="00E167B5"/>
    <w:rsid w:val="00E16985"/>
    <w:rsid w:val="00E1756B"/>
    <w:rsid w:val="00E206D8"/>
    <w:rsid w:val="00E20B68"/>
    <w:rsid w:val="00E21065"/>
    <w:rsid w:val="00E2262D"/>
    <w:rsid w:val="00E22756"/>
    <w:rsid w:val="00E23A14"/>
    <w:rsid w:val="00E23BF1"/>
    <w:rsid w:val="00E2558F"/>
    <w:rsid w:val="00E25953"/>
    <w:rsid w:val="00E26D59"/>
    <w:rsid w:val="00E27067"/>
    <w:rsid w:val="00E2736D"/>
    <w:rsid w:val="00E302EB"/>
    <w:rsid w:val="00E30E9F"/>
    <w:rsid w:val="00E31427"/>
    <w:rsid w:val="00E31985"/>
    <w:rsid w:val="00E31B06"/>
    <w:rsid w:val="00E32689"/>
    <w:rsid w:val="00E327A8"/>
    <w:rsid w:val="00E35AF3"/>
    <w:rsid w:val="00E36FCE"/>
    <w:rsid w:val="00E37228"/>
    <w:rsid w:val="00E3738D"/>
    <w:rsid w:val="00E376CC"/>
    <w:rsid w:val="00E41417"/>
    <w:rsid w:val="00E4323C"/>
    <w:rsid w:val="00E4502F"/>
    <w:rsid w:val="00E5033D"/>
    <w:rsid w:val="00E50404"/>
    <w:rsid w:val="00E50701"/>
    <w:rsid w:val="00E50FED"/>
    <w:rsid w:val="00E51DA1"/>
    <w:rsid w:val="00E5232B"/>
    <w:rsid w:val="00E526AA"/>
    <w:rsid w:val="00E52D1E"/>
    <w:rsid w:val="00E53A26"/>
    <w:rsid w:val="00E54BF0"/>
    <w:rsid w:val="00E564E2"/>
    <w:rsid w:val="00E568E6"/>
    <w:rsid w:val="00E56A8A"/>
    <w:rsid w:val="00E57157"/>
    <w:rsid w:val="00E57215"/>
    <w:rsid w:val="00E5796E"/>
    <w:rsid w:val="00E60570"/>
    <w:rsid w:val="00E60B67"/>
    <w:rsid w:val="00E622EB"/>
    <w:rsid w:val="00E62316"/>
    <w:rsid w:val="00E6358A"/>
    <w:rsid w:val="00E641F9"/>
    <w:rsid w:val="00E64249"/>
    <w:rsid w:val="00E65207"/>
    <w:rsid w:val="00E65792"/>
    <w:rsid w:val="00E672C4"/>
    <w:rsid w:val="00E674B9"/>
    <w:rsid w:val="00E71D01"/>
    <w:rsid w:val="00E72FC6"/>
    <w:rsid w:val="00E73C36"/>
    <w:rsid w:val="00E73EC4"/>
    <w:rsid w:val="00E74CEF"/>
    <w:rsid w:val="00E75A84"/>
    <w:rsid w:val="00E75F25"/>
    <w:rsid w:val="00E805EA"/>
    <w:rsid w:val="00E808B6"/>
    <w:rsid w:val="00E80B73"/>
    <w:rsid w:val="00E80E21"/>
    <w:rsid w:val="00E81D9E"/>
    <w:rsid w:val="00E82577"/>
    <w:rsid w:val="00E825D8"/>
    <w:rsid w:val="00E827E8"/>
    <w:rsid w:val="00E828ED"/>
    <w:rsid w:val="00E83409"/>
    <w:rsid w:val="00E84711"/>
    <w:rsid w:val="00E850A0"/>
    <w:rsid w:val="00E86797"/>
    <w:rsid w:val="00E8740C"/>
    <w:rsid w:val="00E908B0"/>
    <w:rsid w:val="00E92109"/>
    <w:rsid w:val="00E92170"/>
    <w:rsid w:val="00E94AB3"/>
    <w:rsid w:val="00E950CA"/>
    <w:rsid w:val="00E97014"/>
    <w:rsid w:val="00E97092"/>
    <w:rsid w:val="00E9790B"/>
    <w:rsid w:val="00E979AF"/>
    <w:rsid w:val="00E97B48"/>
    <w:rsid w:val="00EA0257"/>
    <w:rsid w:val="00EA0564"/>
    <w:rsid w:val="00EA0C0C"/>
    <w:rsid w:val="00EA3CED"/>
    <w:rsid w:val="00EA5DED"/>
    <w:rsid w:val="00EA5F17"/>
    <w:rsid w:val="00EA6056"/>
    <w:rsid w:val="00EA6633"/>
    <w:rsid w:val="00EB002E"/>
    <w:rsid w:val="00EB2CF5"/>
    <w:rsid w:val="00EB347E"/>
    <w:rsid w:val="00EB352C"/>
    <w:rsid w:val="00EB460C"/>
    <w:rsid w:val="00EB4821"/>
    <w:rsid w:val="00EB50C9"/>
    <w:rsid w:val="00EB5ABE"/>
    <w:rsid w:val="00EB6402"/>
    <w:rsid w:val="00EB6883"/>
    <w:rsid w:val="00EB6BA1"/>
    <w:rsid w:val="00EB7770"/>
    <w:rsid w:val="00EC253C"/>
    <w:rsid w:val="00EC25BC"/>
    <w:rsid w:val="00EC2A95"/>
    <w:rsid w:val="00EC453F"/>
    <w:rsid w:val="00EC4635"/>
    <w:rsid w:val="00EC4987"/>
    <w:rsid w:val="00EC4E6A"/>
    <w:rsid w:val="00EC6DAF"/>
    <w:rsid w:val="00EC6F40"/>
    <w:rsid w:val="00EC7475"/>
    <w:rsid w:val="00ED0595"/>
    <w:rsid w:val="00ED0799"/>
    <w:rsid w:val="00ED16D9"/>
    <w:rsid w:val="00ED2500"/>
    <w:rsid w:val="00ED2943"/>
    <w:rsid w:val="00ED2ED1"/>
    <w:rsid w:val="00ED325F"/>
    <w:rsid w:val="00ED583D"/>
    <w:rsid w:val="00ED5B29"/>
    <w:rsid w:val="00ED6220"/>
    <w:rsid w:val="00ED6770"/>
    <w:rsid w:val="00ED6771"/>
    <w:rsid w:val="00ED6FEA"/>
    <w:rsid w:val="00ED7277"/>
    <w:rsid w:val="00ED7520"/>
    <w:rsid w:val="00ED7883"/>
    <w:rsid w:val="00ED7D50"/>
    <w:rsid w:val="00EE01E1"/>
    <w:rsid w:val="00EE0B69"/>
    <w:rsid w:val="00EE1675"/>
    <w:rsid w:val="00EE2C94"/>
    <w:rsid w:val="00EE365A"/>
    <w:rsid w:val="00EE3C6B"/>
    <w:rsid w:val="00EE46D8"/>
    <w:rsid w:val="00EE5994"/>
    <w:rsid w:val="00EE5F8D"/>
    <w:rsid w:val="00EE673D"/>
    <w:rsid w:val="00EF0FA9"/>
    <w:rsid w:val="00EF1023"/>
    <w:rsid w:val="00EF1183"/>
    <w:rsid w:val="00EF2321"/>
    <w:rsid w:val="00EF28A1"/>
    <w:rsid w:val="00EF48A6"/>
    <w:rsid w:val="00EF4D82"/>
    <w:rsid w:val="00EF5724"/>
    <w:rsid w:val="00EF641A"/>
    <w:rsid w:val="00EF662C"/>
    <w:rsid w:val="00EF7ADD"/>
    <w:rsid w:val="00F00A76"/>
    <w:rsid w:val="00F0427D"/>
    <w:rsid w:val="00F0428E"/>
    <w:rsid w:val="00F10DB9"/>
    <w:rsid w:val="00F16D13"/>
    <w:rsid w:val="00F16E10"/>
    <w:rsid w:val="00F16F02"/>
    <w:rsid w:val="00F16F9A"/>
    <w:rsid w:val="00F17015"/>
    <w:rsid w:val="00F170CA"/>
    <w:rsid w:val="00F170F7"/>
    <w:rsid w:val="00F20F01"/>
    <w:rsid w:val="00F2331E"/>
    <w:rsid w:val="00F2382F"/>
    <w:rsid w:val="00F242ED"/>
    <w:rsid w:val="00F24575"/>
    <w:rsid w:val="00F254DC"/>
    <w:rsid w:val="00F25968"/>
    <w:rsid w:val="00F25BD7"/>
    <w:rsid w:val="00F26979"/>
    <w:rsid w:val="00F273C4"/>
    <w:rsid w:val="00F2777A"/>
    <w:rsid w:val="00F3081A"/>
    <w:rsid w:val="00F30E70"/>
    <w:rsid w:val="00F317A5"/>
    <w:rsid w:val="00F33D54"/>
    <w:rsid w:val="00F345F8"/>
    <w:rsid w:val="00F35A68"/>
    <w:rsid w:val="00F36417"/>
    <w:rsid w:val="00F365B5"/>
    <w:rsid w:val="00F36A98"/>
    <w:rsid w:val="00F37039"/>
    <w:rsid w:val="00F37B31"/>
    <w:rsid w:val="00F40112"/>
    <w:rsid w:val="00F40F36"/>
    <w:rsid w:val="00F41094"/>
    <w:rsid w:val="00F41A6A"/>
    <w:rsid w:val="00F41CB9"/>
    <w:rsid w:val="00F4202B"/>
    <w:rsid w:val="00F422F4"/>
    <w:rsid w:val="00F43061"/>
    <w:rsid w:val="00F43789"/>
    <w:rsid w:val="00F448DE"/>
    <w:rsid w:val="00F451D7"/>
    <w:rsid w:val="00F45C25"/>
    <w:rsid w:val="00F46E2D"/>
    <w:rsid w:val="00F47CE0"/>
    <w:rsid w:val="00F47D0B"/>
    <w:rsid w:val="00F47EBE"/>
    <w:rsid w:val="00F52DF5"/>
    <w:rsid w:val="00F52EE6"/>
    <w:rsid w:val="00F541CC"/>
    <w:rsid w:val="00F54D62"/>
    <w:rsid w:val="00F54D93"/>
    <w:rsid w:val="00F56ABD"/>
    <w:rsid w:val="00F600BC"/>
    <w:rsid w:val="00F60BDC"/>
    <w:rsid w:val="00F61968"/>
    <w:rsid w:val="00F620E9"/>
    <w:rsid w:val="00F62283"/>
    <w:rsid w:val="00F628EC"/>
    <w:rsid w:val="00F6465D"/>
    <w:rsid w:val="00F649ED"/>
    <w:rsid w:val="00F65519"/>
    <w:rsid w:val="00F65533"/>
    <w:rsid w:val="00F65C30"/>
    <w:rsid w:val="00F65E96"/>
    <w:rsid w:val="00F67893"/>
    <w:rsid w:val="00F70EB2"/>
    <w:rsid w:val="00F72A66"/>
    <w:rsid w:val="00F766C8"/>
    <w:rsid w:val="00F7723B"/>
    <w:rsid w:val="00F77EA0"/>
    <w:rsid w:val="00F80537"/>
    <w:rsid w:val="00F831B2"/>
    <w:rsid w:val="00F8424A"/>
    <w:rsid w:val="00F843A5"/>
    <w:rsid w:val="00F86D8E"/>
    <w:rsid w:val="00F874C4"/>
    <w:rsid w:val="00F90142"/>
    <w:rsid w:val="00F90681"/>
    <w:rsid w:val="00F9108B"/>
    <w:rsid w:val="00F920D6"/>
    <w:rsid w:val="00F9236A"/>
    <w:rsid w:val="00F9254D"/>
    <w:rsid w:val="00F93FF7"/>
    <w:rsid w:val="00F9497F"/>
    <w:rsid w:val="00F949D5"/>
    <w:rsid w:val="00F94E05"/>
    <w:rsid w:val="00F96556"/>
    <w:rsid w:val="00F967A7"/>
    <w:rsid w:val="00FA0AA2"/>
    <w:rsid w:val="00FA256A"/>
    <w:rsid w:val="00FA43A9"/>
    <w:rsid w:val="00FA5BA8"/>
    <w:rsid w:val="00FA6327"/>
    <w:rsid w:val="00FA71AE"/>
    <w:rsid w:val="00FA7274"/>
    <w:rsid w:val="00FA7D48"/>
    <w:rsid w:val="00FB1A07"/>
    <w:rsid w:val="00FB2807"/>
    <w:rsid w:val="00FB2BDD"/>
    <w:rsid w:val="00FB3AD0"/>
    <w:rsid w:val="00FB5C1B"/>
    <w:rsid w:val="00FB5FCE"/>
    <w:rsid w:val="00FB6377"/>
    <w:rsid w:val="00FB6A93"/>
    <w:rsid w:val="00FB6F08"/>
    <w:rsid w:val="00FB7699"/>
    <w:rsid w:val="00FB78AF"/>
    <w:rsid w:val="00FB7953"/>
    <w:rsid w:val="00FB7DF7"/>
    <w:rsid w:val="00FC009E"/>
    <w:rsid w:val="00FC0C58"/>
    <w:rsid w:val="00FC2ED6"/>
    <w:rsid w:val="00FC36AE"/>
    <w:rsid w:val="00FC42A4"/>
    <w:rsid w:val="00FC4953"/>
    <w:rsid w:val="00FC4CF0"/>
    <w:rsid w:val="00FC5827"/>
    <w:rsid w:val="00FC6711"/>
    <w:rsid w:val="00FC6997"/>
    <w:rsid w:val="00FD0846"/>
    <w:rsid w:val="00FD16DD"/>
    <w:rsid w:val="00FD42F6"/>
    <w:rsid w:val="00FD4532"/>
    <w:rsid w:val="00FD4568"/>
    <w:rsid w:val="00FD4752"/>
    <w:rsid w:val="00FD5171"/>
    <w:rsid w:val="00FD6DF4"/>
    <w:rsid w:val="00FD6F4A"/>
    <w:rsid w:val="00FD7A14"/>
    <w:rsid w:val="00FD7C57"/>
    <w:rsid w:val="00FE10D7"/>
    <w:rsid w:val="00FE19D0"/>
    <w:rsid w:val="00FE2572"/>
    <w:rsid w:val="00FE31EC"/>
    <w:rsid w:val="00FE58D0"/>
    <w:rsid w:val="00FE6F0F"/>
    <w:rsid w:val="00FF0032"/>
    <w:rsid w:val="00FF0C3B"/>
    <w:rsid w:val="00FF1ECB"/>
    <w:rsid w:val="00FF2051"/>
    <w:rsid w:val="00FF256B"/>
    <w:rsid w:val="00FF28CD"/>
    <w:rsid w:val="00FF2F74"/>
    <w:rsid w:val="00FF42C2"/>
    <w:rsid w:val="00FF47FF"/>
    <w:rsid w:val="00FF49F6"/>
    <w:rsid w:val="00FF4C20"/>
    <w:rsid w:val="00FF4D6B"/>
    <w:rsid w:val="00FF51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E349BB3"/>
  <w15:docId w15:val="{71D4A872-E965-4B13-B4FD-81952DDED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06AB"/>
    <w:pPr>
      <w:spacing w:after="0" w:line="360" w:lineRule="auto"/>
    </w:pPr>
    <w:rPr>
      <w:rFonts w:ascii="Times New Roman" w:hAnsi="Times New Roman" w:cs="Times New Roman"/>
      <w:sz w:val="24"/>
      <w:szCs w:val="24"/>
      <w:lang w:val="sq-AL"/>
    </w:rPr>
  </w:style>
  <w:style w:type="paragraph" w:styleId="Heading1">
    <w:name w:val="heading 1"/>
    <w:aliases w:val="Kreu 1"/>
    <w:basedOn w:val="Normal"/>
    <w:next w:val="Normal"/>
    <w:link w:val="Heading1Char"/>
    <w:qFormat/>
    <w:rsid w:val="0001130B"/>
    <w:pPr>
      <w:keepNext/>
      <w:spacing w:before="240" w:after="60" w:line="240" w:lineRule="auto"/>
      <w:outlineLvl w:val="0"/>
    </w:pPr>
    <w:rPr>
      <w:rFonts w:ascii="Cambria" w:eastAsia="Times New Roman" w:hAnsi="Cambria"/>
      <w:b/>
      <w:bCs/>
      <w:kern w:val="32"/>
      <w:sz w:val="32"/>
      <w:szCs w:val="3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F1023"/>
    <w:pPr>
      <w:tabs>
        <w:tab w:val="center" w:pos="4680"/>
        <w:tab w:val="right" w:pos="9360"/>
      </w:tabs>
      <w:spacing w:line="240" w:lineRule="auto"/>
    </w:pPr>
  </w:style>
  <w:style w:type="character" w:customStyle="1" w:styleId="FooterChar">
    <w:name w:val="Footer Char"/>
    <w:basedOn w:val="DefaultParagraphFont"/>
    <w:link w:val="Footer"/>
    <w:uiPriority w:val="99"/>
    <w:rsid w:val="00EF1023"/>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EF1023"/>
    <w:pPr>
      <w:ind w:left="720"/>
      <w:contextualSpacing/>
    </w:pPr>
  </w:style>
  <w:style w:type="paragraph" w:styleId="Header">
    <w:name w:val="header"/>
    <w:basedOn w:val="Normal"/>
    <w:link w:val="HeaderChar"/>
    <w:uiPriority w:val="99"/>
    <w:unhideWhenUsed/>
    <w:rsid w:val="00FD0846"/>
    <w:pPr>
      <w:tabs>
        <w:tab w:val="center" w:pos="4680"/>
        <w:tab w:val="right" w:pos="9360"/>
      </w:tabs>
      <w:spacing w:line="240" w:lineRule="auto"/>
    </w:pPr>
  </w:style>
  <w:style w:type="character" w:customStyle="1" w:styleId="HeaderChar">
    <w:name w:val="Header Char"/>
    <w:basedOn w:val="DefaultParagraphFont"/>
    <w:link w:val="Header"/>
    <w:uiPriority w:val="99"/>
    <w:rsid w:val="00FD0846"/>
  </w:style>
  <w:style w:type="paragraph" w:styleId="BodyText">
    <w:name w:val="Body Text"/>
    <w:basedOn w:val="Normal"/>
    <w:link w:val="BodyTextChar"/>
    <w:rsid w:val="00461B91"/>
    <w:pPr>
      <w:spacing w:line="288" w:lineRule="auto"/>
      <w:jc w:val="both"/>
    </w:pPr>
    <w:rPr>
      <w:rFonts w:eastAsia="Times New Roman"/>
      <w:sz w:val="21"/>
    </w:rPr>
  </w:style>
  <w:style w:type="character" w:customStyle="1" w:styleId="BodyTextChar">
    <w:name w:val="Body Text Char"/>
    <w:basedOn w:val="DefaultParagraphFont"/>
    <w:link w:val="BodyText"/>
    <w:rsid w:val="00461B91"/>
    <w:rPr>
      <w:rFonts w:ascii="Times New Roman" w:eastAsia="Times New Roman" w:hAnsi="Times New Roman" w:cs="Times New Roman"/>
      <w:sz w:val="21"/>
      <w:szCs w:val="24"/>
    </w:rPr>
  </w:style>
  <w:style w:type="paragraph" w:styleId="NormalWeb">
    <w:name w:val="Normal (Web)"/>
    <w:basedOn w:val="Normal"/>
    <w:rsid w:val="00470A9C"/>
    <w:pPr>
      <w:spacing w:before="100" w:beforeAutospacing="1" w:after="100" w:afterAutospacing="1" w:line="240" w:lineRule="auto"/>
    </w:pPr>
    <w:rPr>
      <w:rFonts w:eastAsia="Calibri"/>
    </w:rPr>
  </w:style>
  <w:style w:type="paragraph" w:styleId="BalloonText">
    <w:name w:val="Balloon Text"/>
    <w:basedOn w:val="Normal"/>
    <w:link w:val="BalloonTextChar"/>
    <w:uiPriority w:val="99"/>
    <w:semiHidden/>
    <w:unhideWhenUsed/>
    <w:rsid w:val="001C0CB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CB2"/>
    <w:rPr>
      <w:rFonts w:ascii="Tahoma" w:hAnsi="Tahoma" w:cs="Tahoma"/>
      <w:sz w:val="16"/>
      <w:szCs w:val="16"/>
    </w:rPr>
  </w:style>
  <w:style w:type="character" w:styleId="CommentReference">
    <w:name w:val="annotation reference"/>
    <w:basedOn w:val="DefaultParagraphFont"/>
    <w:uiPriority w:val="99"/>
    <w:semiHidden/>
    <w:unhideWhenUsed/>
    <w:rsid w:val="006D7209"/>
    <w:rPr>
      <w:sz w:val="16"/>
      <w:szCs w:val="16"/>
    </w:rPr>
  </w:style>
  <w:style w:type="paragraph" w:styleId="CommentText">
    <w:name w:val="annotation text"/>
    <w:basedOn w:val="Normal"/>
    <w:link w:val="CommentTextChar"/>
    <w:uiPriority w:val="99"/>
    <w:unhideWhenUsed/>
    <w:rsid w:val="006D7209"/>
    <w:pPr>
      <w:spacing w:line="240" w:lineRule="auto"/>
    </w:pPr>
    <w:rPr>
      <w:sz w:val="20"/>
      <w:szCs w:val="20"/>
    </w:rPr>
  </w:style>
  <w:style w:type="character" w:customStyle="1" w:styleId="CommentTextChar">
    <w:name w:val="Comment Text Char"/>
    <w:basedOn w:val="DefaultParagraphFont"/>
    <w:link w:val="CommentText"/>
    <w:uiPriority w:val="99"/>
    <w:rsid w:val="006D7209"/>
    <w:rPr>
      <w:sz w:val="20"/>
      <w:szCs w:val="20"/>
    </w:rPr>
  </w:style>
  <w:style w:type="paragraph" w:styleId="CommentSubject">
    <w:name w:val="annotation subject"/>
    <w:basedOn w:val="CommentText"/>
    <w:next w:val="CommentText"/>
    <w:link w:val="CommentSubjectChar"/>
    <w:uiPriority w:val="99"/>
    <w:semiHidden/>
    <w:unhideWhenUsed/>
    <w:rsid w:val="006D7209"/>
    <w:rPr>
      <w:b/>
      <w:bCs/>
    </w:rPr>
  </w:style>
  <w:style w:type="character" w:customStyle="1" w:styleId="CommentSubjectChar">
    <w:name w:val="Comment Subject Char"/>
    <w:basedOn w:val="CommentTextChar"/>
    <w:link w:val="CommentSubject"/>
    <w:uiPriority w:val="99"/>
    <w:semiHidden/>
    <w:rsid w:val="006D7209"/>
    <w:rPr>
      <w:b/>
      <w:bCs/>
      <w:sz w:val="20"/>
      <w:szCs w:val="20"/>
    </w:rPr>
  </w:style>
  <w:style w:type="character" w:customStyle="1" w:styleId="TitleChar">
    <w:name w:val="Title Char"/>
    <w:aliases w:val="Char Char, Char Char"/>
    <w:link w:val="Title"/>
    <w:locked/>
    <w:rsid w:val="00C129CB"/>
    <w:rPr>
      <w:b/>
      <w:bCs/>
      <w:sz w:val="24"/>
      <w:szCs w:val="24"/>
    </w:rPr>
  </w:style>
  <w:style w:type="paragraph" w:styleId="Title">
    <w:name w:val="Title"/>
    <w:aliases w:val="Char, Char"/>
    <w:basedOn w:val="Normal"/>
    <w:link w:val="TitleChar"/>
    <w:qFormat/>
    <w:rsid w:val="00C129CB"/>
    <w:pPr>
      <w:spacing w:line="240" w:lineRule="auto"/>
      <w:jc w:val="center"/>
    </w:pPr>
    <w:rPr>
      <w:b/>
      <w:bCs/>
    </w:rPr>
  </w:style>
  <w:style w:type="character" w:customStyle="1" w:styleId="TitleChar1">
    <w:name w:val="Title Char1"/>
    <w:basedOn w:val="DefaultParagraphFont"/>
    <w:uiPriority w:val="10"/>
    <w:rsid w:val="00C129CB"/>
    <w:rPr>
      <w:rFonts w:asciiTheme="majorHAnsi" w:eastAsiaTheme="majorEastAsia" w:hAnsiTheme="majorHAnsi" w:cstheme="majorBidi"/>
      <w:color w:val="323E4F" w:themeColor="text2" w:themeShade="BF"/>
      <w:spacing w:val="5"/>
      <w:kern w:val="28"/>
      <w:sz w:val="52"/>
      <w:szCs w:val="52"/>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2B55DB"/>
  </w:style>
  <w:style w:type="paragraph" w:styleId="BodyTextIndent">
    <w:name w:val="Body Text Indent"/>
    <w:basedOn w:val="Normal"/>
    <w:link w:val="BodyTextIndentChar"/>
    <w:uiPriority w:val="99"/>
    <w:unhideWhenUsed/>
    <w:rsid w:val="00DD2431"/>
    <w:pPr>
      <w:spacing w:after="120"/>
      <w:ind w:left="360"/>
      <w:jc w:val="both"/>
    </w:pPr>
    <w:rPr>
      <w:rFonts w:ascii="Calibri" w:eastAsia="Calibri" w:hAnsi="Calibri"/>
    </w:rPr>
  </w:style>
  <w:style w:type="character" w:customStyle="1" w:styleId="BodyTextIndentChar">
    <w:name w:val="Body Text Indent Char"/>
    <w:basedOn w:val="DefaultParagraphFont"/>
    <w:link w:val="BodyTextIndent"/>
    <w:uiPriority w:val="99"/>
    <w:rsid w:val="00DD2431"/>
    <w:rPr>
      <w:rFonts w:ascii="Calibri" w:eastAsia="Calibri" w:hAnsi="Calibri" w:cs="Times New Roman"/>
      <w:lang w:val="sq-AL"/>
    </w:rPr>
  </w:style>
  <w:style w:type="character" w:customStyle="1" w:styleId="Heading1Char">
    <w:name w:val="Heading 1 Char"/>
    <w:aliases w:val="Kreu 1 Char"/>
    <w:basedOn w:val="DefaultParagraphFont"/>
    <w:link w:val="Heading1"/>
    <w:rsid w:val="0001130B"/>
    <w:rPr>
      <w:rFonts w:ascii="Cambria" w:eastAsia="Times New Roman" w:hAnsi="Cambria" w:cs="Times New Roman"/>
      <w:b/>
      <w:bCs/>
      <w:kern w:val="32"/>
      <w:sz w:val="32"/>
      <w:szCs w:val="32"/>
      <w:lang w:val="sq-AL" w:bidi="en-US"/>
    </w:rPr>
  </w:style>
  <w:style w:type="paragraph" w:styleId="NoSpacing">
    <w:name w:val="No Spacing"/>
    <w:link w:val="NoSpacingChar"/>
    <w:uiPriority w:val="1"/>
    <w:qFormat/>
    <w:rsid w:val="000821C0"/>
    <w:pPr>
      <w:spacing w:after="0" w:line="240" w:lineRule="auto"/>
    </w:pPr>
    <w:rPr>
      <w:rFonts w:ascii="Calibri" w:eastAsia="Calibri" w:hAnsi="Calibri" w:cs="Times New Roman"/>
      <w:lang w:val="sq-AL"/>
    </w:rPr>
  </w:style>
  <w:style w:type="character" w:customStyle="1" w:styleId="hps">
    <w:name w:val="hps"/>
    <w:basedOn w:val="DefaultParagraphFont"/>
    <w:rsid w:val="00F541CC"/>
  </w:style>
  <w:style w:type="character" w:customStyle="1" w:styleId="NoSpacingChar">
    <w:name w:val="No Spacing Char"/>
    <w:link w:val="NoSpacing"/>
    <w:uiPriority w:val="1"/>
    <w:locked/>
    <w:rsid w:val="000E06AB"/>
    <w:rPr>
      <w:rFonts w:ascii="Calibri" w:eastAsia="Calibri" w:hAnsi="Calibri" w:cs="Times New Roman"/>
      <w:lang w:val="sq-AL"/>
    </w:rPr>
  </w:style>
  <w:style w:type="character" w:customStyle="1" w:styleId="Bodytext2">
    <w:name w:val="Body text (2)_"/>
    <w:link w:val="Bodytext21"/>
    <w:uiPriority w:val="99"/>
    <w:locked/>
    <w:rsid w:val="000E06AB"/>
    <w:rPr>
      <w:rFonts w:ascii="Arial" w:hAnsi="Arial" w:cs="Arial"/>
      <w:sz w:val="15"/>
      <w:szCs w:val="15"/>
      <w:shd w:val="clear" w:color="auto" w:fill="FFFFFF"/>
    </w:rPr>
  </w:style>
  <w:style w:type="paragraph" w:customStyle="1" w:styleId="Bodytext21">
    <w:name w:val="Body text (2)1"/>
    <w:basedOn w:val="Normal"/>
    <w:link w:val="Bodytext2"/>
    <w:uiPriority w:val="99"/>
    <w:rsid w:val="000E06AB"/>
    <w:pPr>
      <w:widowControl w:val="0"/>
      <w:shd w:val="clear" w:color="auto" w:fill="FFFFFF"/>
      <w:spacing w:after="120" w:line="195" w:lineRule="exact"/>
      <w:ind w:hanging="280"/>
    </w:pPr>
    <w:rPr>
      <w:rFonts w:ascii="Arial" w:hAnsi="Arial" w:cs="Arial"/>
      <w:sz w:val="15"/>
      <w:szCs w:val="15"/>
      <w:lang w:val="en-US"/>
    </w:rPr>
  </w:style>
  <w:style w:type="character" w:customStyle="1" w:styleId="Bodytext20">
    <w:name w:val="Body text (20)_"/>
    <w:link w:val="Bodytext200"/>
    <w:uiPriority w:val="99"/>
    <w:locked/>
    <w:rsid w:val="000E06AB"/>
    <w:rPr>
      <w:i/>
      <w:iCs/>
      <w:sz w:val="17"/>
      <w:szCs w:val="17"/>
      <w:shd w:val="clear" w:color="auto" w:fill="FFFFFF"/>
    </w:rPr>
  </w:style>
  <w:style w:type="paragraph" w:customStyle="1" w:styleId="Bodytext200">
    <w:name w:val="Body text (20)"/>
    <w:basedOn w:val="Normal"/>
    <w:link w:val="Bodytext20"/>
    <w:uiPriority w:val="99"/>
    <w:rsid w:val="000E06AB"/>
    <w:pPr>
      <w:widowControl w:val="0"/>
      <w:shd w:val="clear" w:color="auto" w:fill="FFFFFF"/>
      <w:spacing w:before="120" w:after="120" w:line="211" w:lineRule="exact"/>
      <w:ind w:firstLine="580"/>
      <w:jc w:val="both"/>
    </w:pPr>
    <w:rPr>
      <w:rFonts w:asciiTheme="minorHAnsi" w:hAnsiTheme="minorHAnsi" w:cstheme="minorBidi"/>
      <w:i/>
      <w:iCs/>
      <w:sz w:val="17"/>
      <w:szCs w:val="17"/>
      <w:lang w:val="en-US"/>
    </w:rPr>
  </w:style>
  <w:style w:type="character" w:customStyle="1" w:styleId="Bodytext208pt2">
    <w:name w:val="Body text (20) + 8 pt2"/>
    <w:basedOn w:val="Bodytext20"/>
    <w:uiPriority w:val="99"/>
    <w:rsid w:val="000E06AB"/>
    <w:rPr>
      <w:i/>
      <w:iCs/>
      <w:sz w:val="16"/>
      <w:szCs w:val="16"/>
      <w:shd w:val="clear" w:color="auto" w:fill="FFFFFF"/>
    </w:rPr>
  </w:style>
  <w:style w:type="character" w:customStyle="1" w:styleId="Bodytext2Constantia1">
    <w:name w:val="Body text (2) + Constantia1"/>
    <w:basedOn w:val="Bodytext2"/>
    <w:uiPriority w:val="99"/>
    <w:rsid w:val="000E06AB"/>
    <w:rPr>
      <w:rFonts w:ascii="Constantia" w:hAnsi="Constantia" w:cs="Constantia"/>
      <w:b/>
      <w:bCs/>
      <w:sz w:val="16"/>
      <w:szCs w:val="16"/>
      <w:u w:val="none"/>
      <w:shd w:val="clear" w:color="auto" w:fill="FFFFFF"/>
    </w:rPr>
  </w:style>
  <w:style w:type="character" w:customStyle="1" w:styleId="Bodytext208pt">
    <w:name w:val="Body text (20) + 8 pt"/>
    <w:aliases w:val="Not Italic62"/>
    <w:uiPriority w:val="99"/>
    <w:rsid w:val="000E06AB"/>
    <w:rPr>
      <w:i/>
      <w:iCs/>
      <w:sz w:val="16"/>
      <w:szCs w:val="16"/>
      <w:shd w:val="clear" w:color="auto" w:fill="FFFFFF"/>
    </w:rPr>
  </w:style>
  <w:style w:type="character" w:customStyle="1" w:styleId="Bodytext20ArialNarrow">
    <w:name w:val="Body text (20) + Arial Narrow"/>
    <w:aliases w:val="6.5 pt8"/>
    <w:basedOn w:val="Bodytext20"/>
    <w:uiPriority w:val="99"/>
    <w:rsid w:val="000E06AB"/>
    <w:rPr>
      <w:rFonts w:ascii="Arial Narrow" w:hAnsi="Arial Narrow" w:cs="Arial Narrow"/>
      <w:i/>
      <w:iCs/>
      <w:w w:val="100"/>
      <w:sz w:val="13"/>
      <w:szCs w:val="13"/>
      <w:shd w:val="clear" w:color="auto" w:fill="FFFFFF"/>
    </w:rPr>
  </w:style>
  <w:style w:type="paragraph" w:customStyle="1" w:styleId="Normal0">
    <w:name w:val="[Normal]"/>
    <w:rsid w:val="00B57E9B"/>
    <w:pPr>
      <w:autoSpaceDE w:val="0"/>
      <w:autoSpaceDN w:val="0"/>
      <w:adjustRightInd w:val="0"/>
      <w:spacing w:after="0" w:line="240" w:lineRule="auto"/>
    </w:pPr>
    <w:rPr>
      <w:rFonts w:ascii="Arial" w:eastAsia="Times New Roman" w:hAnsi="Arial" w:cs="Times New Roman"/>
      <w:sz w:val="24"/>
      <w:szCs w:val="20"/>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
    <w:basedOn w:val="Normal"/>
    <w:link w:val="FootnoteTextChar"/>
    <w:unhideWhenUsed/>
    <w:qFormat/>
    <w:rsid w:val="00B20D26"/>
    <w:pPr>
      <w:spacing w:line="240" w:lineRule="auto"/>
    </w:pPr>
    <w:rPr>
      <w:rFonts w:asciiTheme="minorHAnsi" w:hAnsiTheme="minorHAnsi" w:cstheme="minorBidi"/>
      <w:sz w:val="20"/>
      <w:szCs w:val="20"/>
      <w:lang w:val="en-US"/>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B20D26"/>
    <w:rPr>
      <w:sz w:val="20"/>
      <w:szCs w:val="20"/>
    </w:rPr>
  </w:style>
  <w:style w:type="paragraph" w:styleId="BodyTextIndent2">
    <w:name w:val="Body Text Indent 2"/>
    <w:basedOn w:val="Normal"/>
    <w:link w:val="BodyTextIndent2Char"/>
    <w:uiPriority w:val="99"/>
    <w:unhideWhenUsed/>
    <w:rsid w:val="00C37209"/>
    <w:pPr>
      <w:spacing w:after="120" w:line="480" w:lineRule="auto"/>
      <w:ind w:left="360"/>
    </w:pPr>
  </w:style>
  <w:style w:type="character" w:customStyle="1" w:styleId="BodyTextIndent2Char">
    <w:name w:val="Body Text Indent 2 Char"/>
    <w:basedOn w:val="DefaultParagraphFont"/>
    <w:link w:val="BodyTextIndent2"/>
    <w:uiPriority w:val="99"/>
    <w:rsid w:val="00C37209"/>
    <w:rPr>
      <w:rFonts w:ascii="Times New Roman" w:hAnsi="Times New Roman" w:cs="Times New Roman"/>
      <w:sz w:val="24"/>
      <w:szCs w:val="24"/>
      <w:lang w:val="sq-AL"/>
    </w:rPr>
  </w:style>
  <w:style w:type="paragraph" w:styleId="Revision">
    <w:name w:val="Revision"/>
    <w:hidden/>
    <w:uiPriority w:val="99"/>
    <w:semiHidden/>
    <w:rsid w:val="00E81D9E"/>
    <w:pPr>
      <w:spacing w:after="0" w:line="240" w:lineRule="auto"/>
    </w:pPr>
    <w:rPr>
      <w:rFonts w:ascii="Times New Roman" w:hAnsi="Times New Roman" w:cs="Times New Roman"/>
      <w:sz w:val="24"/>
      <w:szCs w:val="24"/>
      <w:lang w:val="sq-AL"/>
    </w:rPr>
  </w:style>
  <w:style w:type="paragraph" w:customStyle="1" w:styleId="Default">
    <w:name w:val="Default"/>
    <w:rsid w:val="00A778AB"/>
    <w:pPr>
      <w:autoSpaceDE w:val="0"/>
      <w:autoSpaceDN w:val="0"/>
      <w:adjustRightInd w:val="0"/>
      <w:spacing w:after="0" w:line="240" w:lineRule="auto"/>
    </w:pPr>
    <w:rPr>
      <w:rFonts w:ascii="Times New Roman" w:hAnsi="Times New Roman" w:cs="Times New Roman"/>
      <w:color w:val="000000"/>
      <w:sz w:val="24"/>
      <w:szCs w:val="24"/>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iPriority w:val="99"/>
    <w:unhideWhenUsed/>
    <w:qFormat/>
    <w:rsid w:val="007C2EEA"/>
    <w:rPr>
      <w:vertAlign w:val="superscript"/>
    </w:rPr>
  </w:style>
  <w:style w:type="paragraph" w:customStyle="1" w:styleId="Normal1">
    <w:name w:val="Normal1"/>
    <w:basedOn w:val="Normal"/>
    <w:rsid w:val="002208DF"/>
    <w:pPr>
      <w:spacing w:before="100" w:beforeAutospacing="1" w:after="100" w:afterAutospacing="1" w:line="240" w:lineRule="auto"/>
    </w:pPr>
    <w:rPr>
      <w:rFonts w:eastAsia="Times New Roman"/>
      <w:lang w:val="en-US"/>
    </w:rPr>
  </w:style>
  <w:style w:type="character" w:customStyle="1" w:styleId="rynqvb">
    <w:name w:val="rynqvb"/>
    <w:basedOn w:val="DefaultParagraphFont"/>
    <w:rsid w:val="00582508"/>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3A30BD"/>
    <w:pPr>
      <w:spacing w:after="160" w:line="240" w:lineRule="exact"/>
    </w:pPr>
    <w:rPr>
      <w:rFonts w:asciiTheme="minorHAnsi" w:hAnsiTheme="minorHAnsi" w:cstheme="minorBidi"/>
      <w:sz w:val="22"/>
      <w:szCs w:val="22"/>
      <w:vertAlign w:val="superscript"/>
      <w:lang w:val="en-US"/>
    </w:rPr>
  </w:style>
  <w:style w:type="character" w:customStyle="1" w:styleId="sb8d990e2">
    <w:name w:val="sb8d990e2"/>
    <w:basedOn w:val="DefaultParagraphFont"/>
    <w:rsid w:val="001B5336"/>
  </w:style>
  <w:style w:type="character" w:customStyle="1" w:styleId="s68f5eaef">
    <w:name w:val="s68f5eaef"/>
    <w:rsid w:val="008B2DAD"/>
  </w:style>
  <w:style w:type="character" w:customStyle="1" w:styleId="Bodytext3">
    <w:name w:val="Body text (3)_"/>
    <w:link w:val="Bodytext31"/>
    <w:uiPriority w:val="99"/>
    <w:rsid w:val="00C97F2F"/>
    <w:rPr>
      <w:i/>
      <w:iCs/>
      <w:sz w:val="16"/>
      <w:szCs w:val="16"/>
      <w:shd w:val="clear" w:color="auto" w:fill="FFFFFF"/>
    </w:rPr>
  </w:style>
  <w:style w:type="paragraph" w:customStyle="1" w:styleId="Bodytext31">
    <w:name w:val="Body text (3)1"/>
    <w:basedOn w:val="Normal"/>
    <w:link w:val="Bodytext3"/>
    <w:uiPriority w:val="99"/>
    <w:rsid w:val="00C97F2F"/>
    <w:pPr>
      <w:widowControl w:val="0"/>
      <w:shd w:val="clear" w:color="auto" w:fill="FFFFFF"/>
      <w:spacing w:before="180" w:line="202" w:lineRule="exact"/>
      <w:ind w:hanging="480"/>
      <w:jc w:val="both"/>
    </w:pPr>
    <w:rPr>
      <w:rFonts w:asciiTheme="minorHAnsi" w:hAnsiTheme="minorHAnsi" w:cstheme="minorBidi"/>
      <w:i/>
      <w:iCs/>
      <w:sz w:val="16"/>
      <w:szCs w:val="16"/>
      <w:lang w:val="en-US"/>
    </w:rPr>
  </w:style>
  <w:style w:type="character" w:customStyle="1" w:styleId="fontstyle01">
    <w:name w:val="fontstyle01"/>
    <w:basedOn w:val="DefaultParagraphFont"/>
    <w:rsid w:val="00E65792"/>
    <w:rPr>
      <w:rFonts w:ascii="TimesNewRomanPSMT" w:hAnsi="TimesNewRomanPSMT" w:hint="default"/>
      <w:b w:val="0"/>
      <w:bCs w:val="0"/>
      <w:i w:val="0"/>
      <w:iCs w:val="0"/>
      <w:color w:val="000000"/>
      <w:sz w:val="22"/>
      <w:szCs w:val="22"/>
    </w:rPr>
  </w:style>
  <w:style w:type="table" w:styleId="TableGrid">
    <w:name w:val="Table Grid"/>
    <w:basedOn w:val="TableNormal"/>
    <w:uiPriority w:val="39"/>
    <w:rsid w:val="00E635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724671">
      <w:bodyDiv w:val="1"/>
      <w:marLeft w:val="0"/>
      <w:marRight w:val="0"/>
      <w:marTop w:val="0"/>
      <w:marBottom w:val="0"/>
      <w:divBdr>
        <w:top w:val="none" w:sz="0" w:space="0" w:color="auto"/>
        <w:left w:val="none" w:sz="0" w:space="0" w:color="auto"/>
        <w:bottom w:val="none" w:sz="0" w:space="0" w:color="auto"/>
        <w:right w:val="none" w:sz="0" w:space="0" w:color="auto"/>
      </w:divBdr>
    </w:div>
    <w:div w:id="1098057721">
      <w:bodyDiv w:val="1"/>
      <w:marLeft w:val="0"/>
      <w:marRight w:val="0"/>
      <w:marTop w:val="0"/>
      <w:marBottom w:val="0"/>
      <w:divBdr>
        <w:top w:val="none" w:sz="0" w:space="0" w:color="auto"/>
        <w:left w:val="none" w:sz="0" w:space="0" w:color="auto"/>
        <w:bottom w:val="none" w:sz="0" w:space="0" w:color="auto"/>
        <w:right w:val="none" w:sz="0" w:space="0" w:color="auto"/>
      </w:divBdr>
    </w:div>
    <w:div w:id="1098253004">
      <w:bodyDiv w:val="1"/>
      <w:marLeft w:val="0"/>
      <w:marRight w:val="0"/>
      <w:marTop w:val="0"/>
      <w:marBottom w:val="0"/>
      <w:divBdr>
        <w:top w:val="none" w:sz="0" w:space="0" w:color="auto"/>
        <w:left w:val="none" w:sz="0" w:space="0" w:color="auto"/>
        <w:bottom w:val="none" w:sz="0" w:space="0" w:color="auto"/>
        <w:right w:val="none" w:sz="0" w:space="0" w:color="auto"/>
      </w:divBdr>
      <w:divsChild>
        <w:div w:id="1605725131">
          <w:marLeft w:val="0"/>
          <w:marRight w:val="0"/>
          <w:marTop w:val="0"/>
          <w:marBottom w:val="0"/>
          <w:divBdr>
            <w:top w:val="none" w:sz="0" w:space="0" w:color="auto"/>
            <w:left w:val="none" w:sz="0" w:space="0" w:color="auto"/>
            <w:bottom w:val="none" w:sz="0" w:space="0" w:color="auto"/>
            <w:right w:val="none" w:sz="0" w:space="0" w:color="auto"/>
          </w:divBdr>
        </w:div>
        <w:div w:id="2093770399">
          <w:marLeft w:val="0"/>
          <w:marRight w:val="0"/>
          <w:marTop w:val="0"/>
          <w:marBottom w:val="0"/>
          <w:divBdr>
            <w:top w:val="none" w:sz="0" w:space="0" w:color="auto"/>
            <w:left w:val="none" w:sz="0" w:space="0" w:color="auto"/>
            <w:bottom w:val="none" w:sz="0" w:space="0" w:color="auto"/>
            <w:right w:val="none" w:sz="0" w:space="0" w:color="auto"/>
          </w:divBdr>
        </w:div>
        <w:div w:id="128090062">
          <w:marLeft w:val="0"/>
          <w:marRight w:val="0"/>
          <w:marTop w:val="0"/>
          <w:marBottom w:val="0"/>
          <w:divBdr>
            <w:top w:val="none" w:sz="0" w:space="0" w:color="auto"/>
            <w:left w:val="none" w:sz="0" w:space="0" w:color="auto"/>
            <w:bottom w:val="none" w:sz="0" w:space="0" w:color="auto"/>
            <w:right w:val="none" w:sz="0" w:space="0" w:color="auto"/>
          </w:divBdr>
        </w:div>
        <w:div w:id="970745935">
          <w:marLeft w:val="0"/>
          <w:marRight w:val="0"/>
          <w:marTop w:val="0"/>
          <w:marBottom w:val="0"/>
          <w:divBdr>
            <w:top w:val="none" w:sz="0" w:space="0" w:color="auto"/>
            <w:left w:val="none" w:sz="0" w:space="0" w:color="auto"/>
            <w:bottom w:val="none" w:sz="0" w:space="0" w:color="auto"/>
            <w:right w:val="none" w:sz="0" w:space="0" w:color="auto"/>
          </w:divBdr>
        </w:div>
      </w:divsChild>
    </w:div>
    <w:div w:id="1131746321">
      <w:bodyDiv w:val="1"/>
      <w:marLeft w:val="0"/>
      <w:marRight w:val="0"/>
      <w:marTop w:val="0"/>
      <w:marBottom w:val="0"/>
      <w:divBdr>
        <w:top w:val="none" w:sz="0" w:space="0" w:color="auto"/>
        <w:left w:val="none" w:sz="0" w:space="0" w:color="auto"/>
        <w:bottom w:val="none" w:sz="0" w:space="0" w:color="auto"/>
        <w:right w:val="none" w:sz="0" w:space="0" w:color="auto"/>
      </w:divBdr>
    </w:div>
    <w:div w:id="1314531371">
      <w:bodyDiv w:val="1"/>
      <w:marLeft w:val="0"/>
      <w:marRight w:val="0"/>
      <w:marTop w:val="0"/>
      <w:marBottom w:val="0"/>
      <w:divBdr>
        <w:top w:val="none" w:sz="0" w:space="0" w:color="auto"/>
        <w:left w:val="none" w:sz="0" w:space="0" w:color="auto"/>
        <w:bottom w:val="none" w:sz="0" w:space="0" w:color="auto"/>
        <w:right w:val="none" w:sz="0" w:space="0" w:color="auto"/>
      </w:divBdr>
    </w:div>
    <w:div w:id="1434741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8E6A85FF019439AA2A456A067AC503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Nr_x002e__x0020_akti>
    <Data_x0020_e_x0020_Krijimit xmlns="0e656187-b300-4fb0-8bf4-3a50f872073c">2024-03-27T15:16:35Z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2024-03-27T00:00:00Z</Date_x0020_protokolli>
    <Titulli xmlns="0e656187-b300-4fb0-8bf4-3a50f872073c">Shfuqizimi i vendimit nr. 00-2023-269, datë 16.02.2023 të Kolegjit Penal të Gjykatës së Lartë, si i papajtueshëm me Kushtetutën e Republikës së Shqipërisë</Titulli>
    <Modifikuesi xmlns="0e656187-b300-4fb0-8bf4-3a50f872073c">Suada.Daci</Modifikuesi>
    <Nr_x002e__x0020_prot_x0020_QBZ xmlns="0e656187-b300-4fb0-8bf4-3a50f872073c">559/1</Nr_x002e__x0020_prot_x0020_QBZ>
    <Data_x0020_e_x0020_Modifikimit xmlns="0e656187-b300-4fb0-8bf4-3a50f872073c">2024-03-28T10:03:56Z</Data_x0020_e_x0020_Modifikimit>
    <Dekretuar xmlns="0e656187-b300-4fb0-8bf4-3a50f872073c">false</Dekretuar>
    <Data xmlns="0e656187-b300-4fb0-8bf4-3a50f872073c">2024-02-22T00:00:00Z</Data>
    <Nr_x002e__x0020_protokolli_x0020_i_x0020_aktit xmlns="0e656187-b300-4fb0-8bf4-3a50f872073c">838/8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8E6A85FF019439AA2A456A067AC503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DF1C1F-4100-4EC0-9956-527177128C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46FF40B-9D87-49EC-B56B-A9CB5F121C12}">
  <ds:schemaRefs>
    <ds:schemaRef ds:uri="http://www.w3.org/XML/1998/namespace"/>
    <ds:schemaRef ds:uri="http://schemas.microsoft.com/office/2006/metadata/properties"/>
    <ds:schemaRef ds:uri="http://purl.org/dc/terms/"/>
    <ds:schemaRef ds:uri="0e656187-b300-4fb0-8bf4-3a50f872073c"/>
    <ds:schemaRef ds:uri="http://schemas.openxmlformats.org/package/2006/metadata/core-properties"/>
    <ds:schemaRef ds:uri="http://schemas.microsoft.com/office/2006/documentManagement/types"/>
    <ds:schemaRef ds:uri="http://purl.org/dc/dcmitype/"/>
    <ds:schemaRef ds:uri="http://purl.org/dc/elements/1.1/"/>
  </ds:schemaRefs>
</ds:datastoreItem>
</file>

<file path=customXml/itemProps3.xml><?xml version="1.0" encoding="utf-8"?>
<ds:datastoreItem xmlns:ds="http://schemas.openxmlformats.org/officeDocument/2006/customXml" ds:itemID="{06783D56-5B12-4B5B-B166-115BE7B0361A}">
  <ds:schemaRefs>
    <ds:schemaRef ds:uri="http://schemas.microsoft.com/sharepoint/v3/contenttype/forms"/>
  </ds:schemaRefs>
</ds:datastoreItem>
</file>

<file path=customXml/itemProps4.xml><?xml version="1.0" encoding="utf-8"?>
<ds:datastoreItem xmlns:ds="http://schemas.openxmlformats.org/officeDocument/2006/customXml" ds:itemID="{BF3CF2E1-AB05-40AC-92F9-D5A779FC1DEF}">
  <ds:schemaRefs>
    <ds:schemaRef ds:uri="http://schemas.microsoft.com/sharepoint/v3/contenttype/forms"/>
  </ds:schemaRefs>
</ds:datastoreItem>
</file>

<file path=customXml/itemProps5.xml><?xml version="1.0" encoding="utf-8"?>
<ds:datastoreItem xmlns:ds="http://schemas.openxmlformats.org/officeDocument/2006/customXml" ds:itemID="{44911D58-D639-47EA-A37A-8ADC6F498F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6070FFC-5BF2-4439-B9CA-736636078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9</Pages>
  <Words>5587</Words>
  <Characters>31848</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Shfuqizimi i vendimit nr. 00-2023-269, datë 16.02.2023 të Kolegjit Penal të Gjykatës së Lartë, si i papajtueshëm me Kushtetutën e Republikës së Shqipërisë</vt:lpstr>
    </vt:vector>
  </TitlesOfParts>
  <Company/>
  <LinksUpToDate>false</LinksUpToDate>
  <CharactersWithSpaces>37361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00-2023-269, datë 16.02.2023 të Kolegjit Penal të Gjykatës së Lartë, si i papajtueshëm me Kushtetutën e Republikës së Shqipërisë</dc:title>
  <dc:creator>Jonida</dc:creator>
  <cp:lastModifiedBy>Jorina Kryeziu</cp:lastModifiedBy>
  <cp:revision>13</cp:revision>
  <cp:lastPrinted>2024-03-21T08:03:00Z</cp:lastPrinted>
  <dcterms:created xsi:type="dcterms:W3CDTF">2024-03-27T14:06:00Z</dcterms:created>
  <dcterms:modified xsi:type="dcterms:W3CDTF">2024-03-28T11:47:00Z</dcterms:modified>
</cp:coreProperties>
</file>