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B8BBE" w14:textId="77777777" w:rsidR="00B245BE" w:rsidRPr="00ED3587" w:rsidRDefault="00B245BE" w:rsidP="00B245BE">
      <w:pPr>
        <w:spacing w:line="240" w:lineRule="auto"/>
        <w:ind w:firstLine="284"/>
        <w:jc w:val="center"/>
        <w:rPr>
          <w:rFonts w:ascii="Garamond" w:hAnsi="Garamond"/>
          <w:b/>
          <w:bCs/>
        </w:rPr>
      </w:pPr>
      <w:r w:rsidRPr="00ED3587">
        <w:rPr>
          <w:rFonts w:ascii="Garamond" w:hAnsi="Garamond"/>
          <w:b/>
          <w:bCs/>
        </w:rPr>
        <w:t>VENDIM</w:t>
      </w:r>
    </w:p>
    <w:p w14:paraId="716CE2DE" w14:textId="3357EB5A" w:rsidR="00B245BE" w:rsidRPr="00ED3587" w:rsidRDefault="00B245BE" w:rsidP="00B245BE">
      <w:pPr>
        <w:spacing w:line="240" w:lineRule="auto"/>
        <w:ind w:firstLine="284"/>
        <w:jc w:val="center"/>
        <w:rPr>
          <w:rFonts w:ascii="Garamond" w:hAnsi="Garamond"/>
          <w:b/>
          <w:bCs/>
        </w:rPr>
      </w:pPr>
      <w:r w:rsidRPr="00ED3587">
        <w:rPr>
          <w:rFonts w:ascii="Garamond" w:hAnsi="Garamond"/>
          <w:b/>
          <w:bCs/>
        </w:rPr>
        <w:t>Nr. 35, datë 25.4.2024</w:t>
      </w:r>
    </w:p>
    <w:p w14:paraId="4EECAE57" w14:textId="77777777" w:rsidR="00B245BE" w:rsidRPr="00ED3587" w:rsidRDefault="00B245BE" w:rsidP="00B245BE">
      <w:pPr>
        <w:spacing w:line="240" w:lineRule="auto"/>
        <w:ind w:firstLine="284"/>
        <w:jc w:val="center"/>
        <w:rPr>
          <w:rFonts w:ascii="Garamond" w:hAnsi="Garamond"/>
          <w:b/>
          <w:bCs/>
        </w:rPr>
      </w:pPr>
    </w:p>
    <w:p w14:paraId="79485FBF" w14:textId="7499B37A" w:rsidR="00B245BE" w:rsidRPr="00ED3587" w:rsidRDefault="00B245BE" w:rsidP="00B245BE">
      <w:pPr>
        <w:spacing w:line="240" w:lineRule="auto"/>
        <w:ind w:firstLine="284"/>
        <w:jc w:val="center"/>
        <w:rPr>
          <w:rFonts w:ascii="Garamond" w:hAnsi="Garamond"/>
          <w:b/>
          <w:bCs/>
        </w:rPr>
      </w:pPr>
      <w:r w:rsidRPr="00ED3587">
        <w:rPr>
          <w:rFonts w:ascii="Garamond" w:hAnsi="Garamond"/>
          <w:b/>
          <w:bCs/>
        </w:rPr>
        <w:t>NË EMËR TË REPUBLIKËS SË SHQIPËRISË</w:t>
      </w:r>
    </w:p>
    <w:p w14:paraId="688E2163" w14:textId="77777777" w:rsidR="00B245BE" w:rsidRPr="00ED3587" w:rsidRDefault="00B245BE" w:rsidP="00B245BE">
      <w:pPr>
        <w:spacing w:line="240" w:lineRule="auto"/>
        <w:ind w:firstLine="284"/>
        <w:jc w:val="both"/>
        <w:rPr>
          <w:rFonts w:ascii="Garamond" w:hAnsi="Garamond"/>
        </w:rPr>
      </w:pPr>
    </w:p>
    <w:p w14:paraId="2FA3CEAC" w14:textId="77777777" w:rsidR="00B245BE" w:rsidRPr="00ED3587" w:rsidRDefault="00B245BE" w:rsidP="00B245BE">
      <w:pPr>
        <w:spacing w:line="240" w:lineRule="auto"/>
        <w:ind w:firstLine="284"/>
        <w:jc w:val="both"/>
        <w:rPr>
          <w:rFonts w:ascii="Garamond" w:hAnsi="Garamond"/>
        </w:rPr>
      </w:pPr>
      <w:r w:rsidRPr="00ED3587">
        <w:rPr>
          <w:rFonts w:ascii="Garamond" w:hAnsi="Garamond"/>
        </w:rPr>
        <w:t>Gjykata Kushtetuese e Republikës së Shqipërisë, e përbërë nga:</w:t>
      </w:r>
    </w:p>
    <w:p w14:paraId="08D503CD" w14:textId="2308D952" w:rsidR="00EC1DED" w:rsidRPr="00ED3587" w:rsidRDefault="00EC1DED" w:rsidP="00B245BE">
      <w:pPr>
        <w:tabs>
          <w:tab w:val="left" w:pos="720"/>
        </w:tabs>
        <w:spacing w:line="240" w:lineRule="auto"/>
        <w:ind w:firstLine="284"/>
        <w:rPr>
          <w:rFonts w:ascii="Garamond" w:hAnsi="Garamond"/>
          <w:sz w:val="10"/>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1418"/>
      </w:tblGrid>
      <w:tr w:rsidR="00105810" w:rsidRPr="00ED3587" w14:paraId="0970F75F" w14:textId="77777777" w:rsidTr="005165DB">
        <w:tc>
          <w:tcPr>
            <w:tcW w:w="2409" w:type="dxa"/>
          </w:tcPr>
          <w:p w14:paraId="432CFB15" w14:textId="4ACBDEE8" w:rsidR="00105810" w:rsidRPr="00ED3587" w:rsidRDefault="00105810" w:rsidP="00B245BE">
            <w:pPr>
              <w:tabs>
                <w:tab w:val="left" w:pos="720"/>
              </w:tabs>
              <w:rPr>
                <w:rFonts w:ascii="Garamond" w:hAnsi="Garamond"/>
              </w:rPr>
            </w:pPr>
            <w:proofErr w:type="spellStart"/>
            <w:r w:rsidRPr="00ED3587">
              <w:rPr>
                <w:rFonts w:ascii="Garamond" w:hAnsi="Garamond"/>
              </w:rPr>
              <w:t>Holta</w:t>
            </w:r>
            <w:proofErr w:type="spellEnd"/>
            <w:r w:rsidRPr="00ED3587">
              <w:rPr>
                <w:rFonts w:ascii="Garamond" w:hAnsi="Garamond"/>
              </w:rPr>
              <w:t xml:space="preserve"> </w:t>
            </w:r>
            <w:proofErr w:type="spellStart"/>
            <w:r w:rsidRPr="00ED3587">
              <w:rPr>
                <w:rFonts w:ascii="Garamond" w:hAnsi="Garamond"/>
              </w:rPr>
              <w:t>Zaçaj</w:t>
            </w:r>
            <w:proofErr w:type="spellEnd"/>
            <w:r w:rsidRPr="00ED3587">
              <w:rPr>
                <w:rFonts w:ascii="Garamond" w:hAnsi="Garamond"/>
              </w:rPr>
              <w:t>,</w:t>
            </w:r>
          </w:p>
        </w:tc>
        <w:tc>
          <w:tcPr>
            <w:tcW w:w="1418" w:type="dxa"/>
          </w:tcPr>
          <w:p w14:paraId="2FA9355D" w14:textId="2BD7C078" w:rsidR="00105810" w:rsidRPr="00ED3587" w:rsidRDefault="00ED3587" w:rsidP="00B245BE">
            <w:pPr>
              <w:tabs>
                <w:tab w:val="left" w:pos="720"/>
              </w:tabs>
              <w:rPr>
                <w:rFonts w:ascii="Garamond" w:hAnsi="Garamond"/>
              </w:rPr>
            </w:pPr>
            <w:r w:rsidRPr="00ED3587">
              <w:rPr>
                <w:rFonts w:ascii="Garamond" w:hAnsi="Garamond"/>
              </w:rPr>
              <w:t>kryetare</w:t>
            </w:r>
            <w:r>
              <w:rPr>
                <w:rFonts w:ascii="Garamond" w:hAnsi="Garamond"/>
              </w:rPr>
              <w:t>;</w:t>
            </w:r>
          </w:p>
        </w:tc>
      </w:tr>
      <w:tr w:rsidR="00105810" w:rsidRPr="00ED3587" w14:paraId="47F2EC9D" w14:textId="77777777" w:rsidTr="005165DB">
        <w:tc>
          <w:tcPr>
            <w:tcW w:w="2409" w:type="dxa"/>
          </w:tcPr>
          <w:p w14:paraId="4DCEAF08" w14:textId="2949131C" w:rsidR="00105810" w:rsidRPr="00ED3587" w:rsidRDefault="00105810" w:rsidP="00B245BE">
            <w:pPr>
              <w:tabs>
                <w:tab w:val="left" w:pos="720"/>
              </w:tabs>
              <w:rPr>
                <w:rFonts w:ascii="Garamond" w:hAnsi="Garamond"/>
              </w:rPr>
            </w:pPr>
            <w:proofErr w:type="spellStart"/>
            <w:r w:rsidRPr="00ED3587">
              <w:rPr>
                <w:rFonts w:ascii="Garamond" w:hAnsi="Garamond"/>
              </w:rPr>
              <w:t>Fiona</w:t>
            </w:r>
            <w:proofErr w:type="spellEnd"/>
            <w:r w:rsidRPr="00ED3587">
              <w:rPr>
                <w:rFonts w:ascii="Garamond" w:hAnsi="Garamond"/>
              </w:rPr>
              <w:t xml:space="preserve"> </w:t>
            </w:r>
            <w:proofErr w:type="spellStart"/>
            <w:r w:rsidRPr="00ED3587">
              <w:rPr>
                <w:rFonts w:ascii="Garamond" w:hAnsi="Garamond"/>
              </w:rPr>
              <w:t>Papajorgji</w:t>
            </w:r>
            <w:proofErr w:type="spellEnd"/>
            <w:r w:rsidRPr="00ED3587">
              <w:rPr>
                <w:rFonts w:ascii="Garamond" w:hAnsi="Garamond"/>
              </w:rPr>
              <w:t>,</w:t>
            </w:r>
          </w:p>
        </w:tc>
        <w:tc>
          <w:tcPr>
            <w:tcW w:w="1418" w:type="dxa"/>
          </w:tcPr>
          <w:p w14:paraId="0D1DB69A" w14:textId="0EFF7597" w:rsidR="00105810" w:rsidRPr="00ED3587" w:rsidRDefault="00ED3587" w:rsidP="00B245BE">
            <w:pPr>
              <w:tabs>
                <w:tab w:val="left" w:pos="720"/>
              </w:tabs>
              <w:rPr>
                <w:rFonts w:ascii="Garamond" w:hAnsi="Garamond"/>
              </w:rPr>
            </w:pPr>
            <w:r w:rsidRPr="00ED3587">
              <w:rPr>
                <w:rFonts w:ascii="Garamond" w:hAnsi="Garamond"/>
              </w:rPr>
              <w:t>anëtare</w:t>
            </w:r>
            <w:r>
              <w:rPr>
                <w:rFonts w:ascii="Garamond" w:hAnsi="Garamond"/>
              </w:rPr>
              <w:t>;</w:t>
            </w:r>
          </w:p>
        </w:tc>
      </w:tr>
      <w:tr w:rsidR="00105810" w:rsidRPr="00ED3587" w14:paraId="65CA2A2C" w14:textId="77777777" w:rsidTr="005165DB">
        <w:tc>
          <w:tcPr>
            <w:tcW w:w="2409" w:type="dxa"/>
          </w:tcPr>
          <w:p w14:paraId="4D6C257E" w14:textId="63CE1621" w:rsidR="00105810" w:rsidRPr="00ED3587" w:rsidRDefault="00105810" w:rsidP="00B245BE">
            <w:pPr>
              <w:tabs>
                <w:tab w:val="left" w:pos="720"/>
              </w:tabs>
              <w:rPr>
                <w:rFonts w:ascii="Garamond" w:hAnsi="Garamond"/>
              </w:rPr>
            </w:pPr>
            <w:proofErr w:type="spellStart"/>
            <w:r w:rsidRPr="00ED3587">
              <w:rPr>
                <w:rFonts w:ascii="Garamond" w:hAnsi="Garamond"/>
              </w:rPr>
              <w:t>Elsa</w:t>
            </w:r>
            <w:proofErr w:type="spellEnd"/>
            <w:r w:rsidRPr="00ED3587">
              <w:rPr>
                <w:rFonts w:ascii="Garamond" w:hAnsi="Garamond"/>
              </w:rPr>
              <w:t xml:space="preserve"> Toska,</w:t>
            </w:r>
          </w:p>
        </w:tc>
        <w:tc>
          <w:tcPr>
            <w:tcW w:w="1418" w:type="dxa"/>
          </w:tcPr>
          <w:p w14:paraId="48E7202D" w14:textId="794EEBF5" w:rsidR="00105810" w:rsidRPr="00ED3587" w:rsidRDefault="00ED3587" w:rsidP="00B245BE">
            <w:pPr>
              <w:tabs>
                <w:tab w:val="left" w:pos="720"/>
              </w:tabs>
              <w:rPr>
                <w:rFonts w:ascii="Garamond" w:hAnsi="Garamond"/>
              </w:rPr>
            </w:pPr>
            <w:r w:rsidRPr="00ED3587">
              <w:rPr>
                <w:rFonts w:ascii="Garamond" w:hAnsi="Garamond"/>
              </w:rPr>
              <w:t>anëtare</w:t>
            </w:r>
            <w:r>
              <w:rPr>
                <w:rFonts w:ascii="Garamond" w:hAnsi="Garamond"/>
              </w:rPr>
              <w:t>;</w:t>
            </w:r>
          </w:p>
        </w:tc>
      </w:tr>
      <w:tr w:rsidR="00105810" w:rsidRPr="00ED3587" w14:paraId="75D73E9E" w14:textId="77777777" w:rsidTr="005165DB">
        <w:tc>
          <w:tcPr>
            <w:tcW w:w="2409" w:type="dxa"/>
          </w:tcPr>
          <w:p w14:paraId="17C0D34C" w14:textId="5B6CB881" w:rsidR="00105810" w:rsidRPr="00ED3587" w:rsidRDefault="00105810" w:rsidP="00B245BE">
            <w:pPr>
              <w:tabs>
                <w:tab w:val="left" w:pos="720"/>
              </w:tabs>
              <w:rPr>
                <w:rFonts w:ascii="Garamond" w:hAnsi="Garamond"/>
              </w:rPr>
            </w:pPr>
            <w:proofErr w:type="spellStart"/>
            <w:r w:rsidRPr="00ED3587">
              <w:rPr>
                <w:rFonts w:ascii="Garamond" w:hAnsi="Garamond"/>
              </w:rPr>
              <w:t>Sonila</w:t>
            </w:r>
            <w:proofErr w:type="spellEnd"/>
            <w:r w:rsidRPr="00ED3587">
              <w:rPr>
                <w:rFonts w:ascii="Garamond" w:hAnsi="Garamond"/>
              </w:rPr>
              <w:t xml:space="preserve"> Bejtja,</w:t>
            </w:r>
          </w:p>
        </w:tc>
        <w:tc>
          <w:tcPr>
            <w:tcW w:w="1418" w:type="dxa"/>
          </w:tcPr>
          <w:p w14:paraId="5B76C102" w14:textId="63BF087E" w:rsidR="00105810" w:rsidRPr="00ED3587" w:rsidRDefault="00ED3587" w:rsidP="00105810">
            <w:pPr>
              <w:tabs>
                <w:tab w:val="left" w:pos="720"/>
              </w:tabs>
              <w:rPr>
                <w:rFonts w:ascii="Garamond" w:hAnsi="Garamond"/>
              </w:rPr>
            </w:pPr>
            <w:r w:rsidRPr="00ED3587">
              <w:rPr>
                <w:rFonts w:ascii="Garamond" w:hAnsi="Garamond"/>
              </w:rPr>
              <w:t>anëtare</w:t>
            </w:r>
            <w:r>
              <w:rPr>
                <w:rFonts w:ascii="Garamond" w:hAnsi="Garamond"/>
              </w:rPr>
              <w:t>;</w:t>
            </w:r>
          </w:p>
        </w:tc>
      </w:tr>
      <w:tr w:rsidR="00105810" w:rsidRPr="00ED3587" w14:paraId="7301280C" w14:textId="77777777" w:rsidTr="005165DB">
        <w:tc>
          <w:tcPr>
            <w:tcW w:w="2409" w:type="dxa"/>
          </w:tcPr>
          <w:p w14:paraId="5D8A2BE2" w14:textId="40D6D490" w:rsidR="00105810" w:rsidRPr="00ED3587" w:rsidRDefault="00105810" w:rsidP="00B245BE">
            <w:pPr>
              <w:tabs>
                <w:tab w:val="left" w:pos="720"/>
              </w:tabs>
              <w:rPr>
                <w:rFonts w:ascii="Garamond" w:hAnsi="Garamond"/>
              </w:rPr>
            </w:pPr>
            <w:proofErr w:type="spellStart"/>
            <w:r w:rsidRPr="00ED3587">
              <w:rPr>
                <w:rFonts w:ascii="Garamond" w:hAnsi="Garamond"/>
              </w:rPr>
              <w:t>Sandër</w:t>
            </w:r>
            <w:proofErr w:type="spellEnd"/>
            <w:r w:rsidRPr="00ED3587">
              <w:rPr>
                <w:rFonts w:ascii="Garamond" w:hAnsi="Garamond"/>
              </w:rPr>
              <w:t xml:space="preserve"> Beci,</w:t>
            </w:r>
            <w:r w:rsidR="00DE754D">
              <w:rPr>
                <w:rFonts w:ascii="Garamond" w:hAnsi="Garamond"/>
              </w:rPr>
              <w:t xml:space="preserve"> </w:t>
            </w:r>
          </w:p>
        </w:tc>
        <w:tc>
          <w:tcPr>
            <w:tcW w:w="1418" w:type="dxa"/>
          </w:tcPr>
          <w:p w14:paraId="18C259F1" w14:textId="00776B80" w:rsidR="00105810" w:rsidRPr="00ED3587" w:rsidRDefault="00ED3587" w:rsidP="00105810">
            <w:pPr>
              <w:tabs>
                <w:tab w:val="left" w:pos="720"/>
              </w:tabs>
              <w:rPr>
                <w:rFonts w:ascii="Garamond" w:hAnsi="Garamond"/>
              </w:rPr>
            </w:pPr>
            <w:r w:rsidRPr="00ED3587">
              <w:rPr>
                <w:rFonts w:ascii="Garamond" w:hAnsi="Garamond"/>
              </w:rPr>
              <w:t>anëtar</w:t>
            </w:r>
            <w:r>
              <w:rPr>
                <w:rFonts w:ascii="Garamond" w:hAnsi="Garamond"/>
              </w:rPr>
              <w:t>;</w:t>
            </w:r>
          </w:p>
        </w:tc>
      </w:tr>
      <w:tr w:rsidR="00105810" w:rsidRPr="00ED3587" w14:paraId="7FBCC714" w14:textId="77777777" w:rsidTr="005165DB">
        <w:tc>
          <w:tcPr>
            <w:tcW w:w="2409" w:type="dxa"/>
          </w:tcPr>
          <w:p w14:paraId="0E6A48BA" w14:textId="6A4953D5" w:rsidR="00105810" w:rsidRPr="00ED3587" w:rsidRDefault="00105810" w:rsidP="00B245BE">
            <w:pPr>
              <w:tabs>
                <w:tab w:val="left" w:pos="720"/>
              </w:tabs>
              <w:rPr>
                <w:rFonts w:ascii="Garamond" w:hAnsi="Garamond"/>
              </w:rPr>
            </w:pPr>
            <w:r w:rsidRPr="00ED3587">
              <w:rPr>
                <w:rFonts w:ascii="Garamond" w:hAnsi="Garamond"/>
              </w:rPr>
              <w:t>Ilir Toska,</w:t>
            </w:r>
          </w:p>
        </w:tc>
        <w:tc>
          <w:tcPr>
            <w:tcW w:w="1418" w:type="dxa"/>
          </w:tcPr>
          <w:p w14:paraId="1E74BE7F" w14:textId="0063BD89" w:rsidR="00105810" w:rsidRPr="00ED3587" w:rsidRDefault="00ED3587" w:rsidP="00105810">
            <w:pPr>
              <w:tabs>
                <w:tab w:val="left" w:pos="720"/>
              </w:tabs>
              <w:rPr>
                <w:rFonts w:ascii="Garamond" w:hAnsi="Garamond"/>
              </w:rPr>
            </w:pPr>
            <w:r w:rsidRPr="00ED3587">
              <w:rPr>
                <w:rFonts w:ascii="Garamond" w:hAnsi="Garamond"/>
              </w:rPr>
              <w:t>anëtar</w:t>
            </w:r>
            <w:r>
              <w:rPr>
                <w:rFonts w:ascii="Garamond" w:hAnsi="Garamond"/>
              </w:rPr>
              <w:t>;</w:t>
            </w:r>
          </w:p>
        </w:tc>
      </w:tr>
      <w:tr w:rsidR="00105810" w:rsidRPr="00ED3587" w14:paraId="2D4C6A57" w14:textId="77777777" w:rsidTr="005165DB">
        <w:tc>
          <w:tcPr>
            <w:tcW w:w="2409" w:type="dxa"/>
          </w:tcPr>
          <w:p w14:paraId="082E4C45" w14:textId="5D5A0A22" w:rsidR="00105810" w:rsidRPr="00ED3587" w:rsidRDefault="00105810" w:rsidP="00B245BE">
            <w:pPr>
              <w:tabs>
                <w:tab w:val="left" w:pos="720"/>
              </w:tabs>
              <w:rPr>
                <w:rFonts w:ascii="Garamond" w:hAnsi="Garamond"/>
              </w:rPr>
            </w:pPr>
            <w:r w:rsidRPr="00ED3587">
              <w:rPr>
                <w:rFonts w:ascii="Garamond" w:hAnsi="Garamond"/>
              </w:rPr>
              <w:t>Genti Ibrahimi,</w:t>
            </w:r>
          </w:p>
        </w:tc>
        <w:tc>
          <w:tcPr>
            <w:tcW w:w="1418" w:type="dxa"/>
          </w:tcPr>
          <w:p w14:paraId="7330AC3C" w14:textId="0D6ACE72" w:rsidR="00105810" w:rsidRPr="00ED3587" w:rsidRDefault="00ED3587" w:rsidP="00B245BE">
            <w:pPr>
              <w:tabs>
                <w:tab w:val="left" w:pos="720"/>
              </w:tabs>
              <w:rPr>
                <w:rFonts w:ascii="Garamond" w:hAnsi="Garamond"/>
              </w:rPr>
            </w:pPr>
            <w:r w:rsidRPr="00ED3587">
              <w:rPr>
                <w:rFonts w:ascii="Garamond" w:hAnsi="Garamond"/>
              </w:rPr>
              <w:t>anëtar</w:t>
            </w:r>
            <w:r>
              <w:rPr>
                <w:rFonts w:ascii="Garamond" w:hAnsi="Garamond"/>
              </w:rPr>
              <w:t>;</w:t>
            </w:r>
          </w:p>
        </w:tc>
      </w:tr>
      <w:tr w:rsidR="00105810" w:rsidRPr="00ED3587" w14:paraId="74BC0BE5" w14:textId="77777777" w:rsidTr="005165DB">
        <w:tc>
          <w:tcPr>
            <w:tcW w:w="2409" w:type="dxa"/>
          </w:tcPr>
          <w:p w14:paraId="6C12FEE8" w14:textId="316F1525" w:rsidR="00105810" w:rsidRPr="00ED3587" w:rsidRDefault="00105810" w:rsidP="00B245BE">
            <w:pPr>
              <w:tabs>
                <w:tab w:val="left" w:pos="720"/>
              </w:tabs>
              <w:rPr>
                <w:rFonts w:ascii="Garamond" w:hAnsi="Garamond"/>
              </w:rPr>
            </w:pPr>
            <w:proofErr w:type="spellStart"/>
            <w:r w:rsidRPr="00ED3587">
              <w:rPr>
                <w:rFonts w:ascii="Garamond" w:hAnsi="Garamond"/>
              </w:rPr>
              <w:t>Marjana</w:t>
            </w:r>
            <w:proofErr w:type="spellEnd"/>
            <w:r w:rsidRPr="00ED3587">
              <w:rPr>
                <w:rFonts w:ascii="Garamond" w:hAnsi="Garamond"/>
              </w:rPr>
              <w:t xml:space="preserve"> </w:t>
            </w:r>
            <w:proofErr w:type="spellStart"/>
            <w:r w:rsidRPr="00ED3587">
              <w:rPr>
                <w:rFonts w:ascii="Garamond" w:hAnsi="Garamond"/>
              </w:rPr>
              <w:t>Semini</w:t>
            </w:r>
            <w:proofErr w:type="spellEnd"/>
            <w:r w:rsidRPr="00ED3587">
              <w:rPr>
                <w:rFonts w:ascii="Garamond" w:hAnsi="Garamond"/>
              </w:rPr>
              <w:t>,</w:t>
            </w:r>
          </w:p>
        </w:tc>
        <w:tc>
          <w:tcPr>
            <w:tcW w:w="1418" w:type="dxa"/>
          </w:tcPr>
          <w:p w14:paraId="2FCA08B0" w14:textId="557EA7B1" w:rsidR="00105810" w:rsidRPr="00ED3587" w:rsidRDefault="00ED3587" w:rsidP="00B245BE">
            <w:pPr>
              <w:tabs>
                <w:tab w:val="left" w:pos="720"/>
              </w:tabs>
              <w:rPr>
                <w:rFonts w:ascii="Garamond" w:hAnsi="Garamond"/>
              </w:rPr>
            </w:pPr>
            <w:r w:rsidRPr="00ED3587">
              <w:rPr>
                <w:rFonts w:ascii="Garamond" w:hAnsi="Garamond"/>
              </w:rPr>
              <w:t>anëtare</w:t>
            </w:r>
            <w:r>
              <w:rPr>
                <w:rFonts w:ascii="Garamond" w:hAnsi="Garamond"/>
              </w:rPr>
              <w:t>;</w:t>
            </w:r>
          </w:p>
        </w:tc>
      </w:tr>
      <w:tr w:rsidR="00105810" w:rsidRPr="00ED3587" w14:paraId="74D217D9" w14:textId="77777777" w:rsidTr="005165DB">
        <w:tc>
          <w:tcPr>
            <w:tcW w:w="2409" w:type="dxa"/>
          </w:tcPr>
          <w:p w14:paraId="003CA119" w14:textId="51D5A046" w:rsidR="00105810" w:rsidRPr="00ED3587" w:rsidRDefault="00105810" w:rsidP="00B245BE">
            <w:pPr>
              <w:tabs>
                <w:tab w:val="left" w:pos="720"/>
              </w:tabs>
              <w:rPr>
                <w:rFonts w:ascii="Garamond" w:hAnsi="Garamond"/>
              </w:rPr>
            </w:pPr>
            <w:proofErr w:type="spellStart"/>
            <w:r w:rsidRPr="00ED3587">
              <w:rPr>
                <w:rFonts w:ascii="Garamond" w:hAnsi="Garamond"/>
              </w:rPr>
              <w:t>Marsida</w:t>
            </w:r>
            <w:proofErr w:type="spellEnd"/>
            <w:r w:rsidRPr="00ED3587">
              <w:rPr>
                <w:rFonts w:ascii="Garamond" w:hAnsi="Garamond"/>
              </w:rPr>
              <w:t xml:space="preserve"> </w:t>
            </w:r>
            <w:proofErr w:type="spellStart"/>
            <w:r w:rsidRPr="00ED3587">
              <w:rPr>
                <w:rFonts w:ascii="Garamond" w:hAnsi="Garamond"/>
              </w:rPr>
              <w:t>Xhaferllari</w:t>
            </w:r>
            <w:proofErr w:type="spellEnd"/>
            <w:r w:rsidRPr="00ED3587">
              <w:rPr>
                <w:rFonts w:ascii="Garamond" w:hAnsi="Garamond"/>
              </w:rPr>
              <w:t>,</w:t>
            </w:r>
          </w:p>
        </w:tc>
        <w:tc>
          <w:tcPr>
            <w:tcW w:w="1418" w:type="dxa"/>
          </w:tcPr>
          <w:p w14:paraId="30FCFF12" w14:textId="76F40F2F" w:rsidR="00105810" w:rsidRPr="00ED3587" w:rsidRDefault="00ED3587" w:rsidP="00105810">
            <w:pPr>
              <w:tabs>
                <w:tab w:val="left" w:pos="720"/>
              </w:tabs>
              <w:rPr>
                <w:rFonts w:ascii="Garamond" w:hAnsi="Garamond"/>
              </w:rPr>
            </w:pPr>
            <w:r w:rsidRPr="00ED3587">
              <w:rPr>
                <w:rFonts w:ascii="Garamond" w:hAnsi="Garamond"/>
              </w:rPr>
              <w:t>anëtare</w:t>
            </w:r>
            <w:r>
              <w:rPr>
                <w:rFonts w:ascii="Garamond" w:hAnsi="Garamond"/>
              </w:rPr>
              <w:t>,</w:t>
            </w:r>
          </w:p>
        </w:tc>
      </w:tr>
    </w:tbl>
    <w:p w14:paraId="2585F5A2" w14:textId="77777777" w:rsidR="00105810" w:rsidRPr="00ED3587" w:rsidRDefault="00105810" w:rsidP="00B245BE">
      <w:pPr>
        <w:tabs>
          <w:tab w:val="left" w:pos="720"/>
        </w:tabs>
        <w:spacing w:line="240" w:lineRule="auto"/>
        <w:ind w:firstLine="284"/>
        <w:rPr>
          <w:rFonts w:ascii="Garamond" w:hAnsi="Garamond"/>
          <w:sz w:val="16"/>
        </w:rPr>
      </w:pPr>
    </w:p>
    <w:p w14:paraId="49FB8B43" w14:textId="3A034E18" w:rsidR="00B245BE" w:rsidRPr="00ED3587" w:rsidRDefault="00B245BE" w:rsidP="00B42A9B">
      <w:pPr>
        <w:spacing w:line="240" w:lineRule="auto"/>
        <w:ind w:firstLine="284"/>
        <w:jc w:val="both"/>
        <w:rPr>
          <w:rFonts w:ascii="Garamond" w:hAnsi="Garamond"/>
        </w:rPr>
      </w:pPr>
      <w:r w:rsidRPr="00ED3587">
        <w:rPr>
          <w:rFonts w:ascii="Garamond" w:hAnsi="Garamond"/>
        </w:rPr>
        <w:t xml:space="preserve">me sekretare </w:t>
      </w:r>
      <w:proofErr w:type="spellStart"/>
      <w:r w:rsidRPr="00ED3587">
        <w:rPr>
          <w:rFonts w:ascii="Garamond" w:hAnsi="Garamond"/>
        </w:rPr>
        <w:t>Belma</w:t>
      </w:r>
      <w:proofErr w:type="spellEnd"/>
      <w:r w:rsidRPr="00ED3587">
        <w:rPr>
          <w:rFonts w:ascii="Garamond" w:hAnsi="Garamond"/>
        </w:rPr>
        <w:t xml:space="preserve"> Lleshi, në datat 2.4.2024 dhe 25.4.2024</w:t>
      </w:r>
      <w:r w:rsidR="00ED3587">
        <w:rPr>
          <w:rFonts w:ascii="Garamond" w:hAnsi="Garamond"/>
        </w:rPr>
        <w:t>,</w:t>
      </w:r>
      <w:r w:rsidRPr="00ED3587">
        <w:rPr>
          <w:rFonts w:ascii="Garamond" w:hAnsi="Garamond"/>
        </w:rPr>
        <w:t xml:space="preserve"> mori në shqyrtim në seancë plenare mbi bazë të dokumenteve çështjen nr. 20 (Sh) 2023 të Regjistrit Themeltar, që u përket:</w:t>
      </w:r>
    </w:p>
    <w:p w14:paraId="5A7B2073" w14:textId="5AFB7458" w:rsidR="00B245BE" w:rsidRPr="00ED3587" w:rsidRDefault="00B245BE" w:rsidP="00B42A9B">
      <w:pPr>
        <w:tabs>
          <w:tab w:val="left" w:pos="2520"/>
          <w:tab w:val="left" w:pos="2880"/>
        </w:tabs>
        <w:spacing w:line="240" w:lineRule="auto"/>
        <w:ind w:firstLine="284"/>
        <w:jc w:val="both"/>
        <w:rPr>
          <w:rFonts w:ascii="Garamond" w:hAnsi="Garamond"/>
        </w:rPr>
      </w:pPr>
      <w:r w:rsidRPr="00ED3587">
        <w:rPr>
          <w:rFonts w:ascii="Garamond" w:hAnsi="Garamond"/>
          <w:bCs/>
        </w:rPr>
        <w:t>KËRKUESE:</w:t>
      </w:r>
      <w:r w:rsidR="00DE754D">
        <w:rPr>
          <w:rFonts w:ascii="Garamond" w:hAnsi="Garamond"/>
          <w:bCs/>
        </w:rPr>
        <w:t xml:space="preserve"> </w:t>
      </w:r>
      <w:r w:rsidR="00B42A9B" w:rsidRPr="00ED3587">
        <w:rPr>
          <w:rFonts w:ascii="Garamond" w:hAnsi="Garamond"/>
          <w:bCs/>
        </w:rPr>
        <w:t>Shoq</w:t>
      </w:r>
      <w:r w:rsidR="00B42A9B" w:rsidRPr="00ED3587">
        <w:rPr>
          <w:rFonts w:ascii="Garamond" w:hAnsi="Garamond"/>
          <w:bCs/>
          <w:spacing w:val="15"/>
        </w:rPr>
        <w:t>ë</w:t>
      </w:r>
      <w:r w:rsidR="00B42A9B" w:rsidRPr="00ED3587">
        <w:rPr>
          <w:rFonts w:ascii="Garamond" w:hAnsi="Garamond"/>
          <w:bCs/>
        </w:rPr>
        <w:t>ria</w:t>
      </w:r>
      <w:r w:rsidRPr="00ED3587">
        <w:rPr>
          <w:rFonts w:ascii="Garamond" w:hAnsi="Garamond"/>
          <w:bCs/>
        </w:rPr>
        <w:t xml:space="preserve"> “</w:t>
      </w:r>
      <w:proofErr w:type="spellStart"/>
      <w:r w:rsidR="00983A6D" w:rsidRPr="00ED3587">
        <w:rPr>
          <w:rFonts w:ascii="Garamond" w:hAnsi="Garamond"/>
          <w:bCs/>
        </w:rPr>
        <w:t>Iliad</w:t>
      </w:r>
      <w:proofErr w:type="spellEnd"/>
      <w:r w:rsidR="00983A6D" w:rsidRPr="00ED3587">
        <w:rPr>
          <w:rFonts w:ascii="Garamond" w:hAnsi="Garamond"/>
          <w:bCs/>
        </w:rPr>
        <w:t xml:space="preserve"> </w:t>
      </w:r>
      <w:r w:rsidRPr="00ED3587">
        <w:rPr>
          <w:rFonts w:ascii="Garamond" w:hAnsi="Garamond"/>
          <w:bCs/>
        </w:rPr>
        <w:t xml:space="preserve">1” </w:t>
      </w:r>
      <w:proofErr w:type="spellStart"/>
      <w:r w:rsidR="00ED3587" w:rsidRPr="00ED3587">
        <w:rPr>
          <w:rFonts w:ascii="Garamond" w:hAnsi="Garamond"/>
          <w:bCs/>
        </w:rPr>
        <w:t>sh.p.k</w:t>
      </w:r>
      <w:proofErr w:type="spellEnd"/>
      <w:r w:rsidRPr="00ED3587">
        <w:rPr>
          <w:rFonts w:ascii="Garamond" w:hAnsi="Garamond"/>
          <w:bCs/>
        </w:rPr>
        <w:t xml:space="preserve">., </w:t>
      </w:r>
      <w:r w:rsidRPr="00ED3587">
        <w:rPr>
          <w:rFonts w:ascii="Garamond" w:hAnsi="Garamond"/>
        </w:rPr>
        <w:t xml:space="preserve">përfaqësuar nga administratorja </w:t>
      </w:r>
      <w:proofErr w:type="spellStart"/>
      <w:r w:rsidRPr="00ED3587">
        <w:rPr>
          <w:rFonts w:ascii="Garamond" w:hAnsi="Garamond"/>
        </w:rPr>
        <w:t>Natasha</w:t>
      </w:r>
      <w:proofErr w:type="spellEnd"/>
      <w:r w:rsidRPr="00ED3587">
        <w:rPr>
          <w:rFonts w:ascii="Garamond" w:hAnsi="Garamond"/>
        </w:rPr>
        <w:t xml:space="preserve"> </w:t>
      </w:r>
      <w:proofErr w:type="spellStart"/>
      <w:r w:rsidRPr="00ED3587">
        <w:rPr>
          <w:rFonts w:ascii="Garamond" w:hAnsi="Garamond"/>
        </w:rPr>
        <w:t>Lamaj</w:t>
      </w:r>
      <w:proofErr w:type="spellEnd"/>
      <w:r w:rsidRPr="00ED3587">
        <w:rPr>
          <w:rFonts w:ascii="Garamond" w:hAnsi="Garamond"/>
        </w:rPr>
        <w:t>.</w:t>
      </w:r>
    </w:p>
    <w:p w14:paraId="44B46055" w14:textId="70F22E97" w:rsidR="00ED3587" w:rsidRDefault="00B245BE" w:rsidP="00B42A9B">
      <w:pPr>
        <w:spacing w:line="240" w:lineRule="auto"/>
        <w:ind w:firstLine="284"/>
        <w:jc w:val="both"/>
        <w:rPr>
          <w:rFonts w:ascii="Garamond" w:hAnsi="Garamond"/>
        </w:rPr>
      </w:pPr>
      <w:r w:rsidRPr="00ED3587">
        <w:rPr>
          <w:rFonts w:ascii="Garamond" w:hAnsi="Garamond"/>
          <w:bCs/>
        </w:rPr>
        <w:t>SUBJEKTE TË INTERESUARA:</w:t>
      </w:r>
      <w:r w:rsidR="00EC1DED" w:rsidRPr="00ED3587">
        <w:rPr>
          <w:rFonts w:ascii="Garamond" w:hAnsi="Garamond"/>
          <w:bCs/>
        </w:rPr>
        <w:t xml:space="preserve"> </w:t>
      </w:r>
      <w:proofErr w:type="spellStart"/>
      <w:r w:rsidR="00ED3587" w:rsidRPr="00ED3587">
        <w:rPr>
          <w:rFonts w:ascii="Garamond" w:hAnsi="Garamond"/>
        </w:rPr>
        <w:t>Cyme</w:t>
      </w:r>
      <w:proofErr w:type="spellEnd"/>
      <w:r w:rsidR="00ED3587" w:rsidRPr="00ED3587">
        <w:rPr>
          <w:rFonts w:ascii="Garamond" w:hAnsi="Garamond"/>
        </w:rPr>
        <w:t xml:space="preserve"> </w:t>
      </w:r>
      <w:proofErr w:type="spellStart"/>
      <w:r w:rsidR="00ED3587" w:rsidRPr="00ED3587">
        <w:rPr>
          <w:rFonts w:ascii="Garamond" w:hAnsi="Garamond"/>
        </w:rPr>
        <w:t>Manoku</w:t>
      </w:r>
      <w:proofErr w:type="spellEnd"/>
      <w:r w:rsidR="00ED3587" w:rsidRPr="00ED3587">
        <w:rPr>
          <w:rFonts w:ascii="Garamond" w:hAnsi="Garamond"/>
        </w:rPr>
        <w:t>,</w:t>
      </w:r>
    </w:p>
    <w:p w14:paraId="1FD5B13D" w14:textId="0DC62368" w:rsidR="00B245BE" w:rsidRPr="00ED3587" w:rsidRDefault="00ED3587" w:rsidP="00B42A9B">
      <w:pPr>
        <w:spacing w:line="240" w:lineRule="auto"/>
        <w:ind w:firstLine="284"/>
        <w:jc w:val="both"/>
        <w:rPr>
          <w:rFonts w:ascii="Garamond" w:hAnsi="Garamond"/>
          <w:bCs/>
        </w:rPr>
      </w:pPr>
      <w:r w:rsidRPr="00ED3587">
        <w:rPr>
          <w:rFonts w:ascii="Garamond" w:hAnsi="Garamond"/>
        </w:rPr>
        <w:t xml:space="preserve">Mirvjena, </w:t>
      </w:r>
      <w:proofErr w:type="spellStart"/>
      <w:r w:rsidRPr="00ED3587">
        <w:rPr>
          <w:rFonts w:ascii="Garamond" w:hAnsi="Garamond"/>
        </w:rPr>
        <w:t>Martin</w:t>
      </w:r>
      <w:proofErr w:type="spellEnd"/>
      <w:r w:rsidRPr="00ED3587">
        <w:rPr>
          <w:rFonts w:ascii="Garamond" w:hAnsi="Garamond"/>
        </w:rPr>
        <w:t xml:space="preserve">, </w:t>
      </w:r>
      <w:proofErr w:type="spellStart"/>
      <w:r w:rsidRPr="00ED3587">
        <w:rPr>
          <w:rFonts w:ascii="Garamond" w:hAnsi="Garamond"/>
        </w:rPr>
        <w:t>Meriban</w:t>
      </w:r>
      <w:proofErr w:type="spellEnd"/>
      <w:r w:rsidRPr="00ED3587">
        <w:rPr>
          <w:rFonts w:ascii="Garamond" w:hAnsi="Garamond"/>
        </w:rPr>
        <w:t xml:space="preserve">, Miranda, </w:t>
      </w:r>
      <w:proofErr w:type="spellStart"/>
      <w:r w:rsidRPr="00ED3587">
        <w:rPr>
          <w:rFonts w:ascii="Garamond" w:hAnsi="Garamond"/>
        </w:rPr>
        <w:t>Edmond</w:t>
      </w:r>
      <w:proofErr w:type="spellEnd"/>
      <w:r w:rsidRPr="00ED3587">
        <w:rPr>
          <w:rFonts w:ascii="Garamond" w:hAnsi="Garamond"/>
        </w:rPr>
        <w:t xml:space="preserve">, Edlira, </w:t>
      </w:r>
      <w:proofErr w:type="spellStart"/>
      <w:r w:rsidRPr="00ED3587">
        <w:rPr>
          <w:rFonts w:ascii="Garamond" w:hAnsi="Garamond"/>
        </w:rPr>
        <w:t>Eduard</w:t>
      </w:r>
      <w:proofErr w:type="spellEnd"/>
      <w:r w:rsidRPr="00ED3587">
        <w:rPr>
          <w:rFonts w:ascii="Garamond" w:hAnsi="Garamond"/>
        </w:rPr>
        <w:t xml:space="preserve">, </w:t>
      </w:r>
      <w:proofErr w:type="spellStart"/>
      <w:r w:rsidRPr="00ED3587">
        <w:rPr>
          <w:rFonts w:ascii="Garamond" w:hAnsi="Garamond"/>
        </w:rPr>
        <w:t>Nenole</w:t>
      </w:r>
      <w:proofErr w:type="spellEnd"/>
      <w:r w:rsidRPr="00ED3587">
        <w:rPr>
          <w:rFonts w:ascii="Garamond" w:hAnsi="Garamond"/>
        </w:rPr>
        <w:t xml:space="preserve">, </w:t>
      </w:r>
      <w:proofErr w:type="spellStart"/>
      <w:r w:rsidRPr="00ED3587">
        <w:rPr>
          <w:rFonts w:ascii="Garamond" w:hAnsi="Garamond"/>
        </w:rPr>
        <w:t>Eliza</w:t>
      </w:r>
      <w:proofErr w:type="spellEnd"/>
      <w:r w:rsidRPr="00ED3587">
        <w:rPr>
          <w:rFonts w:ascii="Garamond" w:hAnsi="Garamond"/>
        </w:rPr>
        <w:t xml:space="preserve">, </w:t>
      </w:r>
      <w:proofErr w:type="spellStart"/>
      <w:r w:rsidRPr="00ED3587">
        <w:rPr>
          <w:rFonts w:ascii="Garamond" w:hAnsi="Garamond"/>
        </w:rPr>
        <w:t>Albert</w:t>
      </w:r>
      <w:proofErr w:type="spellEnd"/>
      <w:r w:rsidRPr="00ED3587">
        <w:rPr>
          <w:rFonts w:ascii="Garamond" w:hAnsi="Garamond"/>
        </w:rPr>
        <w:t>,</w:t>
      </w:r>
      <w:r w:rsidR="00B42A9B">
        <w:rPr>
          <w:rFonts w:ascii="Garamond" w:hAnsi="Garamond"/>
        </w:rPr>
        <w:t xml:space="preserve"> </w:t>
      </w:r>
      <w:proofErr w:type="spellStart"/>
      <w:r w:rsidRPr="00ED3587">
        <w:rPr>
          <w:rFonts w:ascii="Garamond" w:hAnsi="Garamond"/>
        </w:rPr>
        <w:t>Xhaferson</w:t>
      </w:r>
      <w:proofErr w:type="spellEnd"/>
      <w:r w:rsidRPr="00ED3587">
        <w:rPr>
          <w:rFonts w:ascii="Garamond" w:hAnsi="Garamond"/>
        </w:rPr>
        <w:t xml:space="preserve">, Valbona, Mimoza, </w:t>
      </w:r>
      <w:proofErr w:type="spellStart"/>
      <w:r w:rsidRPr="00ED3587">
        <w:rPr>
          <w:rFonts w:ascii="Garamond" w:hAnsi="Garamond"/>
        </w:rPr>
        <w:t>Hader</w:t>
      </w:r>
      <w:proofErr w:type="spellEnd"/>
      <w:r w:rsidRPr="00ED3587">
        <w:rPr>
          <w:rFonts w:ascii="Garamond" w:hAnsi="Garamond"/>
          <w:bCs/>
        </w:rPr>
        <w:t xml:space="preserve">, </w:t>
      </w:r>
      <w:r w:rsidRPr="00ED3587">
        <w:rPr>
          <w:rFonts w:ascii="Garamond" w:hAnsi="Garamond"/>
        </w:rPr>
        <w:t xml:space="preserve">Lavdie, Drita </w:t>
      </w:r>
      <w:proofErr w:type="spellStart"/>
      <w:r w:rsidRPr="00ED3587">
        <w:rPr>
          <w:rFonts w:ascii="Garamond" w:hAnsi="Garamond"/>
        </w:rPr>
        <w:t>Bedini</w:t>
      </w:r>
      <w:proofErr w:type="spellEnd"/>
      <w:r w:rsidR="00B245BE" w:rsidRPr="00ED3587">
        <w:rPr>
          <w:rFonts w:ascii="Garamond" w:hAnsi="Garamond"/>
          <w:bCs/>
        </w:rPr>
        <w:t>, në mungesë.</w:t>
      </w:r>
    </w:p>
    <w:p w14:paraId="01D50E7E" w14:textId="4FBB4A5E" w:rsidR="00B245BE" w:rsidRPr="00ED3587" w:rsidRDefault="00ED3587" w:rsidP="00B42A9B">
      <w:pPr>
        <w:pStyle w:val="BodyTextIndent3"/>
        <w:spacing w:line="240" w:lineRule="auto"/>
        <w:ind w:left="0" w:firstLine="284"/>
        <w:rPr>
          <w:rFonts w:ascii="Garamond" w:hAnsi="Garamond"/>
          <w:b w:val="0"/>
          <w:bCs/>
        </w:rPr>
      </w:pPr>
      <w:proofErr w:type="spellStart"/>
      <w:r w:rsidRPr="00ED3587">
        <w:rPr>
          <w:rFonts w:ascii="Garamond" w:hAnsi="Garamond"/>
          <w:b w:val="0"/>
        </w:rPr>
        <w:t>Budjon</w:t>
      </w:r>
      <w:proofErr w:type="spellEnd"/>
      <w:r w:rsidRPr="00ED3587">
        <w:rPr>
          <w:rFonts w:ascii="Garamond" w:hAnsi="Garamond"/>
          <w:b w:val="0"/>
        </w:rPr>
        <w:t xml:space="preserve">, Agron, Zana, Fatmira, </w:t>
      </w:r>
      <w:proofErr w:type="spellStart"/>
      <w:r w:rsidRPr="00ED3587">
        <w:rPr>
          <w:rFonts w:ascii="Garamond" w:hAnsi="Garamond"/>
          <w:b w:val="0"/>
        </w:rPr>
        <w:t>Vladimir</w:t>
      </w:r>
      <w:proofErr w:type="spellEnd"/>
      <w:r w:rsidRPr="00ED3587">
        <w:rPr>
          <w:rFonts w:ascii="Garamond" w:hAnsi="Garamond"/>
          <w:b w:val="0"/>
        </w:rPr>
        <w:t xml:space="preserve"> </w:t>
      </w:r>
      <w:proofErr w:type="spellStart"/>
      <w:r w:rsidRPr="00ED3587">
        <w:rPr>
          <w:rFonts w:ascii="Garamond" w:hAnsi="Garamond"/>
          <w:b w:val="0"/>
        </w:rPr>
        <w:t>Goxhaj</w:t>
      </w:r>
      <w:proofErr w:type="spellEnd"/>
      <w:r w:rsidRPr="00ED3587">
        <w:rPr>
          <w:rFonts w:ascii="Garamond" w:hAnsi="Garamond"/>
          <w:b w:val="0"/>
        </w:rPr>
        <w:t xml:space="preserve">, </w:t>
      </w:r>
      <w:r w:rsidRPr="00ED3587">
        <w:rPr>
          <w:rFonts w:ascii="Garamond" w:hAnsi="Garamond"/>
          <w:b w:val="0"/>
          <w:bCs/>
        </w:rPr>
        <w:t>në mungesë.</w:t>
      </w:r>
    </w:p>
    <w:p w14:paraId="6599B823" w14:textId="0C384526" w:rsidR="00B245BE" w:rsidRPr="00ED3587" w:rsidRDefault="00ED3587" w:rsidP="00B42A9B">
      <w:pPr>
        <w:pStyle w:val="BodyTextIndent3"/>
        <w:spacing w:line="240" w:lineRule="auto"/>
        <w:ind w:left="0" w:firstLine="284"/>
        <w:rPr>
          <w:rFonts w:ascii="Garamond" w:hAnsi="Garamond"/>
          <w:b w:val="0"/>
          <w:bCs/>
        </w:rPr>
      </w:pPr>
      <w:proofErr w:type="spellStart"/>
      <w:r w:rsidRPr="00ED3587">
        <w:rPr>
          <w:rFonts w:ascii="Garamond" w:hAnsi="Garamond"/>
          <w:b w:val="0"/>
        </w:rPr>
        <w:t>Zhaneta</w:t>
      </w:r>
      <w:proofErr w:type="spellEnd"/>
      <w:r w:rsidRPr="00ED3587">
        <w:rPr>
          <w:rFonts w:ascii="Garamond" w:hAnsi="Garamond"/>
          <w:b w:val="0"/>
        </w:rPr>
        <w:t xml:space="preserve"> Bici, </w:t>
      </w:r>
      <w:r w:rsidRPr="00ED3587">
        <w:rPr>
          <w:rFonts w:ascii="Garamond" w:hAnsi="Garamond"/>
          <w:b w:val="0"/>
          <w:bCs/>
        </w:rPr>
        <w:t>në mungesë.</w:t>
      </w:r>
    </w:p>
    <w:p w14:paraId="5539F1AE" w14:textId="0C604DEC" w:rsidR="00B245BE" w:rsidRPr="00ED3587" w:rsidRDefault="00ED3587" w:rsidP="00B42A9B">
      <w:pPr>
        <w:pStyle w:val="BodyTextIndent3"/>
        <w:spacing w:line="240" w:lineRule="auto"/>
        <w:ind w:left="0" w:firstLine="284"/>
        <w:rPr>
          <w:rFonts w:ascii="Garamond" w:hAnsi="Garamond"/>
          <w:b w:val="0"/>
          <w:bCs/>
        </w:rPr>
      </w:pPr>
      <w:r w:rsidRPr="00ED3587">
        <w:rPr>
          <w:rFonts w:ascii="Garamond" w:hAnsi="Garamond"/>
          <w:b w:val="0"/>
        </w:rPr>
        <w:t>Bashkia Vlor</w:t>
      </w:r>
      <w:r w:rsidRPr="00ED3587">
        <w:rPr>
          <w:rFonts w:ascii="Garamond" w:hAnsi="Garamond"/>
          <w:b w:val="0"/>
          <w:spacing w:val="15"/>
        </w:rPr>
        <w:t xml:space="preserve">ë, </w:t>
      </w:r>
      <w:r w:rsidRPr="00ED3587">
        <w:rPr>
          <w:rFonts w:ascii="Garamond" w:hAnsi="Garamond"/>
          <w:b w:val="0"/>
          <w:bCs/>
        </w:rPr>
        <w:t>në mungesë.</w:t>
      </w:r>
    </w:p>
    <w:p w14:paraId="2AF97E53" w14:textId="6F8E5AE7" w:rsidR="00B245BE" w:rsidRPr="00ED3587" w:rsidRDefault="00ED3587" w:rsidP="00B42A9B">
      <w:pPr>
        <w:pStyle w:val="BodyTextIndent3"/>
        <w:spacing w:line="240" w:lineRule="auto"/>
        <w:ind w:left="0" w:firstLine="284"/>
        <w:rPr>
          <w:rFonts w:ascii="Garamond" w:hAnsi="Garamond"/>
          <w:b w:val="0"/>
          <w:bCs/>
        </w:rPr>
      </w:pPr>
      <w:r w:rsidRPr="00ED3587">
        <w:rPr>
          <w:rFonts w:ascii="Garamond" w:hAnsi="Garamond"/>
          <w:b w:val="0"/>
        </w:rPr>
        <w:t xml:space="preserve">Ministria </w:t>
      </w:r>
      <w:r>
        <w:rPr>
          <w:rFonts w:ascii="Garamond" w:hAnsi="Garamond"/>
          <w:b w:val="0"/>
        </w:rPr>
        <w:t>e</w:t>
      </w:r>
      <w:r w:rsidRPr="00ED3587">
        <w:rPr>
          <w:rFonts w:ascii="Garamond" w:hAnsi="Garamond"/>
          <w:b w:val="0"/>
        </w:rPr>
        <w:t xml:space="preserve"> Ekonomis</w:t>
      </w:r>
      <w:r w:rsidRPr="00ED3587">
        <w:rPr>
          <w:rFonts w:ascii="Garamond" w:hAnsi="Garamond"/>
          <w:b w:val="0"/>
          <w:spacing w:val="15"/>
        </w:rPr>
        <w:t>ë</w:t>
      </w:r>
      <w:r w:rsidRPr="00ED3587">
        <w:rPr>
          <w:rFonts w:ascii="Garamond" w:hAnsi="Garamond"/>
          <w:b w:val="0"/>
        </w:rPr>
        <w:t xml:space="preserve"> </w:t>
      </w:r>
      <w:r>
        <w:rPr>
          <w:rFonts w:ascii="Garamond" w:hAnsi="Garamond"/>
          <w:b w:val="0"/>
        </w:rPr>
        <w:t>d</w:t>
      </w:r>
      <w:r w:rsidRPr="00ED3587">
        <w:rPr>
          <w:rFonts w:ascii="Garamond" w:hAnsi="Garamond"/>
          <w:b w:val="0"/>
        </w:rPr>
        <w:t>he Financ</w:t>
      </w:r>
      <w:r w:rsidRPr="00ED3587">
        <w:rPr>
          <w:rFonts w:ascii="Garamond" w:hAnsi="Garamond"/>
          <w:b w:val="0"/>
          <w:spacing w:val="15"/>
        </w:rPr>
        <w:t>ë</w:t>
      </w:r>
      <w:r w:rsidRPr="00ED3587">
        <w:rPr>
          <w:rFonts w:ascii="Garamond" w:hAnsi="Garamond"/>
          <w:b w:val="0"/>
        </w:rPr>
        <w:t xml:space="preserve">s, </w:t>
      </w:r>
      <w:r w:rsidRPr="00ED3587">
        <w:rPr>
          <w:rFonts w:ascii="Garamond" w:hAnsi="Garamond"/>
          <w:b w:val="0"/>
          <w:bCs/>
        </w:rPr>
        <w:t>në mungesë.</w:t>
      </w:r>
    </w:p>
    <w:p w14:paraId="406FEF06" w14:textId="6446CB9A" w:rsidR="00B245BE" w:rsidRPr="00ED3587" w:rsidRDefault="00ED3587" w:rsidP="00B42A9B">
      <w:pPr>
        <w:pStyle w:val="BodyTextIndent3"/>
        <w:spacing w:line="240" w:lineRule="auto"/>
        <w:ind w:left="0" w:firstLine="284"/>
        <w:rPr>
          <w:rFonts w:ascii="Garamond" w:hAnsi="Garamond"/>
          <w:b w:val="0"/>
          <w:bCs/>
        </w:rPr>
      </w:pPr>
      <w:r w:rsidRPr="00ED3587">
        <w:rPr>
          <w:rFonts w:ascii="Garamond" w:hAnsi="Garamond"/>
          <w:b w:val="0"/>
        </w:rPr>
        <w:t xml:space="preserve">Avokatura </w:t>
      </w:r>
      <w:r>
        <w:rPr>
          <w:rFonts w:ascii="Garamond" w:hAnsi="Garamond"/>
          <w:b w:val="0"/>
        </w:rPr>
        <w:t>e</w:t>
      </w:r>
      <w:r w:rsidRPr="00ED3587">
        <w:rPr>
          <w:rFonts w:ascii="Garamond" w:hAnsi="Garamond"/>
          <w:b w:val="0"/>
        </w:rPr>
        <w:t xml:space="preserve"> Shtetit</w:t>
      </w:r>
      <w:r w:rsidR="00B245BE" w:rsidRPr="00ED3587">
        <w:rPr>
          <w:rFonts w:ascii="Garamond" w:hAnsi="Garamond"/>
          <w:b w:val="0"/>
        </w:rPr>
        <w:t xml:space="preserve">, </w:t>
      </w:r>
      <w:r w:rsidR="00B245BE" w:rsidRPr="00ED3587">
        <w:rPr>
          <w:rFonts w:ascii="Garamond" w:hAnsi="Garamond"/>
          <w:b w:val="0"/>
          <w:bCs/>
        </w:rPr>
        <w:t>në mungesë.</w:t>
      </w:r>
    </w:p>
    <w:p w14:paraId="051BA16A" w14:textId="510A5E49" w:rsidR="00B245BE" w:rsidRPr="00ED3587" w:rsidRDefault="00B245BE" w:rsidP="00B42A9B">
      <w:pPr>
        <w:pStyle w:val="BodyTextIndent2"/>
        <w:spacing w:line="240" w:lineRule="auto"/>
        <w:ind w:left="0" w:firstLine="284"/>
        <w:rPr>
          <w:rFonts w:ascii="Garamond" w:hAnsi="Garamond"/>
          <w:b w:val="0"/>
        </w:rPr>
      </w:pPr>
      <w:r w:rsidRPr="00ED3587">
        <w:rPr>
          <w:rFonts w:ascii="Garamond" w:hAnsi="Garamond"/>
          <w:b w:val="0"/>
        </w:rPr>
        <w:t>OBJEKTI:</w:t>
      </w:r>
      <w:r w:rsidR="00DE754D">
        <w:rPr>
          <w:rFonts w:ascii="Garamond" w:hAnsi="Garamond"/>
          <w:b w:val="0"/>
          <w:bCs/>
        </w:rPr>
        <w:t xml:space="preserve"> </w:t>
      </w:r>
      <w:r w:rsidRPr="00ED3587">
        <w:rPr>
          <w:rFonts w:ascii="Garamond" w:hAnsi="Garamond"/>
          <w:b w:val="0"/>
        </w:rPr>
        <w:t>Shfuqizimi i vendimit nr. 00-2023-1540 (224), datë 19.4.2023</w:t>
      </w:r>
      <w:r w:rsidR="00ED3587">
        <w:rPr>
          <w:rFonts w:ascii="Garamond" w:hAnsi="Garamond"/>
          <w:b w:val="0"/>
        </w:rPr>
        <w:t>,</w:t>
      </w:r>
      <w:r w:rsidRPr="00ED3587">
        <w:rPr>
          <w:rFonts w:ascii="Garamond" w:hAnsi="Garamond"/>
          <w:b w:val="0"/>
        </w:rPr>
        <w:t xml:space="preserve"> të Kolegjit Civil të Gjykatës së Lartë, si i papajtueshëm me Kushtetutën e Republikës së Shqipërisë.</w:t>
      </w:r>
    </w:p>
    <w:p w14:paraId="3C8E64B5" w14:textId="4FBA2C25" w:rsidR="00B245BE" w:rsidRPr="00ED3587" w:rsidRDefault="00B245BE" w:rsidP="00B42A9B">
      <w:pPr>
        <w:pStyle w:val="BodyTextIndent2"/>
        <w:spacing w:line="240" w:lineRule="auto"/>
        <w:ind w:left="0" w:firstLine="284"/>
        <w:rPr>
          <w:rFonts w:ascii="Garamond" w:hAnsi="Garamond"/>
          <w:b w:val="0"/>
        </w:rPr>
      </w:pPr>
      <w:r w:rsidRPr="00ED3587">
        <w:rPr>
          <w:rFonts w:ascii="Garamond" w:hAnsi="Garamond"/>
          <w:b w:val="0"/>
        </w:rPr>
        <w:t>BAZA LIGJORE:</w:t>
      </w:r>
      <w:r w:rsidR="00EC1DED" w:rsidRPr="00ED3587">
        <w:rPr>
          <w:rFonts w:ascii="Garamond" w:hAnsi="Garamond"/>
          <w:b w:val="0"/>
        </w:rPr>
        <w:t xml:space="preserve"> </w:t>
      </w:r>
      <w:r w:rsidRPr="00ED3587">
        <w:rPr>
          <w:rFonts w:ascii="Garamond" w:hAnsi="Garamond"/>
          <w:b w:val="0"/>
        </w:rPr>
        <w:t xml:space="preserve">Nenet 43, 131, pika 1, shkronja “f”, 134 dhe 142 të Kushtetutës së Republikës së Shqipërisë </w:t>
      </w:r>
      <w:r w:rsidRPr="00ED3587">
        <w:rPr>
          <w:rFonts w:ascii="Garamond" w:hAnsi="Garamond"/>
          <w:b w:val="0"/>
          <w:i/>
          <w:iCs/>
        </w:rPr>
        <w:t>(Kushtetuta)</w:t>
      </w:r>
      <w:r w:rsidRPr="00ED3587">
        <w:rPr>
          <w:rFonts w:ascii="Garamond" w:hAnsi="Garamond"/>
          <w:b w:val="0"/>
        </w:rPr>
        <w:t>; ligji nr. 8577, datë 10.2.2000</w:t>
      </w:r>
      <w:r w:rsidR="00ED3587">
        <w:rPr>
          <w:rFonts w:ascii="Garamond" w:hAnsi="Garamond"/>
          <w:b w:val="0"/>
        </w:rPr>
        <w:t>,</w:t>
      </w:r>
      <w:r w:rsidRPr="00ED3587">
        <w:rPr>
          <w:rFonts w:ascii="Garamond" w:hAnsi="Garamond"/>
          <w:b w:val="0"/>
        </w:rPr>
        <w:t xml:space="preserve"> “Për organizimin dhe funksionimin e Gjykatës Kushtetuese”, i ndryshuar </w:t>
      </w:r>
      <w:r w:rsidRPr="00ED3587">
        <w:rPr>
          <w:rFonts w:ascii="Garamond" w:hAnsi="Garamond"/>
          <w:b w:val="0"/>
          <w:i/>
          <w:iCs/>
        </w:rPr>
        <w:t>(ligji nr. 8577/2000)</w:t>
      </w:r>
      <w:r w:rsidRPr="00ED3587">
        <w:rPr>
          <w:rFonts w:ascii="Garamond" w:hAnsi="Garamond"/>
          <w:b w:val="0"/>
        </w:rPr>
        <w:t>.</w:t>
      </w:r>
    </w:p>
    <w:p w14:paraId="3DBA4C52" w14:textId="77777777" w:rsidR="00B245BE" w:rsidRPr="00ED3587" w:rsidRDefault="00B245BE" w:rsidP="00B245BE">
      <w:pPr>
        <w:spacing w:line="240" w:lineRule="auto"/>
        <w:ind w:firstLine="284"/>
        <w:rPr>
          <w:rFonts w:ascii="Garamond" w:hAnsi="Garamond"/>
          <w:bCs/>
        </w:rPr>
      </w:pPr>
    </w:p>
    <w:p w14:paraId="2F0EB417" w14:textId="6EFF8006" w:rsidR="00B245BE" w:rsidRPr="00ED3587" w:rsidRDefault="00B245BE" w:rsidP="00B245BE">
      <w:pPr>
        <w:spacing w:line="240" w:lineRule="auto"/>
        <w:ind w:firstLine="284"/>
        <w:jc w:val="center"/>
        <w:rPr>
          <w:rFonts w:ascii="Garamond" w:hAnsi="Garamond"/>
          <w:bCs/>
        </w:rPr>
      </w:pPr>
      <w:r w:rsidRPr="00ED3587">
        <w:rPr>
          <w:rFonts w:ascii="Garamond" w:hAnsi="Garamond"/>
          <w:bCs/>
        </w:rPr>
        <w:t>GJYKATA KUSHTETUESE,</w:t>
      </w:r>
    </w:p>
    <w:p w14:paraId="5ADF5AFE" w14:textId="77777777" w:rsidR="00EC1DED" w:rsidRPr="00ED3587" w:rsidRDefault="00EC1DED" w:rsidP="00B245BE">
      <w:pPr>
        <w:spacing w:line="240" w:lineRule="auto"/>
        <w:ind w:firstLine="284"/>
        <w:jc w:val="center"/>
        <w:rPr>
          <w:rFonts w:ascii="Garamond" w:hAnsi="Garamond"/>
        </w:rPr>
      </w:pPr>
    </w:p>
    <w:p w14:paraId="621FA913" w14:textId="649852DA" w:rsidR="00B245BE" w:rsidRPr="00ED3587" w:rsidRDefault="00B245BE" w:rsidP="00B245BE">
      <w:pPr>
        <w:pStyle w:val="CommentText"/>
        <w:ind w:firstLine="284"/>
        <w:jc w:val="both"/>
        <w:rPr>
          <w:rFonts w:ascii="Garamond" w:hAnsi="Garamond"/>
          <w:sz w:val="24"/>
          <w:szCs w:val="24"/>
        </w:rPr>
      </w:pPr>
      <w:r w:rsidRPr="00ED3587">
        <w:rPr>
          <w:rFonts w:ascii="Garamond" w:hAnsi="Garamond"/>
          <w:sz w:val="24"/>
          <w:szCs w:val="24"/>
        </w:rPr>
        <w:t xml:space="preserve">pasi dëgjoi </w:t>
      </w:r>
      <w:proofErr w:type="spellStart"/>
      <w:r w:rsidRPr="00ED3587">
        <w:rPr>
          <w:rFonts w:ascii="Garamond" w:hAnsi="Garamond"/>
          <w:sz w:val="24"/>
          <w:szCs w:val="24"/>
        </w:rPr>
        <w:t>relatoren</w:t>
      </w:r>
      <w:proofErr w:type="spellEnd"/>
      <w:r w:rsidRPr="00ED3587">
        <w:rPr>
          <w:rFonts w:ascii="Garamond" w:hAnsi="Garamond"/>
          <w:sz w:val="24"/>
          <w:szCs w:val="24"/>
        </w:rPr>
        <w:t xml:space="preserve"> e çështjes </w:t>
      </w:r>
      <w:proofErr w:type="spellStart"/>
      <w:r w:rsidRPr="00ED3587">
        <w:rPr>
          <w:rFonts w:ascii="Garamond" w:hAnsi="Garamond"/>
          <w:sz w:val="24"/>
          <w:szCs w:val="24"/>
        </w:rPr>
        <w:t>Marsida</w:t>
      </w:r>
      <w:proofErr w:type="spellEnd"/>
      <w:r w:rsidRPr="00ED3587">
        <w:rPr>
          <w:rFonts w:ascii="Garamond" w:hAnsi="Garamond"/>
          <w:sz w:val="24"/>
          <w:szCs w:val="24"/>
        </w:rPr>
        <w:t xml:space="preserve"> </w:t>
      </w:r>
      <w:proofErr w:type="spellStart"/>
      <w:r w:rsidRPr="00ED3587">
        <w:rPr>
          <w:rFonts w:ascii="Garamond" w:hAnsi="Garamond"/>
          <w:sz w:val="24"/>
          <w:szCs w:val="24"/>
        </w:rPr>
        <w:t>Xhaferllari</w:t>
      </w:r>
      <w:proofErr w:type="spellEnd"/>
      <w:r w:rsidRPr="00ED3587">
        <w:rPr>
          <w:rFonts w:ascii="Garamond" w:hAnsi="Garamond"/>
          <w:sz w:val="24"/>
          <w:szCs w:val="24"/>
        </w:rPr>
        <w:t xml:space="preserve">, mori në shqyrtim parashtrimet me shkrim të kërkueses, e cila ka kërkuar pranimin e kërkesës, prapësimet me shkrim të subjektit të interesuar, </w:t>
      </w:r>
      <w:proofErr w:type="spellStart"/>
      <w:r w:rsidRPr="00ED3587">
        <w:rPr>
          <w:rFonts w:ascii="Garamond" w:hAnsi="Garamond"/>
          <w:sz w:val="24"/>
          <w:szCs w:val="24"/>
        </w:rPr>
        <w:t>Cyme</w:t>
      </w:r>
      <w:proofErr w:type="spellEnd"/>
      <w:r w:rsidRPr="00ED3587">
        <w:rPr>
          <w:rFonts w:ascii="Garamond" w:hAnsi="Garamond"/>
          <w:sz w:val="24"/>
          <w:szCs w:val="24"/>
        </w:rPr>
        <w:t xml:space="preserve"> </w:t>
      </w:r>
      <w:proofErr w:type="spellStart"/>
      <w:r w:rsidRPr="00ED3587">
        <w:rPr>
          <w:rFonts w:ascii="Garamond" w:hAnsi="Garamond"/>
          <w:sz w:val="24"/>
          <w:szCs w:val="24"/>
        </w:rPr>
        <w:t>Manoku</w:t>
      </w:r>
      <w:proofErr w:type="spellEnd"/>
      <w:r w:rsidRPr="00ED3587">
        <w:rPr>
          <w:rFonts w:ascii="Garamond" w:hAnsi="Garamond"/>
          <w:sz w:val="24"/>
          <w:szCs w:val="24"/>
        </w:rPr>
        <w:t xml:space="preserve">, e cila ka kërkuar rrëzimin e kërkesës, konstatoi mungesën e parashtrimeve të subjekteve të interesuara, </w:t>
      </w:r>
      <w:proofErr w:type="spellStart"/>
      <w:r w:rsidRPr="00ED3587">
        <w:rPr>
          <w:rFonts w:ascii="Garamond" w:hAnsi="Garamond"/>
          <w:sz w:val="24"/>
          <w:szCs w:val="24"/>
        </w:rPr>
        <w:t>Bedini</w:t>
      </w:r>
      <w:proofErr w:type="spellEnd"/>
      <w:r w:rsidRPr="00ED3587">
        <w:rPr>
          <w:rFonts w:ascii="Garamond" w:hAnsi="Garamond"/>
          <w:sz w:val="24"/>
          <w:szCs w:val="24"/>
        </w:rPr>
        <w:t xml:space="preserve">, </w:t>
      </w:r>
      <w:proofErr w:type="spellStart"/>
      <w:r w:rsidRPr="00ED3587">
        <w:rPr>
          <w:rFonts w:ascii="Garamond" w:hAnsi="Garamond"/>
          <w:sz w:val="24"/>
          <w:szCs w:val="24"/>
        </w:rPr>
        <w:t>Goxhaj</w:t>
      </w:r>
      <w:proofErr w:type="spellEnd"/>
      <w:r w:rsidRPr="00ED3587">
        <w:rPr>
          <w:rFonts w:ascii="Garamond" w:hAnsi="Garamond"/>
          <w:sz w:val="24"/>
          <w:szCs w:val="24"/>
        </w:rPr>
        <w:t xml:space="preserve"> dhe Bici, subjekteve të interesuara Bashkisë Vlorë, Ministrisë së Ekonomisë dhe Financës </w:t>
      </w:r>
      <w:r w:rsidRPr="00ED3587">
        <w:rPr>
          <w:rFonts w:ascii="Garamond" w:hAnsi="Garamond"/>
          <w:i/>
          <w:iCs/>
          <w:sz w:val="24"/>
          <w:szCs w:val="24"/>
        </w:rPr>
        <w:t>(MEF)</w:t>
      </w:r>
      <w:r w:rsidR="00DE754D">
        <w:rPr>
          <w:rFonts w:ascii="Garamond" w:hAnsi="Garamond"/>
          <w:sz w:val="24"/>
          <w:szCs w:val="24"/>
        </w:rPr>
        <w:t xml:space="preserve"> </w:t>
      </w:r>
      <w:r w:rsidRPr="00ED3587">
        <w:rPr>
          <w:rFonts w:ascii="Garamond" w:hAnsi="Garamond"/>
          <w:sz w:val="24"/>
          <w:szCs w:val="24"/>
        </w:rPr>
        <w:t>dhe Avokaturës së Shtetit, si dhe diskutoi çështjen në tërësi,</w:t>
      </w:r>
    </w:p>
    <w:p w14:paraId="73A62C1E" w14:textId="77777777" w:rsidR="00B245BE" w:rsidRPr="00ED3587" w:rsidRDefault="00B245BE" w:rsidP="00B245BE">
      <w:pPr>
        <w:spacing w:line="240" w:lineRule="auto"/>
        <w:ind w:firstLine="284"/>
        <w:jc w:val="both"/>
        <w:rPr>
          <w:rFonts w:ascii="Garamond" w:hAnsi="Garamond"/>
        </w:rPr>
      </w:pPr>
    </w:p>
    <w:p w14:paraId="0EEE357E" w14:textId="77777777" w:rsidR="00EC1DED" w:rsidRPr="00ED3587" w:rsidRDefault="00B245BE" w:rsidP="00EC1DED">
      <w:pPr>
        <w:spacing w:line="240" w:lineRule="auto"/>
        <w:ind w:firstLine="284"/>
        <w:jc w:val="center"/>
        <w:rPr>
          <w:rFonts w:ascii="Garamond" w:hAnsi="Garamond"/>
          <w:bCs/>
        </w:rPr>
      </w:pPr>
      <w:r w:rsidRPr="00ED3587">
        <w:rPr>
          <w:rFonts w:ascii="Garamond" w:hAnsi="Garamond"/>
          <w:bCs/>
        </w:rPr>
        <w:t>VËREN:</w:t>
      </w:r>
    </w:p>
    <w:p w14:paraId="5A56F976" w14:textId="7A183D22" w:rsidR="00B245BE" w:rsidRPr="00ED3587" w:rsidRDefault="00B245BE" w:rsidP="00EC1DED">
      <w:pPr>
        <w:spacing w:line="240" w:lineRule="auto"/>
        <w:ind w:firstLine="284"/>
        <w:jc w:val="center"/>
        <w:rPr>
          <w:rFonts w:ascii="Garamond" w:hAnsi="Garamond"/>
          <w:bCs/>
        </w:rPr>
      </w:pPr>
      <w:r w:rsidRPr="00ED3587">
        <w:rPr>
          <w:rFonts w:ascii="Garamond" w:hAnsi="Garamond"/>
          <w:bCs/>
        </w:rPr>
        <w:t>I</w:t>
      </w:r>
    </w:p>
    <w:p w14:paraId="55AD1934" w14:textId="2E9F5997" w:rsidR="00B245BE" w:rsidRPr="00ED3587" w:rsidRDefault="00B245BE" w:rsidP="00B245BE">
      <w:pPr>
        <w:spacing w:line="240" w:lineRule="auto"/>
        <w:ind w:firstLine="284"/>
        <w:jc w:val="center"/>
        <w:rPr>
          <w:rFonts w:ascii="Garamond" w:hAnsi="Garamond"/>
          <w:b/>
          <w:bCs/>
        </w:rPr>
      </w:pPr>
      <w:r w:rsidRPr="00ED3587">
        <w:rPr>
          <w:rFonts w:ascii="Garamond" w:hAnsi="Garamond"/>
          <w:b/>
          <w:bCs/>
        </w:rPr>
        <w:t>Rrethanat e çështjes</w:t>
      </w:r>
    </w:p>
    <w:p w14:paraId="323CCA9A" w14:textId="77777777" w:rsidR="009B31A8" w:rsidRPr="00ED3587" w:rsidRDefault="009B31A8" w:rsidP="00B245BE">
      <w:pPr>
        <w:spacing w:line="240" w:lineRule="auto"/>
        <w:ind w:firstLine="284"/>
        <w:jc w:val="center"/>
        <w:rPr>
          <w:rFonts w:ascii="Garamond" w:hAnsi="Garamond"/>
          <w:b/>
          <w:bCs/>
        </w:rPr>
      </w:pPr>
    </w:p>
    <w:p w14:paraId="6CACCAF6" w14:textId="70E6B16C" w:rsidR="00B245BE" w:rsidRPr="00ED3587" w:rsidRDefault="00B245BE" w:rsidP="00B245BE">
      <w:pPr>
        <w:pStyle w:val="BodyTextIndent2"/>
        <w:tabs>
          <w:tab w:val="left" w:pos="980"/>
        </w:tabs>
        <w:spacing w:line="240" w:lineRule="auto"/>
        <w:ind w:left="0" w:firstLine="284"/>
        <w:rPr>
          <w:rFonts w:ascii="Garamond" w:hAnsi="Garamond"/>
          <w:b w:val="0"/>
          <w:bCs/>
          <w:color w:val="FF0000"/>
        </w:rPr>
      </w:pPr>
      <w:r w:rsidRPr="00ED3587">
        <w:rPr>
          <w:rFonts w:ascii="Garamond" w:hAnsi="Garamond"/>
          <w:b w:val="0"/>
          <w:bCs/>
        </w:rPr>
        <w:t>1.</w:t>
      </w:r>
      <w:r w:rsidR="00EC1DED" w:rsidRPr="00ED3587">
        <w:rPr>
          <w:rFonts w:ascii="Garamond" w:hAnsi="Garamond"/>
          <w:b w:val="0"/>
          <w:bCs/>
        </w:rPr>
        <w:t xml:space="preserve"> </w:t>
      </w:r>
      <w:r w:rsidRPr="00ED3587">
        <w:rPr>
          <w:rFonts w:ascii="Garamond" w:hAnsi="Garamond"/>
          <w:b w:val="0"/>
          <w:bCs/>
        </w:rPr>
        <w:t>Kërkuesja, shoqëria “</w:t>
      </w:r>
      <w:proofErr w:type="spellStart"/>
      <w:r w:rsidR="00983A6D" w:rsidRPr="00ED3587">
        <w:rPr>
          <w:rFonts w:ascii="Garamond" w:hAnsi="Garamond"/>
          <w:b w:val="0"/>
          <w:bCs/>
        </w:rPr>
        <w:t>Iliad</w:t>
      </w:r>
      <w:proofErr w:type="spellEnd"/>
      <w:r w:rsidR="00983A6D" w:rsidRPr="00ED3587">
        <w:rPr>
          <w:rFonts w:ascii="Garamond" w:hAnsi="Garamond"/>
          <w:b w:val="0"/>
          <w:bCs/>
        </w:rPr>
        <w:t xml:space="preserve"> </w:t>
      </w:r>
      <w:r w:rsidRPr="00ED3587">
        <w:rPr>
          <w:rFonts w:ascii="Garamond" w:hAnsi="Garamond"/>
          <w:b w:val="0"/>
          <w:bCs/>
        </w:rPr>
        <w:t>1”, është shoqëri me përgjegjësi të kufizuar (</w:t>
      </w:r>
      <w:proofErr w:type="spellStart"/>
      <w:r w:rsidRPr="00ED3587">
        <w:rPr>
          <w:rFonts w:ascii="Garamond" w:hAnsi="Garamond"/>
          <w:b w:val="0"/>
          <w:bCs/>
        </w:rPr>
        <w:t>sh.p.k</w:t>
      </w:r>
      <w:proofErr w:type="spellEnd"/>
      <w:r w:rsidRPr="00ED3587">
        <w:rPr>
          <w:rFonts w:ascii="Garamond" w:hAnsi="Garamond"/>
          <w:b w:val="0"/>
          <w:bCs/>
        </w:rPr>
        <w:t>.) me seli në qytetin e Vlorës, e cila ka për objekt veprimtarie aktivitete të tilla, si: administrim kënde lojërash, menaxhimin e bareve dhe restoranteve të hapura ose të mbyllura, hapjen dhe menaxhimin e hoteleve, moteleve dhe komplekseve turistike. Ajo është krijuar nga ndarja e shoqërisë “</w:t>
      </w:r>
      <w:proofErr w:type="spellStart"/>
      <w:r w:rsidR="00B42A9B" w:rsidRPr="00ED3587">
        <w:rPr>
          <w:rFonts w:ascii="Garamond" w:hAnsi="Garamond"/>
          <w:b w:val="0"/>
          <w:bCs/>
        </w:rPr>
        <w:t>ILIAD</w:t>
      </w:r>
      <w:proofErr w:type="spellEnd"/>
      <w:r w:rsidRPr="00ED3587">
        <w:rPr>
          <w:rFonts w:ascii="Garamond" w:hAnsi="Garamond"/>
          <w:b w:val="0"/>
          <w:bCs/>
        </w:rPr>
        <w:t xml:space="preserve">” </w:t>
      </w:r>
      <w:proofErr w:type="spellStart"/>
      <w:r w:rsidRPr="00ED3587">
        <w:rPr>
          <w:rFonts w:ascii="Garamond" w:hAnsi="Garamond"/>
          <w:b w:val="0"/>
          <w:bCs/>
        </w:rPr>
        <w:t>sh.p.k</w:t>
      </w:r>
      <w:proofErr w:type="spellEnd"/>
      <w:r w:rsidRPr="00ED3587">
        <w:rPr>
          <w:rFonts w:ascii="Garamond" w:hAnsi="Garamond"/>
          <w:b w:val="0"/>
          <w:bCs/>
        </w:rPr>
        <w:t>. dhe ka trashëguar prej saj disa të drejta e detyrime.</w:t>
      </w:r>
    </w:p>
    <w:p w14:paraId="162FAA37" w14:textId="24807387" w:rsidR="00EC1DED" w:rsidRPr="00ED3587" w:rsidRDefault="00B245BE" w:rsidP="00B245BE">
      <w:pPr>
        <w:pStyle w:val="BodyTextIndent2"/>
        <w:tabs>
          <w:tab w:val="left" w:pos="980"/>
        </w:tabs>
        <w:spacing w:line="240" w:lineRule="auto"/>
        <w:ind w:left="0" w:firstLine="284"/>
        <w:rPr>
          <w:rFonts w:ascii="Garamond" w:hAnsi="Garamond"/>
          <w:b w:val="0"/>
          <w:bCs/>
        </w:rPr>
      </w:pPr>
      <w:r w:rsidRPr="00ED3587">
        <w:rPr>
          <w:rFonts w:ascii="Garamond" w:hAnsi="Garamond"/>
          <w:b w:val="0"/>
          <w:bCs/>
        </w:rPr>
        <w:t>2.</w:t>
      </w:r>
      <w:r w:rsidR="00EC1DED" w:rsidRPr="00ED3587">
        <w:rPr>
          <w:rFonts w:ascii="Garamond" w:hAnsi="Garamond"/>
          <w:b w:val="0"/>
          <w:bCs/>
        </w:rPr>
        <w:t xml:space="preserve"> </w:t>
      </w:r>
      <w:r w:rsidRPr="00ED3587">
        <w:rPr>
          <w:rFonts w:ascii="Garamond" w:hAnsi="Garamond"/>
          <w:b w:val="0"/>
          <w:bCs/>
        </w:rPr>
        <w:t xml:space="preserve">Një prej të drejtave të trashëguara lidhej me qiramarrjen e një trualli prej 21.000 </w:t>
      </w:r>
      <w:r w:rsidR="005165DB" w:rsidRPr="00ED3587">
        <w:rPr>
          <w:rFonts w:ascii="Garamond" w:hAnsi="Garamond"/>
          <w:b w:val="0"/>
          <w:bCs/>
        </w:rPr>
        <w:t>m</w:t>
      </w:r>
      <w:r w:rsidR="005165DB" w:rsidRPr="00ED3587">
        <w:rPr>
          <w:rFonts w:ascii="Garamond" w:hAnsi="Garamond"/>
          <w:b w:val="0"/>
          <w:bCs/>
          <w:vertAlign w:val="superscript"/>
        </w:rPr>
        <w:t>2</w:t>
      </w:r>
      <w:r w:rsidRPr="00ED3587">
        <w:rPr>
          <w:rFonts w:ascii="Garamond" w:hAnsi="Garamond"/>
          <w:b w:val="0"/>
          <w:bCs/>
        </w:rPr>
        <w:t xml:space="preserve"> në lagjen Pavarësia, Vlorë sipas vendimit nr. 102, datë 24.10.2001</w:t>
      </w:r>
      <w:r w:rsidR="00ED3587">
        <w:rPr>
          <w:rFonts w:ascii="Garamond" w:hAnsi="Garamond"/>
          <w:b w:val="0"/>
          <w:bCs/>
        </w:rPr>
        <w:t>,</w:t>
      </w:r>
      <w:r w:rsidRPr="00ED3587">
        <w:rPr>
          <w:rFonts w:ascii="Garamond" w:hAnsi="Garamond"/>
          <w:b w:val="0"/>
          <w:bCs/>
        </w:rPr>
        <w:t xml:space="preserve"> të </w:t>
      </w:r>
      <w:r w:rsidR="00ED3587" w:rsidRPr="00ED3587">
        <w:rPr>
          <w:rFonts w:ascii="Garamond" w:hAnsi="Garamond"/>
          <w:b w:val="0"/>
          <w:bCs/>
        </w:rPr>
        <w:t xml:space="preserve">Këshillit Bashkiak </w:t>
      </w:r>
      <w:r w:rsidRPr="00ED3587">
        <w:rPr>
          <w:rFonts w:ascii="Garamond" w:hAnsi="Garamond"/>
          <w:b w:val="0"/>
          <w:bCs/>
        </w:rPr>
        <w:t xml:space="preserve">Vlorë. Mbi bazën e </w:t>
      </w:r>
      <w:r w:rsidRPr="00ED3587">
        <w:rPr>
          <w:rFonts w:ascii="Garamond" w:hAnsi="Garamond"/>
          <w:b w:val="0"/>
          <w:bCs/>
        </w:rPr>
        <w:lastRenderedPageBreak/>
        <w:t>këtij vendimi, ndërmjet ish-Ministrisë së Zhvillimit Ekonomik, Turizmit, Tregtisë dhe Sipërmarrjes (</w:t>
      </w:r>
      <w:proofErr w:type="spellStart"/>
      <w:r w:rsidRPr="00ED3587">
        <w:rPr>
          <w:rFonts w:ascii="Garamond" w:hAnsi="Garamond"/>
          <w:b w:val="0"/>
          <w:bCs/>
          <w:i/>
          <w:iCs/>
        </w:rPr>
        <w:t>MZHETTS</w:t>
      </w:r>
      <w:proofErr w:type="spellEnd"/>
      <w:r w:rsidRPr="00ED3587">
        <w:rPr>
          <w:rFonts w:ascii="Garamond" w:hAnsi="Garamond"/>
          <w:b w:val="0"/>
          <w:bCs/>
        </w:rPr>
        <w:t xml:space="preserve">), sot MEF-ja, dhe kërkueses është lidhur fillimisht me afat 10-vjeçar kontrata e qirasë nr. 2945 </w:t>
      </w:r>
      <w:proofErr w:type="spellStart"/>
      <w:r w:rsidRPr="00ED3587">
        <w:rPr>
          <w:rFonts w:ascii="Garamond" w:hAnsi="Garamond"/>
          <w:b w:val="0"/>
          <w:bCs/>
        </w:rPr>
        <w:t>rep</w:t>
      </w:r>
      <w:proofErr w:type="spellEnd"/>
      <w:r w:rsidRPr="00ED3587">
        <w:rPr>
          <w:rFonts w:ascii="Garamond" w:hAnsi="Garamond"/>
          <w:b w:val="0"/>
          <w:bCs/>
        </w:rPr>
        <w:t xml:space="preserve">., nr. 154 </w:t>
      </w:r>
      <w:proofErr w:type="spellStart"/>
      <w:r w:rsidRPr="00ED3587">
        <w:rPr>
          <w:rFonts w:ascii="Garamond" w:hAnsi="Garamond"/>
          <w:b w:val="0"/>
          <w:bCs/>
        </w:rPr>
        <w:t>kol</w:t>
      </w:r>
      <w:proofErr w:type="spellEnd"/>
      <w:r w:rsidRPr="00ED3587">
        <w:rPr>
          <w:rFonts w:ascii="Garamond" w:hAnsi="Garamond"/>
          <w:b w:val="0"/>
          <w:bCs/>
        </w:rPr>
        <w:t xml:space="preserve">., datë 4.6.2002. Ndërsa me dy anekse, kontratat nr. 3873 </w:t>
      </w:r>
      <w:proofErr w:type="spellStart"/>
      <w:r w:rsidRPr="00ED3587">
        <w:rPr>
          <w:rFonts w:ascii="Garamond" w:hAnsi="Garamond"/>
          <w:b w:val="0"/>
          <w:bCs/>
        </w:rPr>
        <w:t>rep</w:t>
      </w:r>
      <w:proofErr w:type="spellEnd"/>
      <w:r w:rsidRPr="00ED3587">
        <w:rPr>
          <w:rFonts w:ascii="Garamond" w:hAnsi="Garamond"/>
          <w:b w:val="0"/>
          <w:bCs/>
        </w:rPr>
        <w:t xml:space="preserve">., nr. 2079 </w:t>
      </w:r>
      <w:proofErr w:type="spellStart"/>
      <w:r w:rsidRPr="00ED3587">
        <w:rPr>
          <w:rFonts w:ascii="Garamond" w:hAnsi="Garamond"/>
          <w:b w:val="0"/>
          <w:bCs/>
        </w:rPr>
        <w:t>kol</w:t>
      </w:r>
      <w:proofErr w:type="spellEnd"/>
      <w:r w:rsidRPr="00ED3587">
        <w:rPr>
          <w:rFonts w:ascii="Garamond" w:hAnsi="Garamond"/>
          <w:b w:val="0"/>
          <w:bCs/>
        </w:rPr>
        <w:t xml:space="preserve">., datë 1.7.2005 dhe nr. 3584 </w:t>
      </w:r>
      <w:proofErr w:type="spellStart"/>
      <w:r w:rsidRPr="00ED3587">
        <w:rPr>
          <w:rFonts w:ascii="Garamond" w:hAnsi="Garamond"/>
          <w:b w:val="0"/>
          <w:bCs/>
        </w:rPr>
        <w:t>rep</w:t>
      </w:r>
      <w:proofErr w:type="spellEnd"/>
      <w:r w:rsidRPr="00ED3587">
        <w:rPr>
          <w:rFonts w:ascii="Garamond" w:hAnsi="Garamond"/>
          <w:b w:val="0"/>
          <w:bCs/>
        </w:rPr>
        <w:t xml:space="preserve">., nr. 636 </w:t>
      </w:r>
      <w:proofErr w:type="spellStart"/>
      <w:r w:rsidRPr="00ED3587">
        <w:rPr>
          <w:rFonts w:ascii="Garamond" w:hAnsi="Garamond"/>
          <w:b w:val="0"/>
          <w:bCs/>
        </w:rPr>
        <w:t>kol</w:t>
      </w:r>
      <w:proofErr w:type="spellEnd"/>
      <w:r w:rsidRPr="00ED3587">
        <w:rPr>
          <w:rFonts w:ascii="Garamond" w:hAnsi="Garamond"/>
          <w:b w:val="0"/>
          <w:bCs/>
        </w:rPr>
        <w:t xml:space="preserve">., datë 5.8.2006, afati është zgjatur në 20 vjet, sipërfaqja e truallit është rillogaritur në 11.890 </w:t>
      </w:r>
      <w:r w:rsidR="00134D03" w:rsidRPr="00ED3587">
        <w:rPr>
          <w:rFonts w:ascii="Garamond" w:hAnsi="Garamond"/>
          <w:b w:val="0"/>
          <w:bCs/>
        </w:rPr>
        <w:t>m</w:t>
      </w:r>
      <w:r w:rsidR="00134D03" w:rsidRPr="00ED3587">
        <w:rPr>
          <w:rFonts w:ascii="Garamond" w:hAnsi="Garamond"/>
          <w:b w:val="0"/>
          <w:bCs/>
          <w:vertAlign w:val="superscript"/>
        </w:rPr>
        <w:t>2</w:t>
      </w:r>
      <w:r w:rsidRPr="00ED3587">
        <w:rPr>
          <w:rFonts w:ascii="Garamond" w:hAnsi="Garamond"/>
          <w:b w:val="0"/>
          <w:bCs/>
        </w:rPr>
        <w:t xml:space="preserve"> dhe vlera mujore e qirasë është përcaktuar 360.000 lekë. Sipas nenit 4 të kontratës së qirasë, qiradhënësi garantonte qiramarrësin për posedimin dhe gëzimin e qetë të sendit nga të tretët.</w:t>
      </w:r>
    </w:p>
    <w:p w14:paraId="7B59928C" w14:textId="6EDCC972" w:rsidR="00B245BE" w:rsidRPr="00ED3587" w:rsidRDefault="00B245BE" w:rsidP="00B245BE">
      <w:pPr>
        <w:pStyle w:val="BodyTextIndent2"/>
        <w:tabs>
          <w:tab w:val="left" w:pos="980"/>
        </w:tabs>
        <w:spacing w:line="240" w:lineRule="auto"/>
        <w:ind w:left="0" w:firstLine="284"/>
        <w:rPr>
          <w:rFonts w:ascii="Garamond" w:hAnsi="Garamond"/>
          <w:b w:val="0"/>
          <w:bCs/>
        </w:rPr>
      </w:pPr>
      <w:r w:rsidRPr="00ED3587">
        <w:rPr>
          <w:rFonts w:ascii="Garamond" w:hAnsi="Garamond"/>
          <w:b w:val="0"/>
          <w:bCs/>
        </w:rPr>
        <w:t>3.</w:t>
      </w:r>
      <w:r w:rsidR="00EC1DED" w:rsidRPr="00ED3587">
        <w:rPr>
          <w:rFonts w:ascii="Garamond" w:hAnsi="Garamond"/>
          <w:b w:val="0"/>
          <w:bCs/>
        </w:rPr>
        <w:t xml:space="preserve"> </w:t>
      </w:r>
      <w:r w:rsidRPr="00ED3587">
        <w:rPr>
          <w:rFonts w:ascii="Garamond" w:hAnsi="Garamond"/>
          <w:b w:val="0"/>
          <w:bCs/>
        </w:rPr>
        <w:t>Përpara lidhjes së kontratës së qirasë, Komisioni i Kthimit dhe Kompensimit të Pronës (</w:t>
      </w:r>
      <w:proofErr w:type="spellStart"/>
      <w:r w:rsidRPr="00ED3587">
        <w:rPr>
          <w:rFonts w:ascii="Garamond" w:hAnsi="Garamond"/>
          <w:b w:val="0"/>
          <w:bCs/>
          <w:i/>
          <w:iCs/>
        </w:rPr>
        <w:t>KKKP</w:t>
      </w:r>
      <w:proofErr w:type="spellEnd"/>
      <w:r w:rsidRPr="00ED3587">
        <w:rPr>
          <w:rFonts w:ascii="Garamond" w:hAnsi="Garamond"/>
          <w:b w:val="0"/>
          <w:bCs/>
        </w:rPr>
        <w:t xml:space="preserve">), Vlorë, me vendimin nr. 79, datë 16.5.1995, ka vendosur njohjen e së drejtës së pronësisë një subjekti të shpronësuar dhe kthimin e pasurisë truall prej 2400 </w:t>
      </w:r>
      <w:r w:rsidR="00134D03" w:rsidRPr="00ED3587">
        <w:rPr>
          <w:rFonts w:ascii="Garamond" w:hAnsi="Garamond"/>
          <w:b w:val="0"/>
          <w:bCs/>
        </w:rPr>
        <w:t>m</w:t>
      </w:r>
      <w:r w:rsidR="00134D03" w:rsidRPr="00ED3587">
        <w:rPr>
          <w:rFonts w:ascii="Garamond" w:hAnsi="Garamond"/>
          <w:b w:val="0"/>
          <w:bCs/>
          <w:vertAlign w:val="superscript"/>
        </w:rPr>
        <w:t>2</w:t>
      </w:r>
      <w:r w:rsidRPr="00ED3587">
        <w:rPr>
          <w:rFonts w:ascii="Garamond" w:hAnsi="Garamond"/>
          <w:b w:val="0"/>
          <w:bCs/>
          <w:position w:val="7"/>
        </w:rPr>
        <w:t xml:space="preserve"> </w:t>
      </w:r>
      <w:r w:rsidRPr="00ED3587">
        <w:rPr>
          <w:rFonts w:ascii="Garamond" w:hAnsi="Garamond"/>
          <w:b w:val="0"/>
          <w:bCs/>
        </w:rPr>
        <w:t xml:space="preserve">në lagjen “Pavarësia” trashëgimtarëve të tij Mirvjena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Martin</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Meriban</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Miranda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Edmond</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Edlira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Eduard</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Nenole</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Eliza</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Albert</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Xhaferson</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Valbona </w:t>
      </w:r>
      <w:proofErr w:type="spellStart"/>
      <w:r w:rsidRPr="00ED3587">
        <w:rPr>
          <w:rFonts w:ascii="Garamond" w:hAnsi="Garamond"/>
          <w:b w:val="0"/>
          <w:bCs/>
        </w:rPr>
        <w:t>Bedini</w:t>
      </w:r>
      <w:proofErr w:type="spellEnd"/>
      <w:r w:rsidRPr="00ED3587">
        <w:rPr>
          <w:rFonts w:ascii="Garamond" w:hAnsi="Garamond"/>
          <w:b w:val="0"/>
          <w:bCs/>
        </w:rPr>
        <w:t xml:space="preserve">, Mimoza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Hader</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Lavdie </w:t>
      </w:r>
      <w:proofErr w:type="spellStart"/>
      <w:r w:rsidRPr="00ED3587">
        <w:rPr>
          <w:rFonts w:ascii="Garamond" w:hAnsi="Garamond"/>
          <w:b w:val="0"/>
          <w:bCs/>
        </w:rPr>
        <w:t>Bedini</w:t>
      </w:r>
      <w:proofErr w:type="spellEnd"/>
      <w:r w:rsidRPr="00ED3587">
        <w:rPr>
          <w:rFonts w:ascii="Garamond" w:hAnsi="Garamond"/>
          <w:b w:val="0"/>
          <w:bCs/>
        </w:rPr>
        <w:t xml:space="preserve"> , Drita </w:t>
      </w:r>
      <w:proofErr w:type="spellStart"/>
      <w:r w:rsidRPr="00ED3587">
        <w:rPr>
          <w:rFonts w:ascii="Garamond" w:hAnsi="Garamond"/>
          <w:b w:val="0"/>
          <w:bCs/>
        </w:rPr>
        <w:t>Bedini</w:t>
      </w:r>
      <w:proofErr w:type="spellEnd"/>
      <w:r w:rsidRPr="00ED3587">
        <w:rPr>
          <w:rFonts w:ascii="Garamond" w:hAnsi="Garamond"/>
          <w:b w:val="0"/>
          <w:bCs/>
        </w:rPr>
        <w:t xml:space="preserve"> (subjektet e interesuara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Budjon</w:t>
      </w:r>
      <w:proofErr w:type="spellEnd"/>
      <w:r w:rsidRPr="00ED3587">
        <w:rPr>
          <w:rFonts w:ascii="Garamond" w:hAnsi="Garamond"/>
          <w:b w:val="0"/>
          <w:bCs/>
        </w:rPr>
        <w:t xml:space="preserve"> </w:t>
      </w:r>
      <w:proofErr w:type="spellStart"/>
      <w:r w:rsidRPr="00ED3587">
        <w:rPr>
          <w:rFonts w:ascii="Garamond" w:hAnsi="Garamond"/>
          <w:b w:val="0"/>
          <w:bCs/>
        </w:rPr>
        <w:t>Goxhaj</w:t>
      </w:r>
      <w:proofErr w:type="spellEnd"/>
      <w:r w:rsidRPr="00ED3587">
        <w:rPr>
          <w:rFonts w:ascii="Garamond" w:hAnsi="Garamond"/>
          <w:b w:val="0"/>
          <w:bCs/>
        </w:rPr>
        <w:t xml:space="preserve">, Agron </w:t>
      </w:r>
      <w:proofErr w:type="spellStart"/>
      <w:r w:rsidRPr="00ED3587">
        <w:rPr>
          <w:rFonts w:ascii="Garamond" w:hAnsi="Garamond"/>
          <w:b w:val="0"/>
          <w:bCs/>
        </w:rPr>
        <w:t>Goxhaj</w:t>
      </w:r>
      <w:proofErr w:type="spellEnd"/>
      <w:r w:rsidRPr="00ED3587">
        <w:rPr>
          <w:rFonts w:ascii="Garamond" w:hAnsi="Garamond"/>
          <w:b w:val="0"/>
          <w:bCs/>
        </w:rPr>
        <w:t xml:space="preserve">, Zana </w:t>
      </w:r>
      <w:proofErr w:type="spellStart"/>
      <w:r w:rsidRPr="00ED3587">
        <w:rPr>
          <w:rFonts w:ascii="Garamond" w:hAnsi="Garamond"/>
          <w:b w:val="0"/>
          <w:bCs/>
        </w:rPr>
        <w:t>Goxhaj</w:t>
      </w:r>
      <w:proofErr w:type="spellEnd"/>
      <w:r w:rsidRPr="00ED3587">
        <w:rPr>
          <w:rFonts w:ascii="Garamond" w:hAnsi="Garamond"/>
          <w:b w:val="0"/>
          <w:bCs/>
        </w:rPr>
        <w:t xml:space="preserve">, Fatmira </w:t>
      </w:r>
      <w:proofErr w:type="spellStart"/>
      <w:r w:rsidRPr="00ED3587">
        <w:rPr>
          <w:rFonts w:ascii="Garamond" w:hAnsi="Garamond"/>
          <w:b w:val="0"/>
          <w:bCs/>
        </w:rPr>
        <w:t>Goxhaj</w:t>
      </w:r>
      <w:proofErr w:type="spellEnd"/>
      <w:r w:rsidRPr="00ED3587">
        <w:rPr>
          <w:rFonts w:ascii="Garamond" w:hAnsi="Garamond"/>
          <w:b w:val="0"/>
          <w:bCs/>
        </w:rPr>
        <w:t xml:space="preserve">, </w:t>
      </w:r>
      <w:proofErr w:type="spellStart"/>
      <w:r w:rsidRPr="00ED3587">
        <w:rPr>
          <w:rFonts w:ascii="Garamond" w:hAnsi="Garamond"/>
          <w:b w:val="0"/>
          <w:bCs/>
        </w:rPr>
        <w:t>Vladimir</w:t>
      </w:r>
      <w:proofErr w:type="spellEnd"/>
      <w:r w:rsidRPr="00ED3587">
        <w:rPr>
          <w:rFonts w:ascii="Garamond" w:hAnsi="Garamond"/>
          <w:b w:val="0"/>
          <w:bCs/>
        </w:rPr>
        <w:t xml:space="preserve"> </w:t>
      </w:r>
      <w:proofErr w:type="spellStart"/>
      <w:r w:rsidRPr="00ED3587">
        <w:rPr>
          <w:rFonts w:ascii="Garamond" w:hAnsi="Garamond"/>
          <w:b w:val="0"/>
          <w:bCs/>
        </w:rPr>
        <w:t>Goxhaj</w:t>
      </w:r>
      <w:proofErr w:type="spellEnd"/>
      <w:r w:rsidRPr="00ED3587">
        <w:rPr>
          <w:rFonts w:ascii="Garamond" w:hAnsi="Garamond"/>
          <w:b w:val="0"/>
          <w:bCs/>
        </w:rPr>
        <w:t xml:space="preserve"> (subjektet e interesuara </w:t>
      </w:r>
      <w:proofErr w:type="spellStart"/>
      <w:r w:rsidRPr="00ED3587">
        <w:rPr>
          <w:rFonts w:ascii="Garamond" w:hAnsi="Garamond"/>
          <w:b w:val="0"/>
          <w:bCs/>
        </w:rPr>
        <w:t>Goxhaj</w:t>
      </w:r>
      <w:proofErr w:type="spellEnd"/>
      <w:r w:rsidRPr="00ED3587">
        <w:rPr>
          <w:rFonts w:ascii="Garamond" w:hAnsi="Garamond"/>
          <w:b w:val="0"/>
          <w:bCs/>
        </w:rPr>
        <w:t xml:space="preserve">), </w:t>
      </w:r>
      <w:proofErr w:type="spellStart"/>
      <w:r w:rsidRPr="00ED3587">
        <w:rPr>
          <w:rFonts w:ascii="Garamond" w:hAnsi="Garamond"/>
          <w:b w:val="0"/>
          <w:bCs/>
        </w:rPr>
        <w:t>Zhaneta</w:t>
      </w:r>
      <w:proofErr w:type="spellEnd"/>
      <w:r w:rsidRPr="00ED3587">
        <w:rPr>
          <w:rFonts w:ascii="Garamond" w:hAnsi="Garamond"/>
          <w:b w:val="0"/>
          <w:bCs/>
        </w:rPr>
        <w:t xml:space="preserve"> Bici (subjekti i interesuar Bici) dhe </w:t>
      </w:r>
      <w:proofErr w:type="spellStart"/>
      <w:r w:rsidRPr="00ED3587">
        <w:rPr>
          <w:rFonts w:ascii="Garamond" w:hAnsi="Garamond"/>
          <w:b w:val="0"/>
          <w:bCs/>
        </w:rPr>
        <w:t>Cyme</w:t>
      </w:r>
      <w:proofErr w:type="spellEnd"/>
      <w:r w:rsidRPr="00ED3587">
        <w:rPr>
          <w:rFonts w:ascii="Garamond" w:hAnsi="Garamond"/>
          <w:b w:val="0"/>
          <w:bCs/>
        </w:rPr>
        <w:t xml:space="preserve"> </w:t>
      </w:r>
      <w:proofErr w:type="spellStart"/>
      <w:r w:rsidRPr="00ED3587">
        <w:rPr>
          <w:rFonts w:ascii="Garamond" w:hAnsi="Garamond"/>
          <w:b w:val="0"/>
          <w:bCs/>
        </w:rPr>
        <w:t>Manoku</w:t>
      </w:r>
      <w:proofErr w:type="spellEnd"/>
      <w:r w:rsidRPr="00ED3587">
        <w:rPr>
          <w:rFonts w:ascii="Garamond" w:hAnsi="Garamond"/>
          <w:b w:val="0"/>
          <w:bCs/>
        </w:rPr>
        <w:t xml:space="preserve"> (subjekti i interesuar </w:t>
      </w:r>
      <w:proofErr w:type="spellStart"/>
      <w:r w:rsidRPr="00ED3587">
        <w:rPr>
          <w:rFonts w:ascii="Garamond" w:hAnsi="Garamond"/>
          <w:b w:val="0"/>
          <w:bCs/>
        </w:rPr>
        <w:t>Manoku</w:t>
      </w:r>
      <w:proofErr w:type="spellEnd"/>
      <w:r w:rsidRPr="00ED3587">
        <w:rPr>
          <w:rFonts w:ascii="Garamond" w:hAnsi="Garamond"/>
          <w:b w:val="0"/>
          <w:bCs/>
        </w:rPr>
        <w:t>). Një pjesë e këtij trualli mbivendosej me truallin e marrë me qira nga kërkuesja.</w:t>
      </w:r>
    </w:p>
    <w:p w14:paraId="365802E4" w14:textId="34370522" w:rsidR="00B245BE" w:rsidRPr="00ED3587" w:rsidRDefault="00B245BE" w:rsidP="00B245BE">
      <w:pPr>
        <w:pStyle w:val="BodyTextIndent2"/>
        <w:tabs>
          <w:tab w:val="left" w:pos="980"/>
        </w:tabs>
        <w:spacing w:line="240" w:lineRule="auto"/>
        <w:ind w:left="0" w:firstLine="284"/>
        <w:rPr>
          <w:rFonts w:ascii="Garamond" w:hAnsi="Garamond"/>
          <w:b w:val="0"/>
          <w:bCs/>
        </w:rPr>
      </w:pPr>
      <w:r w:rsidRPr="00ED3587">
        <w:rPr>
          <w:rFonts w:ascii="Garamond" w:hAnsi="Garamond"/>
          <w:b w:val="0"/>
          <w:bCs/>
        </w:rPr>
        <w:t>4.</w:t>
      </w:r>
      <w:r w:rsidR="00EC1DED" w:rsidRPr="00ED3587">
        <w:rPr>
          <w:rFonts w:ascii="Garamond" w:hAnsi="Garamond"/>
          <w:b w:val="0"/>
          <w:bCs/>
        </w:rPr>
        <w:t xml:space="preserve"> </w:t>
      </w:r>
      <w:r w:rsidRPr="00ED3587">
        <w:rPr>
          <w:rFonts w:ascii="Garamond" w:hAnsi="Garamond"/>
          <w:b w:val="0"/>
          <w:bCs/>
        </w:rPr>
        <w:t xml:space="preserve">Për shkak të mbivendosjes së pronave, subjekti i interesuar </w:t>
      </w:r>
      <w:proofErr w:type="spellStart"/>
      <w:r w:rsidRPr="00ED3587">
        <w:rPr>
          <w:rFonts w:ascii="Garamond" w:hAnsi="Garamond"/>
          <w:b w:val="0"/>
          <w:bCs/>
        </w:rPr>
        <w:t>Manoku</w:t>
      </w:r>
      <w:proofErr w:type="spellEnd"/>
      <w:r w:rsidRPr="00ED3587">
        <w:rPr>
          <w:rFonts w:ascii="Garamond" w:hAnsi="Garamond"/>
          <w:b w:val="0"/>
          <w:bCs/>
        </w:rPr>
        <w:t xml:space="preserve"> në datën 17.2.2004</w:t>
      </w:r>
      <w:r w:rsidR="00ED3587">
        <w:rPr>
          <w:rFonts w:ascii="Garamond" w:hAnsi="Garamond"/>
          <w:b w:val="0"/>
          <w:bCs/>
        </w:rPr>
        <w:t>,</w:t>
      </w:r>
      <w:r w:rsidRPr="00ED3587">
        <w:rPr>
          <w:rFonts w:ascii="Garamond" w:hAnsi="Garamond"/>
          <w:b w:val="0"/>
          <w:bCs/>
        </w:rPr>
        <w:t xml:space="preserve"> ka paraqitur padi në gjykatë ndaj kërkueses, </w:t>
      </w:r>
      <w:proofErr w:type="spellStart"/>
      <w:r w:rsidRPr="00ED3587">
        <w:rPr>
          <w:rFonts w:ascii="Garamond" w:hAnsi="Garamond"/>
          <w:b w:val="0"/>
          <w:bCs/>
        </w:rPr>
        <w:t>MZHETTS</w:t>
      </w:r>
      <w:proofErr w:type="spellEnd"/>
      <w:r w:rsidRPr="00ED3587">
        <w:rPr>
          <w:rFonts w:ascii="Garamond" w:hAnsi="Garamond"/>
          <w:b w:val="0"/>
          <w:bCs/>
        </w:rPr>
        <w:t xml:space="preserve">-së dhe Agjencisë së Kthimit dhe Kompensimit të Pronës </w:t>
      </w:r>
      <w:r w:rsidRPr="00ED3587">
        <w:rPr>
          <w:rFonts w:ascii="Garamond" w:hAnsi="Garamond"/>
          <w:b w:val="0"/>
          <w:bCs/>
          <w:i/>
          <w:iCs/>
        </w:rPr>
        <w:t>(</w:t>
      </w:r>
      <w:proofErr w:type="spellStart"/>
      <w:r w:rsidRPr="00ED3587">
        <w:rPr>
          <w:rFonts w:ascii="Garamond" w:hAnsi="Garamond"/>
          <w:b w:val="0"/>
          <w:bCs/>
          <w:i/>
          <w:iCs/>
        </w:rPr>
        <w:t>AKKP</w:t>
      </w:r>
      <w:proofErr w:type="spellEnd"/>
      <w:r w:rsidRPr="00ED3587">
        <w:rPr>
          <w:rFonts w:ascii="Garamond" w:hAnsi="Garamond"/>
          <w:b w:val="0"/>
          <w:bCs/>
          <w:i/>
          <w:iCs/>
        </w:rPr>
        <w:t>)</w:t>
      </w:r>
      <w:r w:rsidRPr="00ED3587">
        <w:rPr>
          <w:rFonts w:ascii="Garamond" w:hAnsi="Garamond"/>
          <w:b w:val="0"/>
          <w:bCs/>
        </w:rPr>
        <w:t xml:space="preserve">, me objekt rivendikimin e truallit që posedohej nga kërkuesja. Gjykata e Rrethit Gjyqësor Vlorë, me vendimin nr. 2782, datë 12.10.2012, ka vendosur pranimin e pjesshëm të padisë, konstatimin e pavlefshmërisë absolute të kontratës së qirasë për pjesën që lidhej me truallin që kërkohej të rivendikohej dhe kthimin e sipërfaqes prej 1931.9 </w:t>
      </w:r>
      <w:r w:rsidR="00134D03" w:rsidRPr="00ED3587">
        <w:rPr>
          <w:rFonts w:ascii="Garamond" w:hAnsi="Garamond"/>
          <w:b w:val="0"/>
          <w:bCs/>
        </w:rPr>
        <w:t>m</w:t>
      </w:r>
      <w:r w:rsidR="00134D03" w:rsidRPr="00ED3587">
        <w:rPr>
          <w:rFonts w:ascii="Garamond" w:hAnsi="Garamond"/>
          <w:b w:val="0"/>
          <w:bCs/>
          <w:vertAlign w:val="superscript"/>
        </w:rPr>
        <w:t>2</w:t>
      </w:r>
      <w:r w:rsidRPr="00ED3587">
        <w:rPr>
          <w:rFonts w:ascii="Garamond" w:hAnsi="Garamond"/>
          <w:b w:val="0"/>
          <w:bCs/>
        </w:rPr>
        <w:t xml:space="preserve">. Vendimi është lënë në fuqi nga Gjykata e Apelit Vlorë me vendimin nr. 266, datë 23.5.2013, ndërsa Gjykata e Lartë, me vendimin nr. 00-2022-2810, datë 18.10.2022, ka vendosur mospranimin e rekursit të kërkueses. </w:t>
      </w:r>
    </w:p>
    <w:p w14:paraId="6973AC62" w14:textId="74AAF1FC" w:rsidR="00B245BE" w:rsidRPr="00ED3587" w:rsidRDefault="00B245BE" w:rsidP="00B245BE">
      <w:pPr>
        <w:pStyle w:val="BodyTextIndent2"/>
        <w:tabs>
          <w:tab w:val="left" w:pos="980"/>
        </w:tabs>
        <w:spacing w:line="240" w:lineRule="auto"/>
        <w:ind w:left="0" w:firstLine="284"/>
        <w:rPr>
          <w:rFonts w:ascii="Garamond" w:hAnsi="Garamond"/>
          <w:b w:val="0"/>
          <w:bCs/>
        </w:rPr>
      </w:pPr>
      <w:r w:rsidRPr="00ED3587">
        <w:rPr>
          <w:rFonts w:ascii="Garamond" w:hAnsi="Garamond"/>
          <w:b w:val="0"/>
          <w:bCs/>
        </w:rPr>
        <w:t>5.</w:t>
      </w:r>
      <w:r w:rsidR="00EC1DED" w:rsidRPr="00ED3587">
        <w:rPr>
          <w:rFonts w:ascii="Garamond" w:hAnsi="Garamond"/>
          <w:b w:val="0"/>
          <w:bCs/>
        </w:rPr>
        <w:t xml:space="preserve"> </w:t>
      </w:r>
      <w:r w:rsidRPr="00ED3587">
        <w:rPr>
          <w:rFonts w:ascii="Garamond" w:hAnsi="Garamond"/>
          <w:b w:val="0"/>
          <w:bCs/>
        </w:rPr>
        <w:t>Në kushtet kur vendimi gjyqësor i formës së prerë e detyronte kërkuesen të kthente një pjesë të truallit, ajo ka paraqitur në gjykatë kërkesë për sigurimin e padisë, duke kërkuar pezullimin e ekzekutimit të tij. Kërkesa është pranuar me vendimin nr. 292, datë 22.8.2013</w:t>
      </w:r>
      <w:r w:rsidR="00ED3587">
        <w:rPr>
          <w:rFonts w:ascii="Garamond" w:hAnsi="Garamond"/>
          <w:b w:val="0"/>
          <w:bCs/>
        </w:rPr>
        <w:t>,</w:t>
      </w:r>
      <w:r w:rsidRPr="00ED3587">
        <w:rPr>
          <w:rFonts w:ascii="Garamond" w:hAnsi="Garamond"/>
          <w:b w:val="0"/>
          <w:bCs/>
        </w:rPr>
        <w:t xml:space="preserve"> të Gjykatës së Rrethit Gjyqësor Vlorë.</w:t>
      </w:r>
      <w:r w:rsidRPr="00ED3587">
        <w:rPr>
          <w:rFonts w:ascii="Garamond" w:hAnsi="Garamond"/>
        </w:rPr>
        <w:t xml:space="preserve"> </w:t>
      </w:r>
      <w:r w:rsidRPr="00ED3587">
        <w:rPr>
          <w:rFonts w:ascii="Garamond" w:hAnsi="Garamond"/>
          <w:b w:val="0"/>
          <w:bCs/>
        </w:rPr>
        <w:t xml:space="preserve">Në vijim, kërkuesja ka paraqitur padi me objekt detyrimin e subjekteve të interesuara </w:t>
      </w:r>
      <w:proofErr w:type="spellStart"/>
      <w:r w:rsidRPr="00ED3587">
        <w:rPr>
          <w:rFonts w:ascii="Garamond" w:hAnsi="Garamond"/>
          <w:b w:val="0"/>
          <w:bCs/>
        </w:rPr>
        <w:t>Manoku</w:t>
      </w:r>
      <w:proofErr w:type="spellEnd"/>
      <w:r w:rsidRPr="00ED3587">
        <w:rPr>
          <w:rFonts w:ascii="Garamond" w:hAnsi="Garamond"/>
          <w:b w:val="0"/>
          <w:bCs/>
        </w:rPr>
        <w:t xml:space="preserve">, </w:t>
      </w:r>
      <w:proofErr w:type="spellStart"/>
      <w:r w:rsidRPr="00ED3587">
        <w:rPr>
          <w:rFonts w:ascii="Garamond" w:hAnsi="Garamond"/>
          <w:b w:val="0"/>
          <w:bCs/>
        </w:rPr>
        <w:t>Bedini</w:t>
      </w:r>
      <w:proofErr w:type="spellEnd"/>
      <w:r w:rsidRPr="00ED3587">
        <w:rPr>
          <w:rFonts w:ascii="Garamond" w:hAnsi="Garamond"/>
          <w:b w:val="0"/>
          <w:bCs/>
        </w:rPr>
        <w:t xml:space="preserve">, </w:t>
      </w:r>
      <w:proofErr w:type="spellStart"/>
      <w:r w:rsidRPr="00ED3587">
        <w:rPr>
          <w:rFonts w:ascii="Garamond" w:hAnsi="Garamond"/>
          <w:b w:val="0"/>
          <w:bCs/>
        </w:rPr>
        <w:t>Goxhaj</w:t>
      </w:r>
      <w:proofErr w:type="spellEnd"/>
      <w:r w:rsidRPr="00ED3587">
        <w:rPr>
          <w:rFonts w:ascii="Garamond" w:hAnsi="Garamond"/>
          <w:b w:val="0"/>
          <w:bCs/>
        </w:rPr>
        <w:t xml:space="preserve"> dhe Bici, në cilësinë e trashëgimtarëve të subjektit të shpronësuar, që t’i paguanin asaj shpenzimet e nevojshme dhe të dobishme të kryera për truallin prej 1931.9 </w:t>
      </w:r>
      <w:r w:rsidR="00134D03" w:rsidRPr="00ED3587">
        <w:rPr>
          <w:rFonts w:ascii="Garamond" w:hAnsi="Garamond"/>
          <w:b w:val="0"/>
          <w:bCs/>
        </w:rPr>
        <w:t>m</w:t>
      </w:r>
      <w:r w:rsidR="00134D03" w:rsidRPr="00ED3587">
        <w:rPr>
          <w:rFonts w:ascii="Garamond" w:hAnsi="Garamond"/>
          <w:b w:val="0"/>
          <w:bCs/>
          <w:vertAlign w:val="superscript"/>
        </w:rPr>
        <w:t>2</w:t>
      </w:r>
      <w:r w:rsidRPr="00ED3587">
        <w:rPr>
          <w:rFonts w:ascii="Garamond" w:hAnsi="Garamond"/>
          <w:b w:val="0"/>
          <w:bCs/>
        </w:rPr>
        <w:t xml:space="preserve"> në vlerën 3,709,856 lekë dhe njohjen e së drejtës së saj për mbajtjen e truallit deri në përmbushjen e këtij detyrimi, si dhe detyrimin e </w:t>
      </w:r>
      <w:proofErr w:type="spellStart"/>
      <w:r w:rsidRPr="00ED3587">
        <w:rPr>
          <w:rFonts w:ascii="Garamond" w:hAnsi="Garamond"/>
          <w:b w:val="0"/>
          <w:bCs/>
        </w:rPr>
        <w:t>MZHETTS</w:t>
      </w:r>
      <w:proofErr w:type="spellEnd"/>
      <w:r w:rsidRPr="00ED3587">
        <w:rPr>
          <w:rFonts w:ascii="Garamond" w:hAnsi="Garamond"/>
          <w:b w:val="0"/>
          <w:bCs/>
        </w:rPr>
        <w:t xml:space="preserve">-së ta </w:t>
      </w:r>
      <w:proofErr w:type="spellStart"/>
      <w:r w:rsidRPr="00ED3587">
        <w:rPr>
          <w:rFonts w:ascii="Garamond" w:hAnsi="Garamond"/>
          <w:b w:val="0"/>
          <w:bCs/>
        </w:rPr>
        <w:t>dëmshpërblente</w:t>
      </w:r>
      <w:proofErr w:type="spellEnd"/>
      <w:r w:rsidRPr="00ED3587">
        <w:rPr>
          <w:rFonts w:ascii="Garamond" w:hAnsi="Garamond"/>
          <w:b w:val="0"/>
          <w:bCs/>
        </w:rPr>
        <w:t xml:space="preserve"> me vlerën 7,636,812 lekë si humbje e pësuar dhe 23,242,168 lekë si fitim i munguar. Në këtë proces gjyqësor, trashëgimtarët e subjektit të shpronësuar kanë paraqitur kundërpadi me objekt shpërblim dëmi </w:t>
      </w:r>
      <w:proofErr w:type="spellStart"/>
      <w:r w:rsidRPr="00ED3587">
        <w:rPr>
          <w:rFonts w:ascii="Garamond" w:hAnsi="Garamond"/>
          <w:b w:val="0"/>
          <w:bCs/>
        </w:rPr>
        <w:t>jashtëkontraktor</w:t>
      </w:r>
      <w:proofErr w:type="spellEnd"/>
      <w:r w:rsidRPr="00ED3587">
        <w:rPr>
          <w:rFonts w:ascii="Garamond" w:hAnsi="Garamond"/>
          <w:b w:val="0"/>
          <w:bCs/>
        </w:rPr>
        <w:t xml:space="preserve"> nga përdorimi i pronës.</w:t>
      </w:r>
    </w:p>
    <w:p w14:paraId="15A9175A" w14:textId="5CF6013B" w:rsidR="00B245BE" w:rsidRPr="00ED3587" w:rsidRDefault="00B245BE" w:rsidP="00B245BE">
      <w:pPr>
        <w:pStyle w:val="BodyTextIndent2"/>
        <w:tabs>
          <w:tab w:val="left" w:pos="980"/>
          <w:tab w:val="left" w:pos="1080"/>
        </w:tabs>
        <w:spacing w:line="240" w:lineRule="auto"/>
        <w:ind w:left="0" w:firstLine="284"/>
        <w:rPr>
          <w:rFonts w:ascii="Garamond" w:hAnsi="Garamond"/>
          <w:b w:val="0"/>
          <w:bCs/>
          <w:i/>
          <w:iCs/>
        </w:rPr>
      </w:pPr>
      <w:r w:rsidRPr="00ED3587">
        <w:rPr>
          <w:rFonts w:ascii="Garamond" w:hAnsi="Garamond"/>
          <w:b w:val="0"/>
          <w:bCs/>
        </w:rPr>
        <w:t>6.</w:t>
      </w:r>
      <w:r w:rsidR="00EC1DED" w:rsidRPr="00ED3587">
        <w:rPr>
          <w:rFonts w:ascii="Garamond" w:hAnsi="Garamond"/>
          <w:b w:val="0"/>
          <w:bCs/>
        </w:rPr>
        <w:t xml:space="preserve"> </w:t>
      </w:r>
      <w:r w:rsidRPr="00ED3587">
        <w:rPr>
          <w:rFonts w:ascii="Garamond" w:hAnsi="Garamond"/>
          <w:b w:val="0"/>
          <w:bCs/>
        </w:rPr>
        <w:t>Në përfundim të gjykimit Gjykata e Rrethit Gjyqësor Vlorë, me vendimin nr. 379, datë 2.3.2015, ka vendosur: i</w:t>
      </w:r>
      <w:r w:rsidR="00ED3587">
        <w:rPr>
          <w:rFonts w:ascii="Garamond" w:hAnsi="Garamond"/>
          <w:b w:val="0"/>
          <w:bCs/>
        </w:rPr>
        <w:t>.</w:t>
      </w:r>
      <w:r w:rsidRPr="00ED3587">
        <w:rPr>
          <w:rFonts w:ascii="Garamond" w:hAnsi="Garamond"/>
          <w:b w:val="0"/>
          <w:bCs/>
        </w:rPr>
        <w:t xml:space="preserve"> pranimin e pjesshëm të padisë, duke detyruar </w:t>
      </w:r>
      <w:proofErr w:type="spellStart"/>
      <w:r w:rsidRPr="00ED3587">
        <w:rPr>
          <w:rFonts w:ascii="Garamond" w:hAnsi="Garamond"/>
          <w:b w:val="0"/>
          <w:bCs/>
        </w:rPr>
        <w:t>MZHETTS</w:t>
      </w:r>
      <w:proofErr w:type="spellEnd"/>
      <w:r w:rsidRPr="00ED3587">
        <w:rPr>
          <w:rFonts w:ascii="Garamond" w:hAnsi="Garamond"/>
          <w:b w:val="0"/>
          <w:bCs/>
        </w:rPr>
        <w:t>-në të shpërblente kërkuesen në vlerën 3.709.856 lekë për dëmin pasuror dhe në vlerën</w:t>
      </w:r>
      <w:r w:rsidR="00DE754D">
        <w:rPr>
          <w:rFonts w:ascii="Garamond" w:hAnsi="Garamond"/>
          <w:b w:val="0"/>
          <w:bCs/>
        </w:rPr>
        <w:t xml:space="preserve"> </w:t>
      </w:r>
      <w:r w:rsidRPr="00ED3587">
        <w:rPr>
          <w:rFonts w:ascii="Garamond" w:hAnsi="Garamond"/>
          <w:b w:val="0"/>
          <w:bCs/>
        </w:rPr>
        <w:t xml:space="preserve">23.242.168 lekë për fitimin e munguar; </w:t>
      </w:r>
      <w:proofErr w:type="spellStart"/>
      <w:r w:rsidRPr="00ED3587">
        <w:rPr>
          <w:rFonts w:ascii="Garamond" w:hAnsi="Garamond"/>
          <w:b w:val="0"/>
          <w:bCs/>
        </w:rPr>
        <w:t>ii</w:t>
      </w:r>
      <w:proofErr w:type="spellEnd"/>
      <w:r w:rsidR="00ED3587">
        <w:rPr>
          <w:rFonts w:ascii="Garamond" w:hAnsi="Garamond"/>
          <w:b w:val="0"/>
          <w:bCs/>
        </w:rPr>
        <w:t>.</w:t>
      </w:r>
      <w:r w:rsidRPr="00ED3587">
        <w:rPr>
          <w:rFonts w:ascii="Garamond" w:hAnsi="Garamond"/>
          <w:b w:val="0"/>
          <w:bCs/>
        </w:rPr>
        <w:t xml:space="preserve"> rrëzimin e padisë për sa u përket kërkimeve ndaj trashëgimtarëve të subjektit të shpronësuar; </w:t>
      </w:r>
      <w:proofErr w:type="spellStart"/>
      <w:r w:rsidRPr="00ED3587">
        <w:rPr>
          <w:rFonts w:ascii="Garamond" w:hAnsi="Garamond"/>
          <w:b w:val="0"/>
          <w:bCs/>
        </w:rPr>
        <w:t>iii</w:t>
      </w:r>
      <w:proofErr w:type="spellEnd"/>
      <w:r w:rsidR="00ED3587">
        <w:rPr>
          <w:rFonts w:ascii="Garamond" w:hAnsi="Garamond"/>
          <w:b w:val="0"/>
          <w:bCs/>
        </w:rPr>
        <w:t>.</w:t>
      </w:r>
      <w:r w:rsidRPr="00ED3587">
        <w:rPr>
          <w:rFonts w:ascii="Garamond" w:hAnsi="Garamond"/>
          <w:b w:val="0"/>
          <w:bCs/>
        </w:rPr>
        <w:t xml:space="preserve"> pranimin e kundërpadisë, duke detyruar kërkuesen t’u paguante trashëgimtarëve të subjektit të shpronësuar vlerën e përdorimit të truallit dhe kamatëvonesat prej datës 23.5.2013 (kur vendimi gjyqësor për kthimin e truallit të marrë formë të prerë) deri në ekzekutimin e tij. Kërkuesja dhe Avokatura e Shtetit kanë paraqitur apel ndaj këtij vendimi. </w:t>
      </w:r>
    </w:p>
    <w:p w14:paraId="12F192D1" w14:textId="05F15BCB" w:rsidR="00B245BE" w:rsidRPr="00ED3587" w:rsidRDefault="00B245BE" w:rsidP="00B245BE">
      <w:pPr>
        <w:pStyle w:val="BodyTextIndent2"/>
        <w:tabs>
          <w:tab w:val="left" w:pos="980"/>
          <w:tab w:val="left" w:pos="1080"/>
        </w:tabs>
        <w:spacing w:line="240" w:lineRule="auto"/>
        <w:ind w:left="0" w:firstLine="284"/>
        <w:rPr>
          <w:rFonts w:ascii="Garamond" w:hAnsi="Garamond"/>
          <w:b w:val="0"/>
          <w:bCs/>
          <w:iCs/>
        </w:rPr>
      </w:pPr>
      <w:r w:rsidRPr="00ED3587">
        <w:rPr>
          <w:rFonts w:ascii="Garamond" w:hAnsi="Garamond"/>
          <w:b w:val="0"/>
          <w:bCs/>
        </w:rPr>
        <w:t>7.</w:t>
      </w:r>
      <w:r w:rsidR="00EC1DED" w:rsidRPr="00ED3587">
        <w:rPr>
          <w:rFonts w:ascii="Garamond" w:hAnsi="Garamond"/>
          <w:b w:val="0"/>
          <w:bCs/>
        </w:rPr>
        <w:t xml:space="preserve"> </w:t>
      </w:r>
      <w:r w:rsidRPr="00ED3587">
        <w:rPr>
          <w:rFonts w:ascii="Garamond" w:hAnsi="Garamond"/>
          <w:b w:val="0"/>
          <w:bCs/>
        </w:rPr>
        <w:t>Gjykata e Apelit Vlorë, me vendimin nr.</w:t>
      </w:r>
      <w:r w:rsidR="00ED3587">
        <w:rPr>
          <w:rFonts w:ascii="Garamond" w:hAnsi="Garamond"/>
          <w:b w:val="0"/>
          <w:bCs/>
        </w:rPr>
        <w:t xml:space="preserve"> </w:t>
      </w:r>
      <w:r w:rsidRPr="00ED3587">
        <w:rPr>
          <w:rFonts w:ascii="Garamond" w:hAnsi="Garamond"/>
          <w:b w:val="0"/>
          <w:bCs/>
        </w:rPr>
        <w:t xml:space="preserve">1001, datë 29.9.2016, ka vendosur lënien në fuqi të vendimit, me arsyetimin se ai ishte marrë në zbatim të drejtë të ligjit procedural dhe material. Kundër vendimit kanë ushtruar rekurs kërkuesja dhe subjektet e interesuara, Avokatura e Shtetit dhe </w:t>
      </w:r>
      <w:proofErr w:type="spellStart"/>
      <w:r w:rsidRPr="00ED3587">
        <w:rPr>
          <w:rFonts w:ascii="Garamond" w:hAnsi="Garamond"/>
          <w:b w:val="0"/>
          <w:bCs/>
        </w:rPr>
        <w:t>MZHETTS</w:t>
      </w:r>
      <w:proofErr w:type="spellEnd"/>
      <w:r w:rsidRPr="00ED3587">
        <w:rPr>
          <w:rFonts w:ascii="Garamond" w:hAnsi="Garamond"/>
          <w:b w:val="0"/>
          <w:bCs/>
        </w:rPr>
        <w:t xml:space="preserve">-ja. Gjithashtu, secili nga tre </w:t>
      </w:r>
      <w:proofErr w:type="spellStart"/>
      <w:r w:rsidRPr="00ED3587">
        <w:rPr>
          <w:rFonts w:ascii="Garamond" w:hAnsi="Garamond"/>
          <w:b w:val="0"/>
          <w:bCs/>
        </w:rPr>
        <w:t>rekursuesit</w:t>
      </w:r>
      <w:proofErr w:type="spellEnd"/>
      <w:r w:rsidRPr="00ED3587">
        <w:rPr>
          <w:rFonts w:ascii="Garamond" w:hAnsi="Garamond"/>
          <w:b w:val="0"/>
          <w:bCs/>
        </w:rPr>
        <w:t xml:space="preserve">, veçmas, ka kërkuar nga Gjykata e Lartë edhe pezullimin e ekzekutimit të vendimit gjyqësor. Këto kërkesa janë pranuar nga Gjykata e Lartë me vendimet nr. 175, datë 13.4.2017 (për Avokaturën e Shtetit), nr. 181, datë 13.4.2017 (për </w:t>
      </w:r>
      <w:proofErr w:type="spellStart"/>
      <w:r w:rsidRPr="00ED3587">
        <w:rPr>
          <w:rFonts w:ascii="Garamond" w:hAnsi="Garamond"/>
          <w:b w:val="0"/>
          <w:bCs/>
        </w:rPr>
        <w:t>MZHETTS</w:t>
      </w:r>
      <w:proofErr w:type="spellEnd"/>
      <w:r w:rsidRPr="00ED3587">
        <w:rPr>
          <w:rFonts w:ascii="Garamond" w:hAnsi="Garamond"/>
          <w:b w:val="0"/>
          <w:bCs/>
        </w:rPr>
        <w:t>-në) dhe</w:t>
      </w:r>
      <w:r w:rsidR="00DE754D">
        <w:rPr>
          <w:rFonts w:ascii="Garamond" w:hAnsi="Garamond"/>
          <w:b w:val="0"/>
          <w:bCs/>
        </w:rPr>
        <w:t xml:space="preserve"> </w:t>
      </w:r>
      <w:r w:rsidRPr="00ED3587">
        <w:rPr>
          <w:rFonts w:ascii="Garamond" w:hAnsi="Garamond"/>
          <w:b w:val="0"/>
          <w:bCs/>
        </w:rPr>
        <w:t>nr. 263, datë 7.6.2018 (për kërkuesen)</w:t>
      </w:r>
      <w:r w:rsidRPr="00ED3587">
        <w:rPr>
          <w:rFonts w:ascii="Garamond" w:hAnsi="Garamond"/>
          <w:b w:val="0"/>
          <w:bCs/>
          <w:i/>
          <w:iCs/>
        </w:rPr>
        <w:t>.</w:t>
      </w:r>
    </w:p>
    <w:p w14:paraId="589A1B77" w14:textId="55E9AD4D" w:rsidR="00B245BE" w:rsidRPr="00ED3587" w:rsidRDefault="00B245BE" w:rsidP="00B245BE">
      <w:pPr>
        <w:pStyle w:val="BodyTextIndent2"/>
        <w:tabs>
          <w:tab w:val="left" w:pos="980"/>
          <w:tab w:val="left" w:pos="1080"/>
        </w:tabs>
        <w:spacing w:line="240" w:lineRule="auto"/>
        <w:ind w:left="0" w:firstLine="284"/>
        <w:rPr>
          <w:rFonts w:ascii="Garamond" w:hAnsi="Garamond"/>
          <w:b w:val="0"/>
          <w:bCs/>
          <w:i/>
          <w:iCs/>
        </w:rPr>
      </w:pPr>
      <w:r w:rsidRPr="00ED3587">
        <w:rPr>
          <w:rFonts w:ascii="Garamond" w:hAnsi="Garamond"/>
          <w:b w:val="0"/>
          <w:bCs/>
        </w:rPr>
        <w:t>8.</w:t>
      </w:r>
      <w:r w:rsidR="00EC1DED" w:rsidRPr="00ED3587">
        <w:rPr>
          <w:rFonts w:ascii="Garamond" w:hAnsi="Garamond"/>
          <w:b w:val="0"/>
          <w:bCs/>
        </w:rPr>
        <w:t xml:space="preserve"> </w:t>
      </w:r>
      <w:r w:rsidRPr="00ED3587">
        <w:rPr>
          <w:rFonts w:ascii="Garamond" w:hAnsi="Garamond"/>
          <w:b w:val="0"/>
          <w:bCs/>
        </w:rPr>
        <w:t xml:space="preserve">Subjekti i interesuar, </w:t>
      </w:r>
      <w:proofErr w:type="spellStart"/>
      <w:r w:rsidRPr="00ED3587">
        <w:rPr>
          <w:rFonts w:ascii="Garamond" w:hAnsi="Garamond"/>
          <w:b w:val="0"/>
          <w:bCs/>
        </w:rPr>
        <w:t>Manoku</w:t>
      </w:r>
      <w:proofErr w:type="spellEnd"/>
      <w:r w:rsidRPr="00ED3587">
        <w:rPr>
          <w:rFonts w:ascii="Garamond" w:hAnsi="Garamond"/>
          <w:b w:val="0"/>
          <w:bCs/>
        </w:rPr>
        <w:t>, ka paraqitur në Gjykatën e Lartë dy kërkesa, të datave 24.9.2018 dhe 5.7.2021, për revokimin e vendimit të pezullimit nr. 263, datë 7.6.2018</w:t>
      </w:r>
      <w:r w:rsidR="00ED3587">
        <w:rPr>
          <w:rFonts w:ascii="Garamond" w:hAnsi="Garamond"/>
          <w:b w:val="0"/>
          <w:bCs/>
        </w:rPr>
        <w:t>,</w:t>
      </w:r>
      <w:r w:rsidRPr="00ED3587">
        <w:rPr>
          <w:rFonts w:ascii="Garamond" w:hAnsi="Garamond"/>
          <w:b w:val="0"/>
          <w:bCs/>
        </w:rPr>
        <w:t xml:space="preserve"> të dhënë nga </w:t>
      </w:r>
      <w:r w:rsidRPr="00ED3587">
        <w:rPr>
          <w:rFonts w:ascii="Garamond" w:hAnsi="Garamond"/>
          <w:b w:val="0"/>
          <w:bCs/>
        </w:rPr>
        <w:lastRenderedPageBreak/>
        <w:t>Gjykata e Lartë bazuar në kërkesën e kërkueses. Të dyja kërkesat nuk janë pranuar nga Gjykata e Lartë me vendimet nr. 263/1, datë 6.11.2018 dhe nr. 263/2, datë 5.7.2021, me të njëjtin arsyetim se kërkesa për revokim nuk përmbante shkaqet e parashikuara nga neni 479, pika 6, i Kodit të Procedurës Civile (</w:t>
      </w:r>
      <w:proofErr w:type="spellStart"/>
      <w:r w:rsidRPr="00ED3587">
        <w:rPr>
          <w:rFonts w:ascii="Garamond" w:hAnsi="Garamond"/>
          <w:b w:val="0"/>
          <w:bCs/>
          <w:i/>
          <w:iCs/>
        </w:rPr>
        <w:t>KPC</w:t>
      </w:r>
      <w:proofErr w:type="spellEnd"/>
      <w:r w:rsidRPr="00ED3587">
        <w:rPr>
          <w:rFonts w:ascii="Garamond" w:hAnsi="Garamond"/>
          <w:b w:val="0"/>
          <w:bCs/>
        </w:rPr>
        <w:t>) dhe nuk shoqërohej nga ndonjë rrethanë ose provë e re.</w:t>
      </w:r>
    </w:p>
    <w:p w14:paraId="2B1C7F45" w14:textId="217EC192" w:rsidR="00B245BE" w:rsidRPr="00ED3587" w:rsidRDefault="00B245BE" w:rsidP="00B245BE">
      <w:pPr>
        <w:pStyle w:val="BodyTextIndent2"/>
        <w:tabs>
          <w:tab w:val="left" w:pos="980"/>
          <w:tab w:val="left" w:pos="1080"/>
        </w:tabs>
        <w:spacing w:line="240" w:lineRule="auto"/>
        <w:ind w:left="0" w:firstLine="284"/>
        <w:rPr>
          <w:rFonts w:ascii="Garamond" w:hAnsi="Garamond"/>
          <w:b w:val="0"/>
          <w:bCs/>
          <w:i/>
          <w:iCs/>
        </w:rPr>
      </w:pPr>
      <w:r w:rsidRPr="00ED3587">
        <w:rPr>
          <w:rFonts w:ascii="Garamond" w:hAnsi="Garamond"/>
          <w:b w:val="0"/>
          <w:bCs/>
        </w:rPr>
        <w:t>9.</w:t>
      </w:r>
      <w:r w:rsidR="00EC1DED" w:rsidRPr="00ED3587">
        <w:rPr>
          <w:rFonts w:ascii="Garamond" w:hAnsi="Garamond"/>
          <w:b w:val="0"/>
          <w:bCs/>
        </w:rPr>
        <w:t xml:space="preserve"> </w:t>
      </w:r>
      <w:r w:rsidRPr="00ED3587">
        <w:rPr>
          <w:rFonts w:ascii="Garamond" w:hAnsi="Garamond"/>
          <w:b w:val="0"/>
          <w:bCs/>
        </w:rPr>
        <w:t>Në përfundim, mbi bazën e tre rekurseve, Kolegji Civil i Gjykatës së Lartë, me vendimin nr. 00-2023-1540(224), datë 19.4.2023, ka vendosur: i</w:t>
      </w:r>
      <w:r w:rsidR="00ED3587">
        <w:rPr>
          <w:rFonts w:ascii="Garamond" w:hAnsi="Garamond"/>
          <w:b w:val="0"/>
          <w:bCs/>
        </w:rPr>
        <w:t>.</w:t>
      </w:r>
      <w:r w:rsidRPr="00ED3587">
        <w:rPr>
          <w:rFonts w:ascii="Garamond" w:hAnsi="Garamond"/>
          <w:b w:val="0"/>
          <w:bCs/>
        </w:rPr>
        <w:t xml:space="preserve"> ndryshimin e vendimit të Gjykatës së Apelit Vlorë për pjesën që dispononte detyrimin e</w:t>
      </w:r>
      <w:r w:rsidR="00DE754D">
        <w:rPr>
          <w:rFonts w:ascii="Garamond" w:hAnsi="Garamond"/>
          <w:b w:val="0"/>
          <w:bCs/>
        </w:rPr>
        <w:t xml:space="preserve"> </w:t>
      </w:r>
      <w:proofErr w:type="spellStart"/>
      <w:r w:rsidRPr="00ED3587">
        <w:rPr>
          <w:rFonts w:ascii="Garamond" w:hAnsi="Garamond"/>
          <w:b w:val="0"/>
          <w:bCs/>
        </w:rPr>
        <w:t>MZHETTS</w:t>
      </w:r>
      <w:proofErr w:type="spellEnd"/>
      <w:r w:rsidRPr="00ED3587">
        <w:rPr>
          <w:rFonts w:ascii="Garamond" w:hAnsi="Garamond"/>
          <w:b w:val="0"/>
          <w:bCs/>
        </w:rPr>
        <w:t xml:space="preserve">-së për pagimin e dëmit në formën e fitimit të munguar, duke e rrëzuar padinë për këtë kërkim; </w:t>
      </w:r>
      <w:proofErr w:type="spellStart"/>
      <w:r w:rsidRPr="00ED3587">
        <w:rPr>
          <w:rFonts w:ascii="Garamond" w:hAnsi="Garamond"/>
          <w:b w:val="0"/>
          <w:bCs/>
        </w:rPr>
        <w:t>ii</w:t>
      </w:r>
      <w:proofErr w:type="spellEnd"/>
      <w:r w:rsidR="00ED3587">
        <w:rPr>
          <w:rFonts w:ascii="Garamond" w:hAnsi="Garamond"/>
          <w:b w:val="0"/>
          <w:bCs/>
        </w:rPr>
        <w:t xml:space="preserve">. </w:t>
      </w:r>
      <w:r w:rsidRPr="00ED3587">
        <w:rPr>
          <w:rFonts w:ascii="Garamond" w:hAnsi="Garamond"/>
          <w:b w:val="0"/>
          <w:bCs/>
        </w:rPr>
        <w:t xml:space="preserve">lënien në fuqi të vendimit për pjesët e tjera; </w:t>
      </w:r>
      <w:proofErr w:type="spellStart"/>
      <w:r w:rsidRPr="00ED3587">
        <w:rPr>
          <w:rFonts w:ascii="Garamond" w:hAnsi="Garamond"/>
          <w:b w:val="0"/>
          <w:bCs/>
        </w:rPr>
        <w:t>iii</w:t>
      </w:r>
      <w:proofErr w:type="spellEnd"/>
      <w:r w:rsidR="00ED3587">
        <w:rPr>
          <w:rFonts w:ascii="Garamond" w:hAnsi="Garamond"/>
          <w:b w:val="0"/>
          <w:bCs/>
        </w:rPr>
        <w:t>.</w:t>
      </w:r>
      <w:r w:rsidRPr="00ED3587">
        <w:rPr>
          <w:rFonts w:ascii="Garamond" w:hAnsi="Garamond"/>
          <w:b w:val="0"/>
          <w:bCs/>
        </w:rPr>
        <w:t xml:space="preserve"> mospranimin e rekursit të kërkueses për shkak të paraqitjes së tij jashtë afatit ligjor. </w:t>
      </w:r>
    </w:p>
    <w:p w14:paraId="7F4B4823" w14:textId="60E2AE8C" w:rsidR="00B245BE" w:rsidRPr="00ED3587" w:rsidRDefault="00B245BE" w:rsidP="00B245BE">
      <w:pPr>
        <w:pStyle w:val="BodyTextIndent2"/>
        <w:tabs>
          <w:tab w:val="left" w:pos="980"/>
          <w:tab w:val="left" w:pos="1080"/>
        </w:tabs>
        <w:spacing w:line="240" w:lineRule="auto"/>
        <w:ind w:left="0" w:firstLine="284"/>
        <w:rPr>
          <w:rFonts w:ascii="Garamond" w:hAnsi="Garamond"/>
          <w:b w:val="0"/>
          <w:bCs/>
          <w:i/>
          <w:iCs/>
        </w:rPr>
      </w:pPr>
      <w:r w:rsidRPr="00ED3587">
        <w:rPr>
          <w:rFonts w:ascii="Garamond" w:hAnsi="Garamond"/>
          <w:b w:val="0"/>
          <w:bCs/>
        </w:rPr>
        <w:t>10.</w:t>
      </w:r>
      <w:r w:rsidR="00EC1DED" w:rsidRPr="00ED3587">
        <w:rPr>
          <w:rFonts w:ascii="Garamond" w:hAnsi="Garamond"/>
          <w:b w:val="0"/>
          <w:bCs/>
        </w:rPr>
        <w:t xml:space="preserve"> </w:t>
      </w:r>
      <w:r w:rsidRPr="00ED3587">
        <w:rPr>
          <w:rFonts w:ascii="Garamond" w:hAnsi="Garamond"/>
          <w:b w:val="0"/>
          <w:bCs/>
        </w:rPr>
        <w:t>Në datën 7.8.2023</w:t>
      </w:r>
      <w:r w:rsidR="00ED3587">
        <w:rPr>
          <w:rFonts w:ascii="Garamond" w:hAnsi="Garamond"/>
          <w:b w:val="0"/>
          <w:bCs/>
        </w:rPr>
        <w:t>,</w:t>
      </w:r>
      <w:r w:rsidRPr="00ED3587">
        <w:rPr>
          <w:rFonts w:ascii="Garamond" w:hAnsi="Garamond"/>
          <w:b w:val="0"/>
          <w:bCs/>
          <w:i/>
          <w:iCs/>
        </w:rPr>
        <w:t xml:space="preserve"> </w:t>
      </w:r>
      <w:r w:rsidRPr="00ED3587">
        <w:rPr>
          <w:rFonts w:ascii="Garamond" w:hAnsi="Garamond"/>
          <w:b w:val="0"/>
          <w:bCs/>
        </w:rPr>
        <w:t xml:space="preserve">kërkuesja i është drejtuar Gjykatës Kushtetuese </w:t>
      </w:r>
      <w:r w:rsidRPr="00ED3587">
        <w:rPr>
          <w:rFonts w:ascii="Garamond" w:hAnsi="Garamond"/>
          <w:b w:val="0"/>
          <w:bCs/>
          <w:i/>
          <w:iCs/>
        </w:rPr>
        <w:t xml:space="preserve">(Gjykata) </w:t>
      </w:r>
      <w:r w:rsidRPr="00ED3587">
        <w:rPr>
          <w:rFonts w:ascii="Garamond" w:hAnsi="Garamond"/>
          <w:b w:val="0"/>
          <w:bCs/>
        </w:rPr>
        <w:t>me ankim kushtetues individual, sipas objektit të tij. Kolegji i Gjykatës në datën 6.11.2023, bazuar në nenin 32</w:t>
      </w:r>
      <w:r w:rsidR="00E8523E">
        <w:rPr>
          <w:rFonts w:ascii="Garamond" w:hAnsi="Garamond"/>
          <w:b w:val="0"/>
          <w:bCs/>
        </w:rPr>
        <w:t>,</w:t>
      </w:r>
      <w:r w:rsidRPr="00ED3587">
        <w:rPr>
          <w:rFonts w:ascii="Garamond" w:hAnsi="Garamond"/>
          <w:b w:val="0"/>
          <w:bCs/>
        </w:rPr>
        <w:t xml:space="preserve"> të ligjit nr. 8577/2000, ka vendosur kalimin e çështjes për shqyrtim në seancë plenare mbi bazë të dokumenteve.</w:t>
      </w:r>
    </w:p>
    <w:p w14:paraId="061B7143" w14:textId="4F7EAF80" w:rsidR="00B245BE" w:rsidRPr="00ED3587" w:rsidRDefault="00B245BE" w:rsidP="00B245BE">
      <w:pPr>
        <w:pStyle w:val="BodyTextIndent2"/>
        <w:tabs>
          <w:tab w:val="left" w:pos="980"/>
          <w:tab w:val="left" w:pos="1080"/>
        </w:tabs>
        <w:spacing w:line="240" w:lineRule="auto"/>
        <w:ind w:left="0" w:firstLine="284"/>
        <w:rPr>
          <w:rFonts w:ascii="Garamond" w:hAnsi="Garamond"/>
          <w:b w:val="0"/>
          <w:bCs/>
          <w:i/>
          <w:iCs/>
        </w:rPr>
      </w:pPr>
      <w:r w:rsidRPr="00ED3587">
        <w:rPr>
          <w:rFonts w:ascii="Garamond" w:hAnsi="Garamond"/>
          <w:b w:val="0"/>
          <w:bCs/>
        </w:rPr>
        <w:t>11.</w:t>
      </w:r>
      <w:r w:rsidR="00EC1DED" w:rsidRPr="00ED3587">
        <w:rPr>
          <w:rFonts w:ascii="Garamond" w:hAnsi="Garamond"/>
          <w:b w:val="0"/>
          <w:bCs/>
        </w:rPr>
        <w:t xml:space="preserve"> </w:t>
      </w:r>
      <w:r w:rsidRPr="00ED3587">
        <w:rPr>
          <w:rFonts w:ascii="Garamond" w:hAnsi="Garamond"/>
          <w:b w:val="0"/>
          <w:bCs/>
        </w:rPr>
        <w:t>Këshilli i Ministrave, me vendimin nr. 503, datë 13.9.2017</w:t>
      </w:r>
      <w:r w:rsidR="00ED3587">
        <w:rPr>
          <w:rFonts w:ascii="Garamond" w:hAnsi="Garamond"/>
          <w:b w:val="0"/>
          <w:bCs/>
        </w:rPr>
        <w:t>,</w:t>
      </w:r>
      <w:r w:rsidRPr="00ED3587">
        <w:rPr>
          <w:rFonts w:ascii="Garamond" w:hAnsi="Garamond"/>
          <w:b w:val="0"/>
          <w:bCs/>
        </w:rPr>
        <w:t xml:space="preserve"> “Për përcaktimin e fushës së përgjegjësisë shtetërore të Ministrisë së Financave dhe Ekonomisë”, i ka kaluar MFE-së kompetencat e </w:t>
      </w:r>
      <w:proofErr w:type="spellStart"/>
      <w:r w:rsidRPr="00ED3587">
        <w:rPr>
          <w:rFonts w:ascii="Garamond" w:hAnsi="Garamond"/>
          <w:b w:val="0"/>
          <w:bCs/>
        </w:rPr>
        <w:t>MZHETTS</w:t>
      </w:r>
      <w:proofErr w:type="spellEnd"/>
      <w:r w:rsidRPr="00ED3587">
        <w:rPr>
          <w:rFonts w:ascii="Garamond" w:hAnsi="Garamond"/>
          <w:b w:val="0"/>
          <w:bCs/>
        </w:rPr>
        <w:t xml:space="preserve">-së. Për këtë shkak në tekstin e këtij vendimi, emrat e këtyre institucioneve janë përdorur në përkëmbim </w:t>
      </w:r>
      <w:proofErr w:type="spellStart"/>
      <w:r w:rsidRPr="00ED3587">
        <w:rPr>
          <w:rFonts w:ascii="Garamond" w:hAnsi="Garamond"/>
          <w:b w:val="0"/>
          <w:bCs/>
        </w:rPr>
        <w:t>respektiv</w:t>
      </w:r>
      <w:proofErr w:type="spellEnd"/>
      <w:r w:rsidRPr="00ED3587">
        <w:rPr>
          <w:rFonts w:ascii="Garamond" w:hAnsi="Garamond"/>
          <w:b w:val="0"/>
          <w:bCs/>
        </w:rPr>
        <w:t xml:space="preserve"> të njëri-tjetrit, duke iu referuar kohës që janë kryer veprime prej tyre.</w:t>
      </w:r>
    </w:p>
    <w:p w14:paraId="65D4C545" w14:textId="77777777" w:rsidR="00B245BE" w:rsidRPr="00ED3587" w:rsidRDefault="00B245BE" w:rsidP="00134D03">
      <w:pPr>
        <w:spacing w:line="240" w:lineRule="auto"/>
        <w:ind w:firstLine="284"/>
        <w:jc w:val="center"/>
        <w:rPr>
          <w:rFonts w:ascii="Garamond" w:hAnsi="Garamond"/>
        </w:rPr>
      </w:pPr>
    </w:p>
    <w:p w14:paraId="2EA0CF2B" w14:textId="77777777" w:rsidR="00B245BE" w:rsidRPr="00ED3587" w:rsidRDefault="00B245BE" w:rsidP="00134D03">
      <w:pPr>
        <w:spacing w:line="240" w:lineRule="auto"/>
        <w:ind w:firstLine="284"/>
        <w:jc w:val="center"/>
        <w:rPr>
          <w:rFonts w:ascii="Garamond" w:hAnsi="Garamond"/>
        </w:rPr>
      </w:pPr>
      <w:proofErr w:type="spellStart"/>
      <w:r w:rsidRPr="00ED3587">
        <w:rPr>
          <w:rFonts w:ascii="Garamond" w:hAnsi="Garamond"/>
        </w:rPr>
        <w:t>II</w:t>
      </w:r>
      <w:proofErr w:type="spellEnd"/>
    </w:p>
    <w:p w14:paraId="3237093C" w14:textId="77777777" w:rsidR="00134D03" w:rsidRPr="00ED3587" w:rsidRDefault="00B245BE" w:rsidP="00134D03">
      <w:pPr>
        <w:spacing w:line="240" w:lineRule="auto"/>
        <w:ind w:firstLine="284"/>
        <w:jc w:val="center"/>
        <w:rPr>
          <w:rFonts w:ascii="Garamond" w:hAnsi="Garamond"/>
          <w:b/>
        </w:rPr>
      </w:pPr>
      <w:r w:rsidRPr="00ED3587">
        <w:rPr>
          <w:rFonts w:ascii="Garamond" w:hAnsi="Garamond"/>
          <w:b/>
        </w:rPr>
        <w:t>Pretendimet në Gjykatën Kushtetuese</w:t>
      </w:r>
    </w:p>
    <w:p w14:paraId="7321CA2E" w14:textId="77777777" w:rsidR="00134D03" w:rsidRPr="00ED3587" w:rsidRDefault="00134D03" w:rsidP="00134D03">
      <w:pPr>
        <w:spacing w:line="240" w:lineRule="auto"/>
        <w:ind w:firstLine="284"/>
        <w:jc w:val="center"/>
        <w:rPr>
          <w:rFonts w:ascii="Garamond" w:hAnsi="Garamond"/>
          <w:b/>
          <w:bCs/>
          <w:spacing w:val="15"/>
        </w:rPr>
      </w:pPr>
    </w:p>
    <w:p w14:paraId="4BC9D383" w14:textId="77777777" w:rsidR="00134D03" w:rsidRPr="00ED3587" w:rsidRDefault="00B245BE" w:rsidP="00134D03">
      <w:pPr>
        <w:spacing w:line="240" w:lineRule="auto"/>
        <w:ind w:firstLine="284"/>
        <w:jc w:val="both"/>
        <w:rPr>
          <w:rFonts w:ascii="Garamond" w:hAnsi="Garamond"/>
          <w:bCs/>
        </w:rPr>
      </w:pPr>
      <w:r w:rsidRPr="00ED3587">
        <w:rPr>
          <w:rFonts w:ascii="Garamond" w:hAnsi="Garamond"/>
          <w:bCs/>
          <w:spacing w:val="15"/>
        </w:rPr>
        <w:t>12.</w:t>
      </w:r>
      <w:r w:rsidR="00EC1DED" w:rsidRPr="00ED3587">
        <w:rPr>
          <w:rFonts w:ascii="Garamond" w:hAnsi="Garamond"/>
          <w:b/>
          <w:bCs/>
          <w:spacing w:val="15"/>
        </w:rPr>
        <w:t xml:space="preserve"> </w:t>
      </w:r>
      <w:r w:rsidRPr="00ED3587">
        <w:rPr>
          <w:rFonts w:ascii="Garamond" w:hAnsi="Garamond"/>
          <w:i/>
          <w:iCs/>
          <w:spacing w:val="15"/>
        </w:rPr>
        <w:t>Kërkuesja,</w:t>
      </w:r>
      <w:r w:rsidRPr="00ED3587">
        <w:rPr>
          <w:rFonts w:ascii="Garamond" w:hAnsi="Garamond"/>
          <w:b/>
          <w:bCs/>
          <w:i/>
          <w:iCs/>
          <w:spacing w:val="15"/>
        </w:rPr>
        <w:t xml:space="preserve"> </w:t>
      </w:r>
      <w:r w:rsidRPr="00ED3587">
        <w:rPr>
          <w:rFonts w:ascii="Garamond" w:hAnsi="Garamond"/>
          <w:bCs/>
        </w:rPr>
        <w:t xml:space="preserve">në mënyrë të përmbledhur, ka pretenduar se vendimi i Gjykatës së Lartë i ka cenuar </w:t>
      </w:r>
      <w:r w:rsidRPr="00ED3587">
        <w:rPr>
          <w:rFonts w:ascii="Garamond" w:hAnsi="Garamond"/>
          <w:bCs/>
          <w:i/>
          <w:iCs/>
        </w:rPr>
        <w:t>të drejtën për proces të rregullt ligjor,</w:t>
      </w:r>
      <w:r w:rsidRPr="00ED3587">
        <w:rPr>
          <w:rFonts w:ascii="Garamond" w:hAnsi="Garamond"/>
          <w:bCs/>
        </w:rPr>
        <w:t xml:space="preserve"> të garantuar nga neni 42 i Kushtetutës, në aspektet e mëposhtme:</w:t>
      </w:r>
    </w:p>
    <w:p w14:paraId="4DEFA289" w14:textId="78CD6512" w:rsidR="00134D03" w:rsidRPr="00ED3587" w:rsidRDefault="00B245BE" w:rsidP="00134D03">
      <w:pPr>
        <w:spacing w:line="240" w:lineRule="auto"/>
        <w:ind w:firstLine="284"/>
        <w:jc w:val="both"/>
        <w:rPr>
          <w:rFonts w:ascii="Garamond" w:hAnsi="Garamond"/>
          <w:bCs/>
        </w:rPr>
      </w:pPr>
      <w:r w:rsidRPr="00ED3587">
        <w:rPr>
          <w:rFonts w:ascii="Garamond" w:hAnsi="Garamond"/>
          <w:bCs/>
        </w:rPr>
        <w:t>12.1</w:t>
      </w:r>
      <w:r w:rsidR="00EC1DED" w:rsidRPr="00ED3587">
        <w:rPr>
          <w:rFonts w:ascii="Garamond" w:hAnsi="Garamond"/>
          <w:bCs/>
        </w:rPr>
        <w:t xml:space="preserve"> </w:t>
      </w:r>
      <w:r w:rsidRPr="00ED3587">
        <w:rPr>
          <w:rFonts w:ascii="Garamond" w:hAnsi="Garamond"/>
          <w:bCs/>
          <w:i/>
          <w:iCs/>
        </w:rPr>
        <w:t xml:space="preserve">E drejta e </w:t>
      </w:r>
      <w:proofErr w:type="spellStart"/>
      <w:r w:rsidRPr="00ED3587">
        <w:rPr>
          <w:rFonts w:ascii="Garamond" w:hAnsi="Garamond"/>
          <w:bCs/>
          <w:i/>
          <w:iCs/>
        </w:rPr>
        <w:t>aksesit</w:t>
      </w:r>
      <w:proofErr w:type="spellEnd"/>
      <w:r w:rsidRPr="00ED3587">
        <w:rPr>
          <w:rFonts w:ascii="Garamond" w:hAnsi="Garamond"/>
          <w:bCs/>
        </w:rPr>
        <w:t>, pasi Gjykata e Lartë ka vendosur mospranimin e rekursit të saj me arsyetimin se ai ishte paraqitur jashtë afatit ligjor, edhe pse kërkuesja kishte zënë afatin në datën 31.10.2016, ditë e hënë, me anë të një rekursi të shkurtuar, si rezultat i vonesës së arsyetimit të vendimit të Gjykatës së Apelit Vlorë. Kërkuesja, pasi është njohur me vendimin e arsyetuar, në datën 6.3.2017</w:t>
      </w:r>
      <w:r w:rsidR="00ED3587">
        <w:rPr>
          <w:rFonts w:ascii="Garamond" w:hAnsi="Garamond"/>
          <w:bCs/>
        </w:rPr>
        <w:t>,</w:t>
      </w:r>
      <w:r w:rsidRPr="00ED3587">
        <w:rPr>
          <w:rFonts w:ascii="Garamond" w:hAnsi="Garamond"/>
          <w:bCs/>
        </w:rPr>
        <w:t xml:space="preserve"> ka</w:t>
      </w:r>
      <w:r w:rsidR="00DE754D">
        <w:rPr>
          <w:rFonts w:ascii="Garamond" w:hAnsi="Garamond"/>
          <w:bCs/>
        </w:rPr>
        <w:t xml:space="preserve"> </w:t>
      </w:r>
      <w:r w:rsidRPr="00ED3587">
        <w:rPr>
          <w:rFonts w:ascii="Garamond" w:hAnsi="Garamond"/>
          <w:bCs/>
        </w:rPr>
        <w:t xml:space="preserve">paraqitur rekurs të plotë. </w:t>
      </w:r>
    </w:p>
    <w:p w14:paraId="1F0865F2" w14:textId="1A6395B0" w:rsidR="00134D03" w:rsidRPr="00ED3587" w:rsidRDefault="00B245BE" w:rsidP="00134D03">
      <w:pPr>
        <w:spacing w:line="240" w:lineRule="auto"/>
        <w:ind w:firstLine="284"/>
        <w:jc w:val="both"/>
        <w:rPr>
          <w:rFonts w:ascii="Garamond" w:hAnsi="Garamond"/>
          <w:bCs/>
        </w:rPr>
      </w:pPr>
      <w:r w:rsidRPr="00ED3587">
        <w:rPr>
          <w:rFonts w:ascii="Garamond" w:hAnsi="Garamond"/>
          <w:bCs/>
        </w:rPr>
        <w:t>12.2</w:t>
      </w:r>
      <w:r w:rsidR="00EC1DED" w:rsidRPr="00ED3587">
        <w:rPr>
          <w:rFonts w:ascii="Garamond" w:hAnsi="Garamond"/>
          <w:bCs/>
        </w:rPr>
        <w:t xml:space="preserve"> </w:t>
      </w:r>
      <w:r w:rsidRPr="00ED3587">
        <w:rPr>
          <w:rFonts w:ascii="Garamond" w:hAnsi="Garamond"/>
          <w:bCs/>
          <w:i/>
          <w:iCs/>
        </w:rPr>
        <w:t xml:space="preserve">E drejta për t’u gjykuar nga një gjykatë e paanshme, </w:t>
      </w:r>
      <w:r w:rsidRPr="00ED3587">
        <w:rPr>
          <w:rFonts w:ascii="Garamond" w:hAnsi="Garamond"/>
          <w:bCs/>
        </w:rPr>
        <w:t>pasi</w:t>
      </w:r>
      <w:r w:rsidR="00DE754D">
        <w:rPr>
          <w:rFonts w:ascii="Garamond" w:hAnsi="Garamond"/>
          <w:bCs/>
        </w:rPr>
        <w:t xml:space="preserve"> </w:t>
      </w:r>
      <w:r w:rsidRPr="00ED3587">
        <w:rPr>
          <w:rFonts w:ascii="Garamond" w:hAnsi="Garamond"/>
          <w:bCs/>
        </w:rPr>
        <w:t xml:space="preserve">i njëjti trup gjykues i Gjykatës së Lartë që ka dhënë vendimin e kundërshtuar, ka vendosur mospranimin e rekursit në çështjen tjetër gjyqësore për kthimin e sendit, ku kërkuesja ishte e paditur. Për rrjedhojë, trupi gjykues i Gjykatës së Lartë kishte papajtueshmëri në rastin konkret, bazuar në nenet 72, pika 4 dhe 72, pika 6, të </w:t>
      </w:r>
      <w:proofErr w:type="spellStart"/>
      <w:r w:rsidRPr="00ED3587">
        <w:rPr>
          <w:rFonts w:ascii="Garamond" w:hAnsi="Garamond"/>
          <w:bCs/>
        </w:rPr>
        <w:t>KPC</w:t>
      </w:r>
      <w:proofErr w:type="spellEnd"/>
      <w:r w:rsidRPr="00ED3587">
        <w:rPr>
          <w:rFonts w:ascii="Garamond" w:hAnsi="Garamond"/>
          <w:bCs/>
        </w:rPr>
        <w:t xml:space="preserve">-së, pasi mosmarrëveshja ishte midis të njëjtave palë dhe për të njëjtin objekt material - truall. </w:t>
      </w:r>
    </w:p>
    <w:p w14:paraId="58FA1B3A" w14:textId="36D3FAE5" w:rsidR="00B245BE" w:rsidRPr="00ED3587" w:rsidRDefault="00B245BE" w:rsidP="00134D03">
      <w:pPr>
        <w:spacing w:line="240" w:lineRule="auto"/>
        <w:ind w:firstLine="284"/>
        <w:jc w:val="both"/>
        <w:rPr>
          <w:rFonts w:ascii="Garamond" w:hAnsi="Garamond"/>
          <w:bCs/>
        </w:rPr>
      </w:pPr>
      <w:r w:rsidRPr="00ED3587">
        <w:rPr>
          <w:rFonts w:ascii="Garamond" w:hAnsi="Garamond"/>
          <w:bCs/>
        </w:rPr>
        <w:t>12.3</w:t>
      </w:r>
      <w:r w:rsidR="00EC1DED" w:rsidRPr="00ED3587">
        <w:rPr>
          <w:rFonts w:ascii="Garamond" w:hAnsi="Garamond"/>
          <w:bCs/>
        </w:rPr>
        <w:t xml:space="preserve"> </w:t>
      </w:r>
      <w:r w:rsidRPr="00ED3587">
        <w:rPr>
          <w:rFonts w:ascii="Garamond" w:hAnsi="Garamond"/>
          <w:bCs/>
          <w:i/>
          <w:iCs/>
        </w:rPr>
        <w:t>Standardi i arsyetimit të vendimit</w:t>
      </w:r>
      <w:r w:rsidRPr="00ED3587">
        <w:rPr>
          <w:rFonts w:ascii="Garamond" w:hAnsi="Garamond"/>
          <w:bCs/>
        </w:rPr>
        <w:t>, pasi vendimi i Gjykatës së Lartë është</w:t>
      </w:r>
      <w:r w:rsidR="00DE754D">
        <w:rPr>
          <w:rFonts w:ascii="Garamond" w:hAnsi="Garamond"/>
          <w:bCs/>
        </w:rPr>
        <w:t xml:space="preserve"> </w:t>
      </w:r>
      <w:r w:rsidRPr="00ED3587">
        <w:rPr>
          <w:rFonts w:ascii="Garamond" w:hAnsi="Garamond"/>
          <w:bCs/>
        </w:rPr>
        <w:t>dukshëm kontradiktor. Nga njëra anë,</w:t>
      </w:r>
      <w:r w:rsidR="00DE754D">
        <w:rPr>
          <w:rFonts w:ascii="Garamond" w:hAnsi="Garamond"/>
          <w:bCs/>
        </w:rPr>
        <w:t xml:space="preserve"> </w:t>
      </w:r>
      <w:r w:rsidRPr="00ED3587">
        <w:rPr>
          <w:rFonts w:ascii="Garamond" w:hAnsi="Garamond"/>
          <w:bCs/>
        </w:rPr>
        <w:t xml:space="preserve">arsyetohet se </w:t>
      </w:r>
      <w:proofErr w:type="spellStart"/>
      <w:r w:rsidRPr="00ED3587">
        <w:rPr>
          <w:rFonts w:ascii="Garamond" w:hAnsi="Garamond"/>
          <w:bCs/>
        </w:rPr>
        <w:t>moszgjatja</w:t>
      </w:r>
      <w:proofErr w:type="spellEnd"/>
      <w:r w:rsidRPr="00ED3587">
        <w:rPr>
          <w:rFonts w:ascii="Garamond" w:hAnsi="Garamond"/>
          <w:bCs/>
        </w:rPr>
        <w:t xml:space="preserve"> e kontratës së qirasë deri në afatin ligjor të kontraktuar cenon pritshmërinë e ligjshme të qiramarrësit dhe sjell dëm që pakëson fitimin e kërkueses deri në vitin 2022, ndërsa, nga ana tjetër,</w:t>
      </w:r>
      <w:r w:rsidR="00DE754D">
        <w:rPr>
          <w:rFonts w:ascii="Garamond" w:hAnsi="Garamond"/>
          <w:bCs/>
        </w:rPr>
        <w:t xml:space="preserve"> </w:t>
      </w:r>
      <w:r w:rsidRPr="00ED3587">
        <w:rPr>
          <w:rFonts w:ascii="Garamond" w:hAnsi="Garamond"/>
          <w:bCs/>
        </w:rPr>
        <w:t>se nuk ka vend për shpërblim dëmi pasuror në formën e fitimit të munguar në shumën 23.242.168 lekë, pasi vendimet e gjykatave kanë qenë të pezulluara dhe kërkuesja ka vijuar aktivitetin ekonomik duke realizuar fitimet nga ky aktivitet. Ndërkohë, trualli është dorëzuar nga kërkuesja në datën 29.3.2017</w:t>
      </w:r>
      <w:r w:rsidR="00ED3587">
        <w:rPr>
          <w:rFonts w:ascii="Garamond" w:hAnsi="Garamond"/>
          <w:bCs/>
        </w:rPr>
        <w:t>,</w:t>
      </w:r>
      <w:r w:rsidRPr="00ED3587">
        <w:rPr>
          <w:rFonts w:ascii="Garamond" w:hAnsi="Garamond"/>
          <w:bCs/>
        </w:rPr>
        <w:t xml:space="preserve"> te subjektet e interesuara </w:t>
      </w:r>
      <w:proofErr w:type="spellStart"/>
      <w:r w:rsidRPr="00ED3587">
        <w:rPr>
          <w:rFonts w:ascii="Garamond" w:hAnsi="Garamond"/>
          <w:bCs/>
        </w:rPr>
        <w:t>Bedini</w:t>
      </w:r>
      <w:proofErr w:type="spellEnd"/>
      <w:r w:rsidRPr="00ED3587">
        <w:rPr>
          <w:rFonts w:ascii="Garamond" w:hAnsi="Garamond"/>
          <w:bCs/>
        </w:rPr>
        <w:t>, sipas veprimeve të përmbaruesit gjyqësor, në zbatim të titullit ekzekutiv vendimit nr. 2782, datë 12.10.2012</w:t>
      </w:r>
      <w:r w:rsidR="00ED3587">
        <w:rPr>
          <w:rFonts w:ascii="Garamond" w:hAnsi="Garamond"/>
          <w:bCs/>
        </w:rPr>
        <w:t>,</w:t>
      </w:r>
      <w:r w:rsidRPr="00ED3587">
        <w:rPr>
          <w:rFonts w:ascii="Garamond" w:hAnsi="Garamond"/>
          <w:bCs/>
        </w:rPr>
        <w:t xml:space="preserve"> të Gjykatës së Rrethit Gjyqësor Vlorë, me objekt kthimin e sendit.</w:t>
      </w:r>
    </w:p>
    <w:p w14:paraId="0DF3533E" w14:textId="6034A0EB" w:rsidR="00B245BE" w:rsidRPr="00ED3587" w:rsidRDefault="00B245BE" w:rsidP="00B245BE">
      <w:pPr>
        <w:pStyle w:val="ListParagraph"/>
        <w:tabs>
          <w:tab w:val="left" w:pos="0"/>
          <w:tab w:val="left" w:pos="720"/>
          <w:tab w:val="left" w:pos="1080"/>
        </w:tabs>
        <w:spacing w:line="240" w:lineRule="auto"/>
        <w:ind w:left="0" w:firstLine="284"/>
        <w:jc w:val="both"/>
        <w:rPr>
          <w:rFonts w:ascii="Garamond" w:hAnsi="Garamond"/>
        </w:rPr>
      </w:pPr>
      <w:r w:rsidRPr="00ED3587">
        <w:rPr>
          <w:rFonts w:ascii="Garamond" w:hAnsi="Garamond"/>
        </w:rPr>
        <w:t>13.</w:t>
      </w:r>
      <w:r w:rsidR="00EC1DED" w:rsidRPr="00ED3587">
        <w:rPr>
          <w:rFonts w:ascii="Garamond" w:hAnsi="Garamond"/>
        </w:rPr>
        <w:t xml:space="preserve"> </w:t>
      </w:r>
      <w:r w:rsidRPr="00ED3587">
        <w:rPr>
          <w:rFonts w:ascii="Garamond" w:hAnsi="Garamond"/>
          <w:b/>
          <w:bCs/>
          <w:i/>
          <w:iCs/>
        </w:rPr>
        <w:t xml:space="preserve">Subjekti i interesuar, </w:t>
      </w:r>
      <w:proofErr w:type="spellStart"/>
      <w:r w:rsidRPr="00ED3587">
        <w:rPr>
          <w:rFonts w:ascii="Garamond" w:hAnsi="Garamond"/>
          <w:b/>
          <w:bCs/>
          <w:i/>
          <w:iCs/>
        </w:rPr>
        <w:t>Cyme</w:t>
      </w:r>
      <w:proofErr w:type="spellEnd"/>
      <w:r w:rsidRPr="00ED3587">
        <w:rPr>
          <w:rFonts w:ascii="Garamond" w:hAnsi="Garamond"/>
          <w:b/>
          <w:bCs/>
          <w:i/>
          <w:iCs/>
        </w:rPr>
        <w:t xml:space="preserve"> </w:t>
      </w:r>
      <w:proofErr w:type="spellStart"/>
      <w:r w:rsidRPr="00ED3587">
        <w:rPr>
          <w:rFonts w:ascii="Garamond" w:hAnsi="Garamond"/>
          <w:b/>
          <w:bCs/>
          <w:i/>
          <w:iCs/>
        </w:rPr>
        <w:t>Manoku</w:t>
      </w:r>
      <w:proofErr w:type="spellEnd"/>
      <w:r w:rsidRPr="00ED3587">
        <w:rPr>
          <w:rFonts w:ascii="Garamond" w:hAnsi="Garamond"/>
          <w:b/>
          <w:bCs/>
          <w:i/>
          <w:iCs/>
        </w:rPr>
        <w:t>,</w:t>
      </w:r>
      <w:r w:rsidRPr="00ED3587">
        <w:rPr>
          <w:rFonts w:ascii="Garamond" w:hAnsi="Garamond"/>
          <w:b/>
          <w:bCs/>
        </w:rPr>
        <w:t xml:space="preserve"> </w:t>
      </w:r>
      <w:r w:rsidRPr="00ED3587">
        <w:rPr>
          <w:rFonts w:ascii="Garamond" w:hAnsi="Garamond"/>
        </w:rPr>
        <w:t>në mënyrë të përmbledhur, ka prapësuar si vijon:</w:t>
      </w:r>
    </w:p>
    <w:p w14:paraId="4ACD3CD3" w14:textId="3852F22D" w:rsidR="00B245BE" w:rsidRPr="00ED3587" w:rsidRDefault="00B245BE" w:rsidP="00B245BE">
      <w:pPr>
        <w:pStyle w:val="ListParagraph"/>
        <w:spacing w:line="240" w:lineRule="auto"/>
        <w:ind w:left="0" w:firstLine="284"/>
        <w:jc w:val="both"/>
        <w:rPr>
          <w:rFonts w:ascii="Garamond" w:hAnsi="Garamond"/>
        </w:rPr>
      </w:pPr>
      <w:r w:rsidRPr="00ED3587">
        <w:rPr>
          <w:rFonts w:ascii="Garamond" w:hAnsi="Garamond"/>
        </w:rPr>
        <w:t>13.1</w:t>
      </w:r>
      <w:r w:rsidR="00EC1DED" w:rsidRPr="00ED3587">
        <w:rPr>
          <w:rFonts w:ascii="Garamond" w:hAnsi="Garamond"/>
        </w:rPr>
        <w:t xml:space="preserve"> </w:t>
      </w:r>
      <w:r w:rsidRPr="00ED3587">
        <w:rPr>
          <w:rFonts w:ascii="Garamond" w:hAnsi="Garamond"/>
        </w:rPr>
        <w:t xml:space="preserve">Pretendimi për cenimin e </w:t>
      </w:r>
      <w:r w:rsidRPr="00ED3587">
        <w:rPr>
          <w:rFonts w:ascii="Garamond" w:hAnsi="Garamond"/>
          <w:i/>
          <w:iCs/>
        </w:rPr>
        <w:t xml:space="preserve">së drejtës së </w:t>
      </w:r>
      <w:proofErr w:type="spellStart"/>
      <w:r w:rsidRPr="00ED3587">
        <w:rPr>
          <w:rFonts w:ascii="Garamond" w:hAnsi="Garamond"/>
          <w:i/>
          <w:iCs/>
        </w:rPr>
        <w:t>aksesit</w:t>
      </w:r>
      <w:proofErr w:type="spellEnd"/>
      <w:r w:rsidRPr="00ED3587">
        <w:rPr>
          <w:rFonts w:ascii="Garamond" w:hAnsi="Garamond"/>
        </w:rPr>
        <w:t xml:space="preserve"> është i pabazuar. Gjykata e Lartë</w:t>
      </w:r>
      <w:r w:rsidR="00DE754D">
        <w:rPr>
          <w:rFonts w:ascii="Garamond" w:hAnsi="Garamond"/>
        </w:rPr>
        <w:t xml:space="preserve"> </w:t>
      </w:r>
      <w:r w:rsidRPr="00ED3587">
        <w:rPr>
          <w:rFonts w:ascii="Garamond" w:hAnsi="Garamond"/>
        </w:rPr>
        <w:t>ka arsyetuar drejt se nga data e dhënies së vendimit 29.9.2016</w:t>
      </w:r>
      <w:r w:rsidR="00ED3587">
        <w:rPr>
          <w:rFonts w:ascii="Garamond" w:hAnsi="Garamond"/>
        </w:rPr>
        <w:t>,</w:t>
      </w:r>
      <w:r w:rsidRPr="00ED3587">
        <w:rPr>
          <w:rFonts w:ascii="Garamond" w:hAnsi="Garamond"/>
        </w:rPr>
        <w:t xml:space="preserve"> deri në datën e paraqitjes së rekursit ka kaluar afati ligjor 30-ditor. Rekursi i shkurtuar është paraqitur në Gjykatën e Rrethit Gjyqësor Vlorë, ndërkohë që sipas nenit 476 të </w:t>
      </w:r>
      <w:proofErr w:type="spellStart"/>
      <w:r w:rsidRPr="00ED3587">
        <w:rPr>
          <w:rFonts w:ascii="Garamond" w:hAnsi="Garamond"/>
        </w:rPr>
        <w:t>KPC</w:t>
      </w:r>
      <w:proofErr w:type="spellEnd"/>
      <w:r w:rsidRPr="00ED3587">
        <w:rPr>
          <w:rFonts w:ascii="Garamond" w:hAnsi="Garamond"/>
        </w:rPr>
        <w:t>-së duhej të ishte paraqitur në Gjykatën e Apelit Vlorë. Rekursi i depozituar në gjykatën që nuk ka dhënë vendimin konsiderohet se nuk është paraqitur. Në mungesë të hetimit administrativ nga administrata gjyqësore e Gjykatës së Lartë</w:t>
      </w:r>
      <w:r w:rsidR="00DE754D">
        <w:rPr>
          <w:rFonts w:ascii="Garamond" w:hAnsi="Garamond"/>
        </w:rPr>
        <w:t xml:space="preserve"> </w:t>
      </w:r>
      <w:r w:rsidRPr="00ED3587">
        <w:rPr>
          <w:rFonts w:ascii="Garamond" w:hAnsi="Garamond"/>
        </w:rPr>
        <w:t>Gjykata duhet ta konsiderojë të pavlefshëm rekursin e shkurtuar.</w:t>
      </w:r>
    </w:p>
    <w:p w14:paraId="3EA3598C" w14:textId="6E8B5199" w:rsidR="00B245BE" w:rsidRPr="00ED3587" w:rsidRDefault="00B245BE" w:rsidP="00B245BE">
      <w:pPr>
        <w:pStyle w:val="ListParagraph"/>
        <w:spacing w:line="240" w:lineRule="auto"/>
        <w:ind w:left="0" w:firstLine="284"/>
        <w:jc w:val="both"/>
        <w:rPr>
          <w:rFonts w:ascii="Garamond" w:hAnsi="Garamond"/>
        </w:rPr>
      </w:pPr>
      <w:r w:rsidRPr="00ED3587">
        <w:rPr>
          <w:rFonts w:ascii="Garamond" w:hAnsi="Garamond"/>
        </w:rPr>
        <w:t>13.2</w:t>
      </w:r>
      <w:r w:rsidR="00EC1DED" w:rsidRPr="00ED3587">
        <w:rPr>
          <w:rFonts w:ascii="Garamond" w:hAnsi="Garamond"/>
        </w:rPr>
        <w:t xml:space="preserve"> </w:t>
      </w:r>
      <w:r w:rsidRPr="00ED3587">
        <w:rPr>
          <w:rFonts w:ascii="Garamond" w:hAnsi="Garamond"/>
        </w:rPr>
        <w:t xml:space="preserve">Pretendimi për cenimin e </w:t>
      </w:r>
      <w:r w:rsidRPr="00ED3587">
        <w:rPr>
          <w:rFonts w:ascii="Garamond" w:hAnsi="Garamond"/>
          <w:i/>
          <w:iCs/>
        </w:rPr>
        <w:t>së drejtës për t’u gjykuar nga një gjykatë e paanshme</w:t>
      </w:r>
      <w:r w:rsidRPr="00ED3587">
        <w:rPr>
          <w:rFonts w:ascii="Garamond" w:hAnsi="Garamond"/>
        </w:rPr>
        <w:t xml:space="preserve"> është i pabazuar. Dy çështjet gjyqësore nuk janë të njëjta, pasi kanë objekte dhe shkaqe ligjore të ndryshme. Çështja </w:t>
      </w:r>
      <w:r w:rsidRPr="00ED3587">
        <w:rPr>
          <w:rFonts w:ascii="Garamond" w:hAnsi="Garamond"/>
        </w:rPr>
        <w:lastRenderedPageBreak/>
        <w:t xml:space="preserve">është shpallur për gjykim 30 ditë përpara datës së gjykimit dhe kërkuesja nuk ka reaguar për të kundërshtuar trupin gjykues, ndaj ky pretendim ka rënë në dekadencë dhe nuk mund të shqyrtohet nga Gjykata. </w:t>
      </w:r>
    </w:p>
    <w:p w14:paraId="1BAF231B" w14:textId="010FA5CE" w:rsidR="00B245BE" w:rsidRPr="00ED3587" w:rsidRDefault="00B245BE" w:rsidP="00B245BE">
      <w:pPr>
        <w:pStyle w:val="ListParagraph"/>
        <w:spacing w:line="240" w:lineRule="auto"/>
        <w:ind w:left="0" w:firstLine="284"/>
        <w:jc w:val="both"/>
        <w:rPr>
          <w:rFonts w:ascii="Garamond" w:hAnsi="Garamond"/>
        </w:rPr>
      </w:pPr>
      <w:r w:rsidRPr="00ED3587">
        <w:rPr>
          <w:rFonts w:ascii="Garamond" w:hAnsi="Garamond"/>
        </w:rPr>
        <w:t>13.3</w:t>
      </w:r>
      <w:r w:rsidR="00EC1DED" w:rsidRPr="00ED3587">
        <w:rPr>
          <w:rFonts w:ascii="Garamond" w:hAnsi="Garamond"/>
        </w:rPr>
        <w:t xml:space="preserve"> </w:t>
      </w:r>
      <w:r w:rsidRPr="00ED3587">
        <w:rPr>
          <w:rFonts w:ascii="Garamond" w:hAnsi="Garamond"/>
        </w:rPr>
        <w:t xml:space="preserve">Pretendimi për cenimin e </w:t>
      </w:r>
      <w:r w:rsidRPr="00ED3587">
        <w:rPr>
          <w:rFonts w:ascii="Garamond" w:hAnsi="Garamond"/>
          <w:i/>
          <w:iCs/>
        </w:rPr>
        <w:t>standardit të arsyetimit të vendimit</w:t>
      </w:r>
      <w:r w:rsidRPr="00ED3587">
        <w:rPr>
          <w:rFonts w:ascii="Garamond" w:hAnsi="Garamond"/>
        </w:rPr>
        <w:t xml:space="preserve"> të Gjykatës së Lartë nuk qëndron. Konkluzioni i Gjykatës së Lartë se kërkuesja ka vazhduar të posedojë mjediset, duke vijuar aktivitetin e saj tregtar dhe duke realizuar fitime, ndaj nuk ka vend për shpërblimin e dëmit pasuror në formën e fitimit të munguar, është i mbështetur në provat e ndodhura në dosjen gjyqësore, të cilat nuk janë objekt gjykimi në Gjykatë. Ky konkluzion nuk përbën </w:t>
      </w:r>
      <w:proofErr w:type="spellStart"/>
      <w:r w:rsidRPr="00ED3587">
        <w:rPr>
          <w:rFonts w:ascii="Garamond" w:hAnsi="Garamond"/>
        </w:rPr>
        <w:t>kontradiksion</w:t>
      </w:r>
      <w:proofErr w:type="spellEnd"/>
      <w:r w:rsidRPr="00ED3587">
        <w:rPr>
          <w:rFonts w:ascii="Garamond" w:hAnsi="Garamond"/>
        </w:rPr>
        <w:t xml:space="preserve">, përkundrazi, është në kompetencën e Gjykatës së Lartë. </w:t>
      </w:r>
    </w:p>
    <w:p w14:paraId="28E29515" w14:textId="2044E212" w:rsidR="00B245BE" w:rsidRPr="00ED3587" w:rsidRDefault="00B245BE" w:rsidP="00B245BE">
      <w:pPr>
        <w:pStyle w:val="ListParagraph"/>
        <w:tabs>
          <w:tab w:val="left" w:pos="1080"/>
        </w:tabs>
        <w:spacing w:line="240" w:lineRule="auto"/>
        <w:ind w:left="0" w:firstLine="284"/>
        <w:jc w:val="both"/>
        <w:rPr>
          <w:rFonts w:ascii="Garamond" w:hAnsi="Garamond"/>
          <w:spacing w:val="15"/>
        </w:rPr>
      </w:pPr>
      <w:r w:rsidRPr="00ED3587">
        <w:rPr>
          <w:rFonts w:ascii="Garamond" w:hAnsi="Garamond"/>
        </w:rPr>
        <w:t>14.</w:t>
      </w:r>
      <w:r w:rsidR="00EC1DED" w:rsidRPr="00ED3587">
        <w:rPr>
          <w:rFonts w:ascii="Garamond" w:hAnsi="Garamond"/>
        </w:rPr>
        <w:t xml:space="preserve"> </w:t>
      </w:r>
      <w:r w:rsidRPr="00ED3587">
        <w:rPr>
          <w:rFonts w:ascii="Garamond" w:hAnsi="Garamond"/>
          <w:b/>
          <w:bCs/>
          <w:i/>
          <w:iCs/>
        </w:rPr>
        <w:t>Subjektet e interesuara,</w:t>
      </w:r>
      <w:r w:rsidRPr="00ED3587">
        <w:rPr>
          <w:rFonts w:ascii="Garamond" w:hAnsi="Garamond"/>
        </w:rPr>
        <w:t xml:space="preserve"> </w:t>
      </w:r>
      <w:proofErr w:type="spellStart"/>
      <w:r w:rsidRPr="00ED3587">
        <w:rPr>
          <w:rFonts w:ascii="Garamond" w:hAnsi="Garamond"/>
        </w:rPr>
        <w:t>Bedini</w:t>
      </w:r>
      <w:proofErr w:type="spellEnd"/>
      <w:r w:rsidRPr="00ED3587">
        <w:rPr>
          <w:rFonts w:ascii="Garamond" w:hAnsi="Garamond"/>
        </w:rPr>
        <w:t xml:space="preserve">, </w:t>
      </w:r>
      <w:proofErr w:type="spellStart"/>
      <w:r w:rsidRPr="00ED3587">
        <w:rPr>
          <w:rFonts w:ascii="Garamond" w:hAnsi="Garamond"/>
        </w:rPr>
        <w:t>Goxhaj</w:t>
      </w:r>
      <w:proofErr w:type="spellEnd"/>
      <w:r w:rsidRPr="00ED3587">
        <w:rPr>
          <w:rFonts w:ascii="Garamond" w:hAnsi="Garamond"/>
        </w:rPr>
        <w:t>, Bici, Bashkia Vlorë, MEF-ja</w:t>
      </w:r>
      <w:r w:rsidRPr="00ED3587">
        <w:rPr>
          <w:rFonts w:ascii="Garamond" w:hAnsi="Garamond"/>
          <w:i/>
          <w:iCs/>
        </w:rPr>
        <w:t xml:space="preserve"> </w:t>
      </w:r>
      <w:r w:rsidRPr="00ED3587">
        <w:rPr>
          <w:rFonts w:ascii="Garamond" w:hAnsi="Garamond"/>
        </w:rPr>
        <w:t xml:space="preserve">dhe Avokatura e Shtetit, </w:t>
      </w:r>
      <w:r w:rsidRPr="00ED3587">
        <w:rPr>
          <w:rFonts w:ascii="Garamond" w:hAnsi="Garamond"/>
          <w:spacing w:val="15"/>
        </w:rPr>
        <w:t>nuk kanë paraqitur prapësime me shkrim, edhe pse janë njoftuar rregullisht.</w:t>
      </w:r>
    </w:p>
    <w:p w14:paraId="177E0B0B" w14:textId="77777777" w:rsidR="00B245BE" w:rsidRPr="00ED3587" w:rsidRDefault="00B245BE" w:rsidP="00B245BE">
      <w:pPr>
        <w:pStyle w:val="BodyTextIndent2"/>
        <w:tabs>
          <w:tab w:val="left" w:pos="980"/>
        </w:tabs>
        <w:spacing w:line="240" w:lineRule="auto"/>
        <w:ind w:left="0" w:firstLine="284"/>
        <w:rPr>
          <w:rFonts w:ascii="Garamond" w:hAnsi="Garamond"/>
          <w:b w:val="0"/>
          <w:bCs/>
        </w:rPr>
      </w:pPr>
    </w:p>
    <w:p w14:paraId="597A5240" w14:textId="77777777" w:rsidR="00B245BE" w:rsidRPr="00ED3587" w:rsidRDefault="00B245BE" w:rsidP="00B245BE">
      <w:pPr>
        <w:pStyle w:val="BodyTextIndent2"/>
        <w:tabs>
          <w:tab w:val="left" w:pos="980"/>
        </w:tabs>
        <w:spacing w:line="240" w:lineRule="auto"/>
        <w:ind w:left="0" w:firstLine="284"/>
        <w:jc w:val="center"/>
        <w:rPr>
          <w:rFonts w:ascii="Garamond" w:hAnsi="Garamond"/>
        </w:rPr>
      </w:pPr>
      <w:proofErr w:type="spellStart"/>
      <w:r w:rsidRPr="00ED3587">
        <w:rPr>
          <w:rFonts w:ascii="Garamond" w:hAnsi="Garamond"/>
        </w:rPr>
        <w:t>III</w:t>
      </w:r>
      <w:proofErr w:type="spellEnd"/>
    </w:p>
    <w:p w14:paraId="44B2565D" w14:textId="51D3CC3E" w:rsidR="00B245BE" w:rsidRPr="00ED3587" w:rsidRDefault="00B245BE" w:rsidP="00B245BE">
      <w:pPr>
        <w:spacing w:line="240" w:lineRule="auto"/>
        <w:ind w:firstLine="284"/>
        <w:jc w:val="center"/>
        <w:rPr>
          <w:rFonts w:ascii="Garamond" w:hAnsi="Garamond"/>
          <w:bCs/>
        </w:rPr>
      </w:pPr>
      <w:r w:rsidRPr="00ED3587">
        <w:rPr>
          <w:rFonts w:ascii="Garamond" w:hAnsi="Garamond"/>
          <w:bCs/>
        </w:rPr>
        <w:t>Vlerësimi i</w:t>
      </w:r>
      <w:r w:rsidRPr="00ED3587">
        <w:rPr>
          <w:rFonts w:ascii="Garamond" w:hAnsi="Garamond"/>
        </w:rPr>
        <w:t xml:space="preserve"> </w:t>
      </w:r>
      <w:r w:rsidRPr="00ED3587">
        <w:rPr>
          <w:rFonts w:ascii="Garamond" w:hAnsi="Garamond"/>
          <w:bCs/>
        </w:rPr>
        <w:t>Gjykatës Kushtetuese</w:t>
      </w:r>
    </w:p>
    <w:p w14:paraId="454F5797" w14:textId="77777777" w:rsidR="006F2AD4" w:rsidRPr="00ED3587" w:rsidRDefault="006F2AD4" w:rsidP="00B245BE">
      <w:pPr>
        <w:spacing w:line="240" w:lineRule="auto"/>
        <w:ind w:firstLine="284"/>
        <w:jc w:val="center"/>
        <w:rPr>
          <w:rFonts w:ascii="Garamond" w:hAnsi="Garamond"/>
          <w:b/>
          <w:bCs/>
        </w:rPr>
      </w:pPr>
    </w:p>
    <w:p w14:paraId="08A803F5" w14:textId="5CAC0732" w:rsidR="00B245BE" w:rsidRPr="00ED3587" w:rsidRDefault="00B245BE" w:rsidP="00B245BE">
      <w:pPr>
        <w:pStyle w:val="ListParagraph"/>
        <w:tabs>
          <w:tab w:val="left" w:pos="1080"/>
        </w:tabs>
        <w:spacing w:line="240" w:lineRule="auto"/>
        <w:ind w:left="0" w:firstLine="284"/>
        <w:jc w:val="both"/>
        <w:rPr>
          <w:rFonts w:ascii="Garamond" w:hAnsi="Garamond"/>
          <w:i/>
          <w:iCs/>
        </w:rPr>
      </w:pPr>
      <w:r w:rsidRPr="00ED3587">
        <w:rPr>
          <w:rFonts w:ascii="Garamond" w:hAnsi="Garamond"/>
          <w:i/>
          <w:iCs/>
        </w:rPr>
        <w:t>A.</w:t>
      </w:r>
      <w:r w:rsidR="00EC1DED" w:rsidRPr="00ED3587">
        <w:rPr>
          <w:rFonts w:ascii="Garamond" w:hAnsi="Garamond"/>
          <w:i/>
          <w:iCs/>
        </w:rPr>
        <w:t xml:space="preserve"> </w:t>
      </w:r>
      <w:r w:rsidRPr="00ED3587">
        <w:rPr>
          <w:rFonts w:ascii="Garamond" w:hAnsi="Garamond"/>
          <w:i/>
          <w:iCs/>
        </w:rPr>
        <w:t>Për legjitimimin e kërkueses</w:t>
      </w:r>
      <w:r w:rsidR="00DE754D">
        <w:rPr>
          <w:rFonts w:ascii="Garamond" w:hAnsi="Garamond"/>
          <w:i/>
          <w:iCs/>
        </w:rPr>
        <w:t xml:space="preserve"> </w:t>
      </w:r>
    </w:p>
    <w:p w14:paraId="30AC7D23" w14:textId="75D9D6B8" w:rsidR="00B245BE" w:rsidRPr="00ED3587" w:rsidRDefault="00B245BE" w:rsidP="00B245BE">
      <w:pPr>
        <w:pStyle w:val="ListParagraph"/>
        <w:tabs>
          <w:tab w:val="left" w:pos="360"/>
          <w:tab w:val="left" w:pos="1080"/>
        </w:tabs>
        <w:spacing w:line="240" w:lineRule="auto"/>
        <w:ind w:left="0" w:firstLine="284"/>
        <w:jc w:val="both"/>
        <w:rPr>
          <w:rFonts w:ascii="Garamond" w:hAnsi="Garamond"/>
        </w:rPr>
      </w:pPr>
      <w:r w:rsidRPr="00ED3587">
        <w:rPr>
          <w:rFonts w:ascii="Garamond" w:hAnsi="Garamond"/>
        </w:rPr>
        <w:t>15.</w:t>
      </w:r>
      <w:r w:rsidR="00EC1DED" w:rsidRPr="00ED3587">
        <w:rPr>
          <w:rFonts w:ascii="Garamond" w:hAnsi="Garamond"/>
        </w:rPr>
        <w:t xml:space="preserve"> </w:t>
      </w:r>
      <w:r w:rsidRPr="00ED3587">
        <w:rPr>
          <w:rFonts w:ascii="Garamond" w:hAnsi="Garamond"/>
        </w:rPr>
        <w:t>Çështja e legjitimimit (</w:t>
      </w:r>
      <w:proofErr w:type="spellStart"/>
      <w:r w:rsidRPr="00ED3587">
        <w:rPr>
          <w:rFonts w:ascii="Garamond" w:hAnsi="Garamond"/>
          <w:i/>
          <w:iCs/>
        </w:rPr>
        <w:t>locus</w:t>
      </w:r>
      <w:proofErr w:type="spellEnd"/>
      <w:r w:rsidRPr="00ED3587">
        <w:rPr>
          <w:rFonts w:ascii="Garamond" w:hAnsi="Garamond"/>
          <w:i/>
          <w:iCs/>
        </w:rPr>
        <w:t xml:space="preserve"> </w:t>
      </w:r>
      <w:proofErr w:type="spellStart"/>
      <w:r w:rsidRPr="00ED3587">
        <w:rPr>
          <w:rFonts w:ascii="Garamond" w:hAnsi="Garamond"/>
          <w:i/>
          <w:iCs/>
        </w:rPr>
        <w:t>standi</w:t>
      </w:r>
      <w:proofErr w:type="spellEnd"/>
      <w:r w:rsidRPr="00ED3587">
        <w:rPr>
          <w:rFonts w:ascii="Garamond" w:hAnsi="Garamond"/>
        </w:rPr>
        <w:t>) është një ndër aspektet kryesore që lidhet me nisjen e një procesi kushtetues. Sipas neneve 131, pika 1, shkronja “f” dhe 134, pikat 1, shkronja “i” dhe</w:t>
      </w:r>
      <w:r w:rsidR="00DE754D">
        <w:rPr>
          <w:rFonts w:ascii="Garamond" w:hAnsi="Garamond"/>
        </w:rPr>
        <w:t xml:space="preserve"> </w:t>
      </w:r>
      <w:r w:rsidRPr="00ED3587">
        <w:rPr>
          <w:rFonts w:ascii="Garamond" w:hAnsi="Garamond"/>
        </w:rPr>
        <w:t>2, të Kushtetutës, si dhe nenit 71</w:t>
      </w:r>
      <w:r w:rsidR="00ED3587">
        <w:rPr>
          <w:rFonts w:ascii="Garamond" w:hAnsi="Garamond"/>
        </w:rPr>
        <w:t>,</w:t>
      </w:r>
      <w:r w:rsidRPr="00ED3587">
        <w:rPr>
          <w:rFonts w:ascii="Garamond" w:hAnsi="Garamond"/>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644964DB" w14:textId="0DDBE409" w:rsidR="00B245BE" w:rsidRPr="00ED3587" w:rsidRDefault="00B245BE" w:rsidP="00B245BE">
      <w:pPr>
        <w:pStyle w:val="ListParagraph"/>
        <w:tabs>
          <w:tab w:val="left" w:pos="1080"/>
        </w:tabs>
        <w:spacing w:line="240" w:lineRule="auto"/>
        <w:ind w:left="0" w:firstLine="284"/>
        <w:jc w:val="both"/>
        <w:rPr>
          <w:rFonts w:ascii="Garamond" w:hAnsi="Garamond"/>
        </w:rPr>
      </w:pPr>
      <w:r w:rsidRPr="00ED3587">
        <w:rPr>
          <w:rFonts w:ascii="Garamond" w:hAnsi="Garamond"/>
        </w:rPr>
        <w:t>16.</w:t>
      </w:r>
      <w:r w:rsidR="00EC1DED" w:rsidRPr="00ED3587">
        <w:rPr>
          <w:rFonts w:ascii="Garamond" w:hAnsi="Garamond"/>
        </w:rPr>
        <w:t xml:space="preserve"> </w:t>
      </w:r>
      <w:r w:rsidRPr="00ED3587">
        <w:rPr>
          <w:rFonts w:ascii="Garamond" w:hAnsi="Garamond"/>
        </w:rPr>
        <w:t xml:space="preserve">Ankimi kushtetues individual, në çdo rast, duhet të plotësojë edhe kriteret </w:t>
      </w:r>
      <w:proofErr w:type="spellStart"/>
      <w:r w:rsidRPr="00ED3587">
        <w:rPr>
          <w:rFonts w:ascii="Garamond" w:hAnsi="Garamond"/>
        </w:rPr>
        <w:t>kumulative</w:t>
      </w:r>
      <w:proofErr w:type="spellEnd"/>
      <w:r w:rsidRPr="00ED3587">
        <w:rPr>
          <w:rFonts w:ascii="Garamond" w:hAnsi="Garamond"/>
        </w:rPr>
        <w:t xml:space="preserve"> të nenit 71/a</w:t>
      </w:r>
      <w:r w:rsidR="00DE754D">
        <w:rPr>
          <w:rFonts w:ascii="Garamond" w:hAnsi="Garamond"/>
        </w:rPr>
        <w:t>,</w:t>
      </w:r>
      <w:r w:rsidRPr="00ED3587">
        <w:rPr>
          <w:rFonts w:ascii="Garamond" w:hAnsi="Garamond"/>
        </w:rPr>
        <w:t xml:space="preserve">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6EAF07C9" w14:textId="49D63EAB" w:rsidR="00B245BE" w:rsidRPr="00ED3587" w:rsidRDefault="00B245BE" w:rsidP="00B245BE">
      <w:pPr>
        <w:pStyle w:val="ListParagraph"/>
        <w:tabs>
          <w:tab w:val="left" w:pos="1080"/>
        </w:tabs>
        <w:spacing w:line="240" w:lineRule="auto"/>
        <w:ind w:left="0" w:firstLine="284"/>
        <w:jc w:val="both"/>
        <w:rPr>
          <w:rFonts w:ascii="Garamond" w:hAnsi="Garamond"/>
        </w:rPr>
      </w:pPr>
      <w:r w:rsidRPr="00ED3587">
        <w:rPr>
          <w:rFonts w:ascii="Garamond" w:hAnsi="Garamond"/>
        </w:rPr>
        <w:t>17.</w:t>
      </w:r>
      <w:r w:rsidR="00EC1DED" w:rsidRPr="00ED3587">
        <w:rPr>
          <w:rFonts w:ascii="Garamond" w:hAnsi="Garamond"/>
        </w:rPr>
        <w:t xml:space="preserve"> </w:t>
      </w:r>
      <w:r w:rsidRPr="00ED3587">
        <w:rPr>
          <w:rFonts w:ascii="Garamond" w:hAnsi="Garamond"/>
        </w:rPr>
        <w:t xml:space="preserve">Në çështjen konkrete, Gjykata vlerëson se kërkuesja legjitimohet </w:t>
      </w:r>
      <w:proofErr w:type="spellStart"/>
      <w:r w:rsidRPr="00ED3587">
        <w:rPr>
          <w:rFonts w:ascii="Garamond" w:hAnsi="Garamond"/>
          <w:i/>
          <w:iCs/>
        </w:rPr>
        <w:t>ratione</w:t>
      </w:r>
      <w:proofErr w:type="spellEnd"/>
      <w:r w:rsidRPr="00ED3587">
        <w:rPr>
          <w:rFonts w:ascii="Garamond" w:hAnsi="Garamond"/>
          <w:i/>
          <w:iCs/>
        </w:rPr>
        <w:t xml:space="preserve"> </w:t>
      </w:r>
      <w:proofErr w:type="spellStart"/>
      <w:r w:rsidRPr="00ED3587">
        <w:rPr>
          <w:rFonts w:ascii="Garamond" w:hAnsi="Garamond"/>
          <w:i/>
          <w:iCs/>
        </w:rPr>
        <w:t>personae</w:t>
      </w:r>
      <w:proofErr w:type="spellEnd"/>
      <w:r w:rsidRPr="00ED3587">
        <w:rPr>
          <w:rFonts w:ascii="Garamond" w:hAnsi="Garamond"/>
        </w:rPr>
        <w:t>, në kuptim të neneve 131, pika 1, shkronja “f” dhe 134, pikat 1, shkronja “i” dhe 2, të Kushtetutës, pasi është palë në procesin gjyqësor për të cilin është dhënë vendimi i kundërshtuar dhe ka interes të drejtpërdrejtë në çështjen e parashtruar.</w:t>
      </w:r>
    </w:p>
    <w:p w14:paraId="4BCAAF3E" w14:textId="13B42256" w:rsidR="00B245BE" w:rsidRPr="00ED3587" w:rsidRDefault="00B245BE" w:rsidP="00B245BE">
      <w:pPr>
        <w:pStyle w:val="ListParagraph"/>
        <w:tabs>
          <w:tab w:val="left" w:pos="1080"/>
        </w:tabs>
        <w:spacing w:line="240" w:lineRule="auto"/>
        <w:ind w:left="0" w:firstLine="284"/>
        <w:jc w:val="both"/>
        <w:rPr>
          <w:rFonts w:ascii="Garamond" w:hAnsi="Garamond"/>
        </w:rPr>
      </w:pPr>
      <w:r w:rsidRPr="00ED3587">
        <w:rPr>
          <w:rFonts w:ascii="Garamond" w:hAnsi="Garamond"/>
        </w:rPr>
        <w:t>18.</w:t>
      </w:r>
      <w:r w:rsidR="00EC1DED" w:rsidRPr="00ED3587">
        <w:rPr>
          <w:rFonts w:ascii="Garamond" w:hAnsi="Garamond"/>
        </w:rPr>
        <w:t xml:space="preserve"> </w:t>
      </w:r>
      <w:r w:rsidRPr="00ED3587">
        <w:rPr>
          <w:rFonts w:ascii="Garamond" w:hAnsi="Garamond"/>
        </w:rPr>
        <w:t xml:space="preserve">Për sa i përket kriterit të </w:t>
      </w:r>
      <w:r w:rsidRPr="00ED3587">
        <w:rPr>
          <w:rFonts w:ascii="Garamond" w:hAnsi="Garamond"/>
          <w:i/>
          <w:iCs/>
        </w:rPr>
        <w:t>shterimit të mjeteve</w:t>
      </w:r>
      <w:r w:rsidRPr="00ED3587">
        <w:rPr>
          <w:rFonts w:ascii="Garamond" w:hAnsi="Garamond"/>
        </w:rPr>
        <w:t xml:space="preserve"> </w:t>
      </w:r>
      <w:r w:rsidRPr="00ED3587">
        <w:rPr>
          <w:rFonts w:ascii="Garamond" w:hAnsi="Garamond"/>
          <w:i/>
          <w:iCs/>
        </w:rPr>
        <w:t xml:space="preserve">juridike efektive </w:t>
      </w:r>
      <w:r w:rsidRPr="00ED3587">
        <w:rPr>
          <w:rFonts w:ascii="Garamond" w:hAnsi="Garamond"/>
        </w:rPr>
        <w:t>në dispozicion, të parashikuar nga neni 131, pika 1, shkronja “f”, i Kushtetutës, Gjykata vëren se kërkuesja i është drejtuar asaj me ankim kushtetues individual, duke ngritur pretendime për procesin gjyqësor të zhvilluar në Gjykatën e Lartë. Për rrjedhojë, ajo e ka plotësuar edhe këtë kriter, pasi nuk ka mjet tjetër juridik në dispozicion për mbrojtjen e të drejtave të saj kushtetuese përveç ankimit kushtetues individual</w:t>
      </w:r>
      <w:r w:rsidRPr="00ED3587">
        <w:rPr>
          <w:rStyle w:val="FootnoteReference"/>
        </w:rPr>
        <w:footnoteReference w:id="2"/>
      </w:r>
      <w:r w:rsidRPr="00ED3587">
        <w:rPr>
          <w:rFonts w:ascii="Garamond" w:hAnsi="Garamond"/>
        </w:rPr>
        <w:t>.</w:t>
      </w:r>
    </w:p>
    <w:p w14:paraId="39B1B5DD" w14:textId="7FFF55F7" w:rsidR="00B245BE" w:rsidRPr="00ED3587" w:rsidRDefault="00B245BE" w:rsidP="00DE754D">
      <w:pPr>
        <w:pStyle w:val="ListParagraph"/>
        <w:spacing w:line="240" w:lineRule="auto"/>
        <w:ind w:left="0" w:firstLine="284"/>
        <w:jc w:val="both"/>
        <w:rPr>
          <w:rFonts w:ascii="Garamond" w:hAnsi="Garamond"/>
        </w:rPr>
      </w:pPr>
      <w:r w:rsidRPr="00ED3587">
        <w:rPr>
          <w:rFonts w:ascii="Garamond" w:hAnsi="Garamond"/>
        </w:rPr>
        <w:t>19.</w:t>
      </w:r>
      <w:r w:rsidR="00EC1DED" w:rsidRPr="00ED3587">
        <w:rPr>
          <w:rFonts w:ascii="Garamond" w:hAnsi="Garamond"/>
        </w:rPr>
        <w:t xml:space="preserve"> </w:t>
      </w:r>
      <w:r w:rsidRPr="00ED3587">
        <w:rPr>
          <w:rFonts w:ascii="Garamond" w:hAnsi="Garamond"/>
        </w:rPr>
        <w:t xml:space="preserve">Gjithashtu, Gjykata, bazuar në nenin 71/a, pika 1, shkronja “b”, të ligjit nr. 8577/2000, çmon se kërkuesja legjitimohet edhe </w:t>
      </w:r>
      <w:proofErr w:type="spellStart"/>
      <w:r w:rsidRPr="00ED3587">
        <w:rPr>
          <w:rFonts w:ascii="Garamond" w:hAnsi="Garamond"/>
          <w:i/>
          <w:iCs/>
        </w:rPr>
        <w:t>ratione</w:t>
      </w:r>
      <w:proofErr w:type="spellEnd"/>
      <w:r w:rsidRPr="00ED3587">
        <w:rPr>
          <w:rFonts w:ascii="Garamond" w:hAnsi="Garamond"/>
          <w:i/>
          <w:iCs/>
        </w:rPr>
        <w:t xml:space="preserve"> </w:t>
      </w:r>
      <w:proofErr w:type="spellStart"/>
      <w:r w:rsidRPr="00ED3587">
        <w:rPr>
          <w:rFonts w:ascii="Garamond" w:hAnsi="Garamond"/>
          <w:i/>
          <w:iCs/>
        </w:rPr>
        <w:t>temporis</w:t>
      </w:r>
      <w:proofErr w:type="spellEnd"/>
      <w:r w:rsidRPr="00ED3587">
        <w:rPr>
          <w:rFonts w:ascii="Garamond" w:hAnsi="Garamond"/>
        </w:rPr>
        <w:t>, pasi vendimi i Gjykatës së Lartë është dhënë në datën 19.4.2023, ndërsa ankimi është paraqitur në Gjykatë në datën 7.8.2023, pra brenda afatit ligjor 4-mujor.</w:t>
      </w:r>
    </w:p>
    <w:p w14:paraId="719ABF0A" w14:textId="78B6B109" w:rsidR="00B245BE" w:rsidRPr="00ED3587" w:rsidRDefault="00B245BE" w:rsidP="00DE754D">
      <w:pPr>
        <w:pStyle w:val="ListParagraph"/>
        <w:spacing w:line="240" w:lineRule="auto"/>
        <w:ind w:left="0" w:firstLine="284"/>
        <w:jc w:val="both"/>
        <w:rPr>
          <w:rFonts w:ascii="Garamond" w:hAnsi="Garamond"/>
        </w:rPr>
      </w:pPr>
      <w:r w:rsidRPr="00ED3587">
        <w:rPr>
          <w:rFonts w:ascii="Garamond" w:hAnsi="Garamond"/>
        </w:rPr>
        <w:t>20.</w:t>
      </w:r>
      <w:r w:rsidR="00EC1DED" w:rsidRPr="00ED3587">
        <w:rPr>
          <w:rFonts w:ascii="Garamond" w:hAnsi="Garamond"/>
        </w:rPr>
        <w:t xml:space="preserve"> </w:t>
      </w:r>
      <w:r w:rsidRPr="00ED3587">
        <w:rPr>
          <w:rFonts w:ascii="Garamond" w:hAnsi="Garamond"/>
        </w:rPr>
        <w:t xml:space="preserve">Në drejtim të legjitimimit </w:t>
      </w:r>
      <w:proofErr w:type="spellStart"/>
      <w:r w:rsidRPr="00ED3587">
        <w:rPr>
          <w:rFonts w:ascii="Garamond" w:hAnsi="Garamond"/>
          <w:i/>
          <w:iCs/>
        </w:rPr>
        <w:t>ratione</w:t>
      </w:r>
      <w:proofErr w:type="spellEnd"/>
      <w:r w:rsidRPr="00ED3587">
        <w:rPr>
          <w:rFonts w:ascii="Garamond" w:hAnsi="Garamond"/>
          <w:i/>
          <w:iCs/>
        </w:rPr>
        <w:t xml:space="preserve"> </w:t>
      </w:r>
      <w:proofErr w:type="spellStart"/>
      <w:r w:rsidRPr="00ED3587">
        <w:rPr>
          <w:rFonts w:ascii="Garamond" w:hAnsi="Garamond"/>
          <w:i/>
          <w:iCs/>
        </w:rPr>
        <w:t>materiae</w:t>
      </w:r>
      <w:proofErr w:type="spellEnd"/>
      <w:r w:rsidRPr="00ED3587">
        <w:rPr>
          <w:rFonts w:ascii="Garamond" w:hAnsi="Garamond"/>
        </w:rPr>
        <w:t xml:space="preserve">, kërkuesja ka pretenduar cenimin e së drejtës për proces të rregullt ligjor, të garantuar nga neni 42 i Kushtetutës, në aspektet e së drejtës së </w:t>
      </w:r>
      <w:proofErr w:type="spellStart"/>
      <w:r w:rsidRPr="00ED3587">
        <w:rPr>
          <w:rFonts w:ascii="Garamond" w:hAnsi="Garamond"/>
        </w:rPr>
        <w:t>aksesit</w:t>
      </w:r>
      <w:proofErr w:type="spellEnd"/>
      <w:r w:rsidRPr="00ED3587">
        <w:rPr>
          <w:rFonts w:ascii="Garamond" w:hAnsi="Garamond"/>
        </w:rPr>
        <w:t xml:space="preserve">, së drejtës për t’u gjykuar nga një gjykatë e paanshme dhe standardit të arsyetimit të vendimit. </w:t>
      </w:r>
    </w:p>
    <w:p w14:paraId="589FE814" w14:textId="64F14CC8" w:rsidR="00B245BE" w:rsidRPr="00ED3587" w:rsidRDefault="00B245BE" w:rsidP="00DE754D">
      <w:pPr>
        <w:pStyle w:val="ListParagraph"/>
        <w:spacing w:line="240" w:lineRule="auto"/>
        <w:ind w:left="0" w:firstLine="284"/>
        <w:jc w:val="both"/>
        <w:rPr>
          <w:rFonts w:ascii="Garamond" w:hAnsi="Garamond"/>
        </w:rPr>
      </w:pPr>
      <w:r w:rsidRPr="00ED3587">
        <w:rPr>
          <w:rFonts w:ascii="Garamond" w:hAnsi="Garamond"/>
        </w:rPr>
        <w:t>21.</w:t>
      </w:r>
      <w:r w:rsidR="00EC1DED" w:rsidRPr="00ED3587">
        <w:rPr>
          <w:rFonts w:ascii="Garamond" w:hAnsi="Garamond"/>
        </w:rPr>
        <w:t xml:space="preserve"> </w:t>
      </w:r>
      <w:r w:rsidRPr="00ED3587">
        <w:rPr>
          <w:rFonts w:ascii="Garamond" w:hAnsi="Garamond"/>
        </w:rPr>
        <w:t xml:space="preserve">Për sa i takon pretendimit për cenimin e standardit të arsyetimit të vendimit, ajo ka argumentuar se vendimi i Gjykatës së Lartë përmban kontradikta të dukshme, sepse, nga njëra anë, ka arsyetuar se </w:t>
      </w:r>
      <w:proofErr w:type="spellStart"/>
      <w:r w:rsidRPr="00ED3587">
        <w:rPr>
          <w:rFonts w:ascii="Garamond" w:hAnsi="Garamond"/>
        </w:rPr>
        <w:t>moszgjatja</w:t>
      </w:r>
      <w:proofErr w:type="spellEnd"/>
      <w:r w:rsidRPr="00ED3587">
        <w:rPr>
          <w:rFonts w:ascii="Garamond" w:hAnsi="Garamond"/>
        </w:rPr>
        <w:t xml:space="preserve"> e kontratës së qirasë deri në afatin e kontraktuar cenon pritshmërinë e ligjshme të qiramarrësit, ndërsa, nga ana tjetër,</w:t>
      </w:r>
      <w:r w:rsidR="00DE754D">
        <w:rPr>
          <w:rFonts w:ascii="Garamond" w:hAnsi="Garamond"/>
        </w:rPr>
        <w:t xml:space="preserve"> </w:t>
      </w:r>
      <w:r w:rsidRPr="00ED3587">
        <w:rPr>
          <w:rFonts w:ascii="Garamond" w:hAnsi="Garamond"/>
        </w:rPr>
        <w:t xml:space="preserve">se nuk ka vend për shpërblim dëmi pasuror në </w:t>
      </w:r>
      <w:r w:rsidRPr="00ED3587">
        <w:rPr>
          <w:rFonts w:ascii="Garamond" w:hAnsi="Garamond"/>
        </w:rPr>
        <w:lastRenderedPageBreak/>
        <w:t xml:space="preserve">formën e fitimit të munguar, pasi vendimet e gjykatave kanë qenë të pezulluara dhe kërkuesja ka vijuar aktivitetin ekonomik duke realizuar fitimet nga ky aktivitet. Përkundër këtyre argumenteve, subjekti i interesuar </w:t>
      </w:r>
      <w:proofErr w:type="spellStart"/>
      <w:r w:rsidRPr="00ED3587">
        <w:rPr>
          <w:rFonts w:ascii="Garamond" w:hAnsi="Garamond"/>
        </w:rPr>
        <w:t>Manoku</w:t>
      </w:r>
      <w:proofErr w:type="spellEnd"/>
      <w:r w:rsidRPr="00ED3587">
        <w:rPr>
          <w:rFonts w:ascii="Garamond" w:hAnsi="Garamond"/>
        </w:rPr>
        <w:t xml:space="preserve"> ka prapësuar se vendimi i Gjykatës së Lartë nuk cenon standardin kushtetues të arsyetimit, pasi nuk ka asnjë </w:t>
      </w:r>
      <w:proofErr w:type="spellStart"/>
      <w:r w:rsidRPr="00ED3587">
        <w:rPr>
          <w:rFonts w:ascii="Garamond" w:hAnsi="Garamond"/>
        </w:rPr>
        <w:t>kontradiksion</w:t>
      </w:r>
      <w:proofErr w:type="spellEnd"/>
      <w:r w:rsidRPr="00ED3587">
        <w:rPr>
          <w:rFonts w:ascii="Garamond" w:hAnsi="Garamond"/>
        </w:rPr>
        <w:t xml:space="preserve">, përkundrazi, konkluzionet e arsyetimit janë në kompetencën e Gjykatës së Lartë, siç ia njeh ligji. Gjykata vëren se, në thelb, argumentet e paraqitura nga palët </w:t>
      </w:r>
      <w:proofErr w:type="spellStart"/>
      <w:r w:rsidRPr="00ED3587">
        <w:rPr>
          <w:rFonts w:ascii="Garamond" w:hAnsi="Garamond"/>
        </w:rPr>
        <w:t>ndërgjyqëse</w:t>
      </w:r>
      <w:proofErr w:type="spellEnd"/>
      <w:r w:rsidRPr="00ED3587">
        <w:rPr>
          <w:rFonts w:ascii="Garamond" w:hAnsi="Garamond"/>
        </w:rPr>
        <w:t xml:space="preserve"> kanë të bëjnë me vlerësimin e fakteve dhe rrethanave të çështjes, si dhe interpretimin e ligjit, të cilat, siç është pohuar vazhdimisht në jurisprudencën kushtetuese, janë në kompetencë të gjykatave të juridiksionit të zakonshëm dhe nuk hyjnë në juridiksionin kushtetues (</w:t>
      </w:r>
      <w:r w:rsidRPr="00ED3587">
        <w:rPr>
          <w:rFonts w:ascii="Garamond" w:hAnsi="Garamond"/>
          <w:i/>
          <w:iCs/>
        </w:rPr>
        <w:t>shih vendimet nr. 12, datë 15.3.2023; nr. 41, datë 22.12.2022; nr. 3, datë 23.2.2016</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 xml:space="preserve">). Për rrjedhojë, Gjykata çmon se pretendimi i kërkueses për cenimin e standardit të arsyetimit nuk mund të merret në shqyrtim. </w:t>
      </w:r>
    </w:p>
    <w:p w14:paraId="09973471" w14:textId="32C97DDF" w:rsidR="00B245BE" w:rsidRPr="00ED3587" w:rsidRDefault="00B245BE" w:rsidP="00DE754D">
      <w:pPr>
        <w:pStyle w:val="ListParagraph"/>
        <w:spacing w:line="240" w:lineRule="auto"/>
        <w:ind w:left="0" w:firstLine="284"/>
        <w:jc w:val="both"/>
        <w:rPr>
          <w:rFonts w:ascii="Garamond" w:hAnsi="Garamond"/>
        </w:rPr>
      </w:pPr>
      <w:r w:rsidRPr="00ED3587">
        <w:rPr>
          <w:rFonts w:ascii="Garamond" w:hAnsi="Garamond"/>
        </w:rPr>
        <w:t>22.</w:t>
      </w:r>
      <w:r w:rsidR="00EC1DED" w:rsidRPr="00ED3587">
        <w:rPr>
          <w:rFonts w:ascii="Garamond" w:hAnsi="Garamond"/>
        </w:rPr>
        <w:t xml:space="preserve"> </w:t>
      </w:r>
      <w:r w:rsidRPr="00ED3587">
        <w:rPr>
          <w:rFonts w:ascii="Garamond" w:hAnsi="Garamond"/>
        </w:rPr>
        <w:t xml:space="preserve">Ndërsa, lidhur me pretendimet e tjera për cenimin e së drejtës për t’u gjykuar nga një gjykatë e paanshme dhe së drejtës së </w:t>
      </w:r>
      <w:proofErr w:type="spellStart"/>
      <w:r w:rsidRPr="00ED3587">
        <w:rPr>
          <w:rFonts w:ascii="Garamond" w:hAnsi="Garamond"/>
        </w:rPr>
        <w:t>aksesit</w:t>
      </w:r>
      <w:proofErr w:type="spellEnd"/>
      <w:r w:rsidRPr="00ED3587">
        <w:rPr>
          <w:rFonts w:ascii="Garamond" w:hAnsi="Garamond"/>
        </w:rPr>
        <w:t>, të cilat janë aspekte të procesit të rregullt ligjor, të garantuar nga neni 42 i Kushtetutës, Gjykata vlerëson se ato hyjnë në juridiksionin e Gjykatës, ndaj do të analizohen në vijim.</w:t>
      </w:r>
    </w:p>
    <w:p w14:paraId="4E0A31DD" w14:textId="3926A8B1" w:rsidR="00B245BE" w:rsidRPr="00ED3587" w:rsidRDefault="00B245BE" w:rsidP="00DE754D">
      <w:pPr>
        <w:pStyle w:val="BodyTextIndent2"/>
        <w:tabs>
          <w:tab w:val="left" w:pos="720"/>
          <w:tab w:val="left" w:pos="980"/>
          <w:tab w:val="left" w:pos="1080"/>
          <w:tab w:val="left" w:pos="1340"/>
          <w:tab w:val="left" w:pos="1440"/>
          <w:tab w:val="left" w:pos="1620"/>
        </w:tabs>
        <w:spacing w:line="240" w:lineRule="auto"/>
        <w:ind w:left="0" w:firstLine="284"/>
        <w:rPr>
          <w:rFonts w:ascii="Garamond" w:hAnsi="Garamond"/>
          <w:b w:val="0"/>
          <w:bCs/>
        </w:rPr>
      </w:pPr>
      <w:r w:rsidRPr="00ED3587">
        <w:rPr>
          <w:rFonts w:ascii="Garamond" w:hAnsi="Garamond"/>
          <w:b w:val="0"/>
          <w:bCs/>
          <w:i/>
          <w:iCs/>
        </w:rPr>
        <w:t>B.</w:t>
      </w:r>
      <w:r w:rsidR="00EC1DED" w:rsidRPr="00ED3587">
        <w:rPr>
          <w:rFonts w:ascii="Garamond" w:hAnsi="Garamond"/>
          <w:b w:val="0"/>
          <w:bCs/>
          <w:i/>
          <w:iCs/>
        </w:rPr>
        <w:t xml:space="preserve"> </w:t>
      </w:r>
      <w:r w:rsidRPr="00ED3587">
        <w:rPr>
          <w:rFonts w:ascii="Garamond" w:hAnsi="Garamond"/>
          <w:b w:val="0"/>
          <w:bCs/>
          <w:i/>
          <w:iCs/>
        </w:rPr>
        <w:t>Për themelin e pretendimeve</w:t>
      </w:r>
    </w:p>
    <w:p w14:paraId="7827CD70" w14:textId="77777777" w:rsidR="00B245BE" w:rsidRPr="00ED3587" w:rsidRDefault="00B245BE" w:rsidP="00DE754D">
      <w:pPr>
        <w:pStyle w:val="BodyTextIndent2"/>
        <w:tabs>
          <w:tab w:val="left" w:pos="720"/>
          <w:tab w:val="left" w:pos="980"/>
          <w:tab w:val="left" w:pos="1080"/>
          <w:tab w:val="left" w:pos="1340"/>
          <w:tab w:val="left" w:pos="1440"/>
          <w:tab w:val="left" w:pos="1620"/>
        </w:tabs>
        <w:spacing w:line="240" w:lineRule="auto"/>
        <w:ind w:left="0" w:firstLine="284"/>
        <w:rPr>
          <w:rFonts w:ascii="Garamond" w:hAnsi="Garamond"/>
          <w:b w:val="0"/>
          <w:bCs/>
          <w:i/>
          <w:iCs/>
        </w:rPr>
      </w:pPr>
      <w:r w:rsidRPr="00ED3587">
        <w:rPr>
          <w:rFonts w:ascii="Garamond" w:hAnsi="Garamond"/>
          <w:b w:val="0"/>
          <w:bCs/>
          <w:i/>
          <w:iCs/>
        </w:rPr>
        <w:t>B.1. Për cenimin e së drejtës për t’u gjykuar nga një gjykatë e paanshme</w:t>
      </w:r>
    </w:p>
    <w:p w14:paraId="2A013FF1" w14:textId="1332B10B"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23.</w:t>
      </w:r>
      <w:r w:rsidR="00EC1DED" w:rsidRPr="00ED3587">
        <w:rPr>
          <w:rFonts w:ascii="Garamond" w:hAnsi="Garamond"/>
        </w:rPr>
        <w:t xml:space="preserve"> </w:t>
      </w:r>
      <w:r w:rsidRPr="00ED3587">
        <w:rPr>
          <w:rFonts w:ascii="Garamond" w:hAnsi="Garamond"/>
        </w:rPr>
        <w:t xml:space="preserve">Kërkuesja pretendon se i është cenuar e drejta për t’u gjykuar nga një gjykatë e paanshme, duke parashtruar se i njëjti trup gjykues i Gjykatës së Lartë ka vendosur edhe mospranimin e rekursit në çështjen tjetër gjyqësore për kthimin e truallit, ku kërkuesja ishte palë e paditur. Për rrjedhojë, sipas saj, gjyqtarët e Gjykatës së Lartë duhej të kishin dhënë dorëheqjen nga gjykimi i çështjes së saj, bazuar në nenet 72, pika 4 dhe 72, pika 6, të </w:t>
      </w:r>
      <w:proofErr w:type="spellStart"/>
      <w:r w:rsidRPr="00ED3587">
        <w:rPr>
          <w:rFonts w:ascii="Garamond" w:hAnsi="Garamond"/>
        </w:rPr>
        <w:t>KPC</w:t>
      </w:r>
      <w:proofErr w:type="spellEnd"/>
      <w:r w:rsidRPr="00ED3587">
        <w:rPr>
          <w:rFonts w:ascii="Garamond" w:hAnsi="Garamond"/>
        </w:rPr>
        <w:t xml:space="preserve">-së, pasi mosmarrëveshja ishte midis të njëjtave palë dhe për të njëjtin objekt material - truall. </w:t>
      </w:r>
    </w:p>
    <w:p w14:paraId="0CFEDCF1" w14:textId="227A99CC"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24.</w:t>
      </w:r>
      <w:r w:rsidR="00EC1DED" w:rsidRPr="00ED3587">
        <w:rPr>
          <w:rFonts w:ascii="Garamond" w:hAnsi="Garamond"/>
        </w:rPr>
        <w:t xml:space="preserve"> </w:t>
      </w:r>
      <w:r w:rsidRPr="00ED3587">
        <w:rPr>
          <w:rFonts w:ascii="Garamond" w:hAnsi="Garamond"/>
        </w:rPr>
        <w:t xml:space="preserve">Subjekti i interesuar, </w:t>
      </w:r>
      <w:proofErr w:type="spellStart"/>
      <w:r w:rsidRPr="00ED3587">
        <w:rPr>
          <w:rFonts w:ascii="Garamond" w:hAnsi="Garamond"/>
        </w:rPr>
        <w:t>Manoku</w:t>
      </w:r>
      <w:proofErr w:type="spellEnd"/>
      <w:r w:rsidRPr="00ED3587">
        <w:rPr>
          <w:rFonts w:ascii="Garamond" w:hAnsi="Garamond"/>
        </w:rPr>
        <w:t xml:space="preserve">, ka prapësuar se pretendimi i kërkueses për cenimin e së drejtës për t’u gjykuar nga një gjykatë e paanshme është i pabazuar, pasi dy çështjet gjyqësore kanë objekte dhe shkaqe ligjore të ndryshme. Po kështu, sipas saj, çështja është shpallur për gjykim 30 ditë përpara datës së gjykimit dhe kërkuesja nuk ka reaguar për të kundërshtuar trupin gjykues, ndaj ky pretendim ka rënë në dekadencë dhe nuk mund të shqyrtohet nga Gjykata. </w:t>
      </w:r>
    </w:p>
    <w:p w14:paraId="286EBB9B" w14:textId="73338439"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25.</w:t>
      </w:r>
      <w:r w:rsidR="00EC1DED" w:rsidRPr="00ED3587">
        <w:rPr>
          <w:rFonts w:ascii="Garamond" w:hAnsi="Garamond"/>
        </w:rPr>
        <w:t xml:space="preserve"> </w:t>
      </w:r>
      <w:r w:rsidRPr="00ED3587">
        <w:rPr>
          <w:rFonts w:ascii="Garamond" w:hAnsi="Garamond"/>
        </w:rPr>
        <w:t>Gjykata në</w:t>
      </w:r>
      <w:r w:rsidR="00DE754D">
        <w:rPr>
          <w:rFonts w:ascii="Garamond" w:hAnsi="Garamond"/>
        </w:rPr>
        <w:t xml:space="preserve"> </w:t>
      </w:r>
      <w:r w:rsidRPr="00ED3587">
        <w:rPr>
          <w:rFonts w:ascii="Garamond" w:hAnsi="Garamond"/>
        </w:rPr>
        <w:t xml:space="preserve">jurisprudencën e saj ka theksuar se gjykimi nga një gjykatë e paanshme është një nga elementet e rëndësishme të procesit të rregullt ligjor, të garantuar nga neni 42 i Kushtetutës dhe neni 6 i </w:t>
      </w:r>
      <w:proofErr w:type="spellStart"/>
      <w:r w:rsidRPr="00ED3587">
        <w:rPr>
          <w:rFonts w:ascii="Garamond" w:hAnsi="Garamond"/>
        </w:rPr>
        <w:t>KEDNJ</w:t>
      </w:r>
      <w:proofErr w:type="spellEnd"/>
      <w:r w:rsidRPr="00ED3587">
        <w:rPr>
          <w:rFonts w:ascii="Garamond" w:hAnsi="Garamond"/>
        </w:rPr>
        <w:t xml:space="preserve">-së.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shihet që bëhet </w:t>
      </w:r>
      <w:r w:rsidRPr="00ED3587">
        <w:rPr>
          <w:rFonts w:ascii="Garamond" w:hAnsi="Garamond"/>
          <w:i/>
          <w:iCs/>
        </w:rPr>
        <w:t>(shih vendimet nr. 21, datë 26.9.2022; nr. 10, datë 13.2.2017; nr. 49, datë 10.7.2015</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 xml:space="preserve">. </w:t>
      </w:r>
    </w:p>
    <w:p w14:paraId="3B1FE9AC" w14:textId="1DE81ECF"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26.</w:t>
      </w:r>
      <w:r w:rsidR="00EC1DED" w:rsidRPr="00ED3587">
        <w:rPr>
          <w:rFonts w:ascii="Garamond" w:hAnsi="Garamond"/>
        </w:rPr>
        <w:t xml:space="preserve"> </w:t>
      </w:r>
      <w:r w:rsidRPr="00ED3587">
        <w:rPr>
          <w:rFonts w:ascii="Garamond" w:hAnsi="Garamond"/>
        </w:rPr>
        <w:t xml:space="preserve">Po kështu, Gjykata ka pohuar se respektimi i këtij parimi duhet të verifikohet duke zbatuar dy teste, </w:t>
      </w:r>
      <w:r w:rsidRPr="00ED3587">
        <w:rPr>
          <w:rFonts w:ascii="Garamond" w:hAnsi="Garamond"/>
          <w:i/>
          <w:iCs/>
        </w:rPr>
        <w:t>testin subjektiv</w:t>
      </w:r>
      <w:r w:rsidRPr="00ED3587">
        <w:rPr>
          <w:rFonts w:ascii="Garamond" w:hAnsi="Garamond"/>
        </w:rPr>
        <w:t xml:space="preserve">, i cili, në thelb, kërkon të provuarit e faktit se bindja personale e një gjyqtari ka ndikuar në vendimin e gjykatës dhe, gjithashtu, </w:t>
      </w:r>
      <w:r w:rsidRPr="00ED3587">
        <w:rPr>
          <w:rFonts w:ascii="Garamond" w:hAnsi="Garamond"/>
          <w:i/>
          <w:iCs/>
        </w:rPr>
        <w:t>testin objektiv</w:t>
      </w:r>
      <w:r w:rsidRPr="00ED3587">
        <w:rPr>
          <w:rFonts w:ascii="Garamond" w:hAnsi="Garamond"/>
        </w:rPr>
        <w:t xml:space="preserve">, i cili kërkon të provuarit nëse gjyqtari ka ofruar garanci të mjaftueshme për të përjashtuar çdo dyshim të arsyeshëm në këtë drejtim. Në kuptim të testit subjektiv, paanshmëria e gjyqtarëve duhet të </w:t>
      </w:r>
      <w:proofErr w:type="spellStart"/>
      <w:r w:rsidRPr="00ED3587">
        <w:rPr>
          <w:rFonts w:ascii="Garamond" w:hAnsi="Garamond"/>
        </w:rPr>
        <w:t>prezumohet</w:t>
      </w:r>
      <w:proofErr w:type="spellEnd"/>
      <w:r w:rsidRPr="00ED3587">
        <w:rPr>
          <w:rFonts w:ascii="Garamond" w:hAnsi="Garamond"/>
        </w:rPr>
        <w:t xml:space="preserve">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ED3587">
        <w:rPr>
          <w:rFonts w:ascii="Garamond" w:hAnsi="Garamond"/>
          <w:i/>
          <w:iCs/>
        </w:rPr>
        <w:t>(shih vendimet nr. 10, datë 12.4.2022; nr. 10, datë 13.2.2017; nr. 49, datë 10.7.2015</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w:t>
      </w:r>
    </w:p>
    <w:p w14:paraId="52544672" w14:textId="15CA2F25"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27.</w:t>
      </w:r>
      <w:r w:rsidR="00EC1DED" w:rsidRPr="00ED3587">
        <w:rPr>
          <w:rFonts w:ascii="Garamond" w:hAnsi="Garamond"/>
        </w:rPr>
        <w:t xml:space="preserve"> </w:t>
      </w:r>
      <w:r w:rsidRPr="00ED3587">
        <w:rPr>
          <w:rFonts w:ascii="Garamond" w:hAnsi="Garamond"/>
        </w:rPr>
        <w:t>Duke iu kthyer çështjes konkrete, Gjykata fillimisht vëren se lista e çështjeve civile për shqyrtim në dhomë këshillimi, ku përfshihej edhe çështja e kërkueses, është shpallur në faqen zyrtare të Gjykatës së Lartë</w:t>
      </w:r>
      <w:r w:rsidR="00DE754D">
        <w:rPr>
          <w:rFonts w:ascii="Garamond" w:hAnsi="Garamond"/>
        </w:rPr>
        <w:t>,</w:t>
      </w:r>
      <w:r w:rsidRPr="00ED3587">
        <w:rPr>
          <w:rFonts w:ascii="Garamond" w:hAnsi="Garamond"/>
        </w:rPr>
        <w:t xml:space="preserve"> në datën 3.4.2023, pra 16 ditë përpara shqyrtimit të çështjes, më 19.4.2023, duke respektuar në këtë mënyrë afatin “të paktën 15 ditë përpara” të përcaktuar nga neni 482, pika 3, i </w:t>
      </w:r>
      <w:proofErr w:type="spellStart"/>
      <w:r w:rsidRPr="00ED3587">
        <w:rPr>
          <w:rFonts w:ascii="Garamond" w:hAnsi="Garamond"/>
        </w:rPr>
        <w:t>KPC</w:t>
      </w:r>
      <w:proofErr w:type="spellEnd"/>
      <w:r w:rsidRPr="00ED3587">
        <w:rPr>
          <w:rFonts w:ascii="Garamond" w:hAnsi="Garamond"/>
        </w:rPr>
        <w:t xml:space="preserve">-së. Në listën e çështjeve, përveç datës së shqyrtimit, gjendet edhe informacioni për emrat e gjyqtarëve në përbërje të Kolegjit Civil që do të shqyrtonin çështjen e </w:t>
      </w:r>
      <w:r w:rsidRPr="00ED3587">
        <w:rPr>
          <w:rFonts w:ascii="Garamond" w:hAnsi="Garamond"/>
        </w:rPr>
        <w:lastRenderedPageBreak/>
        <w:t>kërkueses. Ndërkohë, nuk rezulton që kërkuesja të ketë ngritur ndonjë kërkesë për zëvendësimin e gjyqtarëve me pretendimin për paanshmërinë e tyre.</w:t>
      </w:r>
    </w:p>
    <w:p w14:paraId="061F70E3" w14:textId="454FA37A"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28.</w:t>
      </w:r>
      <w:r w:rsidR="00EC1DED" w:rsidRPr="00ED3587">
        <w:rPr>
          <w:rFonts w:ascii="Garamond" w:hAnsi="Garamond"/>
        </w:rPr>
        <w:t xml:space="preserve"> </w:t>
      </w:r>
      <w:r w:rsidRPr="00ED3587">
        <w:rPr>
          <w:rFonts w:ascii="Garamond" w:hAnsi="Garamond"/>
        </w:rPr>
        <w:t xml:space="preserve">Në vijim, Gjykata konstaton se gjyqtarët të cilët kanë marrë pjesë në dhënien e vendimit të Gjykatës së Lartë, që kundërshtohet nga kërkuesja në ankimin kushtetues individual, kanë qenë, gjithashtu, pjesë e trupit gjykues të Gjykatës së Lartë që kanë dhënë vendimin në përfundim të procesit gjyqësor midis subjektit të interesuar </w:t>
      </w:r>
      <w:proofErr w:type="spellStart"/>
      <w:r w:rsidRPr="00ED3587">
        <w:rPr>
          <w:rFonts w:ascii="Garamond" w:hAnsi="Garamond"/>
        </w:rPr>
        <w:t>Manoku</w:t>
      </w:r>
      <w:proofErr w:type="spellEnd"/>
      <w:r w:rsidRPr="00ED3587">
        <w:rPr>
          <w:rFonts w:ascii="Garamond" w:hAnsi="Garamond"/>
        </w:rPr>
        <w:t xml:space="preserve">, nga njëra anë, dhe kërkueses, </w:t>
      </w:r>
      <w:proofErr w:type="spellStart"/>
      <w:r w:rsidRPr="00ED3587">
        <w:rPr>
          <w:rFonts w:ascii="Garamond" w:hAnsi="Garamond"/>
        </w:rPr>
        <w:t>MZHETS</w:t>
      </w:r>
      <w:proofErr w:type="spellEnd"/>
      <w:r w:rsidR="00983A6D">
        <w:rPr>
          <w:rFonts w:ascii="Garamond" w:hAnsi="Garamond"/>
        </w:rPr>
        <w:t>-</w:t>
      </w:r>
      <w:r w:rsidRPr="00ED3587">
        <w:rPr>
          <w:rFonts w:ascii="Garamond" w:hAnsi="Garamond"/>
        </w:rPr>
        <w:t xml:space="preserve">ës dhe </w:t>
      </w:r>
      <w:proofErr w:type="spellStart"/>
      <w:r w:rsidRPr="00ED3587">
        <w:rPr>
          <w:rFonts w:ascii="Garamond" w:hAnsi="Garamond"/>
        </w:rPr>
        <w:t>AKKP</w:t>
      </w:r>
      <w:proofErr w:type="spellEnd"/>
      <w:r w:rsidRPr="00ED3587">
        <w:rPr>
          <w:rFonts w:ascii="Garamond" w:hAnsi="Garamond"/>
        </w:rPr>
        <w:t xml:space="preserve">-së, nga ana tjetër, me objekt rivendikimin e truallit prej 1931.9 </w:t>
      </w:r>
      <w:r w:rsidR="00422BA7" w:rsidRPr="00ED3587">
        <w:rPr>
          <w:rFonts w:ascii="Garamond" w:hAnsi="Garamond"/>
        </w:rPr>
        <w:t>m</w:t>
      </w:r>
      <w:r w:rsidR="00422BA7" w:rsidRPr="00ED3587">
        <w:rPr>
          <w:rFonts w:ascii="Garamond" w:hAnsi="Garamond"/>
          <w:vertAlign w:val="superscript"/>
        </w:rPr>
        <w:t>2</w:t>
      </w:r>
      <w:r w:rsidRPr="00ED3587">
        <w:rPr>
          <w:rFonts w:ascii="Garamond" w:hAnsi="Garamond"/>
        </w:rPr>
        <w:t xml:space="preserve">, që posedohej nga kërkuesja dhe pavlefshmërinë absolute të kontratës së qirasë për këtë pjesë të truallit. Konkretisht, Gjykata e Lartë, me vendimin nr. 00-2022-2810, datë 18.10.2022, ka vendosur mospranimin e rekursit të kërkueses, duke mos cenuar </w:t>
      </w:r>
      <w:proofErr w:type="spellStart"/>
      <w:r w:rsidRPr="00ED3587">
        <w:rPr>
          <w:rFonts w:ascii="Garamond" w:hAnsi="Garamond"/>
        </w:rPr>
        <w:t>disponimet</w:t>
      </w:r>
      <w:proofErr w:type="spellEnd"/>
      <w:r w:rsidRPr="00ED3587">
        <w:rPr>
          <w:rFonts w:ascii="Garamond" w:hAnsi="Garamond"/>
        </w:rPr>
        <w:t xml:space="preserve"> e gjykatave të faktit në favor të subjektit të interesuar (</w:t>
      </w:r>
      <w:r w:rsidRPr="00ED3587">
        <w:rPr>
          <w:rFonts w:ascii="Garamond" w:hAnsi="Garamond"/>
          <w:i/>
          <w:iCs/>
        </w:rPr>
        <w:t>shih paragrafin 4 të këtij vendimi</w:t>
      </w:r>
      <w:r w:rsidRPr="00ED3587">
        <w:rPr>
          <w:rFonts w:ascii="Garamond" w:hAnsi="Garamond"/>
        </w:rPr>
        <w:t xml:space="preserve">). </w:t>
      </w:r>
    </w:p>
    <w:p w14:paraId="7F3A7666" w14:textId="3E143BA9"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29.</w:t>
      </w:r>
      <w:r w:rsidR="00EC1DED" w:rsidRPr="00ED3587">
        <w:rPr>
          <w:rFonts w:ascii="Garamond" w:hAnsi="Garamond"/>
        </w:rPr>
        <w:t xml:space="preserve"> </w:t>
      </w:r>
      <w:r w:rsidRPr="00ED3587">
        <w:rPr>
          <w:rFonts w:ascii="Garamond" w:hAnsi="Garamond"/>
        </w:rPr>
        <w:t xml:space="preserve">Duke mbajtur në konsideratë se Gjykata e Lartë në rastin e mëparshëm ka dhënë vendim mospranimi për rekursin, pra një vendim që ka shqyrtuar vetëm ekzistencën ose jo të shkaqeve ligjore në rekurs, pa vlerësuar themelin e mosmarrëveshjes midis palëve, Gjykata rithekson se paanshmëria objektive dhe subjektive e gjyqtarëve, të cilët kanë marrë pjesë në shqyrtimin e çështjes në dhomën e këshillimit, nuk lë shkas për dyshime për njëanshmërinë e tyre gjatë procesit gjyqësor </w:t>
      </w:r>
      <w:r w:rsidRPr="00ED3587">
        <w:rPr>
          <w:rFonts w:ascii="Garamond" w:hAnsi="Garamond"/>
          <w:i/>
          <w:iCs/>
        </w:rPr>
        <w:t>(shih vendimet nr. 6, datë 2.3.2018; nr.</w:t>
      </w:r>
      <w:r w:rsidR="00DE754D">
        <w:rPr>
          <w:rFonts w:ascii="Garamond" w:hAnsi="Garamond"/>
          <w:i/>
          <w:iCs/>
        </w:rPr>
        <w:t xml:space="preserve"> </w:t>
      </w:r>
      <w:r w:rsidRPr="00ED3587">
        <w:rPr>
          <w:rFonts w:ascii="Garamond" w:hAnsi="Garamond"/>
          <w:i/>
          <w:iCs/>
        </w:rPr>
        <w:t>7, datë</w:t>
      </w:r>
      <w:r w:rsidR="00DE754D">
        <w:rPr>
          <w:rFonts w:ascii="Garamond" w:hAnsi="Garamond"/>
          <w:i/>
          <w:iCs/>
        </w:rPr>
        <w:t xml:space="preserve"> </w:t>
      </w:r>
      <w:r w:rsidRPr="00ED3587">
        <w:rPr>
          <w:rFonts w:ascii="Garamond" w:hAnsi="Garamond"/>
          <w:i/>
          <w:iCs/>
        </w:rPr>
        <w:t>10.2.2014</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 xml:space="preserve"> Për rrjedhojë, Gjykata vlerëson se pretendimi i kërkueses për cenimin e së drejtës për t’u gjykuar nga një gjykatë e paanshme është i pabazuar.</w:t>
      </w:r>
    </w:p>
    <w:p w14:paraId="3E51EB12" w14:textId="77777777" w:rsidR="00B245BE" w:rsidRPr="00ED3587" w:rsidRDefault="00B245BE" w:rsidP="00B245BE">
      <w:pPr>
        <w:pStyle w:val="BodyTextIndent2"/>
        <w:tabs>
          <w:tab w:val="left" w:pos="720"/>
          <w:tab w:val="left" w:pos="980"/>
          <w:tab w:val="left" w:pos="1080"/>
          <w:tab w:val="left" w:pos="1340"/>
          <w:tab w:val="left" w:pos="1440"/>
          <w:tab w:val="left" w:pos="1620"/>
        </w:tabs>
        <w:spacing w:line="240" w:lineRule="auto"/>
        <w:ind w:left="0" w:firstLine="284"/>
        <w:rPr>
          <w:rFonts w:ascii="Garamond" w:hAnsi="Garamond"/>
          <w:b w:val="0"/>
          <w:bCs/>
          <w:i/>
          <w:iCs/>
        </w:rPr>
      </w:pPr>
      <w:r w:rsidRPr="00ED3587">
        <w:rPr>
          <w:rFonts w:ascii="Garamond" w:hAnsi="Garamond"/>
          <w:b w:val="0"/>
          <w:bCs/>
          <w:i/>
          <w:iCs/>
        </w:rPr>
        <w:t xml:space="preserve">B.2. Për cenimin e së drejtës së </w:t>
      </w:r>
      <w:proofErr w:type="spellStart"/>
      <w:r w:rsidRPr="00ED3587">
        <w:rPr>
          <w:rFonts w:ascii="Garamond" w:hAnsi="Garamond"/>
          <w:b w:val="0"/>
          <w:bCs/>
          <w:i/>
          <w:iCs/>
        </w:rPr>
        <w:t>aksesit</w:t>
      </w:r>
      <w:proofErr w:type="spellEnd"/>
    </w:p>
    <w:p w14:paraId="67B3E250" w14:textId="1B2C3091"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30.</w:t>
      </w:r>
      <w:r w:rsidR="00EC1DED" w:rsidRPr="00ED3587">
        <w:rPr>
          <w:rFonts w:ascii="Garamond" w:hAnsi="Garamond"/>
        </w:rPr>
        <w:t xml:space="preserve"> </w:t>
      </w:r>
      <w:r w:rsidRPr="00ED3587">
        <w:rPr>
          <w:rFonts w:ascii="Garamond" w:hAnsi="Garamond"/>
        </w:rPr>
        <w:t>Kërkuesja pretendon se Gjykata e Lartë nuk e ka shqyrtuar rekursin e paraqitur prej saj me arsyetimin se ai është paraqitur jashtë afatit ligjor. Sipas kërkueses, ajo ka paraqitur rekurs të shkurtër në datën 31.10.2016 me qëllim zënien e afatit, duke qenë se vendimi i Gjykatës së Apelit Vlorë nuk ishte arsyetuar ende dhe, në vijim, pasi është njohur me vendimin e arsyetuar të asaj gjykate, ka paraqitur rekursin e plotë në datën 6.3.2017. Gjithashtu, kërkuesja ka parashtruar se dita e fundit për paraqitjen e rekursit ndaj vendimit të gjykatës së apelit të dhënë në datën 29.9.2016</w:t>
      </w:r>
      <w:r w:rsidR="00DE754D">
        <w:rPr>
          <w:rFonts w:ascii="Garamond" w:hAnsi="Garamond"/>
        </w:rPr>
        <w:t>,</w:t>
      </w:r>
      <w:r w:rsidRPr="00ED3587">
        <w:rPr>
          <w:rFonts w:ascii="Garamond" w:hAnsi="Garamond"/>
        </w:rPr>
        <w:t xml:space="preserve"> ishte data 29.10.2016, e cila ishte e shtunë dhe sipas ligjit procedural kur afati i fundit bie në ditë pushimi, afati mbaron</w:t>
      </w:r>
      <w:r w:rsidR="00DE754D">
        <w:rPr>
          <w:rFonts w:ascii="Garamond" w:hAnsi="Garamond"/>
        </w:rPr>
        <w:t xml:space="preserve"> </w:t>
      </w:r>
      <w:r w:rsidRPr="00ED3587">
        <w:rPr>
          <w:rFonts w:ascii="Garamond" w:hAnsi="Garamond"/>
        </w:rPr>
        <w:t xml:space="preserve">ditën që vjen pas asaj të pushimit, pra më 31.10.2016. </w:t>
      </w:r>
    </w:p>
    <w:p w14:paraId="7AFDF505" w14:textId="3EADC0A6"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31.</w:t>
      </w:r>
      <w:r w:rsidR="00EC1DED" w:rsidRPr="00ED3587">
        <w:rPr>
          <w:rFonts w:ascii="Garamond" w:hAnsi="Garamond"/>
        </w:rPr>
        <w:t xml:space="preserve"> </w:t>
      </w:r>
      <w:r w:rsidRPr="00ED3587">
        <w:rPr>
          <w:rFonts w:ascii="Garamond" w:hAnsi="Garamond"/>
        </w:rPr>
        <w:t xml:space="preserve">Subjekti i interesuar </w:t>
      </w:r>
      <w:proofErr w:type="spellStart"/>
      <w:r w:rsidRPr="00ED3587">
        <w:rPr>
          <w:rFonts w:ascii="Garamond" w:hAnsi="Garamond"/>
        </w:rPr>
        <w:t>Manoku</w:t>
      </w:r>
      <w:proofErr w:type="spellEnd"/>
      <w:r w:rsidRPr="00ED3587">
        <w:rPr>
          <w:rFonts w:ascii="Garamond" w:hAnsi="Garamond"/>
        </w:rPr>
        <w:t xml:space="preserve"> ka prapësuar se kërkueses nuk i është cenuar e drejta e </w:t>
      </w:r>
      <w:proofErr w:type="spellStart"/>
      <w:r w:rsidRPr="00ED3587">
        <w:rPr>
          <w:rFonts w:ascii="Garamond" w:hAnsi="Garamond"/>
        </w:rPr>
        <w:t>aksesit</w:t>
      </w:r>
      <w:proofErr w:type="spellEnd"/>
      <w:r w:rsidRPr="00ED3587">
        <w:rPr>
          <w:rFonts w:ascii="Garamond" w:hAnsi="Garamond"/>
        </w:rPr>
        <w:t>. Sipas saj, Gjykata e Lartë</w:t>
      </w:r>
      <w:r w:rsidR="00DE754D">
        <w:rPr>
          <w:rFonts w:ascii="Garamond" w:hAnsi="Garamond"/>
        </w:rPr>
        <w:t xml:space="preserve"> </w:t>
      </w:r>
      <w:r w:rsidRPr="00ED3587">
        <w:rPr>
          <w:rFonts w:ascii="Garamond" w:hAnsi="Garamond"/>
        </w:rPr>
        <w:t>ka arsyetuar drejt që rekursi i saj</w:t>
      </w:r>
      <w:r w:rsidR="00DE754D">
        <w:rPr>
          <w:rFonts w:ascii="Garamond" w:hAnsi="Garamond"/>
        </w:rPr>
        <w:t xml:space="preserve"> </w:t>
      </w:r>
      <w:r w:rsidRPr="00ED3587">
        <w:rPr>
          <w:rFonts w:ascii="Garamond" w:hAnsi="Garamond"/>
        </w:rPr>
        <w:t xml:space="preserve">ishte paraqitur jashtë afatit ligjor 30-ditor, pasi rekursi i shkurtuar është paraqitur në Gjykatën e Rrethit Gjyqësor Vlorë, ndërkohë që sipas nenit 476 të </w:t>
      </w:r>
      <w:proofErr w:type="spellStart"/>
      <w:r w:rsidRPr="00ED3587">
        <w:rPr>
          <w:rFonts w:ascii="Garamond" w:hAnsi="Garamond"/>
        </w:rPr>
        <w:t>KPC</w:t>
      </w:r>
      <w:proofErr w:type="spellEnd"/>
      <w:r w:rsidRPr="00ED3587">
        <w:rPr>
          <w:rFonts w:ascii="Garamond" w:hAnsi="Garamond"/>
        </w:rPr>
        <w:t>-së duhej të paraqitej në Gjykatën e Apelit Vlorë. Për këtë arsye, sipas subjektit të interesuar, rekursi i shkurtuar nuk mund të konsiderohet se është paraqitur dhe mund të mos jetë akt i vërtetë, ndaj Gjykata duhet ta konsiderojë atë akt të pavlefshëm.</w:t>
      </w:r>
    </w:p>
    <w:p w14:paraId="7BADB879" w14:textId="6ED713D6"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32.</w:t>
      </w:r>
      <w:r w:rsidR="00EC1DED" w:rsidRPr="00ED3587">
        <w:rPr>
          <w:rFonts w:ascii="Garamond" w:hAnsi="Garamond"/>
        </w:rPr>
        <w:t xml:space="preserve"> </w:t>
      </w:r>
      <w:r w:rsidRPr="00ED3587">
        <w:rPr>
          <w:rFonts w:ascii="Garamond" w:hAnsi="Garamond"/>
        </w:rPr>
        <w:t xml:space="preserve">E drejta e </w:t>
      </w:r>
      <w:proofErr w:type="spellStart"/>
      <w:r w:rsidRPr="00ED3587">
        <w:rPr>
          <w:rFonts w:ascii="Garamond" w:hAnsi="Garamond"/>
        </w:rPr>
        <w:t>aksesit</w:t>
      </w:r>
      <w:proofErr w:type="spellEnd"/>
      <w:r w:rsidRPr="00ED3587">
        <w:rPr>
          <w:rFonts w:ascii="Garamond" w:hAnsi="Garamond"/>
        </w:rPr>
        <w:t xml:space="preserve"> në gjykatë garantohet nga neni 42, pika 2, i Kushtetutës, që parashikon, ndër të tjera, se kushdo, për mbrojtjen e të drejtave, të lirive dhe interesave të tij kushtetues dhe ligjorë, ka të drejtën e gjykimit të drejtë dhe publik brenda afatit të arsyeshëm nga një gjykatë e pavarur dhe e paanshme e caktuar me ligj. </w:t>
      </w:r>
    </w:p>
    <w:p w14:paraId="528AFD4E" w14:textId="78F80990"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33.</w:t>
      </w:r>
      <w:r w:rsidR="00EC1DED" w:rsidRPr="00ED3587">
        <w:rPr>
          <w:rFonts w:ascii="Garamond" w:hAnsi="Garamond"/>
        </w:rPr>
        <w:t xml:space="preserve"> </w:t>
      </w:r>
      <w:r w:rsidRPr="00ED3587">
        <w:rPr>
          <w:rFonts w:ascii="Garamond" w:hAnsi="Garamond"/>
        </w:rPr>
        <w:t xml:space="preserve">Gjykata në interpretimin e kësaj norme kushtetuese ka pohuar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w:t>
      </w:r>
      <w:proofErr w:type="spellStart"/>
      <w:r w:rsidRPr="00ED3587">
        <w:rPr>
          <w:rFonts w:ascii="Garamond" w:hAnsi="Garamond"/>
        </w:rPr>
        <w:t>aksesi</w:t>
      </w:r>
      <w:proofErr w:type="spellEnd"/>
      <w:r w:rsidRPr="00ED3587">
        <w:rPr>
          <w:rFonts w:ascii="Garamond" w:hAnsi="Garamond"/>
        </w:rPr>
        <w:t xml:space="preserve"> në gjykatë është, para së gjithash, kusht kryesor për të realizuar mbrojtjen e të drejtave të tjera të individit </w:t>
      </w:r>
      <w:r w:rsidRPr="00ED3587">
        <w:rPr>
          <w:rFonts w:ascii="Garamond" w:hAnsi="Garamond"/>
          <w:i/>
          <w:iCs/>
        </w:rPr>
        <w:t>(shih vendimet nr. 29, datë 1.11.2022; nr. 11, datë 21.4.2022; nr. 17, datë 24.3.2014</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 xml:space="preserve">. Megjithatë, e drejta e </w:t>
      </w:r>
      <w:proofErr w:type="spellStart"/>
      <w:r w:rsidRPr="00ED3587">
        <w:rPr>
          <w:rFonts w:ascii="Garamond" w:hAnsi="Garamond"/>
        </w:rPr>
        <w:t>aksesit</w:t>
      </w:r>
      <w:proofErr w:type="spellEnd"/>
      <w:r w:rsidRPr="00ED3587">
        <w:rPr>
          <w:rFonts w:ascii="Garamond" w:hAnsi="Garamond"/>
        </w:rPr>
        <w:t xml:space="preserve"> mund të kufizohet kur bëhet fjalë për kushtet e </w:t>
      </w:r>
      <w:proofErr w:type="spellStart"/>
      <w:r w:rsidRPr="00ED3587">
        <w:rPr>
          <w:rFonts w:ascii="Garamond" w:hAnsi="Garamond"/>
        </w:rPr>
        <w:t>pranueshmërisë</w:t>
      </w:r>
      <w:proofErr w:type="spellEnd"/>
      <w:r w:rsidRPr="00ED3587">
        <w:rPr>
          <w:rFonts w:ascii="Garamond" w:hAnsi="Garamond"/>
        </w:rPr>
        <w:t xml:space="preserve"> së një ankimi, siç janë afatet e përcaktuara në Kushtetutë dhe ligje, të cilat janë në funksion të parimit të sigurisë juridike </w:t>
      </w:r>
      <w:r w:rsidRPr="00ED3587">
        <w:rPr>
          <w:rFonts w:ascii="Garamond" w:hAnsi="Garamond"/>
          <w:i/>
          <w:iCs/>
        </w:rPr>
        <w:t>(shih vendimet nr. 40, datë 22.12.2022; nr. 9, datë 7.2.2017; nr. 18, datë 31.3.2014</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 xml:space="preserve">. </w:t>
      </w:r>
    </w:p>
    <w:p w14:paraId="39248336" w14:textId="2923B069"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34.</w:t>
      </w:r>
      <w:r w:rsidR="00EC1DED" w:rsidRPr="00ED3587">
        <w:rPr>
          <w:rFonts w:ascii="Garamond" w:hAnsi="Garamond"/>
        </w:rPr>
        <w:t xml:space="preserve"> </w:t>
      </w:r>
      <w:r w:rsidRPr="00ED3587">
        <w:rPr>
          <w:rFonts w:ascii="Garamond" w:hAnsi="Garamond"/>
        </w:rPr>
        <w:t>Gjithashtu, Gjykata është shprehur se është detyrë e administratës gjyqësore të njoftojë ankuesin/</w:t>
      </w:r>
      <w:proofErr w:type="spellStart"/>
      <w:r w:rsidRPr="00ED3587">
        <w:rPr>
          <w:rFonts w:ascii="Garamond" w:hAnsi="Garamond"/>
        </w:rPr>
        <w:t>rekursuesin</w:t>
      </w:r>
      <w:proofErr w:type="spellEnd"/>
      <w:r w:rsidRPr="00ED3587">
        <w:rPr>
          <w:rFonts w:ascii="Garamond" w:hAnsi="Garamond"/>
        </w:rPr>
        <w:t xml:space="preserve"> kur dokumentacioni që shoqëron ankimin/rekursin është i paplotë. Ajo ka theksuar se e drejta e ankimit, ashtu si edhe ajo e </w:t>
      </w:r>
      <w:proofErr w:type="spellStart"/>
      <w:r w:rsidRPr="00ED3587">
        <w:rPr>
          <w:rFonts w:ascii="Garamond" w:hAnsi="Garamond"/>
        </w:rPr>
        <w:t>aksesit</w:t>
      </w:r>
      <w:proofErr w:type="spellEnd"/>
      <w:r w:rsidRPr="00ED3587">
        <w:rPr>
          <w:rFonts w:ascii="Garamond" w:hAnsi="Garamond"/>
        </w:rPr>
        <w:t xml:space="preserve"> në gjykatë, nuk mund t’i cenohen individit për shkaqe që rrjedhin nga mangësitë ose gabimet në veprimtarinë e vetë organeve shtetërore (</w:t>
      </w:r>
      <w:r w:rsidRPr="00ED3587">
        <w:rPr>
          <w:rFonts w:ascii="Garamond" w:hAnsi="Garamond"/>
          <w:i/>
          <w:iCs/>
        </w:rPr>
        <w:t>shih vendimet nr. 31, datë 3.11.2022; nr. 32, datë 22.7.2011</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w:t>
      </w:r>
    </w:p>
    <w:p w14:paraId="48CA7B58" w14:textId="5ADE2E2A"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lastRenderedPageBreak/>
        <w:t>35.</w:t>
      </w:r>
      <w:r w:rsidR="00EC1DED" w:rsidRPr="00ED3587">
        <w:rPr>
          <w:rFonts w:ascii="Garamond" w:hAnsi="Garamond"/>
        </w:rPr>
        <w:t xml:space="preserve"> </w:t>
      </w:r>
      <w:r w:rsidRPr="00ED3587">
        <w:rPr>
          <w:rFonts w:ascii="Garamond" w:hAnsi="Garamond"/>
        </w:rPr>
        <w:t>Duke iu kthyer rastit konkret, Gjykata vëren se Gjykata e Apelit Vlorë e ka shpallur vendimin në datën 29.9.2016</w:t>
      </w:r>
      <w:r w:rsidR="00DE754D">
        <w:rPr>
          <w:rFonts w:ascii="Garamond" w:hAnsi="Garamond"/>
        </w:rPr>
        <w:t>,</w:t>
      </w:r>
      <w:r w:rsidRPr="00ED3587">
        <w:rPr>
          <w:rFonts w:ascii="Garamond" w:hAnsi="Garamond"/>
        </w:rPr>
        <w:t xml:space="preserve"> në prani të kërkueses, duke njoftuar edhe afatin ligjor 30-ditor të paraqitjes së rekursit, që për kërkuesen përfundonte në datën 29.10.2016. Në kushtet kur kjo datë binte në ditë pushimi javor, e shtunë, atëherë, bazuar në nenin 147 të </w:t>
      </w:r>
      <w:proofErr w:type="spellStart"/>
      <w:r w:rsidRPr="00ED3587">
        <w:rPr>
          <w:rFonts w:ascii="Garamond" w:hAnsi="Garamond"/>
        </w:rPr>
        <w:t>KPC</w:t>
      </w:r>
      <w:proofErr w:type="spellEnd"/>
      <w:r w:rsidRPr="00ED3587">
        <w:rPr>
          <w:rFonts w:ascii="Garamond" w:hAnsi="Garamond"/>
        </w:rPr>
        <w:t xml:space="preserve">-së, afati përfundonte në ditën e parë pas pushimit javor, të hënën më 31.10.2016. Pikërisht në këtë datë, sipas një dokumenti të paraqitur si provë në gjykimin kushtetues, kërkuesja ka depozituar aktin “rekurs i shkurtuar”, i cili është marrë në dorëzim nga administrata e Gjykatës së Rrethit Gjyqësor Vlorë kundrejt nënshkrimit dhe vulës zyrtare, me qëllim zënien e afatit, për sa kohë që vendimi i </w:t>
      </w:r>
      <w:proofErr w:type="spellStart"/>
      <w:r w:rsidRPr="00ED3587">
        <w:rPr>
          <w:rFonts w:ascii="Garamond" w:hAnsi="Garamond"/>
        </w:rPr>
        <w:t>rekursuar</w:t>
      </w:r>
      <w:proofErr w:type="spellEnd"/>
      <w:r w:rsidRPr="00ED3587">
        <w:rPr>
          <w:rFonts w:ascii="Garamond" w:hAnsi="Garamond"/>
        </w:rPr>
        <w:t xml:space="preserve"> nuk ishte arsyetuar ende. Në vijim, kërkuesja ka paraqitur rekursin e plotë ndaj vendimit të gjykatës së apelit në datën 6.3.2017.</w:t>
      </w:r>
    </w:p>
    <w:p w14:paraId="1AEAB8CF" w14:textId="7F5D6C8A"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36.</w:t>
      </w:r>
      <w:r w:rsidR="00EC1DED" w:rsidRPr="00ED3587">
        <w:rPr>
          <w:rFonts w:ascii="Garamond" w:hAnsi="Garamond"/>
        </w:rPr>
        <w:t xml:space="preserve"> </w:t>
      </w:r>
      <w:r w:rsidRPr="00ED3587">
        <w:rPr>
          <w:rFonts w:ascii="Garamond" w:hAnsi="Garamond"/>
        </w:rPr>
        <w:t xml:space="preserve">Për sa i përket paraqitjes së rekursit të shkurtuar, Gjykata ripohon se në praktikën e punës së gjykatave të juridiksionit të zakonshëm ka gjetur zbatim paraqitja dhe pranimi i akteve të ankimit, të paplota në përmbajtje, për palën që kërkon të kundërshtojë vendimin gjyqësor, por që për shkak të </w:t>
      </w:r>
      <w:proofErr w:type="spellStart"/>
      <w:r w:rsidRPr="00ED3587">
        <w:rPr>
          <w:rFonts w:ascii="Garamond" w:hAnsi="Garamond"/>
        </w:rPr>
        <w:t>mosarsyetimit</w:t>
      </w:r>
      <w:proofErr w:type="spellEnd"/>
      <w:r w:rsidRPr="00ED3587">
        <w:rPr>
          <w:rFonts w:ascii="Garamond" w:hAnsi="Garamond"/>
        </w:rPr>
        <w:t xml:space="preserve"> të tij brenda afatit ligjor nuk ka mundësi të pasqyrojë shkaqet ose të ngrejë pretendimet kundër vendimit gjyqësor të kundërshtuar. Lidhur me këtë praktikë pune, Gjykata ka vlerësuar se ajo i ka shërbyer </w:t>
      </w:r>
      <w:proofErr w:type="spellStart"/>
      <w:r w:rsidRPr="00ED3587">
        <w:rPr>
          <w:rFonts w:ascii="Garamond" w:hAnsi="Garamond"/>
        </w:rPr>
        <w:t>aksesit</w:t>
      </w:r>
      <w:proofErr w:type="spellEnd"/>
      <w:r w:rsidRPr="00ED3587">
        <w:rPr>
          <w:rFonts w:ascii="Garamond" w:hAnsi="Garamond"/>
        </w:rPr>
        <w:t xml:space="preserve"> substancial të individit në gjykatë dhe është njohur për të konsideruar të shfaqur vullnetin e individit për të kundërshtuar vendimin brenda afateve ligjore, duke i dhënë mundësinë që pasi të njihet me arsyetimin e vendimit, të plotësojë shkaqet e ankimit (</w:t>
      </w:r>
      <w:r w:rsidRPr="00ED3587">
        <w:rPr>
          <w:rFonts w:ascii="Garamond" w:hAnsi="Garamond"/>
          <w:i/>
          <w:iCs/>
        </w:rPr>
        <w:t>shih vendimin nr. 32, datë 3.11.2022</w:t>
      </w:r>
      <w:r w:rsidR="00DE754D">
        <w:rPr>
          <w:rFonts w:ascii="Garamond" w:hAnsi="Garamond"/>
          <w:i/>
          <w:iCs/>
        </w:rPr>
        <w:t>,</w:t>
      </w:r>
      <w:r w:rsidRPr="00ED3587">
        <w:rPr>
          <w:rFonts w:ascii="Garamond" w:hAnsi="Garamond"/>
          <w:i/>
          <w:iCs/>
        </w:rPr>
        <w:t xml:space="preserve"> të Gjykatës Kushtetuese</w:t>
      </w:r>
      <w:r w:rsidRPr="00ED3587">
        <w:rPr>
          <w:rFonts w:ascii="Garamond" w:hAnsi="Garamond"/>
        </w:rPr>
        <w:t xml:space="preserve">). </w:t>
      </w:r>
    </w:p>
    <w:p w14:paraId="39C0AEDF" w14:textId="4D583D14"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37.</w:t>
      </w:r>
      <w:r w:rsidR="00EC1DED" w:rsidRPr="00ED3587">
        <w:rPr>
          <w:rFonts w:ascii="Garamond" w:hAnsi="Garamond"/>
        </w:rPr>
        <w:t xml:space="preserve"> </w:t>
      </w:r>
      <w:r w:rsidRPr="00ED3587">
        <w:rPr>
          <w:rFonts w:ascii="Garamond" w:hAnsi="Garamond"/>
        </w:rPr>
        <w:t>Nga ana tjetër, Gjykata vëren se kërkuesja, pas paraqitjes së rekursit, ka kërkuar në Gjykatën e Lartë edhe pezullimin e ekzekutimit të vendimit të gjykatës së apelit. Me vendimin nr. 263, datë 7.6.2018, Gjykata e Lartë ka pranuar kërkesën, duke evidentuar shprehimisht:</w:t>
      </w:r>
      <w:r w:rsidR="00DE754D">
        <w:rPr>
          <w:rFonts w:ascii="Garamond" w:hAnsi="Garamond"/>
        </w:rPr>
        <w:t xml:space="preserve"> </w:t>
      </w:r>
      <w:r w:rsidRPr="00ED3587">
        <w:rPr>
          <w:rFonts w:ascii="Garamond" w:hAnsi="Garamond"/>
        </w:rPr>
        <w:t xml:space="preserve">“Kërkuesja i është drejtuar Gjykatës së Lartë dhe në zbatim të pikës 1 të nenit 479, pika 1, të </w:t>
      </w:r>
      <w:proofErr w:type="spellStart"/>
      <w:r w:rsidRPr="00ED3587">
        <w:rPr>
          <w:rFonts w:ascii="Garamond" w:hAnsi="Garamond"/>
        </w:rPr>
        <w:t>KPC</w:t>
      </w:r>
      <w:proofErr w:type="spellEnd"/>
      <w:r w:rsidRPr="00ED3587">
        <w:rPr>
          <w:rFonts w:ascii="Garamond" w:hAnsi="Garamond"/>
        </w:rPr>
        <w:t xml:space="preserve">-së bashkëlidhur kërkesës për pezullim gjendet edhe kopja e rekursit ndaj vendimit të gjykatës së apelit. Gjithashtu, konstatohet se palët e tjera pjesëmarrëse në gjykim janë njoftuar rregullisht për kërkesën e paraqitur nga kërkuesja, të cilat nuk kanë parashtruar argumente lidhur me </w:t>
      </w:r>
      <w:proofErr w:type="spellStart"/>
      <w:r w:rsidRPr="00ED3587">
        <w:rPr>
          <w:rFonts w:ascii="Garamond" w:hAnsi="Garamond"/>
        </w:rPr>
        <w:t>bazueshmërinë</w:t>
      </w:r>
      <w:proofErr w:type="spellEnd"/>
      <w:r w:rsidRPr="00ED3587">
        <w:rPr>
          <w:rFonts w:ascii="Garamond" w:hAnsi="Garamond"/>
        </w:rPr>
        <w:t xml:space="preserve"> në ligj të kërkesës për pezullim dhe për qëndrimin e tyre” (</w:t>
      </w:r>
      <w:r w:rsidRPr="00ED3587">
        <w:rPr>
          <w:rFonts w:ascii="Garamond" w:hAnsi="Garamond"/>
          <w:i/>
          <w:iCs/>
        </w:rPr>
        <w:t>shih faqen 4 të vendimit të Gjykatës së Lartë</w:t>
      </w:r>
      <w:r w:rsidRPr="00ED3587">
        <w:rPr>
          <w:rFonts w:ascii="Garamond" w:hAnsi="Garamond"/>
        </w:rPr>
        <w:t xml:space="preserve">). Po kështu, Gjykata vë në dukje se subjekti i interesuar </w:t>
      </w:r>
      <w:proofErr w:type="spellStart"/>
      <w:r w:rsidRPr="00ED3587">
        <w:rPr>
          <w:rFonts w:ascii="Garamond" w:hAnsi="Garamond"/>
        </w:rPr>
        <w:t>Manoku</w:t>
      </w:r>
      <w:proofErr w:type="spellEnd"/>
      <w:r w:rsidRPr="00ED3587">
        <w:rPr>
          <w:rFonts w:ascii="Garamond" w:hAnsi="Garamond"/>
        </w:rPr>
        <w:t xml:space="preserve"> ka paraqitur në Gjykatën e Lartë dy kërkesa, atë të datës 24.9.2018 dhe 5.7.2021, për revokimin e vendimit të pezullimit nr. 263, datë 7.6.2018, të dhënë nga Gjykata e Lartë bazuar në kërkesën e kërkueses. Të dyja kërkesat nuk janë pranuar nga Gjykata e Lartë me vendimet nr. 263/1, datë 6.11.2018 dhe nr. 263/2, datë 5.7.2021, me të njëjtin arsyetim se kërkesa për revokim nuk përmbante shkaqet e parashikuara nga neni 479, pika 6, i </w:t>
      </w:r>
      <w:proofErr w:type="spellStart"/>
      <w:r w:rsidRPr="00ED3587">
        <w:rPr>
          <w:rFonts w:ascii="Garamond" w:hAnsi="Garamond"/>
        </w:rPr>
        <w:t>KPC</w:t>
      </w:r>
      <w:proofErr w:type="spellEnd"/>
      <w:r w:rsidRPr="00ED3587">
        <w:rPr>
          <w:rFonts w:ascii="Garamond" w:hAnsi="Garamond"/>
        </w:rPr>
        <w:t>-së dhe se ajo nuk shoqërohej nga ndonjë rrethanë ose provë e re.</w:t>
      </w:r>
    </w:p>
    <w:p w14:paraId="30017A67" w14:textId="23C97FF9"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38.</w:t>
      </w:r>
      <w:r w:rsidR="00EC1DED" w:rsidRPr="00ED3587">
        <w:rPr>
          <w:rFonts w:ascii="Garamond" w:hAnsi="Garamond"/>
        </w:rPr>
        <w:t xml:space="preserve"> </w:t>
      </w:r>
      <w:r w:rsidRPr="00ED3587">
        <w:rPr>
          <w:rFonts w:ascii="Garamond" w:hAnsi="Garamond"/>
        </w:rPr>
        <w:t xml:space="preserve">Në vlerësim të këtyre rrethanave, Gjykata konstaton se Gjykata e Lartë kur ka proceduar për kërkesat për pezullim dhe revokim të vendimit të pezullimit, nuk duket se ka vënë në dyshim </w:t>
      </w:r>
      <w:proofErr w:type="spellStart"/>
      <w:r w:rsidRPr="00ED3587">
        <w:rPr>
          <w:rFonts w:ascii="Garamond" w:hAnsi="Garamond"/>
        </w:rPr>
        <w:t>pranueshmërinë</w:t>
      </w:r>
      <w:proofErr w:type="spellEnd"/>
      <w:r w:rsidRPr="00ED3587">
        <w:rPr>
          <w:rFonts w:ascii="Garamond" w:hAnsi="Garamond"/>
        </w:rPr>
        <w:t xml:space="preserve"> e rekursit të kërkueses, në kuptim të elementeve formale, përfshirë afatin e paraqitjes së tij.</w:t>
      </w:r>
    </w:p>
    <w:p w14:paraId="43C18FA5" w14:textId="2FBDB06D"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39.</w:t>
      </w:r>
      <w:r w:rsidR="00EC1DED" w:rsidRPr="00ED3587">
        <w:rPr>
          <w:rFonts w:ascii="Garamond" w:hAnsi="Garamond"/>
        </w:rPr>
        <w:t xml:space="preserve"> </w:t>
      </w:r>
      <w:r w:rsidRPr="00ED3587">
        <w:rPr>
          <w:rFonts w:ascii="Garamond" w:hAnsi="Garamond"/>
        </w:rPr>
        <w:t>Në përfundim të shqyrtimit të çështjes, Gjykata e Lartë, me vendimin nr. 00-2023-1540</w:t>
      </w:r>
      <w:r w:rsidR="00DE754D">
        <w:rPr>
          <w:rFonts w:ascii="Garamond" w:hAnsi="Garamond"/>
        </w:rPr>
        <w:t xml:space="preserve"> </w:t>
      </w:r>
      <w:r w:rsidRPr="00ED3587">
        <w:rPr>
          <w:rFonts w:ascii="Garamond" w:hAnsi="Garamond"/>
        </w:rPr>
        <w:t>(224), datë 19.4.2023, ka vendosur mospranimin e rekursit të kërkueses, duke evidentuar se rekursi ishte paraqitur në datën 6.3.2017 (</w:t>
      </w:r>
      <w:r w:rsidRPr="00ED3587">
        <w:rPr>
          <w:rFonts w:ascii="Garamond" w:hAnsi="Garamond"/>
          <w:i/>
          <w:iCs/>
        </w:rPr>
        <w:t>shih paragrafin 16 të vendimit të Gjykatës së Lartë</w:t>
      </w:r>
      <w:r w:rsidRPr="00ED3587">
        <w:rPr>
          <w:rFonts w:ascii="Garamond" w:hAnsi="Garamond"/>
        </w:rPr>
        <w:t>) dhe duke arsyetuar se “</w:t>
      </w:r>
      <w:r w:rsidRPr="00ED3587">
        <w:rPr>
          <w:rFonts w:ascii="Garamond" w:hAnsi="Garamond"/>
          <w:i/>
          <w:iCs/>
        </w:rPr>
        <w:t>rekursi i palës paditëse shoqëria ‘</w:t>
      </w:r>
      <w:proofErr w:type="spellStart"/>
      <w:r w:rsidRPr="00ED3587">
        <w:rPr>
          <w:rFonts w:ascii="Garamond" w:hAnsi="Garamond"/>
          <w:i/>
          <w:iCs/>
        </w:rPr>
        <w:t>Iliad</w:t>
      </w:r>
      <w:proofErr w:type="spellEnd"/>
      <w:r w:rsidRPr="00ED3587">
        <w:rPr>
          <w:rFonts w:ascii="Garamond" w:hAnsi="Garamond"/>
          <w:i/>
          <w:iCs/>
        </w:rPr>
        <w:t xml:space="preserve"> 1’ </w:t>
      </w:r>
      <w:proofErr w:type="spellStart"/>
      <w:r w:rsidRPr="00ED3587">
        <w:rPr>
          <w:rFonts w:ascii="Garamond" w:hAnsi="Garamond"/>
          <w:i/>
          <w:iCs/>
        </w:rPr>
        <w:t>sh.p.k</w:t>
      </w:r>
      <w:proofErr w:type="spellEnd"/>
      <w:r w:rsidRPr="00ED3587">
        <w:rPr>
          <w:rFonts w:ascii="Garamond" w:hAnsi="Garamond"/>
          <w:i/>
          <w:iCs/>
        </w:rPr>
        <w:t>. nuk duhet të pranohet, pasi rekursi i saj është jashtë afatit ligjor 30-ditor</w:t>
      </w:r>
      <w:r w:rsidRPr="00ED3587">
        <w:rPr>
          <w:rFonts w:ascii="Garamond" w:hAnsi="Garamond"/>
        </w:rPr>
        <w:t>” (</w:t>
      </w:r>
      <w:r w:rsidRPr="00ED3587">
        <w:rPr>
          <w:rFonts w:ascii="Garamond" w:hAnsi="Garamond"/>
          <w:i/>
          <w:iCs/>
        </w:rPr>
        <w:t>shih</w:t>
      </w:r>
      <w:r w:rsidR="00DE754D">
        <w:rPr>
          <w:rFonts w:ascii="Garamond" w:hAnsi="Garamond"/>
          <w:i/>
          <w:iCs/>
        </w:rPr>
        <w:t xml:space="preserve"> </w:t>
      </w:r>
      <w:r w:rsidRPr="00ED3587">
        <w:rPr>
          <w:rFonts w:ascii="Garamond" w:hAnsi="Garamond"/>
          <w:i/>
          <w:iCs/>
        </w:rPr>
        <w:t>paragrafin 21 të vendimit</w:t>
      </w:r>
      <w:r w:rsidRPr="00ED3587">
        <w:rPr>
          <w:rFonts w:ascii="Garamond" w:hAnsi="Garamond"/>
        </w:rPr>
        <w:t xml:space="preserve">). Në tekstin e këtij vendimi nuk përmendet fakti i paraqitjes së rekursit të shkurtuar nga kërkuesja. </w:t>
      </w:r>
    </w:p>
    <w:p w14:paraId="73B078B1" w14:textId="4ADBFDE6"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40.</w:t>
      </w:r>
      <w:r w:rsidR="00EC1DED" w:rsidRPr="00ED3587">
        <w:rPr>
          <w:rFonts w:ascii="Garamond" w:hAnsi="Garamond"/>
        </w:rPr>
        <w:t xml:space="preserve"> </w:t>
      </w:r>
      <w:r w:rsidRPr="00ED3587">
        <w:rPr>
          <w:rFonts w:ascii="Garamond" w:hAnsi="Garamond"/>
        </w:rPr>
        <w:t>Lidhur me këto fakte, Gjykata vëren se në dosjen gjyqësore është administruar vetëm rekursi i plotë i kërkueses i datës 6.3.2017, ndërsa rekursi i shkurtuar i datës 31.10.2016 mungon. Në këtë pikëpamje, duket që trupi gjykues i Gjykatës së Lartë kur ka shqyrtuar çështjen e kërkueses dhe ka konstatuar në dosjen gjyqësore vetëm rekursin e datës 6.3.2017, nuk ka pasur gabim faktik ose ligjor në vlerësimin se ai rekurs ishte paraqitur jashtë afatit ligjor dhe për këtë shkak duhej vendosur mospranimi i tij.</w:t>
      </w:r>
    </w:p>
    <w:p w14:paraId="541310A4" w14:textId="2EB6F663"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41.</w:t>
      </w:r>
      <w:r w:rsidR="00EC1DED" w:rsidRPr="00ED3587">
        <w:rPr>
          <w:rFonts w:ascii="Garamond" w:hAnsi="Garamond"/>
        </w:rPr>
        <w:t xml:space="preserve"> </w:t>
      </w:r>
      <w:r w:rsidRPr="00ED3587">
        <w:rPr>
          <w:rFonts w:ascii="Garamond" w:hAnsi="Garamond"/>
        </w:rPr>
        <w:t xml:space="preserve">Megjithatë, Gjykata evidenton se kërkuesja ka paraqitur një fotokopje të rekursit të shkurtuar, që mban datën 31.10.2016, nënshkrimin e punonjësit të sekretarisë gjyqësore dhe vulën e gjykatës së shkallës së parë. Kësaj fotokopjeje kërkuesja i ka bashkëlidhur një informacion zyrtar të lëshuar nga Gjykata e Shkallës së Parë e Juridiksionit të Përgjithshëm Vlorë në datën 2.11.2023, sipas të cilit </w:t>
      </w:r>
      <w:r w:rsidRPr="00ED3587">
        <w:rPr>
          <w:rFonts w:ascii="Garamond" w:hAnsi="Garamond"/>
          <w:i/>
          <w:iCs/>
        </w:rPr>
        <w:t>“(...) Nga verifikimi i shkresës përcjellëse nr. 2844, datë 25.7.2018 dhe shkresës së datës 6.5.2019</w:t>
      </w:r>
      <w:r w:rsidR="00DE754D">
        <w:rPr>
          <w:rFonts w:ascii="Garamond" w:hAnsi="Garamond"/>
          <w:i/>
          <w:iCs/>
        </w:rPr>
        <w:t>,</w:t>
      </w:r>
      <w:r w:rsidRPr="00ED3587">
        <w:rPr>
          <w:rFonts w:ascii="Garamond" w:hAnsi="Garamond"/>
          <w:i/>
          <w:iCs/>
        </w:rPr>
        <w:t xml:space="preserve"> </w:t>
      </w:r>
      <w:r w:rsidRPr="00ED3587">
        <w:rPr>
          <w:rFonts w:ascii="Garamond" w:hAnsi="Garamond"/>
          <w:i/>
          <w:iCs/>
        </w:rPr>
        <w:lastRenderedPageBreak/>
        <w:t>për përcjelljen e dosjes në Gjykatën e Lartë rezulton të jetë cituar se shoqëria “</w:t>
      </w:r>
      <w:proofErr w:type="spellStart"/>
      <w:r w:rsidRPr="00ED3587">
        <w:rPr>
          <w:rFonts w:ascii="Garamond" w:hAnsi="Garamond"/>
          <w:i/>
          <w:iCs/>
        </w:rPr>
        <w:t>Iliad</w:t>
      </w:r>
      <w:proofErr w:type="spellEnd"/>
      <w:r w:rsidRPr="00ED3587">
        <w:rPr>
          <w:rFonts w:ascii="Garamond" w:hAnsi="Garamond"/>
          <w:i/>
          <w:iCs/>
        </w:rPr>
        <w:t xml:space="preserve"> 1” </w:t>
      </w:r>
      <w:proofErr w:type="spellStart"/>
      <w:r w:rsidRPr="00ED3587">
        <w:rPr>
          <w:rFonts w:ascii="Garamond" w:hAnsi="Garamond"/>
          <w:i/>
          <w:iCs/>
        </w:rPr>
        <w:t>sh.p.k</w:t>
      </w:r>
      <w:proofErr w:type="spellEnd"/>
      <w:r w:rsidRPr="00ED3587">
        <w:rPr>
          <w:rFonts w:ascii="Garamond" w:hAnsi="Garamond"/>
          <w:i/>
          <w:iCs/>
        </w:rPr>
        <w:t>. ka paraqitur rekurs të shkurtuar në 2 fletë dhe rekurs të plotë 10 fletë”</w:t>
      </w:r>
      <w:r w:rsidRPr="00ED3587">
        <w:rPr>
          <w:rFonts w:ascii="Garamond" w:hAnsi="Garamond"/>
        </w:rPr>
        <w:t xml:space="preserve">. Shkresat e cituara i janë bashkëlidhur informacionit zyrtar. </w:t>
      </w:r>
    </w:p>
    <w:p w14:paraId="7A72449B" w14:textId="5E62787F"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42.</w:t>
      </w:r>
      <w:r w:rsidR="00EC1DED" w:rsidRPr="00ED3587">
        <w:rPr>
          <w:rFonts w:ascii="Garamond" w:hAnsi="Garamond"/>
        </w:rPr>
        <w:t xml:space="preserve"> </w:t>
      </w:r>
      <w:r w:rsidRPr="00ED3587">
        <w:rPr>
          <w:rFonts w:ascii="Garamond" w:hAnsi="Garamond"/>
        </w:rPr>
        <w:t>Po kështu, me kërkesë të Gjykatës, me shkresën nr. 1465/1, datë 8.4.2024, e njëjta gjykatë ka informuar se në vitin 2016: i</w:t>
      </w:r>
      <w:r w:rsidR="00DE754D">
        <w:rPr>
          <w:rFonts w:ascii="Garamond" w:hAnsi="Garamond"/>
        </w:rPr>
        <w:t>.</w:t>
      </w:r>
      <w:r w:rsidRPr="00ED3587">
        <w:rPr>
          <w:rFonts w:ascii="Garamond" w:hAnsi="Garamond"/>
        </w:rPr>
        <w:t xml:space="preserve"> rekurset kundër vendimeve të Gjykatës së Apelit Vlorë paraqiteshin në Gjykatën e Shkallës së Parë Vlorë; </w:t>
      </w:r>
      <w:proofErr w:type="spellStart"/>
      <w:r w:rsidRPr="00ED3587">
        <w:rPr>
          <w:rFonts w:ascii="Garamond" w:hAnsi="Garamond"/>
        </w:rPr>
        <w:t>ii</w:t>
      </w:r>
      <w:proofErr w:type="spellEnd"/>
      <w:r w:rsidR="00DE754D">
        <w:rPr>
          <w:rFonts w:ascii="Garamond" w:hAnsi="Garamond"/>
        </w:rPr>
        <w:t>.</w:t>
      </w:r>
      <w:r w:rsidRPr="00ED3587">
        <w:rPr>
          <w:rFonts w:ascii="Garamond" w:hAnsi="Garamond"/>
        </w:rPr>
        <w:t xml:space="preserve"> mbi rekurse shënohej data e paraqitjes dhe më pas ato regjistroheshin në një regjistër të veçantë; </w:t>
      </w:r>
      <w:proofErr w:type="spellStart"/>
      <w:r w:rsidRPr="00ED3587">
        <w:rPr>
          <w:rFonts w:ascii="Garamond" w:hAnsi="Garamond"/>
        </w:rPr>
        <w:t>iii</w:t>
      </w:r>
      <w:proofErr w:type="spellEnd"/>
      <w:r w:rsidR="00DE754D">
        <w:rPr>
          <w:rFonts w:ascii="Garamond" w:hAnsi="Garamond"/>
        </w:rPr>
        <w:t>.</w:t>
      </w:r>
      <w:r w:rsidRPr="00ED3587">
        <w:rPr>
          <w:rFonts w:ascii="Garamond" w:hAnsi="Garamond"/>
        </w:rPr>
        <w:t xml:space="preserve"> në regjistrin e veçantë është regjistruar vetëm rekursi i plotë i kërkueses, i paraqitur në datën 6.3.2017; </w:t>
      </w:r>
      <w:proofErr w:type="spellStart"/>
      <w:r w:rsidRPr="00ED3587">
        <w:rPr>
          <w:rFonts w:ascii="Garamond" w:hAnsi="Garamond"/>
        </w:rPr>
        <w:t>iv</w:t>
      </w:r>
      <w:proofErr w:type="spellEnd"/>
      <w:r w:rsidR="00DE754D">
        <w:rPr>
          <w:rFonts w:ascii="Garamond" w:hAnsi="Garamond"/>
        </w:rPr>
        <w:t>.</w:t>
      </w:r>
      <w:r w:rsidRPr="00ED3587">
        <w:rPr>
          <w:rFonts w:ascii="Garamond" w:hAnsi="Garamond"/>
        </w:rPr>
        <w:t xml:space="preserve"> në aktet e mbajtura në nëndosjen e çështjes së kërkueses gjendet shkresa përcjellëse e dosjes në Gjykatën e Lartë dhe në atë shkresë përcjellëse ndodhen të inventarizuara të dyja rekurset e paraqitura nga kërkuesja 2 dhe 7 fletë, nga të cilat 2 fletë të përsëritura, ndërsa në të dyja shkresat e datave 6.5.2019 dhe 2.9.2019, për </w:t>
      </w:r>
      <w:proofErr w:type="spellStart"/>
      <w:r w:rsidRPr="00ED3587">
        <w:rPr>
          <w:rFonts w:ascii="Garamond" w:hAnsi="Garamond"/>
        </w:rPr>
        <w:t>ripërcjelljen</w:t>
      </w:r>
      <w:proofErr w:type="spellEnd"/>
      <w:r w:rsidRPr="00ED3587">
        <w:rPr>
          <w:rFonts w:ascii="Garamond" w:hAnsi="Garamond"/>
        </w:rPr>
        <w:t xml:space="preserve"> e akteve Gjykatës së Lartë, citohet “rekurs i paraqitur nga kërkuesja, gjithsej, 10 fletë”. </w:t>
      </w:r>
    </w:p>
    <w:p w14:paraId="0CBEF722" w14:textId="1DF5FB5E"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43.</w:t>
      </w:r>
      <w:r w:rsidR="00EC1DED" w:rsidRPr="00ED3587">
        <w:rPr>
          <w:rFonts w:ascii="Garamond" w:hAnsi="Garamond"/>
        </w:rPr>
        <w:t xml:space="preserve"> </w:t>
      </w:r>
      <w:r w:rsidRPr="00ED3587">
        <w:rPr>
          <w:rFonts w:ascii="Garamond" w:hAnsi="Garamond"/>
        </w:rPr>
        <w:t xml:space="preserve">Në analizë të </w:t>
      </w:r>
      <w:proofErr w:type="spellStart"/>
      <w:r w:rsidRPr="00ED3587">
        <w:rPr>
          <w:rFonts w:ascii="Garamond" w:hAnsi="Garamond"/>
        </w:rPr>
        <w:t>të</w:t>
      </w:r>
      <w:proofErr w:type="spellEnd"/>
      <w:r w:rsidRPr="00ED3587">
        <w:rPr>
          <w:rFonts w:ascii="Garamond" w:hAnsi="Garamond"/>
        </w:rPr>
        <w:t xml:space="preserve"> gjitha rrethanave të çështjes, Gjykata fillimisht vlerëson se nuk qëndron prapësimi i subjektit të interesuar se rekursi i shkurtuar është paraqitur në një gjykatë </w:t>
      </w:r>
      <w:proofErr w:type="spellStart"/>
      <w:r w:rsidRPr="00ED3587">
        <w:rPr>
          <w:rFonts w:ascii="Garamond" w:hAnsi="Garamond"/>
        </w:rPr>
        <w:t>jokompetente</w:t>
      </w:r>
      <w:proofErr w:type="spellEnd"/>
      <w:r w:rsidRPr="00ED3587">
        <w:rPr>
          <w:rFonts w:ascii="Garamond" w:hAnsi="Garamond"/>
        </w:rPr>
        <w:t xml:space="preserve"> në kushtet kur gjykata e shkallës së parë pohon se sipas praktikës së kohës rekurset paraqiteshin pranë saj dhe se aktet e dosjes gjyqësore konkrete janë përcjellë nga ajo në Gjykatën e Lartë. Në vijim, Gjykata çmon se administrata gjyqësore e gjykatës së shkallës së parë ka vepruar në mënyrë të parregullt, pasi nuk ka dokumentuar në regjistrin e veçantë paraqitjen e rekursit të shkurtuar nga kërkuesja, nuk ia ka njoftuar atë palëve të tjera </w:t>
      </w:r>
      <w:proofErr w:type="spellStart"/>
      <w:r w:rsidRPr="00ED3587">
        <w:rPr>
          <w:rFonts w:ascii="Garamond" w:hAnsi="Garamond"/>
        </w:rPr>
        <w:t>ndërgjyqëse</w:t>
      </w:r>
      <w:proofErr w:type="spellEnd"/>
      <w:r w:rsidRPr="00ED3587">
        <w:rPr>
          <w:rFonts w:ascii="Garamond" w:hAnsi="Garamond"/>
        </w:rPr>
        <w:t xml:space="preserve"> dhe as nuk e ka përfshirë</w:t>
      </w:r>
      <w:r w:rsidR="00DE754D">
        <w:rPr>
          <w:rFonts w:ascii="Garamond" w:hAnsi="Garamond"/>
        </w:rPr>
        <w:t xml:space="preserve"> </w:t>
      </w:r>
      <w:r w:rsidRPr="00ED3587">
        <w:rPr>
          <w:rFonts w:ascii="Garamond" w:hAnsi="Garamond"/>
        </w:rPr>
        <w:t xml:space="preserve">në aktet e dosjes gjyqësore që i është përcjellë për shqyrtim Gjykatës së Lartë. Këto mangësi në veprimtarinë e administratës gjyqësore nuk mund të rëndojnë mbi kërkuesen, sepse do të krijonin një barrë të tepruar ndaj saj. Për këto arsye, Gjykata arrin në përfundimin se kërkuesja e ka paraqitur rekursin e shkurtuar brenda afatit ligjor, duke shfaqur vullnetin për të kundërshtuar vendimin dhe pasi është njohur </w:t>
      </w:r>
      <w:proofErr w:type="spellStart"/>
      <w:r w:rsidRPr="00ED3587">
        <w:rPr>
          <w:rFonts w:ascii="Garamond" w:hAnsi="Garamond"/>
        </w:rPr>
        <w:t>efektivisht</w:t>
      </w:r>
      <w:proofErr w:type="spellEnd"/>
      <w:r w:rsidRPr="00ED3587">
        <w:rPr>
          <w:rFonts w:ascii="Garamond" w:hAnsi="Garamond"/>
        </w:rPr>
        <w:t xml:space="preserve"> me arsyetimin e vendimit, ka plotësuar shkaqet e ankimit me anë të rekursit të plotë. </w:t>
      </w:r>
    </w:p>
    <w:p w14:paraId="151B7A8B" w14:textId="4560AE81"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44.</w:t>
      </w:r>
      <w:r w:rsidR="00EC1DED" w:rsidRPr="00ED3587">
        <w:rPr>
          <w:rFonts w:ascii="Garamond" w:hAnsi="Garamond"/>
        </w:rPr>
        <w:t xml:space="preserve"> </w:t>
      </w:r>
      <w:r w:rsidRPr="00ED3587">
        <w:rPr>
          <w:rFonts w:ascii="Garamond" w:hAnsi="Garamond"/>
        </w:rPr>
        <w:t xml:space="preserve">Mirëpo, si pasojë e veprimeve të mangëta të administratës gjyqësore të gjykatës së shkallës së parë, në drejtim të administrimit dhe përcjelljes së akteve, rekursi i shkurtuar nuk është përfshirë në dosjen gjyqësore dhe as nuk i është nënshtruar vlerësimit të Gjykatës së Lartë, me pasojë mospranimin e rekursit të plotë për shqyrtim. Në këtë mënyrë, kërkuesja është penguar në të drejtën për të pasur një zgjidhje gjyqësore përfundimtare për mosmarrëveshjen, ndaj procesi konsiderohet i parregullt. Për rrjedhojë, Gjykata arrin në përfundimin se pretendimi i kërkueses për cenimin e së drejtës së </w:t>
      </w:r>
      <w:proofErr w:type="spellStart"/>
      <w:r w:rsidRPr="00ED3587">
        <w:rPr>
          <w:rFonts w:ascii="Garamond" w:hAnsi="Garamond"/>
        </w:rPr>
        <w:t>aksesit</w:t>
      </w:r>
      <w:proofErr w:type="spellEnd"/>
      <w:r w:rsidRPr="00ED3587">
        <w:rPr>
          <w:rFonts w:ascii="Garamond" w:hAnsi="Garamond"/>
        </w:rPr>
        <w:t xml:space="preserve"> në gjykatë është i bazuar. </w:t>
      </w:r>
    </w:p>
    <w:p w14:paraId="5A38D9E5" w14:textId="69167308" w:rsidR="00B245BE" w:rsidRPr="00ED3587" w:rsidRDefault="00B245BE" w:rsidP="00B245BE">
      <w:pPr>
        <w:tabs>
          <w:tab w:val="left" w:pos="1080"/>
          <w:tab w:val="left" w:pos="1160"/>
        </w:tabs>
        <w:spacing w:line="240" w:lineRule="auto"/>
        <w:ind w:firstLine="284"/>
        <w:jc w:val="both"/>
        <w:rPr>
          <w:rFonts w:ascii="Garamond" w:hAnsi="Garamond"/>
        </w:rPr>
      </w:pPr>
      <w:r w:rsidRPr="00ED3587">
        <w:rPr>
          <w:rFonts w:ascii="Garamond" w:hAnsi="Garamond"/>
        </w:rPr>
        <w:t>45.</w:t>
      </w:r>
      <w:r w:rsidR="00EC1DED" w:rsidRPr="00ED3587">
        <w:rPr>
          <w:rFonts w:ascii="Garamond" w:hAnsi="Garamond"/>
        </w:rPr>
        <w:t xml:space="preserve"> </w:t>
      </w:r>
      <w:r w:rsidRPr="00ED3587">
        <w:rPr>
          <w:rFonts w:ascii="Garamond" w:hAnsi="Garamond"/>
        </w:rPr>
        <w:t xml:space="preserve">Në përfundim, Gjykata vlerëson se pretendimi i kërkueses për cenimin e së drejtës për t’u gjykuar nga një gjykatë e paanshme është i pabazuar, ndërsa pretendimi për cenimin e së drejtës së </w:t>
      </w:r>
      <w:proofErr w:type="spellStart"/>
      <w:r w:rsidRPr="00ED3587">
        <w:rPr>
          <w:rFonts w:ascii="Garamond" w:hAnsi="Garamond"/>
        </w:rPr>
        <w:t>aksesit</w:t>
      </w:r>
      <w:proofErr w:type="spellEnd"/>
      <w:r w:rsidRPr="00ED3587">
        <w:rPr>
          <w:rFonts w:ascii="Garamond" w:hAnsi="Garamond"/>
        </w:rPr>
        <w:t xml:space="preserve"> është i bazuar, sipas arsyetimit të mësipërm, dhe për këtë shkak të fundit kërkesa pranohet.</w:t>
      </w:r>
    </w:p>
    <w:p w14:paraId="520C1742" w14:textId="77777777" w:rsidR="00B245BE" w:rsidRPr="00ED3587" w:rsidRDefault="00B245BE" w:rsidP="00B245BE">
      <w:pPr>
        <w:tabs>
          <w:tab w:val="left" w:pos="1080"/>
          <w:tab w:val="left" w:pos="1160"/>
        </w:tabs>
        <w:spacing w:line="240" w:lineRule="auto"/>
        <w:ind w:firstLine="284"/>
        <w:jc w:val="both"/>
        <w:rPr>
          <w:rFonts w:ascii="Garamond" w:hAnsi="Garamond"/>
        </w:rPr>
      </w:pPr>
    </w:p>
    <w:p w14:paraId="34E51C7D" w14:textId="0FCE4FEE" w:rsidR="00B245BE" w:rsidRPr="00ED3587" w:rsidRDefault="00B245BE" w:rsidP="00B245BE">
      <w:pPr>
        <w:spacing w:line="240" w:lineRule="auto"/>
        <w:ind w:firstLine="284"/>
        <w:jc w:val="center"/>
        <w:rPr>
          <w:rFonts w:ascii="Garamond" w:hAnsi="Garamond"/>
          <w:bCs/>
        </w:rPr>
      </w:pPr>
      <w:r w:rsidRPr="00ED3587">
        <w:rPr>
          <w:rFonts w:ascii="Garamond" w:hAnsi="Garamond"/>
          <w:bCs/>
        </w:rPr>
        <w:t>PËR KËTO ARSYE,</w:t>
      </w:r>
    </w:p>
    <w:p w14:paraId="78DD2683" w14:textId="77777777" w:rsidR="00743377" w:rsidRPr="00ED3587" w:rsidRDefault="00743377" w:rsidP="00B245BE">
      <w:pPr>
        <w:spacing w:line="240" w:lineRule="auto"/>
        <w:ind w:firstLine="284"/>
        <w:jc w:val="center"/>
        <w:rPr>
          <w:rFonts w:ascii="Garamond" w:hAnsi="Garamond"/>
        </w:rPr>
      </w:pPr>
    </w:p>
    <w:p w14:paraId="5482B542" w14:textId="734F127D" w:rsidR="00B245BE" w:rsidRPr="00ED3587" w:rsidRDefault="00B245BE" w:rsidP="00B245BE">
      <w:pPr>
        <w:tabs>
          <w:tab w:val="left" w:pos="1080"/>
        </w:tabs>
        <w:spacing w:line="240" w:lineRule="auto"/>
        <w:ind w:firstLine="284"/>
        <w:jc w:val="both"/>
        <w:rPr>
          <w:rFonts w:ascii="Garamond" w:hAnsi="Garamond"/>
        </w:rPr>
      </w:pPr>
      <w:r w:rsidRPr="00ED3587">
        <w:rPr>
          <w:rFonts w:ascii="Garamond" w:hAnsi="Garamond"/>
        </w:rPr>
        <w:t>Gjykata Kushtetuese, në mbështetje të neneve 131, pika 1, shkronja “f” dhe 134, pika 1, shkronja “i”, të Kushtetutës, si dhe neneve 71 dhe 72</w:t>
      </w:r>
      <w:r w:rsidR="00E8523E">
        <w:rPr>
          <w:rFonts w:ascii="Garamond" w:hAnsi="Garamond"/>
        </w:rPr>
        <w:t>,</w:t>
      </w:r>
      <w:r w:rsidRPr="00ED3587">
        <w:rPr>
          <w:rFonts w:ascii="Garamond" w:hAnsi="Garamond"/>
        </w:rPr>
        <w:t xml:space="preserve"> të ligjit nr. 8577, datë 10.2.2000</w:t>
      </w:r>
      <w:r w:rsidR="00DE754D">
        <w:rPr>
          <w:rFonts w:ascii="Garamond" w:hAnsi="Garamond"/>
        </w:rPr>
        <w:t>,</w:t>
      </w:r>
      <w:r w:rsidRPr="00ED3587">
        <w:rPr>
          <w:rFonts w:ascii="Garamond" w:hAnsi="Garamond"/>
        </w:rPr>
        <w:t xml:space="preserve"> “Për organizimin dhe funksionimin e Gjykatës Kushtetuese të Republikës së Shqipërisë”, të ndryshuar, njëzëri, </w:t>
      </w:r>
    </w:p>
    <w:p w14:paraId="35709A9D" w14:textId="77777777" w:rsidR="00B245BE" w:rsidRPr="00ED3587" w:rsidRDefault="00B245BE" w:rsidP="00B245BE">
      <w:pPr>
        <w:tabs>
          <w:tab w:val="left" w:pos="720"/>
        </w:tabs>
        <w:spacing w:line="240" w:lineRule="auto"/>
        <w:ind w:firstLine="284"/>
        <w:jc w:val="both"/>
        <w:rPr>
          <w:rFonts w:ascii="Garamond" w:hAnsi="Garamond"/>
        </w:rPr>
      </w:pPr>
    </w:p>
    <w:p w14:paraId="3BE8599E" w14:textId="34BF1B9C" w:rsidR="00B245BE" w:rsidRPr="00ED3587" w:rsidRDefault="00743377" w:rsidP="00B245BE">
      <w:pPr>
        <w:spacing w:line="240" w:lineRule="auto"/>
        <w:ind w:firstLine="284"/>
        <w:jc w:val="center"/>
        <w:rPr>
          <w:rFonts w:ascii="Garamond" w:hAnsi="Garamond"/>
          <w:bCs/>
        </w:rPr>
      </w:pPr>
      <w:r w:rsidRPr="00ED3587">
        <w:rPr>
          <w:rFonts w:ascii="Garamond" w:hAnsi="Garamond"/>
          <w:bCs/>
        </w:rPr>
        <w:t>VENDOSI:</w:t>
      </w:r>
    </w:p>
    <w:p w14:paraId="5BC2E168" w14:textId="77777777" w:rsidR="00B245BE" w:rsidRPr="00ED3587" w:rsidRDefault="00B245BE" w:rsidP="00B245BE">
      <w:pPr>
        <w:pStyle w:val="BodyTextIndent2"/>
        <w:tabs>
          <w:tab w:val="left" w:pos="980"/>
        </w:tabs>
        <w:spacing w:line="240" w:lineRule="auto"/>
        <w:ind w:left="0" w:firstLine="284"/>
        <w:rPr>
          <w:rFonts w:ascii="Garamond" w:hAnsi="Garamond"/>
          <w:b w:val="0"/>
          <w:bCs/>
        </w:rPr>
      </w:pPr>
    </w:p>
    <w:p w14:paraId="5E4E38E8" w14:textId="52A2A9BF" w:rsidR="00B245BE" w:rsidRPr="00ED3587" w:rsidRDefault="00B245BE" w:rsidP="00B245BE">
      <w:pPr>
        <w:tabs>
          <w:tab w:val="left" w:pos="80"/>
          <w:tab w:val="left" w:pos="900"/>
        </w:tabs>
        <w:spacing w:line="240" w:lineRule="auto"/>
        <w:ind w:firstLine="284"/>
        <w:jc w:val="both"/>
        <w:rPr>
          <w:rFonts w:ascii="Garamond" w:hAnsi="Garamond"/>
        </w:rPr>
      </w:pPr>
      <w:r w:rsidRPr="00ED3587">
        <w:rPr>
          <w:rFonts w:ascii="Garamond" w:hAnsi="Garamond"/>
        </w:rPr>
        <w:t>1.</w:t>
      </w:r>
      <w:r w:rsidR="00DE754D">
        <w:rPr>
          <w:rFonts w:ascii="Garamond" w:hAnsi="Garamond"/>
        </w:rPr>
        <w:t xml:space="preserve"> </w:t>
      </w:r>
      <w:r w:rsidRPr="00ED3587">
        <w:rPr>
          <w:rFonts w:ascii="Garamond" w:hAnsi="Garamond"/>
        </w:rPr>
        <w:t>Pranimin e kërkesës.</w:t>
      </w:r>
    </w:p>
    <w:p w14:paraId="79EA0C39" w14:textId="61A4E4B4" w:rsidR="00B245BE" w:rsidRPr="00ED3587" w:rsidRDefault="00B245BE" w:rsidP="00B245BE">
      <w:pPr>
        <w:tabs>
          <w:tab w:val="left" w:pos="80"/>
          <w:tab w:val="left" w:pos="900"/>
        </w:tabs>
        <w:spacing w:line="240" w:lineRule="auto"/>
        <w:ind w:firstLine="284"/>
        <w:jc w:val="both"/>
        <w:rPr>
          <w:rFonts w:ascii="Garamond" w:hAnsi="Garamond"/>
        </w:rPr>
      </w:pPr>
      <w:r w:rsidRPr="00ED3587">
        <w:rPr>
          <w:rFonts w:ascii="Garamond" w:hAnsi="Garamond"/>
        </w:rPr>
        <w:t>2.</w:t>
      </w:r>
      <w:r w:rsidR="00DE754D">
        <w:rPr>
          <w:rFonts w:ascii="Garamond" w:hAnsi="Garamond"/>
        </w:rPr>
        <w:t xml:space="preserve"> </w:t>
      </w:r>
      <w:r w:rsidRPr="00ED3587">
        <w:rPr>
          <w:rFonts w:ascii="Garamond" w:hAnsi="Garamond"/>
        </w:rPr>
        <w:t>Shfuqizimin e vendimit nr. 00-2023-1540 (224), datë 19.4.2023</w:t>
      </w:r>
      <w:r w:rsidR="00DE754D">
        <w:rPr>
          <w:rFonts w:ascii="Garamond" w:hAnsi="Garamond"/>
        </w:rPr>
        <w:t>,</w:t>
      </w:r>
      <w:r w:rsidRPr="00ED3587">
        <w:rPr>
          <w:rFonts w:ascii="Garamond" w:hAnsi="Garamond"/>
        </w:rPr>
        <w:t xml:space="preserve"> të Kolegjit Civil të</w:t>
      </w:r>
      <w:r w:rsidR="00DE754D">
        <w:rPr>
          <w:rFonts w:ascii="Garamond" w:hAnsi="Garamond"/>
        </w:rPr>
        <w:t xml:space="preserve"> </w:t>
      </w:r>
      <w:r w:rsidRPr="00ED3587">
        <w:rPr>
          <w:rFonts w:ascii="Garamond" w:hAnsi="Garamond"/>
        </w:rPr>
        <w:t>Gjykatës së Lartë, si të papajtueshëm me Kushtetutën.</w:t>
      </w:r>
    </w:p>
    <w:p w14:paraId="22E3CEC9" w14:textId="67259786" w:rsidR="00B245BE" w:rsidRPr="00ED3587" w:rsidRDefault="00B245BE" w:rsidP="00B245BE">
      <w:pPr>
        <w:pStyle w:val="ListParagraph"/>
        <w:tabs>
          <w:tab w:val="left" w:pos="80"/>
          <w:tab w:val="left" w:pos="900"/>
        </w:tabs>
        <w:spacing w:line="240" w:lineRule="auto"/>
        <w:ind w:left="0" w:firstLine="284"/>
        <w:jc w:val="both"/>
        <w:rPr>
          <w:rFonts w:ascii="Garamond" w:hAnsi="Garamond"/>
        </w:rPr>
      </w:pPr>
      <w:r w:rsidRPr="00ED3587">
        <w:rPr>
          <w:rFonts w:ascii="Garamond" w:hAnsi="Garamond"/>
        </w:rPr>
        <w:t>3.</w:t>
      </w:r>
      <w:r w:rsidR="00DE754D">
        <w:rPr>
          <w:rFonts w:ascii="Garamond" w:hAnsi="Garamond"/>
        </w:rPr>
        <w:t xml:space="preserve"> </w:t>
      </w:r>
      <w:r w:rsidRPr="00ED3587">
        <w:rPr>
          <w:rFonts w:ascii="Garamond" w:hAnsi="Garamond"/>
        </w:rPr>
        <w:t xml:space="preserve">Dërgimin e çështjes për shqyrtim në Gjykatën e Lartë. </w:t>
      </w:r>
    </w:p>
    <w:p w14:paraId="1880B409" w14:textId="7E4311F4" w:rsidR="00B245BE" w:rsidRDefault="00B245BE" w:rsidP="00B245BE">
      <w:pPr>
        <w:spacing w:line="240" w:lineRule="auto"/>
        <w:ind w:firstLine="284"/>
        <w:jc w:val="both"/>
        <w:rPr>
          <w:rFonts w:ascii="Garamond" w:hAnsi="Garamond"/>
        </w:rPr>
      </w:pPr>
      <w:r w:rsidRPr="00ED3587">
        <w:rPr>
          <w:rFonts w:ascii="Garamond" w:hAnsi="Garamond"/>
        </w:rPr>
        <w:t>Ky vendim është përfundimtar dhe hyn në fuqi ditën e botimit në Fletoren Zyrtare.</w:t>
      </w:r>
    </w:p>
    <w:p w14:paraId="4363BCC1" w14:textId="77777777" w:rsidR="00DE754D" w:rsidRPr="00ED3587" w:rsidRDefault="00DE754D" w:rsidP="00B245BE">
      <w:pPr>
        <w:spacing w:line="240" w:lineRule="auto"/>
        <w:ind w:firstLine="284"/>
        <w:jc w:val="both"/>
        <w:rPr>
          <w:rFonts w:ascii="Garamond" w:hAnsi="Garamond"/>
        </w:rPr>
      </w:pPr>
    </w:p>
    <w:p w14:paraId="1C878DE5" w14:textId="6B973914" w:rsidR="00B245BE" w:rsidRPr="00ED3587" w:rsidRDefault="00B245BE" w:rsidP="00B245BE">
      <w:pPr>
        <w:spacing w:line="240" w:lineRule="auto"/>
        <w:ind w:firstLine="284"/>
        <w:rPr>
          <w:rFonts w:ascii="Garamond" w:hAnsi="Garamond"/>
          <w:b/>
          <w:bCs/>
        </w:rPr>
      </w:pPr>
      <w:r w:rsidRPr="00ED3587">
        <w:rPr>
          <w:rFonts w:ascii="Garamond" w:hAnsi="Garamond"/>
          <w:b/>
          <w:bCs/>
        </w:rPr>
        <w:t>Marrë</w:t>
      </w:r>
      <w:r w:rsidR="00DE754D">
        <w:rPr>
          <w:rFonts w:ascii="Garamond" w:hAnsi="Garamond"/>
          <w:b/>
          <w:bCs/>
        </w:rPr>
        <w:t>,</w:t>
      </w:r>
      <w:r w:rsidRPr="00ED3587">
        <w:rPr>
          <w:rFonts w:ascii="Garamond" w:hAnsi="Garamond"/>
          <w:b/>
          <w:bCs/>
        </w:rPr>
        <w:t xml:space="preserve"> më 25.4.2024</w:t>
      </w:r>
      <w:r w:rsidR="00DE754D">
        <w:rPr>
          <w:rFonts w:ascii="Garamond" w:hAnsi="Garamond"/>
          <w:b/>
          <w:bCs/>
        </w:rPr>
        <w:t>.</w:t>
      </w:r>
    </w:p>
    <w:p w14:paraId="175B4EC1" w14:textId="713823C6" w:rsidR="00B245BE" w:rsidRPr="00ED3587" w:rsidRDefault="00B245BE" w:rsidP="00B245BE">
      <w:pPr>
        <w:spacing w:line="240" w:lineRule="auto"/>
        <w:ind w:firstLine="284"/>
        <w:rPr>
          <w:rFonts w:ascii="Garamond" w:hAnsi="Garamond"/>
        </w:rPr>
      </w:pPr>
      <w:r w:rsidRPr="00ED3587">
        <w:rPr>
          <w:rFonts w:ascii="Garamond" w:hAnsi="Garamond"/>
          <w:b/>
          <w:bCs/>
        </w:rPr>
        <w:t>Shpallur</w:t>
      </w:r>
      <w:r w:rsidR="00DE754D">
        <w:rPr>
          <w:rFonts w:ascii="Garamond" w:hAnsi="Garamond"/>
          <w:b/>
          <w:bCs/>
        </w:rPr>
        <w:t>,</w:t>
      </w:r>
      <w:r w:rsidRPr="00ED3587">
        <w:rPr>
          <w:rFonts w:ascii="Garamond" w:hAnsi="Garamond"/>
          <w:b/>
          <w:bCs/>
        </w:rPr>
        <w:t xml:space="preserve"> më 20.5.2024.</w:t>
      </w:r>
    </w:p>
    <w:p w14:paraId="24E8FD4F" w14:textId="5252B289" w:rsidR="00B245BE" w:rsidRPr="00ED3587" w:rsidRDefault="00B245BE" w:rsidP="00B245BE">
      <w:pPr>
        <w:spacing w:line="240" w:lineRule="auto"/>
        <w:ind w:firstLine="284"/>
        <w:jc w:val="both"/>
        <w:rPr>
          <w:rFonts w:ascii="Garamond" w:hAnsi="Garamond"/>
          <w:b/>
          <w:bCs/>
        </w:rPr>
      </w:pPr>
    </w:p>
    <w:p w14:paraId="4998035E" w14:textId="6E14AEA1" w:rsidR="00743377" w:rsidRPr="00ED3587" w:rsidRDefault="006C5316" w:rsidP="00B245BE">
      <w:pPr>
        <w:spacing w:line="240" w:lineRule="auto"/>
        <w:ind w:firstLine="284"/>
        <w:jc w:val="both"/>
        <w:rPr>
          <w:rFonts w:ascii="Garamond" w:hAnsi="Garamond"/>
          <w:bCs/>
        </w:rPr>
      </w:pPr>
      <w:r w:rsidRPr="00ED3587">
        <w:rPr>
          <w:rFonts w:ascii="Garamond" w:hAnsi="Garamond"/>
          <w:b/>
          <w:bCs/>
        </w:rPr>
        <w:lastRenderedPageBreak/>
        <w:t>Kryetar</w:t>
      </w:r>
      <w:r w:rsidR="00DE754D">
        <w:rPr>
          <w:rFonts w:ascii="Garamond" w:hAnsi="Garamond"/>
          <w:b/>
          <w:bCs/>
        </w:rPr>
        <w:t>e</w:t>
      </w:r>
      <w:r w:rsidR="00743377" w:rsidRPr="00ED3587">
        <w:rPr>
          <w:rFonts w:ascii="Garamond" w:hAnsi="Garamond"/>
          <w:b/>
          <w:bCs/>
        </w:rPr>
        <w:t>:</w:t>
      </w:r>
      <w:r w:rsidRPr="00ED3587">
        <w:rPr>
          <w:rFonts w:ascii="Garamond" w:hAnsi="Garamond"/>
          <w:b/>
          <w:bCs/>
        </w:rPr>
        <w:t xml:space="preserve"> </w:t>
      </w:r>
      <w:proofErr w:type="spellStart"/>
      <w:r w:rsidRPr="00ED3587">
        <w:rPr>
          <w:rFonts w:ascii="Garamond" w:hAnsi="Garamond"/>
          <w:bCs/>
        </w:rPr>
        <w:t>Holta</w:t>
      </w:r>
      <w:proofErr w:type="spellEnd"/>
      <w:r w:rsidRPr="00ED3587">
        <w:rPr>
          <w:rFonts w:ascii="Garamond" w:hAnsi="Garamond"/>
          <w:bCs/>
        </w:rPr>
        <w:t xml:space="preserve"> </w:t>
      </w:r>
      <w:proofErr w:type="spellStart"/>
      <w:r w:rsidRPr="00ED3587">
        <w:rPr>
          <w:rFonts w:ascii="Garamond" w:hAnsi="Garamond"/>
          <w:bCs/>
        </w:rPr>
        <w:t>Zaçaj</w:t>
      </w:r>
      <w:proofErr w:type="spellEnd"/>
    </w:p>
    <w:p w14:paraId="6297D492" w14:textId="58924A22" w:rsidR="00973B7C" w:rsidRPr="00ED3587" w:rsidRDefault="00743377" w:rsidP="006C5316">
      <w:pPr>
        <w:spacing w:line="240" w:lineRule="auto"/>
        <w:ind w:firstLine="284"/>
        <w:jc w:val="both"/>
        <w:rPr>
          <w:rFonts w:ascii="Garamond" w:hAnsi="Garamond"/>
        </w:rPr>
      </w:pPr>
      <w:r w:rsidRPr="00ED3587">
        <w:rPr>
          <w:rFonts w:ascii="Garamond" w:hAnsi="Garamond"/>
          <w:b/>
          <w:bCs/>
        </w:rPr>
        <w:t xml:space="preserve">Anëtarë: </w:t>
      </w:r>
      <w:proofErr w:type="spellStart"/>
      <w:r w:rsidR="006C5316" w:rsidRPr="00ED3587">
        <w:rPr>
          <w:rFonts w:ascii="Garamond" w:hAnsi="Garamond"/>
          <w:bCs/>
        </w:rPr>
        <w:t>Elsa</w:t>
      </w:r>
      <w:proofErr w:type="spellEnd"/>
      <w:r w:rsidR="006C5316" w:rsidRPr="00ED3587">
        <w:rPr>
          <w:rFonts w:ascii="Garamond" w:hAnsi="Garamond"/>
          <w:bCs/>
        </w:rPr>
        <w:t xml:space="preserve"> Toska, </w:t>
      </w:r>
      <w:proofErr w:type="spellStart"/>
      <w:r w:rsidR="006C5316" w:rsidRPr="00ED3587">
        <w:rPr>
          <w:rFonts w:ascii="Garamond" w:hAnsi="Garamond"/>
          <w:bCs/>
        </w:rPr>
        <w:t>Fiona</w:t>
      </w:r>
      <w:proofErr w:type="spellEnd"/>
      <w:r w:rsidR="006C5316" w:rsidRPr="00ED3587">
        <w:rPr>
          <w:rFonts w:ascii="Garamond" w:hAnsi="Garamond"/>
          <w:bCs/>
        </w:rPr>
        <w:t xml:space="preserve"> </w:t>
      </w:r>
      <w:proofErr w:type="spellStart"/>
      <w:r w:rsidR="006C5316" w:rsidRPr="00ED3587">
        <w:rPr>
          <w:rFonts w:ascii="Garamond" w:hAnsi="Garamond"/>
          <w:bCs/>
        </w:rPr>
        <w:t>Papajorgji</w:t>
      </w:r>
      <w:proofErr w:type="spellEnd"/>
      <w:r w:rsidR="006C5316" w:rsidRPr="00ED3587">
        <w:rPr>
          <w:rFonts w:ascii="Garamond" w:hAnsi="Garamond"/>
          <w:bCs/>
        </w:rPr>
        <w:t xml:space="preserve">, Ilir Toska, </w:t>
      </w:r>
      <w:proofErr w:type="spellStart"/>
      <w:r w:rsidR="006C5316" w:rsidRPr="00ED3587">
        <w:rPr>
          <w:rFonts w:ascii="Garamond" w:hAnsi="Garamond"/>
          <w:bCs/>
        </w:rPr>
        <w:t>Sandër</w:t>
      </w:r>
      <w:proofErr w:type="spellEnd"/>
      <w:r w:rsidR="006C5316" w:rsidRPr="00ED3587">
        <w:rPr>
          <w:rFonts w:ascii="Garamond" w:hAnsi="Garamond"/>
          <w:bCs/>
        </w:rPr>
        <w:t xml:space="preserve"> Beci, </w:t>
      </w:r>
      <w:proofErr w:type="spellStart"/>
      <w:r w:rsidR="006C5316" w:rsidRPr="00ED3587">
        <w:rPr>
          <w:rFonts w:ascii="Garamond" w:hAnsi="Garamond"/>
          <w:bCs/>
        </w:rPr>
        <w:t>Sonila</w:t>
      </w:r>
      <w:proofErr w:type="spellEnd"/>
      <w:r w:rsidR="006C5316" w:rsidRPr="00ED3587">
        <w:rPr>
          <w:rFonts w:ascii="Garamond" w:hAnsi="Garamond"/>
          <w:bCs/>
        </w:rPr>
        <w:t xml:space="preserve"> Bejtja, </w:t>
      </w:r>
      <w:proofErr w:type="spellStart"/>
      <w:r w:rsidR="006C5316" w:rsidRPr="00ED3587">
        <w:rPr>
          <w:rFonts w:ascii="Garamond" w:hAnsi="Garamond"/>
          <w:bCs/>
        </w:rPr>
        <w:t>Marsida</w:t>
      </w:r>
      <w:proofErr w:type="spellEnd"/>
      <w:r w:rsidR="006C5316" w:rsidRPr="00ED3587">
        <w:rPr>
          <w:rFonts w:ascii="Garamond" w:hAnsi="Garamond"/>
          <w:bCs/>
        </w:rPr>
        <w:t xml:space="preserve"> </w:t>
      </w:r>
      <w:proofErr w:type="spellStart"/>
      <w:r w:rsidR="006C5316" w:rsidRPr="00ED3587">
        <w:rPr>
          <w:rFonts w:ascii="Garamond" w:hAnsi="Garamond"/>
          <w:bCs/>
        </w:rPr>
        <w:t>Xhaferllari</w:t>
      </w:r>
      <w:proofErr w:type="spellEnd"/>
      <w:r w:rsidR="006C5316" w:rsidRPr="00ED3587">
        <w:rPr>
          <w:rFonts w:ascii="Garamond" w:hAnsi="Garamond"/>
          <w:bCs/>
        </w:rPr>
        <w:t xml:space="preserve">, </w:t>
      </w:r>
      <w:proofErr w:type="spellStart"/>
      <w:r w:rsidR="006C5316" w:rsidRPr="00ED3587">
        <w:rPr>
          <w:rFonts w:ascii="Garamond" w:hAnsi="Garamond"/>
          <w:bCs/>
        </w:rPr>
        <w:t>Marjana</w:t>
      </w:r>
      <w:proofErr w:type="spellEnd"/>
      <w:r w:rsidR="006C5316" w:rsidRPr="00ED3587">
        <w:rPr>
          <w:rFonts w:ascii="Garamond" w:hAnsi="Garamond"/>
          <w:bCs/>
        </w:rPr>
        <w:t xml:space="preserve"> </w:t>
      </w:r>
      <w:proofErr w:type="spellStart"/>
      <w:r w:rsidR="006C5316" w:rsidRPr="00ED3587">
        <w:rPr>
          <w:rFonts w:ascii="Garamond" w:hAnsi="Garamond"/>
          <w:bCs/>
        </w:rPr>
        <w:t>Semini</w:t>
      </w:r>
      <w:proofErr w:type="spellEnd"/>
      <w:r w:rsidR="006C5316" w:rsidRPr="00ED3587">
        <w:rPr>
          <w:rFonts w:ascii="Garamond" w:hAnsi="Garamond"/>
          <w:bCs/>
        </w:rPr>
        <w:t>, Genti Ibrahimi</w:t>
      </w:r>
    </w:p>
    <w:sectPr w:rsidR="00973B7C" w:rsidRPr="00ED3587" w:rsidSect="009F4D69">
      <w:footerReference w:type="first" r:id="rId13"/>
      <w:pgSz w:w="11906" w:h="16838"/>
      <w:pgMar w:top="990" w:right="1440" w:bottom="1260" w:left="1440" w:header="720" w:footer="6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CFE13" w14:textId="77777777" w:rsidR="00DE754D" w:rsidRDefault="00DE754D" w:rsidP="005A6AA8">
      <w:pPr>
        <w:spacing w:line="240" w:lineRule="auto"/>
      </w:pPr>
      <w:r>
        <w:separator/>
      </w:r>
    </w:p>
  </w:endnote>
  <w:endnote w:type="continuationSeparator" w:id="0">
    <w:p w14:paraId="7266CCA8" w14:textId="77777777" w:rsidR="00DE754D" w:rsidRDefault="00DE754D" w:rsidP="005A6AA8">
      <w:pPr>
        <w:spacing w:line="240" w:lineRule="auto"/>
      </w:pPr>
      <w:r>
        <w:continuationSeparator/>
      </w:r>
    </w:p>
  </w:endnote>
  <w:endnote w:type="continuationNotice" w:id="1">
    <w:p w14:paraId="0A2E8000" w14:textId="77777777" w:rsidR="00DE754D" w:rsidRDefault="00DE75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7D49D" w14:textId="77777777" w:rsidR="00DE754D" w:rsidRDefault="00DE754D">
    <w:pPr>
      <w:pStyle w:val="Footer"/>
    </w:pPr>
  </w:p>
  <w:p w14:paraId="6297D49E" w14:textId="77777777" w:rsidR="00DE754D" w:rsidRDefault="00DE754D"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D5FBF" w14:textId="77777777" w:rsidR="00DE754D" w:rsidRDefault="00DE754D" w:rsidP="005A6AA8">
      <w:pPr>
        <w:spacing w:line="240" w:lineRule="auto"/>
      </w:pPr>
      <w:r>
        <w:separator/>
      </w:r>
    </w:p>
  </w:footnote>
  <w:footnote w:type="continuationSeparator" w:id="0">
    <w:p w14:paraId="02A48805" w14:textId="77777777" w:rsidR="00DE754D" w:rsidRDefault="00DE754D" w:rsidP="005A6AA8">
      <w:pPr>
        <w:spacing w:line="240" w:lineRule="auto"/>
      </w:pPr>
      <w:r>
        <w:continuationSeparator/>
      </w:r>
    </w:p>
  </w:footnote>
  <w:footnote w:type="continuationNotice" w:id="1">
    <w:p w14:paraId="73F3C347" w14:textId="77777777" w:rsidR="00DE754D" w:rsidRDefault="00DE754D">
      <w:pPr>
        <w:spacing w:line="240" w:lineRule="auto"/>
      </w:pPr>
    </w:p>
  </w:footnote>
  <w:footnote w:id="2">
    <w:p w14:paraId="25B2E08A" w14:textId="4309DC1A" w:rsidR="00DE754D" w:rsidRPr="00DE754D" w:rsidRDefault="00DE754D" w:rsidP="006F2AD4">
      <w:pPr>
        <w:spacing w:line="240" w:lineRule="auto"/>
        <w:jc w:val="both"/>
        <w:rPr>
          <w:rFonts w:ascii="Garamond" w:hAnsi="Garamond"/>
          <w:sz w:val="18"/>
          <w:szCs w:val="18"/>
          <w:lang w:val="en-US"/>
        </w:rPr>
      </w:pPr>
      <w:r w:rsidRPr="00DE754D">
        <w:rPr>
          <w:rStyle w:val="FootnoteReference"/>
          <w:rFonts w:ascii="Garamond" w:hAnsi="Garamond"/>
          <w:sz w:val="18"/>
          <w:szCs w:val="18"/>
        </w:rPr>
        <w:footnoteRef/>
      </w:r>
      <w:r w:rsidRPr="00DE754D">
        <w:rPr>
          <w:rFonts w:ascii="Garamond" w:hAnsi="Garamond"/>
          <w:sz w:val="18"/>
          <w:szCs w:val="18"/>
        </w:rPr>
        <w:t xml:space="preserve"> Gjyqtari Ilir Toska votoi për mosplotësimin e këtij kriteri në lidhje me pretendimin për cenimin e së drejtës për t’u gjykuar nga një gjykatë e paanshme, me argumentin se kërkuesja, megjithëse është njoftuar për përbërjen e trupit gjykues dhe ka qenë në dijeni të shkakut të pretenduar të papajtueshmërisë së gjyqtarëve të trupit gjykues (një vendimmarrje e tyre që daton 6 muaj më përpara, në një çështje ku ajo ka qenë palë </w:t>
      </w:r>
      <w:proofErr w:type="spellStart"/>
      <w:r w:rsidRPr="00DE754D">
        <w:rPr>
          <w:rFonts w:ascii="Garamond" w:hAnsi="Garamond"/>
          <w:sz w:val="18"/>
          <w:szCs w:val="18"/>
        </w:rPr>
        <w:t>ndërgjyqëse</w:t>
      </w:r>
      <w:proofErr w:type="spellEnd"/>
      <w:r w:rsidRPr="00DE754D">
        <w:rPr>
          <w:rFonts w:ascii="Garamond" w:hAnsi="Garamond"/>
          <w:sz w:val="18"/>
          <w:szCs w:val="18"/>
        </w:rPr>
        <w:t xml:space="preserve">), edhe pse ka pasur mjete juridike në dispozicion, në rastin konkret kërkesën për përjashtim, sipas </w:t>
      </w:r>
      <w:bookmarkStart w:id="0" w:name="_GoBack"/>
      <w:r w:rsidRPr="00DE754D">
        <w:rPr>
          <w:rFonts w:ascii="Garamond" w:hAnsi="Garamond"/>
          <w:sz w:val="18"/>
          <w:szCs w:val="18"/>
        </w:rPr>
        <w:t>nen</w:t>
      </w:r>
      <w:bookmarkEnd w:id="0"/>
      <w:r w:rsidRPr="00DE754D">
        <w:rPr>
          <w:rFonts w:ascii="Garamond" w:hAnsi="Garamond"/>
          <w:sz w:val="18"/>
          <w:szCs w:val="18"/>
        </w:rPr>
        <w:t xml:space="preserve">it 74 të </w:t>
      </w:r>
      <w:proofErr w:type="spellStart"/>
      <w:r w:rsidRPr="00DE754D">
        <w:rPr>
          <w:rFonts w:ascii="Garamond" w:hAnsi="Garamond"/>
          <w:sz w:val="18"/>
          <w:szCs w:val="18"/>
        </w:rPr>
        <w:t>KPC</w:t>
      </w:r>
      <w:proofErr w:type="spellEnd"/>
      <w:r w:rsidRPr="00DE754D">
        <w:rPr>
          <w:rFonts w:ascii="Garamond" w:hAnsi="Garamond"/>
          <w:sz w:val="18"/>
          <w:szCs w:val="18"/>
        </w:rPr>
        <w:t xml:space="preserve">-së, nuk i ka shfrytëzuar ato përpara Gjykatës së Lartë. Kërkuesja nuk ka parashtruar dhe argumentuar se përse ky mjet do të ishte joefektiv në drejtim të rezultatit të pritshëm prej saj. Po kështu, ajo nuk ka parashtruar për ekzistencën e ndonjë shkaku tjetër papajtueshmërie të gjyqtarit, shkak me të cilin është njohur pas përfundimit të procesit gjyqësor të kundërshtuar. Për rrjedhojë, për sa kohë kërkuesja nuk ka shteruar këtë mjet juridik, ajo konsiderohet se nuk ka shteruar mjetet efektive të ankimit përpara paraqitjes së ankimit kushtetues në lidhje me këtë pretendim.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08FC"/>
    <w:multiLevelType w:val="hybridMultilevel"/>
    <w:tmpl w:val="B614AC0A"/>
    <w:lvl w:ilvl="0" w:tplc="4158464A">
      <w:start w:val="10"/>
      <w:numFmt w:val="decimal"/>
      <w:lvlText w:val="%1."/>
      <w:lvlJc w:val="left"/>
      <w:pPr>
        <w:ind w:left="1288"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C53851"/>
    <w:multiLevelType w:val="multilevel"/>
    <w:tmpl w:val="21B8F9D2"/>
    <w:lvl w:ilvl="0">
      <w:start w:val="1"/>
      <w:numFmt w:val="decimal"/>
      <w:lvlText w:val="%1."/>
      <w:lvlJc w:val="left"/>
      <w:pPr>
        <w:ind w:left="1350" w:hanging="360"/>
      </w:pPr>
      <w:rPr>
        <w:b w:val="0"/>
        <w:i w:val="0"/>
        <w:color w:val="auto"/>
      </w:rPr>
    </w:lvl>
    <w:lvl w:ilvl="1">
      <w:start w:val="1"/>
      <w:numFmt w:val="decimal"/>
      <w:lvlText w:val="%1.%2."/>
      <w:lvlJc w:val="left"/>
      <w:pPr>
        <w:ind w:left="151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DC4CBB"/>
    <w:multiLevelType w:val="multilevel"/>
    <w:tmpl w:val="21B8F9D2"/>
    <w:lvl w:ilvl="0">
      <w:start w:val="1"/>
      <w:numFmt w:val="decimal"/>
      <w:lvlText w:val="%1."/>
      <w:lvlJc w:val="left"/>
      <w:pPr>
        <w:ind w:left="1350" w:hanging="360"/>
      </w:pPr>
      <w:rPr>
        <w:b w:val="0"/>
        <w:i w:val="0"/>
        <w:color w:val="auto"/>
      </w:rPr>
    </w:lvl>
    <w:lvl w:ilvl="1">
      <w:start w:val="1"/>
      <w:numFmt w:val="decimal"/>
      <w:lvlText w:val="%1.%2."/>
      <w:lvlJc w:val="left"/>
      <w:pPr>
        <w:ind w:left="151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8B47297"/>
    <w:multiLevelType w:val="multilevel"/>
    <w:tmpl w:val="21B8F9D2"/>
    <w:lvl w:ilvl="0">
      <w:start w:val="1"/>
      <w:numFmt w:val="decimal"/>
      <w:lvlText w:val="%1."/>
      <w:lvlJc w:val="left"/>
      <w:pPr>
        <w:ind w:left="1350" w:hanging="360"/>
      </w:pPr>
      <w:rPr>
        <w:b w:val="0"/>
        <w:i w:val="0"/>
        <w:color w:val="auto"/>
      </w:rPr>
    </w:lvl>
    <w:lvl w:ilvl="1">
      <w:start w:val="1"/>
      <w:numFmt w:val="decimal"/>
      <w:lvlText w:val="%1.%2."/>
      <w:lvlJc w:val="left"/>
      <w:pPr>
        <w:ind w:left="151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9B7FAF"/>
    <w:multiLevelType w:val="hybridMultilevel"/>
    <w:tmpl w:val="4588D752"/>
    <w:lvl w:ilvl="0" w:tplc="E5FC94DE">
      <w:start w:val="20"/>
      <w:numFmt w:val="decimal"/>
      <w:lvlText w:val="%1."/>
      <w:lvlJc w:val="left"/>
      <w:pPr>
        <w:ind w:left="108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7"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9" w15:restartNumberingAfterBreak="0">
    <w:nsid w:val="541A420D"/>
    <w:multiLevelType w:val="hybridMultilevel"/>
    <w:tmpl w:val="FE1E6DA2"/>
    <w:lvl w:ilvl="0" w:tplc="BBF8C8D6">
      <w:start w:val="1"/>
      <w:numFmt w:val="upp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524B4F"/>
    <w:multiLevelType w:val="multilevel"/>
    <w:tmpl w:val="21B8F9D2"/>
    <w:lvl w:ilvl="0">
      <w:start w:val="1"/>
      <w:numFmt w:val="decimal"/>
      <w:lvlText w:val="%1."/>
      <w:lvlJc w:val="left"/>
      <w:pPr>
        <w:ind w:left="1350" w:hanging="360"/>
      </w:pPr>
      <w:rPr>
        <w:b w:val="0"/>
        <w:i w:val="0"/>
        <w:color w:val="auto"/>
      </w:rPr>
    </w:lvl>
    <w:lvl w:ilvl="1">
      <w:start w:val="1"/>
      <w:numFmt w:val="decimal"/>
      <w:lvlText w:val="%1.%2."/>
      <w:lvlJc w:val="left"/>
      <w:pPr>
        <w:ind w:left="151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5095D07"/>
    <w:multiLevelType w:val="multilevel"/>
    <w:tmpl w:val="E53826F0"/>
    <w:lvl w:ilvl="0">
      <w:start w:val="1"/>
      <w:numFmt w:val="decimal"/>
      <w:lvlText w:val="%1."/>
      <w:lvlJc w:val="left"/>
      <w:pPr>
        <w:ind w:left="1890" w:hanging="360"/>
      </w:pPr>
      <w:rPr>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1890" w:hanging="720"/>
      </w:pPr>
      <w:rPr>
        <w:rFonts w:hint="default"/>
        <w:b w:val="0"/>
        <w:i w:val="0"/>
      </w:rPr>
    </w:lvl>
    <w:lvl w:ilvl="3">
      <w:start w:val="1"/>
      <w:numFmt w:val="decimal"/>
      <w:isLgl/>
      <w:lvlText w:val="%1.%2.%3.%4."/>
      <w:lvlJc w:val="left"/>
      <w:pPr>
        <w:ind w:left="1980" w:hanging="720"/>
      </w:pPr>
      <w:rPr>
        <w:rFonts w:hint="default"/>
        <w:b/>
        <w:i/>
      </w:rPr>
    </w:lvl>
    <w:lvl w:ilvl="4">
      <w:start w:val="1"/>
      <w:numFmt w:val="decimal"/>
      <w:isLgl/>
      <w:lvlText w:val="%1.%2.%3.%4.%5."/>
      <w:lvlJc w:val="left"/>
      <w:pPr>
        <w:ind w:left="2430" w:hanging="1080"/>
      </w:pPr>
      <w:rPr>
        <w:rFonts w:hint="default"/>
        <w:b/>
        <w:i/>
      </w:rPr>
    </w:lvl>
    <w:lvl w:ilvl="5">
      <w:start w:val="1"/>
      <w:numFmt w:val="decimal"/>
      <w:isLgl/>
      <w:lvlText w:val="%1.%2.%3.%4.%5.%6."/>
      <w:lvlJc w:val="left"/>
      <w:pPr>
        <w:ind w:left="2520" w:hanging="1080"/>
      </w:pPr>
      <w:rPr>
        <w:rFonts w:hint="default"/>
        <w:b/>
        <w:i/>
      </w:rPr>
    </w:lvl>
    <w:lvl w:ilvl="6">
      <w:start w:val="1"/>
      <w:numFmt w:val="decimal"/>
      <w:isLgl/>
      <w:lvlText w:val="%1.%2.%3.%4.%5.%6.%7."/>
      <w:lvlJc w:val="left"/>
      <w:pPr>
        <w:ind w:left="2970" w:hanging="1440"/>
      </w:pPr>
      <w:rPr>
        <w:rFonts w:hint="default"/>
        <w:b/>
        <w:i/>
      </w:rPr>
    </w:lvl>
    <w:lvl w:ilvl="7">
      <w:start w:val="1"/>
      <w:numFmt w:val="decimal"/>
      <w:isLgl/>
      <w:lvlText w:val="%1.%2.%3.%4.%5.%6.%7.%8."/>
      <w:lvlJc w:val="left"/>
      <w:pPr>
        <w:ind w:left="3060" w:hanging="1440"/>
      </w:pPr>
      <w:rPr>
        <w:rFonts w:hint="default"/>
        <w:b/>
        <w:i/>
      </w:rPr>
    </w:lvl>
    <w:lvl w:ilvl="8">
      <w:start w:val="1"/>
      <w:numFmt w:val="decimal"/>
      <w:isLgl/>
      <w:lvlText w:val="%1.%2.%3.%4.%5.%6.%7.%8.%9."/>
      <w:lvlJc w:val="left"/>
      <w:pPr>
        <w:ind w:left="3510" w:hanging="1800"/>
      </w:pPr>
      <w:rPr>
        <w:rFonts w:hint="default"/>
        <w:b/>
        <w:i/>
      </w:rPr>
    </w:lvl>
  </w:abstractNum>
  <w:abstractNum w:abstractNumId="12" w15:restartNumberingAfterBreak="0">
    <w:nsid w:val="7FA93B19"/>
    <w:multiLevelType w:val="multilevel"/>
    <w:tmpl w:val="F4B4304A"/>
    <w:lvl w:ilvl="0">
      <w:start w:val="1"/>
      <w:numFmt w:val="decimal"/>
      <w:lvlText w:val="%1."/>
      <w:lvlJc w:val="left"/>
      <w:pPr>
        <w:ind w:left="990" w:hanging="360"/>
      </w:pPr>
      <w:rPr>
        <w:rFonts w:hint="default"/>
        <w:b w:val="0"/>
        <w:i w:val="0"/>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10"/>
  </w:num>
  <w:num w:numId="2">
    <w:abstractNumId w:val="3"/>
  </w:num>
  <w:num w:numId="3">
    <w:abstractNumId w:val="9"/>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4"/>
  </w:num>
  <w:num w:numId="9">
    <w:abstractNumId w:val="7"/>
  </w:num>
  <w:num w:numId="10">
    <w:abstractNumId w:val="2"/>
  </w:num>
  <w:num w:numId="11">
    <w:abstractNumId w:val="12"/>
  </w:num>
  <w:num w:numId="12">
    <w:abstractNumId w:val="5"/>
  </w:num>
  <w:num w:numId="13">
    <w:abstractNumId w:val="11"/>
  </w:num>
  <w:num w:numId="1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0DD6"/>
    <w:rsid w:val="0000120C"/>
    <w:rsid w:val="00001E31"/>
    <w:rsid w:val="000023B6"/>
    <w:rsid w:val="00002549"/>
    <w:rsid w:val="00003739"/>
    <w:rsid w:val="000037B4"/>
    <w:rsid w:val="000037BA"/>
    <w:rsid w:val="00003981"/>
    <w:rsid w:val="00003B94"/>
    <w:rsid w:val="0000400E"/>
    <w:rsid w:val="000071C0"/>
    <w:rsid w:val="00007DBC"/>
    <w:rsid w:val="00010680"/>
    <w:rsid w:val="00010CD4"/>
    <w:rsid w:val="00010DC5"/>
    <w:rsid w:val="0001192D"/>
    <w:rsid w:val="00012806"/>
    <w:rsid w:val="00012F85"/>
    <w:rsid w:val="00012FED"/>
    <w:rsid w:val="00013519"/>
    <w:rsid w:val="00014409"/>
    <w:rsid w:val="00014D18"/>
    <w:rsid w:val="000151AD"/>
    <w:rsid w:val="0001564B"/>
    <w:rsid w:val="00015D8A"/>
    <w:rsid w:val="000162C8"/>
    <w:rsid w:val="00016853"/>
    <w:rsid w:val="000179CB"/>
    <w:rsid w:val="00017A88"/>
    <w:rsid w:val="00017E0C"/>
    <w:rsid w:val="0002048A"/>
    <w:rsid w:val="000209A2"/>
    <w:rsid w:val="000211C5"/>
    <w:rsid w:val="00022517"/>
    <w:rsid w:val="00022833"/>
    <w:rsid w:val="000234E9"/>
    <w:rsid w:val="000236BC"/>
    <w:rsid w:val="00026E57"/>
    <w:rsid w:val="000274A1"/>
    <w:rsid w:val="00027F5A"/>
    <w:rsid w:val="000308CF"/>
    <w:rsid w:val="00030902"/>
    <w:rsid w:val="00031459"/>
    <w:rsid w:val="0003155D"/>
    <w:rsid w:val="00031F83"/>
    <w:rsid w:val="000332DB"/>
    <w:rsid w:val="00034626"/>
    <w:rsid w:val="00034631"/>
    <w:rsid w:val="00035055"/>
    <w:rsid w:val="00035CE4"/>
    <w:rsid w:val="00035F6D"/>
    <w:rsid w:val="000369CE"/>
    <w:rsid w:val="00037E8A"/>
    <w:rsid w:val="000403CD"/>
    <w:rsid w:val="00041AD9"/>
    <w:rsid w:val="00042A98"/>
    <w:rsid w:val="00043084"/>
    <w:rsid w:val="000436C1"/>
    <w:rsid w:val="000448B5"/>
    <w:rsid w:val="000449D8"/>
    <w:rsid w:val="00044BC0"/>
    <w:rsid w:val="00044F66"/>
    <w:rsid w:val="0004518D"/>
    <w:rsid w:val="000456A8"/>
    <w:rsid w:val="00046DEB"/>
    <w:rsid w:val="00047337"/>
    <w:rsid w:val="000475ED"/>
    <w:rsid w:val="00047E11"/>
    <w:rsid w:val="000500C1"/>
    <w:rsid w:val="000507F2"/>
    <w:rsid w:val="00050DF5"/>
    <w:rsid w:val="000517C5"/>
    <w:rsid w:val="00051A80"/>
    <w:rsid w:val="000521BC"/>
    <w:rsid w:val="000523BD"/>
    <w:rsid w:val="00052C90"/>
    <w:rsid w:val="00053326"/>
    <w:rsid w:val="00053416"/>
    <w:rsid w:val="00053835"/>
    <w:rsid w:val="00053B49"/>
    <w:rsid w:val="00054AA5"/>
    <w:rsid w:val="00057B3C"/>
    <w:rsid w:val="0006016F"/>
    <w:rsid w:val="000611DF"/>
    <w:rsid w:val="00061B0B"/>
    <w:rsid w:val="00061F5D"/>
    <w:rsid w:val="00062111"/>
    <w:rsid w:val="00062FF5"/>
    <w:rsid w:val="0006374B"/>
    <w:rsid w:val="00063B26"/>
    <w:rsid w:val="00063CEB"/>
    <w:rsid w:val="00070167"/>
    <w:rsid w:val="00070314"/>
    <w:rsid w:val="0007080B"/>
    <w:rsid w:val="00070F17"/>
    <w:rsid w:val="00071431"/>
    <w:rsid w:val="00071A29"/>
    <w:rsid w:val="00072F48"/>
    <w:rsid w:val="000738B0"/>
    <w:rsid w:val="00073C51"/>
    <w:rsid w:val="000749FF"/>
    <w:rsid w:val="000759B7"/>
    <w:rsid w:val="00081FC1"/>
    <w:rsid w:val="00082698"/>
    <w:rsid w:val="00082B92"/>
    <w:rsid w:val="00082C61"/>
    <w:rsid w:val="00082CCE"/>
    <w:rsid w:val="00082D98"/>
    <w:rsid w:val="000832E1"/>
    <w:rsid w:val="00083A50"/>
    <w:rsid w:val="00083B80"/>
    <w:rsid w:val="00084208"/>
    <w:rsid w:val="000855CE"/>
    <w:rsid w:val="00085ECC"/>
    <w:rsid w:val="00085EF3"/>
    <w:rsid w:val="0008710E"/>
    <w:rsid w:val="00087248"/>
    <w:rsid w:val="00087B60"/>
    <w:rsid w:val="0009012E"/>
    <w:rsid w:val="00091D21"/>
    <w:rsid w:val="000933B3"/>
    <w:rsid w:val="00094021"/>
    <w:rsid w:val="000947BF"/>
    <w:rsid w:val="00094DA1"/>
    <w:rsid w:val="0009568E"/>
    <w:rsid w:val="00095D42"/>
    <w:rsid w:val="00095E5E"/>
    <w:rsid w:val="00096435"/>
    <w:rsid w:val="00097DB3"/>
    <w:rsid w:val="00097FE3"/>
    <w:rsid w:val="000A097E"/>
    <w:rsid w:val="000A0FF3"/>
    <w:rsid w:val="000A12FB"/>
    <w:rsid w:val="000A1C58"/>
    <w:rsid w:val="000A2F8C"/>
    <w:rsid w:val="000A33D0"/>
    <w:rsid w:val="000A3FAE"/>
    <w:rsid w:val="000A407D"/>
    <w:rsid w:val="000A43E2"/>
    <w:rsid w:val="000A53AD"/>
    <w:rsid w:val="000A5854"/>
    <w:rsid w:val="000A597F"/>
    <w:rsid w:val="000A6D36"/>
    <w:rsid w:val="000A7C03"/>
    <w:rsid w:val="000A7DD6"/>
    <w:rsid w:val="000B0745"/>
    <w:rsid w:val="000B10EF"/>
    <w:rsid w:val="000B17A7"/>
    <w:rsid w:val="000B20CD"/>
    <w:rsid w:val="000B233F"/>
    <w:rsid w:val="000B45BD"/>
    <w:rsid w:val="000B4822"/>
    <w:rsid w:val="000B4F22"/>
    <w:rsid w:val="000B5E8E"/>
    <w:rsid w:val="000B5F0A"/>
    <w:rsid w:val="000B6ACE"/>
    <w:rsid w:val="000B6E0F"/>
    <w:rsid w:val="000B6E3A"/>
    <w:rsid w:val="000B728D"/>
    <w:rsid w:val="000B786D"/>
    <w:rsid w:val="000B7EC2"/>
    <w:rsid w:val="000C1F9E"/>
    <w:rsid w:val="000C240D"/>
    <w:rsid w:val="000C2BAE"/>
    <w:rsid w:val="000C3A70"/>
    <w:rsid w:val="000C669B"/>
    <w:rsid w:val="000C79E3"/>
    <w:rsid w:val="000D0A7A"/>
    <w:rsid w:val="000D0EA2"/>
    <w:rsid w:val="000D1912"/>
    <w:rsid w:val="000D3001"/>
    <w:rsid w:val="000D3C70"/>
    <w:rsid w:val="000D56E9"/>
    <w:rsid w:val="000D5C69"/>
    <w:rsid w:val="000D6267"/>
    <w:rsid w:val="000D6AB4"/>
    <w:rsid w:val="000D6AE3"/>
    <w:rsid w:val="000E10B4"/>
    <w:rsid w:val="000E219F"/>
    <w:rsid w:val="000E3030"/>
    <w:rsid w:val="000E37D8"/>
    <w:rsid w:val="000E4340"/>
    <w:rsid w:val="000E4827"/>
    <w:rsid w:val="000E4E0F"/>
    <w:rsid w:val="000E52D2"/>
    <w:rsid w:val="000E56B5"/>
    <w:rsid w:val="000E5A31"/>
    <w:rsid w:val="000E5CF4"/>
    <w:rsid w:val="000E6DB2"/>
    <w:rsid w:val="000F09B1"/>
    <w:rsid w:val="000F0BC2"/>
    <w:rsid w:val="000F0EBE"/>
    <w:rsid w:val="000F11A9"/>
    <w:rsid w:val="000F1625"/>
    <w:rsid w:val="000F2154"/>
    <w:rsid w:val="000F2198"/>
    <w:rsid w:val="000F39ED"/>
    <w:rsid w:val="000F3A32"/>
    <w:rsid w:val="000F4B4C"/>
    <w:rsid w:val="000F511E"/>
    <w:rsid w:val="000F540C"/>
    <w:rsid w:val="000F544D"/>
    <w:rsid w:val="000F5A42"/>
    <w:rsid w:val="000F60D9"/>
    <w:rsid w:val="000F69EA"/>
    <w:rsid w:val="000F792C"/>
    <w:rsid w:val="001017D5"/>
    <w:rsid w:val="001027B6"/>
    <w:rsid w:val="001028C6"/>
    <w:rsid w:val="00102BD7"/>
    <w:rsid w:val="00102F15"/>
    <w:rsid w:val="0010339D"/>
    <w:rsid w:val="00103559"/>
    <w:rsid w:val="00103976"/>
    <w:rsid w:val="00103C8F"/>
    <w:rsid w:val="00105810"/>
    <w:rsid w:val="00106663"/>
    <w:rsid w:val="00106869"/>
    <w:rsid w:val="00106BE6"/>
    <w:rsid w:val="00106E7C"/>
    <w:rsid w:val="00106F93"/>
    <w:rsid w:val="001102C0"/>
    <w:rsid w:val="0011142F"/>
    <w:rsid w:val="00112DC7"/>
    <w:rsid w:val="0011318C"/>
    <w:rsid w:val="00113557"/>
    <w:rsid w:val="00113E17"/>
    <w:rsid w:val="001151EF"/>
    <w:rsid w:val="00115CE6"/>
    <w:rsid w:val="001174AE"/>
    <w:rsid w:val="001227D5"/>
    <w:rsid w:val="00122E60"/>
    <w:rsid w:val="00123583"/>
    <w:rsid w:val="00123644"/>
    <w:rsid w:val="00124BB1"/>
    <w:rsid w:val="00124D09"/>
    <w:rsid w:val="00126055"/>
    <w:rsid w:val="001270F4"/>
    <w:rsid w:val="00131107"/>
    <w:rsid w:val="0013136F"/>
    <w:rsid w:val="00131548"/>
    <w:rsid w:val="00131B5E"/>
    <w:rsid w:val="0013448C"/>
    <w:rsid w:val="00134D03"/>
    <w:rsid w:val="00134DCB"/>
    <w:rsid w:val="001354C6"/>
    <w:rsid w:val="00135B4A"/>
    <w:rsid w:val="001374AD"/>
    <w:rsid w:val="001404DE"/>
    <w:rsid w:val="0014072F"/>
    <w:rsid w:val="001408EC"/>
    <w:rsid w:val="0014163E"/>
    <w:rsid w:val="001425A4"/>
    <w:rsid w:val="00142C79"/>
    <w:rsid w:val="00143212"/>
    <w:rsid w:val="00143DF5"/>
    <w:rsid w:val="00144228"/>
    <w:rsid w:val="00144B6A"/>
    <w:rsid w:val="00144F6B"/>
    <w:rsid w:val="00146DBF"/>
    <w:rsid w:val="00146E99"/>
    <w:rsid w:val="00146F10"/>
    <w:rsid w:val="001478DB"/>
    <w:rsid w:val="001479D4"/>
    <w:rsid w:val="00150A30"/>
    <w:rsid w:val="0015214E"/>
    <w:rsid w:val="001522E6"/>
    <w:rsid w:val="00152531"/>
    <w:rsid w:val="00152937"/>
    <w:rsid w:val="00152A76"/>
    <w:rsid w:val="00152F3D"/>
    <w:rsid w:val="001555C8"/>
    <w:rsid w:val="001558EE"/>
    <w:rsid w:val="00155BC3"/>
    <w:rsid w:val="00155C29"/>
    <w:rsid w:val="00156527"/>
    <w:rsid w:val="00156B5E"/>
    <w:rsid w:val="00156EBB"/>
    <w:rsid w:val="00156EF2"/>
    <w:rsid w:val="0015722C"/>
    <w:rsid w:val="0016036A"/>
    <w:rsid w:val="00160D05"/>
    <w:rsid w:val="00161144"/>
    <w:rsid w:val="00161A7D"/>
    <w:rsid w:val="00162E10"/>
    <w:rsid w:val="00162E70"/>
    <w:rsid w:val="001637B9"/>
    <w:rsid w:val="00165505"/>
    <w:rsid w:val="00165749"/>
    <w:rsid w:val="00165CC7"/>
    <w:rsid w:val="00166041"/>
    <w:rsid w:val="00166A77"/>
    <w:rsid w:val="00166FE2"/>
    <w:rsid w:val="00167B0B"/>
    <w:rsid w:val="00167CFE"/>
    <w:rsid w:val="0017039A"/>
    <w:rsid w:val="0017044D"/>
    <w:rsid w:val="00170B38"/>
    <w:rsid w:val="00170B99"/>
    <w:rsid w:val="00170C41"/>
    <w:rsid w:val="0017199D"/>
    <w:rsid w:val="00171B75"/>
    <w:rsid w:val="00171DFC"/>
    <w:rsid w:val="00171F80"/>
    <w:rsid w:val="00172F9B"/>
    <w:rsid w:val="00174A33"/>
    <w:rsid w:val="00175012"/>
    <w:rsid w:val="0017621A"/>
    <w:rsid w:val="00176A05"/>
    <w:rsid w:val="0017715F"/>
    <w:rsid w:val="00177910"/>
    <w:rsid w:val="00177DF7"/>
    <w:rsid w:val="001805B1"/>
    <w:rsid w:val="00180A0D"/>
    <w:rsid w:val="00181063"/>
    <w:rsid w:val="00181221"/>
    <w:rsid w:val="00181D71"/>
    <w:rsid w:val="00182F06"/>
    <w:rsid w:val="00183A82"/>
    <w:rsid w:val="0018445E"/>
    <w:rsid w:val="0018464D"/>
    <w:rsid w:val="00184C1C"/>
    <w:rsid w:val="00185035"/>
    <w:rsid w:val="0018530B"/>
    <w:rsid w:val="001859FE"/>
    <w:rsid w:val="00185C83"/>
    <w:rsid w:val="00186FC6"/>
    <w:rsid w:val="001875B0"/>
    <w:rsid w:val="00187649"/>
    <w:rsid w:val="00190393"/>
    <w:rsid w:val="00190E27"/>
    <w:rsid w:val="00190EA1"/>
    <w:rsid w:val="00191976"/>
    <w:rsid w:val="00191ADD"/>
    <w:rsid w:val="00192815"/>
    <w:rsid w:val="00193385"/>
    <w:rsid w:val="00193723"/>
    <w:rsid w:val="00193826"/>
    <w:rsid w:val="0019416A"/>
    <w:rsid w:val="00194752"/>
    <w:rsid w:val="00194ADE"/>
    <w:rsid w:val="0019500C"/>
    <w:rsid w:val="001954A0"/>
    <w:rsid w:val="00196E6A"/>
    <w:rsid w:val="00197E66"/>
    <w:rsid w:val="001A0010"/>
    <w:rsid w:val="001A294E"/>
    <w:rsid w:val="001A4213"/>
    <w:rsid w:val="001A4359"/>
    <w:rsid w:val="001A4437"/>
    <w:rsid w:val="001A46EB"/>
    <w:rsid w:val="001A4D1C"/>
    <w:rsid w:val="001A5EC1"/>
    <w:rsid w:val="001A6DCC"/>
    <w:rsid w:val="001A7071"/>
    <w:rsid w:val="001A7ED1"/>
    <w:rsid w:val="001B1183"/>
    <w:rsid w:val="001B1216"/>
    <w:rsid w:val="001B2339"/>
    <w:rsid w:val="001B26CC"/>
    <w:rsid w:val="001B26F8"/>
    <w:rsid w:val="001B273D"/>
    <w:rsid w:val="001B282A"/>
    <w:rsid w:val="001B3109"/>
    <w:rsid w:val="001B334A"/>
    <w:rsid w:val="001B34A9"/>
    <w:rsid w:val="001B34AF"/>
    <w:rsid w:val="001B3E3B"/>
    <w:rsid w:val="001B474D"/>
    <w:rsid w:val="001B4A88"/>
    <w:rsid w:val="001B586A"/>
    <w:rsid w:val="001B65E5"/>
    <w:rsid w:val="001B6EF9"/>
    <w:rsid w:val="001B7A96"/>
    <w:rsid w:val="001C0C6B"/>
    <w:rsid w:val="001C0FD3"/>
    <w:rsid w:val="001C1CA3"/>
    <w:rsid w:val="001C1CEE"/>
    <w:rsid w:val="001C2465"/>
    <w:rsid w:val="001C24BA"/>
    <w:rsid w:val="001C2786"/>
    <w:rsid w:val="001C2A27"/>
    <w:rsid w:val="001C33BC"/>
    <w:rsid w:val="001C36CD"/>
    <w:rsid w:val="001C3E30"/>
    <w:rsid w:val="001C458B"/>
    <w:rsid w:val="001C580F"/>
    <w:rsid w:val="001C7C88"/>
    <w:rsid w:val="001D0D4C"/>
    <w:rsid w:val="001D13DF"/>
    <w:rsid w:val="001D22A9"/>
    <w:rsid w:val="001D2C64"/>
    <w:rsid w:val="001D3810"/>
    <w:rsid w:val="001D3AB9"/>
    <w:rsid w:val="001D3D6B"/>
    <w:rsid w:val="001D47C9"/>
    <w:rsid w:val="001D4969"/>
    <w:rsid w:val="001D4C70"/>
    <w:rsid w:val="001D5605"/>
    <w:rsid w:val="001D61DF"/>
    <w:rsid w:val="001D77DF"/>
    <w:rsid w:val="001D7893"/>
    <w:rsid w:val="001D7F7B"/>
    <w:rsid w:val="001E1823"/>
    <w:rsid w:val="001E1B31"/>
    <w:rsid w:val="001E2579"/>
    <w:rsid w:val="001E25D2"/>
    <w:rsid w:val="001E3066"/>
    <w:rsid w:val="001E34C4"/>
    <w:rsid w:val="001E4720"/>
    <w:rsid w:val="001E4B0D"/>
    <w:rsid w:val="001E4BA4"/>
    <w:rsid w:val="001E4E41"/>
    <w:rsid w:val="001E5D10"/>
    <w:rsid w:val="001E6228"/>
    <w:rsid w:val="001E640F"/>
    <w:rsid w:val="001E65A2"/>
    <w:rsid w:val="001E6B9E"/>
    <w:rsid w:val="001E77F3"/>
    <w:rsid w:val="001E7C1F"/>
    <w:rsid w:val="001F0BBB"/>
    <w:rsid w:val="001F11BE"/>
    <w:rsid w:val="001F3361"/>
    <w:rsid w:val="001F366B"/>
    <w:rsid w:val="001F3AA0"/>
    <w:rsid w:val="001F3AEC"/>
    <w:rsid w:val="001F4119"/>
    <w:rsid w:val="001F5005"/>
    <w:rsid w:val="001F5497"/>
    <w:rsid w:val="001F5914"/>
    <w:rsid w:val="001F5CDF"/>
    <w:rsid w:val="001F6634"/>
    <w:rsid w:val="001F67F1"/>
    <w:rsid w:val="001F738C"/>
    <w:rsid w:val="001F783A"/>
    <w:rsid w:val="002005B6"/>
    <w:rsid w:val="0020143E"/>
    <w:rsid w:val="00202134"/>
    <w:rsid w:val="002026A2"/>
    <w:rsid w:val="002026C4"/>
    <w:rsid w:val="00203045"/>
    <w:rsid w:val="00203200"/>
    <w:rsid w:val="002038B5"/>
    <w:rsid w:val="0020447C"/>
    <w:rsid w:val="002047AA"/>
    <w:rsid w:val="00204C8C"/>
    <w:rsid w:val="00205BCB"/>
    <w:rsid w:val="00206A6B"/>
    <w:rsid w:val="002070A0"/>
    <w:rsid w:val="002074B0"/>
    <w:rsid w:val="00210EAE"/>
    <w:rsid w:val="002112D3"/>
    <w:rsid w:val="002114F0"/>
    <w:rsid w:val="00211A6D"/>
    <w:rsid w:val="00212540"/>
    <w:rsid w:val="00212B0D"/>
    <w:rsid w:val="00213AEA"/>
    <w:rsid w:val="00213FD2"/>
    <w:rsid w:val="0021428E"/>
    <w:rsid w:val="00214348"/>
    <w:rsid w:val="00214AAF"/>
    <w:rsid w:val="00214F04"/>
    <w:rsid w:val="002162F0"/>
    <w:rsid w:val="002170B2"/>
    <w:rsid w:val="002200BB"/>
    <w:rsid w:val="0022085B"/>
    <w:rsid w:val="00221413"/>
    <w:rsid w:val="002220E2"/>
    <w:rsid w:val="002228A0"/>
    <w:rsid w:val="00224600"/>
    <w:rsid w:val="00225464"/>
    <w:rsid w:val="00226463"/>
    <w:rsid w:val="00232584"/>
    <w:rsid w:val="00232D26"/>
    <w:rsid w:val="00232DBC"/>
    <w:rsid w:val="00232E15"/>
    <w:rsid w:val="00232EB4"/>
    <w:rsid w:val="00234D16"/>
    <w:rsid w:val="00236D77"/>
    <w:rsid w:val="00237B66"/>
    <w:rsid w:val="002400FD"/>
    <w:rsid w:val="002407B0"/>
    <w:rsid w:val="00241177"/>
    <w:rsid w:val="00241B63"/>
    <w:rsid w:val="00241D19"/>
    <w:rsid w:val="00242BF5"/>
    <w:rsid w:val="00244C8E"/>
    <w:rsid w:val="002451DC"/>
    <w:rsid w:val="00245777"/>
    <w:rsid w:val="0024703E"/>
    <w:rsid w:val="00247281"/>
    <w:rsid w:val="00250DA6"/>
    <w:rsid w:val="00250EAC"/>
    <w:rsid w:val="0025204C"/>
    <w:rsid w:val="00252405"/>
    <w:rsid w:val="002524CB"/>
    <w:rsid w:val="00252F85"/>
    <w:rsid w:val="00253001"/>
    <w:rsid w:val="00254312"/>
    <w:rsid w:val="00254940"/>
    <w:rsid w:val="00254B64"/>
    <w:rsid w:val="00254EFB"/>
    <w:rsid w:val="002554EB"/>
    <w:rsid w:val="00255A76"/>
    <w:rsid w:val="00256582"/>
    <w:rsid w:val="00256DBF"/>
    <w:rsid w:val="0025735C"/>
    <w:rsid w:val="00257F93"/>
    <w:rsid w:val="00260347"/>
    <w:rsid w:val="002607E9"/>
    <w:rsid w:val="002611B1"/>
    <w:rsid w:val="00261893"/>
    <w:rsid w:val="00262394"/>
    <w:rsid w:val="002629C9"/>
    <w:rsid w:val="00263118"/>
    <w:rsid w:val="00263477"/>
    <w:rsid w:val="00263A7C"/>
    <w:rsid w:val="002642C8"/>
    <w:rsid w:val="00264C9A"/>
    <w:rsid w:val="002650B6"/>
    <w:rsid w:val="0026531F"/>
    <w:rsid w:val="00265E59"/>
    <w:rsid w:val="00267136"/>
    <w:rsid w:val="00267BAD"/>
    <w:rsid w:val="0027045B"/>
    <w:rsid w:val="00270632"/>
    <w:rsid w:val="00270C82"/>
    <w:rsid w:val="00271E02"/>
    <w:rsid w:val="00271E37"/>
    <w:rsid w:val="002725E4"/>
    <w:rsid w:val="00272CB9"/>
    <w:rsid w:val="00274AB5"/>
    <w:rsid w:val="00274D49"/>
    <w:rsid w:val="00275699"/>
    <w:rsid w:val="00276404"/>
    <w:rsid w:val="0027649C"/>
    <w:rsid w:val="00276ADF"/>
    <w:rsid w:val="00277C85"/>
    <w:rsid w:val="00280B70"/>
    <w:rsid w:val="00280D42"/>
    <w:rsid w:val="002814D1"/>
    <w:rsid w:val="002825C2"/>
    <w:rsid w:val="0028322F"/>
    <w:rsid w:val="00283CC9"/>
    <w:rsid w:val="00283F91"/>
    <w:rsid w:val="00284244"/>
    <w:rsid w:val="00284261"/>
    <w:rsid w:val="002849CB"/>
    <w:rsid w:val="00284D58"/>
    <w:rsid w:val="00286558"/>
    <w:rsid w:val="00287223"/>
    <w:rsid w:val="00290F75"/>
    <w:rsid w:val="0029106D"/>
    <w:rsid w:val="00291D58"/>
    <w:rsid w:val="002942E0"/>
    <w:rsid w:val="002947C0"/>
    <w:rsid w:val="00295546"/>
    <w:rsid w:val="0029578D"/>
    <w:rsid w:val="00295CA5"/>
    <w:rsid w:val="0029642D"/>
    <w:rsid w:val="00296A83"/>
    <w:rsid w:val="002976AE"/>
    <w:rsid w:val="002A0B47"/>
    <w:rsid w:val="002A0FE5"/>
    <w:rsid w:val="002A3682"/>
    <w:rsid w:val="002A44E2"/>
    <w:rsid w:val="002A4539"/>
    <w:rsid w:val="002A4B3F"/>
    <w:rsid w:val="002A50E5"/>
    <w:rsid w:val="002A545C"/>
    <w:rsid w:val="002A5CA1"/>
    <w:rsid w:val="002A7105"/>
    <w:rsid w:val="002A74C3"/>
    <w:rsid w:val="002A7646"/>
    <w:rsid w:val="002B086C"/>
    <w:rsid w:val="002B0BF7"/>
    <w:rsid w:val="002B1359"/>
    <w:rsid w:val="002B28EA"/>
    <w:rsid w:val="002B2A74"/>
    <w:rsid w:val="002B2E1E"/>
    <w:rsid w:val="002B3853"/>
    <w:rsid w:val="002B3AE0"/>
    <w:rsid w:val="002B3DD1"/>
    <w:rsid w:val="002B3E27"/>
    <w:rsid w:val="002B447F"/>
    <w:rsid w:val="002B4569"/>
    <w:rsid w:val="002B50FC"/>
    <w:rsid w:val="002B56C0"/>
    <w:rsid w:val="002B5B17"/>
    <w:rsid w:val="002B77E7"/>
    <w:rsid w:val="002B7C69"/>
    <w:rsid w:val="002C0B6A"/>
    <w:rsid w:val="002C0E24"/>
    <w:rsid w:val="002C1DDD"/>
    <w:rsid w:val="002C22D9"/>
    <w:rsid w:val="002C2DDB"/>
    <w:rsid w:val="002C3C56"/>
    <w:rsid w:val="002C3DD1"/>
    <w:rsid w:val="002C5229"/>
    <w:rsid w:val="002C559E"/>
    <w:rsid w:val="002C587A"/>
    <w:rsid w:val="002C58BE"/>
    <w:rsid w:val="002C5CE9"/>
    <w:rsid w:val="002C6A66"/>
    <w:rsid w:val="002C6C03"/>
    <w:rsid w:val="002C7CAA"/>
    <w:rsid w:val="002D2C77"/>
    <w:rsid w:val="002D3463"/>
    <w:rsid w:val="002D530F"/>
    <w:rsid w:val="002D6128"/>
    <w:rsid w:val="002D6EC0"/>
    <w:rsid w:val="002D70D8"/>
    <w:rsid w:val="002D7A3A"/>
    <w:rsid w:val="002E11E0"/>
    <w:rsid w:val="002E12AC"/>
    <w:rsid w:val="002E1A7C"/>
    <w:rsid w:val="002E2061"/>
    <w:rsid w:val="002E2B7A"/>
    <w:rsid w:val="002E2F94"/>
    <w:rsid w:val="002E3E8E"/>
    <w:rsid w:val="002E45D1"/>
    <w:rsid w:val="002E6A0B"/>
    <w:rsid w:val="002E6B39"/>
    <w:rsid w:val="002E7190"/>
    <w:rsid w:val="002E7922"/>
    <w:rsid w:val="002F0BC4"/>
    <w:rsid w:val="002F2657"/>
    <w:rsid w:val="002F2C9C"/>
    <w:rsid w:val="002F33F4"/>
    <w:rsid w:val="002F346F"/>
    <w:rsid w:val="002F3E52"/>
    <w:rsid w:val="002F49A9"/>
    <w:rsid w:val="002F4B40"/>
    <w:rsid w:val="002F4D55"/>
    <w:rsid w:val="002F5010"/>
    <w:rsid w:val="002F5E9C"/>
    <w:rsid w:val="002F71BF"/>
    <w:rsid w:val="00300370"/>
    <w:rsid w:val="003020EC"/>
    <w:rsid w:val="00302211"/>
    <w:rsid w:val="00302644"/>
    <w:rsid w:val="003031AE"/>
    <w:rsid w:val="0030372D"/>
    <w:rsid w:val="00303EA5"/>
    <w:rsid w:val="00304F20"/>
    <w:rsid w:val="00305141"/>
    <w:rsid w:val="003055D0"/>
    <w:rsid w:val="00305A07"/>
    <w:rsid w:val="00305C93"/>
    <w:rsid w:val="003060EA"/>
    <w:rsid w:val="00306E40"/>
    <w:rsid w:val="00307D2D"/>
    <w:rsid w:val="003101B1"/>
    <w:rsid w:val="00310D4E"/>
    <w:rsid w:val="00311EB1"/>
    <w:rsid w:val="00312009"/>
    <w:rsid w:val="003121A0"/>
    <w:rsid w:val="003130D7"/>
    <w:rsid w:val="003145E1"/>
    <w:rsid w:val="00315AF4"/>
    <w:rsid w:val="00315D64"/>
    <w:rsid w:val="003172DC"/>
    <w:rsid w:val="0032072C"/>
    <w:rsid w:val="0032123F"/>
    <w:rsid w:val="003213F2"/>
    <w:rsid w:val="003215C0"/>
    <w:rsid w:val="00323042"/>
    <w:rsid w:val="00323DF3"/>
    <w:rsid w:val="00325A5B"/>
    <w:rsid w:val="00326A72"/>
    <w:rsid w:val="00326D27"/>
    <w:rsid w:val="00326F36"/>
    <w:rsid w:val="00327773"/>
    <w:rsid w:val="003300BD"/>
    <w:rsid w:val="00330355"/>
    <w:rsid w:val="00330682"/>
    <w:rsid w:val="00330E3F"/>
    <w:rsid w:val="00332D1D"/>
    <w:rsid w:val="003347A1"/>
    <w:rsid w:val="00334D0E"/>
    <w:rsid w:val="00336BC5"/>
    <w:rsid w:val="003375B4"/>
    <w:rsid w:val="00337FD3"/>
    <w:rsid w:val="00340D0C"/>
    <w:rsid w:val="00341873"/>
    <w:rsid w:val="003422F6"/>
    <w:rsid w:val="00344208"/>
    <w:rsid w:val="00344FF1"/>
    <w:rsid w:val="003453B3"/>
    <w:rsid w:val="00345CCB"/>
    <w:rsid w:val="00346CB9"/>
    <w:rsid w:val="00346F34"/>
    <w:rsid w:val="003472F7"/>
    <w:rsid w:val="00347819"/>
    <w:rsid w:val="00350A2D"/>
    <w:rsid w:val="00350FEF"/>
    <w:rsid w:val="0035127D"/>
    <w:rsid w:val="00351A4B"/>
    <w:rsid w:val="00351E19"/>
    <w:rsid w:val="0035256F"/>
    <w:rsid w:val="003527B7"/>
    <w:rsid w:val="00352B4C"/>
    <w:rsid w:val="00352CF6"/>
    <w:rsid w:val="0035312F"/>
    <w:rsid w:val="00353670"/>
    <w:rsid w:val="00355362"/>
    <w:rsid w:val="00355465"/>
    <w:rsid w:val="0035654C"/>
    <w:rsid w:val="00356959"/>
    <w:rsid w:val="003575B5"/>
    <w:rsid w:val="00357874"/>
    <w:rsid w:val="0036010B"/>
    <w:rsid w:val="0036120C"/>
    <w:rsid w:val="0036176C"/>
    <w:rsid w:val="00363659"/>
    <w:rsid w:val="0036395C"/>
    <w:rsid w:val="00363AEF"/>
    <w:rsid w:val="003642D5"/>
    <w:rsid w:val="00364B23"/>
    <w:rsid w:val="00364E84"/>
    <w:rsid w:val="0036527E"/>
    <w:rsid w:val="00365813"/>
    <w:rsid w:val="00366B7D"/>
    <w:rsid w:val="003671B1"/>
    <w:rsid w:val="0037057B"/>
    <w:rsid w:val="00370CA0"/>
    <w:rsid w:val="00370F6F"/>
    <w:rsid w:val="0037138C"/>
    <w:rsid w:val="003739E3"/>
    <w:rsid w:val="00373B91"/>
    <w:rsid w:val="003741FC"/>
    <w:rsid w:val="0037462F"/>
    <w:rsid w:val="003763B5"/>
    <w:rsid w:val="00380997"/>
    <w:rsid w:val="00380F4C"/>
    <w:rsid w:val="003810A5"/>
    <w:rsid w:val="003812D6"/>
    <w:rsid w:val="00381674"/>
    <w:rsid w:val="00381A5C"/>
    <w:rsid w:val="00382668"/>
    <w:rsid w:val="003829C1"/>
    <w:rsid w:val="00383198"/>
    <w:rsid w:val="00383BE2"/>
    <w:rsid w:val="00383E3D"/>
    <w:rsid w:val="00384E5B"/>
    <w:rsid w:val="003858E8"/>
    <w:rsid w:val="00385BC7"/>
    <w:rsid w:val="00385DEE"/>
    <w:rsid w:val="00387CDF"/>
    <w:rsid w:val="00391290"/>
    <w:rsid w:val="00391B19"/>
    <w:rsid w:val="00393183"/>
    <w:rsid w:val="00393B63"/>
    <w:rsid w:val="00394A19"/>
    <w:rsid w:val="00394B1B"/>
    <w:rsid w:val="00395356"/>
    <w:rsid w:val="00395DE4"/>
    <w:rsid w:val="00395F9A"/>
    <w:rsid w:val="003974FC"/>
    <w:rsid w:val="003979E4"/>
    <w:rsid w:val="003A02FB"/>
    <w:rsid w:val="003A0DC0"/>
    <w:rsid w:val="003A13DC"/>
    <w:rsid w:val="003A1B1F"/>
    <w:rsid w:val="003A1D2D"/>
    <w:rsid w:val="003A20B0"/>
    <w:rsid w:val="003A23AC"/>
    <w:rsid w:val="003A260D"/>
    <w:rsid w:val="003A281F"/>
    <w:rsid w:val="003A30C0"/>
    <w:rsid w:val="003A4B3E"/>
    <w:rsid w:val="003A5157"/>
    <w:rsid w:val="003A5CC0"/>
    <w:rsid w:val="003A5D59"/>
    <w:rsid w:val="003A7F85"/>
    <w:rsid w:val="003B0E1B"/>
    <w:rsid w:val="003B1021"/>
    <w:rsid w:val="003B10EE"/>
    <w:rsid w:val="003B1A0A"/>
    <w:rsid w:val="003B35F9"/>
    <w:rsid w:val="003B36BE"/>
    <w:rsid w:val="003B42A8"/>
    <w:rsid w:val="003B52AE"/>
    <w:rsid w:val="003B541D"/>
    <w:rsid w:val="003B6ECE"/>
    <w:rsid w:val="003B7BF9"/>
    <w:rsid w:val="003B7EB1"/>
    <w:rsid w:val="003C0405"/>
    <w:rsid w:val="003C119F"/>
    <w:rsid w:val="003C1792"/>
    <w:rsid w:val="003C18B1"/>
    <w:rsid w:val="003C4DBB"/>
    <w:rsid w:val="003C54F3"/>
    <w:rsid w:val="003C56BB"/>
    <w:rsid w:val="003C5A7C"/>
    <w:rsid w:val="003C5F12"/>
    <w:rsid w:val="003C6393"/>
    <w:rsid w:val="003C669A"/>
    <w:rsid w:val="003C6911"/>
    <w:rsid w:val="003C699F"/>
    <w:rsid w:val="003C6DD6"/>
    <w:rsid w:val="003C7065"/>
    <w:rsid w:val="003C70F1"/>
    <w:rsid w:val="003C78C4"/>
    <w:rsid w:val="003C7BF6"/>
    <w:rsid w:val="003D031F"/>
    <w:rsid w:val="003D0D8C"/>
    <w:rsid w:val="003D28F5"/>
    <w:rsid w:val="003D3841"/>
    <w:rsid w:val="003D3963"/>
    <w:rsid w:val="003D4BFC"/>
    <w:rsid w:val="003D4DDB"/>
    <w:rsid w:val="003D53ED"/>
    <w:rsid w:val="003D6137"/>
    <w:rsid w:val="003D661B"/>
    <w:rsid w:val="003D6B01"/>
    <w:rsid w:val="003D739D"/>
    <w:rsid w:val="003E06D0"/>
    <w:rsid w:val="003E085F"/>
    <w:rsid w:val="003E0A55"/>
    <w:rsid w:val="003E1017"/>
    <w:rsid w:val="003E23F1"/>
    <w:rsid w:val="003E2CE8"/>
    <w:rsid w:val="003E37F7"/>
    <w:rsid w:val="003E3AE9"/>
    <w:rsid w:val="003E442B"/>
    <w:rsid w:val="003E585F"/>
    <w:rsid w:val="003E5B6F"/>
    <w:rsid w:val="003E5C55"/>
    <w:rsid w:val="003E61A7"/>
    <w:rsid w:val="003F0256"/>
    <w:rsid w:val="003F1245"/>
    <w:rsid w:val="003F1300"/>
    <w:rsid w:val="003F180D"/>
    <w:rsid w:val="003F19A7"/>
    <w:rsid w:val="003F27AD"/>
    <w:rsid w:val="003F2A55"/>
    <w:rsid w:val="003F2BE6"/>
    <w:rsid w:val="003F3B85"/>
    <w:rsid w:val="003F3BA2"/>
    <w:rsid w:val="003F4C7C"/>
    <w:rsid w:val="003F5391"/>
    <w:rsid w:val="003F7AD9"/>
    <w:rsid w:val="00401510"/>
    <w:rsid w:val="00402066"/>
    <w:rsid w:val="0040295E"/>
    <w:rsid w:val="00402FB5"/>
    <w:rsid w:val="00403414"/>
    <w:rsid w:val="0040394B"/>
    <w:rsid w:val="00403AA5"/>
    <w:rsid w:val="00403BF1"/>
    <w:rsid w:val="0040429B"/>
    <w:rsid w:val="0040485D"/>
    <w:rsid w:val="00404A6A"/>
    <w:rsid w:val="00405197"/>
    <w:rsid w:val="00406B7D"/>
    <w:rsid w:val="0040787A"/>
    <w:rsid w:val="00407926"/>
    <w:rsid w:val="00410369"/>
    <w:rsid w:val="004118D1"/>
    <w:rsid w:val="00411AB4"/>
    <w:rsid w:val="00411D92"/>
    <w:rsid w:val="004127AD"/>
    <w:rsid w:val="00414C50"/>
    <w:rsid w:val="00415024"/>
    <w:rsid w:val="00415160"/>
    <w:rsid w:val="004163A3"/>
    <w:rsid w:val="00416D45"/>
    <w:rsid w:val="004172B0"/>
    <w:rsid w:val="00417D31"/>
    <w:rsid w:val="00421E22"/>
    <w:rsid w:val="004222AF"/>
    <w:rsid w:val="0042245D"/>
    <w:rsid w:val="00422702"/>
    <w:rsid w:val="00422BA7"/>
    <w:rsid w:val="004237BD"/>
    <w:rsid w:val="00423AEF"/>
    <w:rsid w:val="00424D18"/>
    <w:rsid w:val="00425667"/>
    <w:rsid w:val="00425B49"/>
    <w:rsid w:val="00426122"/>
    <w:rsid w:val="00426542"/>
    <w:rsid w:val="0042680B"/>
    <w:rsid w:val="00426B0D"/>
    <w:rsid w:val="004274B7"/>
    <w:rsid w:val="0043039E"/>
    <w:rsid w:val="004303D9"/>
    <w:rsid w:val="00430C36"/>
    <w:rsid w:val="0043130F"/>
    <w:rsid w:val="004324F4"/>
    <w:rsid w:val="0043290D"/>
    <w:rsid w:val="0043290E"/>
    <w:rsid w:val="00432BC9"/>
    <w:rsid w:val="00432F03"/>
    <w:rsid w:val="00432F17"/>
    <w:rsid w:val="0043320B"/>
    <w:rsid w:val="00433ABE"/>
    <w:rsid w:val="00433F6C"/>
    <w:rsid w:val="0043582E"/>
    <w:rsid w:val="004359D4"/>
    <w:rsid w:val="00435AAA"/>
    <w:rsid w:val="00435B7B"/>
    <w:rsid w:val="0043640D"/>
    <w:rsid w:val="00436E2B"/>
    <w:rsid w:val="00436EAA"/>
    <w:rsid w:val="00437298"/>
    <w:rsid w:val="00437C0C"/>
    <w:rsid w:val="00440F46"/>
    <w:rsid w:val="004412E9"/>
    <w:rsid w:val="004421D4"/>
    <w:rsid w:val="00442338"/>
    <w:rsid w:val="004423EF"/>
    <w:rsid w:val="004428C2"/>
    <w:rsid w:val="0044662A"/>
    <w:rsid w:val="00447385"/>
    <w:rsid w:val="004474D5"/>
    <w:rsid w:val="00447AAE"/>
    <w:rsid w:val="0045164C"/>
    <w:rsid w:val="004518BF"/>
    <w:rsid w:val="00451A2E"/>
    <w:rsid w:val="00452927"/>
    <w:rsid w:val="00452BDC"/>
    <w:rsid w:val="00452C6F"/>
    <w:rsid w:val="00453063"/>
    <w:rsid w:val="004537AD"/>
    <w:rsid w:val="00453F58"/>
    <w:rsid w:val="00454040"/>
    <w:rsid w:val="00454076"/>
    <w:rsid w:val="00454F73"/>
    <w:rsid w:val="004571B8"/>
    <w:rsid w:val="004617FE"/>
    <w:rsid w:val="00462786"/>
    <w:rsid w:val="0046284C"/>
    <w:rsid w:val="004629B1"/>
    <w:rsid w:val="00462C7E"/>
    <w:rsid w:val="0046558F"/>
    <w:rsid w:val="0046575B"/>
    <w:rsid w:val="00465B4C"/>
    <w:rsid w:val="004669AF"/>
    <w:rsid w:val="004672A4"/>
    <w:rsid w:val="0046797F"/>
    <w:rsid w:val="00471322"/>
    <w:rsid w:val="0047141A"/>
    <w:rsid w:val="00472298"/>
    <w:rsid w:val="00472469"/>
    <w:rsid w:val="00473623"/>
    <w:rsid w:val="0047384E"/>
    <w:rsid w:val="00473E2B"/>
    <w:rsid w:val="00475973"/>
    <w:rsid w:val="004764EB"/>
    <w:rsid w:val="00477DEB"/>
    <w:rsid w:val="00480F26"/>
    <w:rsid w:val="004814A4"/>
    <w:rsid w:val="00481E06"/>
    <w:rsid w:val="0048242A"/>
    <w:rsid w:val="00482ACD"/>
    <w:rsid w:val="00482D87"/>
    <w:rsid w:val="00482F97"/>
    <w:rsid w:val="004830EE"/>
    <w:rsid w:val="00483B21"/>
    <w:rsid w:val="0048495F"/>
    <w:rsid w:val="00485BD6"/>
    <w:rsid w:val="0048696B"/>
    <w:rsid w:val="00487256"/>
    <w:rsid w:val="00487F9D"/>
    <w:rsid w:val="0049004D"/>
    <w:rsid w:val="004915FE"/>
    <w:rsid w:val="00491FF0"/>
    <w:rsid w:val="004927D3"/>
    <w:rsid w:val="00493A7A"/>
    <w:rsid w:val="00493BD4"/>
    <w:rsid w:val="00493C7E"/>
    <w:rsid w:val="00493E42"/>
    <w:rsid w:val="004947F2"/>
    <w:rsid w:val="00496019"/>
    <w:rsid w:val="004963F6"/>
    <w:rsid w:val="004964D0"/>
    <w:rsid w:val="00497CFA"/>
    <w:rsid w:val="004A0529"/>
    <w:rsid w:val="004A11F3"/>
    <w:rsid w:val="004A2906"/>
    <w:rsid w:val="004A416F"/>
    <w:rsid w:val="004A51A4"/>
    <w:rsid w:val="004A7761"/>
    <w:rsid w:val="004B10A4"/>
    <w:rsid w:val="004B1F53"/>
    <w:rsid w:val="004B2681"/>
    <w:rsid w:val="004B4075"/>
    <w:rsid w:val="004B469A"/>
    <w:rsid w:val="004B58F4"/>
    <w:rsid w:val="004B60EB"/>
    <w:rsid w:val="004B7971"/>
    <w:rsid w:val="004C0536"/>
    <w:rsid w:val="004C06AA"/>
    <w:rsid w:val="004C08D7"/>
    <w:rsid w:val="004C1B85"/>
    <w:rsid w:val="004C22CF"/>
    <w:rsid w:val="004C2E54"/>
    <w:rsid w:val="004C32AD"/>
    <w:rsid w:val="004C3C95"/>
    <w:rsid w:val="004C4211"/>
    <w:rsid w:val="004C51BF"/>
    <w:rsid w:val="004C52E9"/>
    <w:rsid w:val="004C5CC8"/>
    <w:rsid w:val="004C67DE"/>
    <w:rsid w:val="004C6F48"/>
    <w:rsid w:val="004C7B21"/>
    <w:rsid w:val="004D040D"/>
    <w:rsid w:val="004D05BB"/>
    <w:rsid w:val="004D0631"/>
    <w:rsid w:val="004D0C77"/>
    <w:rsid w:val="004D1774"/>
    <w:rsid w:val="004D1F35"/>
    <w:rsid w:val="004D2F68"/>
    <w:rsid w:val="004D402F"/>
    <w:rsid w:val="004D505E"/>
    <w:rsid w:val="004D50BD"/>
    <w:rsid w:val="004D5B06"/>
    <w:rsid w:val="004D66DF"/>
    <w:rsid w:val="004D738C"/>
    <w:rsid w:val="004D78FC"/>
    <w:rsid w:val="004D7DFB"/>
    <w:rsid w:val="004E065E"/>
    <w:rsid w:val="004E0DE8"/>
    <w:rsid w:val="004E1997"/>
    <w:rsid w:val="004E26BA"/>
    <w:rsid w:val="004E31FE"/>
    <w:rsid w:val="004E36CF"/>
    <w:rsid w:val="004E4E00"/>
    <w:rsid w:val="004E572E"/>
    <w:rsid w:val="004E6090"/>
    <w:rsid w:val="004E6FC9"/>
    <w:rsid w:val="004F2909"/>
    <w:rsid w:val="004F37EB"/>
    <w:rsid w:val="004F55A7"/>
    <w:rsid w:val="004F59C1"/>
    <w:rsid w:val="004F6512"/>
    <w:rsid w:val="004F6DC4"/>
    <w:rsid w:val="004F7AE5"/>
    <w:rsid w:val="00500006"/>
    <w:rsid w:val="00500260"/>
    <w:rsid w:val="005007C4"/>
    <w:rsid w:val="0050145B"/>
    <w:rsid w:val="005015E0"/>
    <w:rsid w:val="00502C52"/>
    <w:rsid w:val="00502C67"/>
    <w:rsid w:val="00503D23"/>
    <w:rsid w:val="005043D1"/>
    <w:rsid w:val="00504441"/>
    <w:rsid w:val="00504B01"/>
    <w:rsid w:val="00504BBE"/>
    <w:rsid w:val="00504FF0"/>
    <w:rsid w:val="0050506A"/>
    <w:rsid w:val="005055A8"/>
    <w:rsid w:val="005058D4"/>
    <w:rsid w:val="00506B6E"/>
    <w:rsid w:val="00507BAA"/>
    <w:rsid w:val="00507E9D"/>
    <w:rsid w:val="00507F3C"/>
    <w:rsid w:val="005103A3"/>
    <w:rsid w:val="00510487"/>
    <w:rsid w:val="0051223C"/>
    <w:rsid w:val="005124EF"/>
    <w:rsid w:val="00513356"/>
    <w:rsid w:val="00513875"/>
    <w:rsid w:val="00513E4B"/>
    <w:rsid w:val="00514034"/>
    <w:rsid w:val="005165DB"/>
    <w:rsid w:val="005176BF"/>
    <w:rsid w:val="00520070"/>
    <w:rsid w:val="00520F04"/>
    <w:rsid w:val="00521218"/>
    <w:rsid w:val="00521D02"/>
    <w:rsid w:val="00522833"/>
    <w:rsid w:val="00522A74"/>
    <w:rsid w:val="00522DD7"/>
    <w:rsid w:val="00523013"/>
    <w:rsid w:val="00523C1D"/>
    <w:rsid w:val="00524145"/>
    <w:rsid w:val="00524A72"/>
    <w:rsid w:val="00526074"/>
    <w:rsid w:val="00527828"/>
    <w:rsid w:val="0053032E"/>
    <w:rsid w:val="00531649"/>
    <w:rsid w:val="00532A9A"/>
    <w:rsid w:val="0053301D"/>
    <w:rsid w:val="00533022"/>
    <w:rsid w:val="0053387A"/>
    <w:rsid w:val="005339A1"/>
    <w:rsid w:val="00533C24"/>
    <w:rsid w:val="00534C78"/>
    <w:rsid w:val="00534EA0"/>
    <w:rsid w:val="00535117"/>
    <w:rsid w:val="00535953"/>
    <w:rsid w:val="00535C3E"/>
    <w:rsid w:val="005365C6"/>
    <w:rsid w:val="00536746"/>
    <w:rsid w:val="00536C6B"/>
    <w:rsid w:val="00536C9F"/>
    <w:rsid w:val="00536DD5"/>
    <w:rsid w:val="0053748C"/>
    <w:rsid w:val="0054071F"/>
    <w:rsid w:val="00540F2A"/>
    <w:rsid w:val="00541696"/>
    <w:rsid w:val="0054189C"/>
    <w:rsid w:val="00542053"/>
    <w:rsid w:val="005426D8"/>
    <w:rsid w:val="00542A06"/>
    <w:rsid w:val="005438F8"/>
    <w:rsid w:val="00543C8F"/>
    <w:rsid w:val="00545592"/>
    <w:rsid w:val="005463FC"/>
    <w:rsid w:val="00546B74"/>
    <w:rsid w:val="005519D2"/>
    <w:rsid w:val="00552A1B"/>
    <w:rsid w:val="00554215"/>
    <w:rsid w:val="005551F0"/>
    <w:rsid w:val="00555A78"/>
    <w:rsid w:val="00555C7C"/>
    <w:rsid w:val="0055637E"/>
    <w:rsid w:val="00556B29"/>
    <w:rsid w:val="00556C95"/>
    <w:rsid w:val="00557327"/>
    <w:rsid w:val="00557D91"/>
    <w:rsid w:val="00560526"/>
    <w:rsid w:val="005605A1"/>
    <w:rsid w:val="00561F8D"/>
    <w:rsid w:val="0056263C"/>
    <w:rsid w:val="005635FD"/>
    <w:rsid w:val="005642BF"/>
    <w:rsid w:val="00565254"/>
    <w:rsid w:val="00567236"/>
    <w:rsid w:val="005677DE"/>
    <w:rsid w:val="005679F6"/>
    <w:rsid w:val="00567FF9"/>
    <w:rsid w:val="005715AF"/>
    <w:rsid w:val="005716F2"/>
    <w:rsid w:val="0057349D"/>
    <w:rsid w:val="00573FA4"/>
    <w:rsid w:val="00574290"/>
    <w:rsid w:val="0057437F"/>
    <w:rsid w:val="00575231"/>
    <w:rsid w:val="005763D9"/>
    <w:rsid w:val="005765D1"/>
    <w:rsid w:val="00576BD5"/>
    <w:rsid w:val="00576DDE"/>
    <w:rsid w:val="00577830"/>
    <w:rsid w:val="00577CBF"/>
    <w:rsid w:val="00580503"/>
    <w:rsid w:val="00580C96"/>
    <w:rsid w:val="0058199E"/>
    <w:rsid w:val="00582FF8"/>
    <w:rsid w:val="00583119"/>
    <w:rsid w:val="0058348E"/>
    <w:rsid w:val="00583567"/>
    <w:rsid w:val="005835F5"/>
    <w:rsid w:val="00584ADB"/>
    <w:rsid w:val="00584BA4"/>
    <w:rsid w:val="00584D2B"/>
    <w:rsid w:val="00585C93"/>
    <w:rsid w:val="00585CB9"/>
    <w:rsid w:val="00585E11"/>
    <w:rsid w:val="0058656B"/>
    <w:rsid w:val="005869ED"/>
    <w:rsid w:val="00587B96"/>
    <w:rsid w:val="00591C76"/>
    <w:rsid w:val="00592347"/>
    <w:rsid w:val="00592BDB"/>
    <w:rsid w:val="005931E0"/>
    <w:rsid w:val="00593898"/>
    <w:rsid w:val="00595241"/>
    <w:rsid w:val="005955A5"/>
    <w:rsid w:val="005960DC"/>
    <w:rsid w:val="00596916"/>
    <w:rsid w:val="00596E78"/>
    <w:rsid w:val="00597778"/>
    <w:rsid w:val="00597980"/>
    <w:rsid w:val="005A12F4"/>
    <w:rsid w:val="005A1321"/>
    <w:rsid w:val="005A15DF"/>
    <w:rsid w:val="005A1666"/>
    <w:rsid w:val="005A192C"/>
    <w:rsid w:val="005A1E94"/>
    <w:rsid w:val="005A2DE3"/>
    <w:rsid w:val="005A34B7"/>
    <w:rsid w:val="005A3BE2"/>
    <w:rsid w:val="005A3E07"/>
    <w:rsid w:val="005A4A52"/>
    <w:rsid w:val="005A4F62"/>
    <w:rsid w:val="005A5F56"/>
    <w:rsid w:val="005A60FA"/>
    <w:rsid w:val="005A679B"/>
    <w:rsid w:val="005A6AA8"/>
    <w:rsid w:val="005A7DFF"/>
    <w:rsid w:val="005B00F7"/>
    <w:rsid w:val="005B020A"/>
    <w:rsid w:val="005B0238"/>
    <w:rsid w:val="005B024D"/>
    <w:rsid w:val="005B09B4"/>
    <w:rsid w:val="005B12D1"/>
    <w:rsid w:val="005B12D5"/>
    <w:rsid w:val="005B151E"/>
    <w:rsid w:val="005B255A"/>
    <w:rsid w:val="005B32D7"/>
    <w:rsid w:val="005B33CA"/>
    <w:rsid w:val="005B43D2"/>
    <w:rsid w:val="005B498A"/>
    <w:rsid w:val="005B4EE6"/>
    <w:rsid w:val="005B5193"/>
    <w:rsid w:val="005B7C20"/>
    <w:rsid w:val="005C01A2"/>
    <w:rsid w:val="005C04B4"/>
    <w:rsid w:val="005C0A68"/>
    <w:rsid w:val="005C176D"/>
    <w:rsid w:val="005C1C1F"/>
    <w:rsid w:val="005C2395"/>
    <w:rsid w:val="005C24FF"/>
    <w:rsid w:val="005C54B2"/>
    <w:rsid w:val="005C584D"/>
    <w:rsid w:val="005C63EC"/>
    <w:rsid w:val="005C6557"/>
    <w:rsid w:val="005C66CC"/>
    <w:rsid w:val="005C7DC0"/>
    <w:rsid w:val="005C7E85"/>
    <w:rsid w:val="005C7F8B"/>
    <w:rsid w:val="005D0B20"/>
    <w:rsid w:val="005D0D8D"/>
    <w:rsid w:val="005D1D7F"/>
    <w:rsid w:val="005D1DA8"/>
    <w:rsid w:val="005D2115"/>
    <w:rsid w:val="005D31DF"/>
    <w:rsid w:val="005D364F"/>
    <w:rsid w:val="005D38EB"/>
    <w:rsid w:val="005D47DF"/>
    <w:rsid w:val="005D4C4B"/>
    <w:rsid w:val="005D51EE"/>
    <w:rsid w:val="005D5712"/>
    <w:rsid w:val="005D5E8F"/>
    <w:rsid w:val="005D6078"/>
    <w:rsid w:val="005D6DF2"/>
    <w:rsid w:val="005D6F89"/>
    <w:rsid w:val="005D75B8"/>
    <w:rsid w:val="005D7F0E"/>
    <w:rsid w:val="005E0776"/>
    <w:rsid w:val="005E0FBE"/>
    <w:rsid w:val="005E2FDE"/>
    <w:rsid w:val="005E31FC"/>
    <w:rsid w:val="005E3DA9"/>
    <w:rsid w:val="005E40BD"/>
    <w:rsid w:val="005F038E"/>
    <w:rsid w:val="005F0FE0"/>
    <w:rsid w:val="005F1714"/>
    <w:rsid w:val="005F1AEC"/>
    <w:rsid w:val="005F1EBF"/>
    <w:rsid w:val="005F2EC6"/>
    <w:rsid w:val="005F2F14"/>
    <w:rsid w:val="005F31D4"/>
    <w:rsid w:val="005F3497"/>
    <w:rsid w:val="005F3734"/>
    <w:rsid w:val="005F48BF"/>
    <w:rsid w:val="005F4E73"/>
    <w:rsid w:val="005F51D7"/>
    <w:rsid w:val="005F5687"/>
    <w:rsid w:val="005F5A9F"/>
    <w:rsid w:val="005F60E9"/>
    <w:rsid w:val="005F63A9"/>
    <w:rsid w:val="005F73DC"/>
    <w:rsid w:val="005F7451"/>
    <w:rsid w:val="005F7A1F"/>
    <w:rsid w:val="005F7B63"/>
    <w:rsid w:val="005F7BF0"/>
    <w:rsid w:val="005F7ECD"/>
    <w:rsid w:val="00600513"/>
    <w:rsid w:val="00600B36"/>
    <w:rsid w:val="00600E85"/>
    <w:rsid w:val="006019F8"/>
    <w:rsid w:val="00602F2A"/>
    <w:rsid w:val="0060300F"/>
    <w:rsid w:val="00604110"/>
    <w:rsid w:val="006042DD"/>
    <w:rsid w:val="0060504E"/>
    <w:rsid w:val="006051B1"/>
    <w:rsid w:val="00605962"/>
    <w:rsid w:val="00606CF7"/>
    <w:rsid w:val="006074BF"/>
    <w:rsid w:val="00607677"/>
    <w:rsid w:val="00610207"/>
    <w:rsid w:val="0061026D"/>
    <w:rsid w:val="006110AB"/>
    <w:rsid w:val="006112E3"/>
    <w:rsid w:val="006113DF"/>
    <w:rsid w:val="00611418"/>
    <w:rsid w:val="0061201A"/>
    <w:rsid w:val="006120EC"/>
    <w:rsid w:val="006128B8"/>
    <w:rsid w:val="006128E7"/>
    <w:rsid w:val="00613504"/>
    <w:rsid w:val="006138EB"/>
    <w:rsid w:val="006139A2"/>
    <w:rsid w:val="00613BA7"/>
    <w:rsid w:val="00613E36"/>
    <w:rsid w:val="00614842"/>
    <w:rsid w:val="00614B50"/>
    <w:rsid w:val="00615799"/>
    <w:rsid w:val="0061672B"/>
    <w:rsid w:val="00617B99"/>
    <w:rsid w:val="006206F4"/>
    <w:rsid w:val="00620D16"/>
    <w:rsid w:val="006211AB"/>
    <w:rsid w:val="00621E9D"/>
    <w:rsid w:val="006228F6"/>
    <w:rsid w:val="00622B6B"/>
    <w:rsid w:val="006256EA"/>
    <w:rsid w:val="00625B46"/>
    <w:rsid w:val="00625D10"/>
    <w:rsid w:val="006262BF"/>
    <w:rsid w:val="0062644A"/>
    <w:rsid w:val="00626ACB"/>
    <w:rsid w:val="006306A3"/>
    <w:rsid w:val="0063145C"/>
    <w:rsid w:val="006338D6"/>
    <w:rsid w:val="00633E4B"/>
    <w:rsid w:val="006345D8"/>
    <w:rsid w:val="00634AF4"/>
    <w:rsid w:val="00634B7E"/>
    <w:rsid w:val="0063532A"/>
    <w:rsid w:val="00635E98"/>
    <w:rsid w:val="00636B24"/>
    <w:rsid w:val="00636C50"/>
    <w:rsid w:val="0063730A"/>
    <w:rsid w:val="006373A3"/>
    <w:rsid w:val="006378A6"/>
    <w:rsid w:val="00637D1C"/>
    <w:rsid w:val="006402C5"/>
    <w:rsid w:val="006404A7"/>
    <w:rsid w:val="00640D6F"/>
    <w:rsid w:val="006419C8"/>
    <w:rsid w:val="00641C86"/>
    <w:rsid w:val="006428A9"/>
    <w:rsid w:val="00643779"/>
    <w:rsid w:val="00643A5F"/>
    <w:rsid w:val="00643B1A"/>
    <w:rsid w:val="00644B99"/>
    <w:rsid w:val="00645C42"/>
    <w:rsid w:val="00646A0B"/>
    <w:rsid w:val="00647751"/>
    <w:rsid w:val="00647921"/>
    <w:rsid w:val="00647F5C"/>
    <w:rsid w:val="00650543"/>
    <w:rsid w:val="00650D22"/>
    <w:rsid w:val="00651826"/>
    <w:rsid w:val="00651B96"/>
    <w:rsid w:val="006527D7"/>
    <w:rsid w:val="00652C7C"/>
    <w:rsid w:val="00652FBE"/>
    <w:rsid w:val="00653DC7"/>
    <w:rsid w:val="00654166"/>
    <w:rsid w:val="00654430"/>
    <w:rsid w:val="006564F7"/>
    <w:rsid w:val="006567B0"/>
    <w:rsid w:val="00657DD7"/>
    <w:rsid w:val="0066010B"/>
    <w:rsid w:val="0066124C"/>
    <w:rsid w:val="00662541"/>
    <w:rsid w:val="006627FB"/>
    <w:rsid w:val="00663922"/>
    <w:rsid w:val="006643C8"/>
    <w:rsid w:val="00664C52"/>
    <w:rsid w:val="00665AF9"/>
    <w:rsid w:val="00665C19"/>
    <w:rsid w:val="006660CA"/>
    <w:rsid w:val="00672C7A"/>
    <w:rsid w:val="00674677"/>
    <w:rsid w:val="0067574E"/>
    <w:rsid w:val="006759DB"/>
    <w:rsid w:val="00676154"/>
    <w:rsid w:val="006772AA"/>
    <w:rsid w:val="0067739E"/>
    <w:rsid w:val="006802C0"/>
    <w:rsid w:val="0068170B"/>
    <w:rsid w:val="006823E0"/>
    <w:rsid w:val="00682EAF"/>
    <w:rsid w:val="00683192"/>
    <w:rsid w:val="00683EB8"/>
    <w:rsid w:val="00685207"/>
    <w:rsid w:val="0068636F"/>
    <w:rsid w:val="0068645E"/>
    <w:rsid w:val="006865D9"/>
    <w:rsid w:val="00686DFD"/>
    <w:rsid w:val="00686F43"/>
    <w:rsid w:val="00687B2E"/>
    <w:rsid w:val="00687C2F"/>
    <w:rsid w:val="00687D68"/>
    <w:rsid w:val="00690DDF"/>
    <w:rsid w:val="00691E14"/>
    <w:rsid w:val="0069288D"/>
    <w:rsid w:val="00692FE0"/>
    <w:rsid w:val="00693C83"/>
    <w:rsid w:val="006944A9"/>
    <w:rsid w:val="00694A43"/>
    <w:rsid w:val="00695B61"/>
    <w:rsid w:val="006965E6"/>
    <w:rsid w:val="006968E9"/>
    <w:rsid w:val="00697AA3"/>
    <w:rsid w:val="00697F78"/>
    <w:rsid w:val="006A0AD0"/>
    <w:rsid w:val="006A123D"/>
    <w:rsid w:val="006A17D9"/>
    <w:rsid w:val="006A1DC9"/>
    <w:rsid w:val="006A20A5"/>
    <w:rsid w:val="006A2664"/>
    <w:rsid w:val="006A2BD7"/>
    <w:rsid w:val="006A2D38"/>
    <w:rsid w:val="006A325C"/>
    <w:rsid w:val="006A349E"/>
    <w:rsid w:val="006A34D1"/>
    <w:rsid w:val="006A5497"/>
    <w:rsid w:val="006A5B30"/>
    <w:rsid w:val="006A5F88"/>
    <w:rsid w:val="006A646E"/>
    <w:rsid w:val="006A7116"/>
    <w:rsid w:val="006A7A17"/>
    <w:rsid w:val="006B09F6"/>
    <w:rsid w:val="006B16EB"/>
    <w:rsid w:val="006B1BAE"/>
    <w:rsid w:val="006B2717"/>
    <w:rsid w:val="006B296D"/>
    <w:rsid w:val="006B38CF"/>
    <w:rsid w:val="006B39BC"/>
    <w:rsid w:val="006B3CFF"/>
    <w:rsid w:val="006B504A"/>
    <w:rsid w:val="006B56EA"/>
    <w:rsid w:val="006B6082"/>
    <w:rsid w:val="006B6395"/>
    <w:rsid w:val="006B713A"/>
    <w:rsid w:val="006B723F"/>
    <w:rsid w:val="006B7616"/>
    <w:rsid w:val="006B7E07"/>
    <w:rsid w:val="006C06D8"/>
    <w:rsid w:val="006C0A7A"/>
    <w:rsid w:val="006C0B08"/>
    <w:rsid w:val="006C0DE9"/>
    <w:rsid w:val="006C0EFF"/>
    <w:rsid w:val="006C16E9"/>
    <w:rsid w:val="006C1ED6"/>
    <w:rsid w:val="006C26DD"/>
    <w:rsid w:val="006C4DE5"/>
    <w:rsid w:val="006C5316"/>
    <w:rsid w:val="006C628E"/>
    <w:rsid w:val="006C6FBC"/>
    <w:rsid w:val="006C7382"/>
    <w:rsid w:val="006D0227"/>
    <w:rsid w:val="006D0F1F"/>
    <w:rsid w:val="006D1128"/>
    <w:rsid w:val="006D1A90"/>
    <w:rsid w:val="006D2845"/>
    <w:rsid w:val="006D4B6B"/>
    <w:rsid w:val="006D5437"/>
    <w:rsid w:val="006D5DBB"/>
    <w:rsid w:val="006D6A7F"/>
    <w:rsid w:val="006D7752"/>
    <w:rsid w:val="006D7D93"/>
    <w:rsid w:val="006E0911"/>
    <w:rsid w:val="006E1271"/>
    <w:rsid w:val="006E1F0E"/>
    <w:rsid w:val="006E2088"/>
    <w:rsid w:val="006E21A3"/>
    <w:rsid w:val="006E24E5"/>
    <w:rsid w:val="006E2B4A"/>
    <w:rsid w:val="006E40DD"/>
    <w:rsid w:val="006E40E1"/>
    <w:rsid w:val="006E425B"/>
    <w:rsid w:val="006E4677"/>
    <w:rsid w:val="006E5BC1"/>
    <w:rsid w:val="006E6119"/>
    <w:rsid w:val="006F02B0"/>
    <w:rsid w:val="006F1093"/>
    <w:rsid w:val="006F23EF"/>
    <w:rsid w:val="006F2AD4"/>
    <w:rsid w:val="006F2BB8"/>
    <w:rsid w:val="006F32E5"/>
    <w:rsid w:val="006F378C"/>
    <w:rsid w:val="006F3878"/>
    <w:rsid w:val="006F38A7"/>
    <w:rsid w:val="006F3A99"/>
    <w:rsid w:val="006F4212"/>
    <w:rsid w:val="006F43FC"/>
    <w:rsid w:val="006F4E4F"/>
    <w:rsid w:val="006F57D8"/>
    <w:rsid w:val="006F66CA"/>
    <w:rsid w:val="006F7554"/>
    <w:rsid w:val="006F78A2"/>
    <w:rsid w:val="00700E9F"/>
    <w:rsid w:val="007014C9"/>
    <w:rsid w:val="0070235C"/>
    <w:rsid w:val="007034B7"/>
    <w:rsid w:val="007036B2"/>
    <w:rsid w:val="00703CE8"/>
    <w:rsid w:val="00703ED4"/>
    <w:rsid w:val="0070413A"/>
    <w:rsid w:val="00704945"/>
    <w:rsid w:val="00704D59"/>
    <w:rsid w:val="00704FAC"/>
    <w:rsid w:val="00704FD8"/>
    <w:rsid w:val="00704FF9"/>
    <w:rsid w:val="007052B7"/>
    <w:rsid w:val="00705331"/>
    <w:rsid w:val="00706224"/>
    <w:rsid w:val="00706508"/>
    <w:rsid w:val="007068BD"/>
    <w:rsid w:val="00706D49"/>
    <w:rsid w:val="0070731B"/>
    <w:rsid w:val="007076C5"/>
    <w:rsid w:val="00707962"/>
    <w:rsid w:val="00707B5C"/>
    <w:rsid w:val="00710714"/>
    <w:rsid w:val="007113F2"/>
    <w:rsid w:val="007125E2"/>
    <w:rsid w:val="00712BE7"/>
    <w:rsid w:val="00712FDA"/>
    <w:rsid w:val="0071369B"/>
    <w:rsid w:val="007139FD"/>
    <w:rsid w:val="00714144"/>
    <w:rsid w:val="00714245"/>
    <w:rsid w:val="007142C4"/>
    <w:rsid w:val="00714A03"/>
    <w:rsid w:val="00714D87"/>
    <w:rsid w:val="007155E6"/>
    <w:rsid w:val="00716BEE"/>
    <w:rsid w:val="00720D1F"/>
    <w:rsid w:val="00722696"/>
    <w:rsid w:val="00722983"/>
    <w:rsid w:val="00725040"/>
    <w:rsid w:val="00725115"/>
    <w:rsid w:val="007252B7"/>
    <w:rsid w:val="0072556C"/>
    <w:rsid w:val="00725C2F"/>
    <w:rsid w:val="00726E42"/>
    <w:rsid w:val="00726EB9"/>
    <w:rsid w:val="00727D20"/>
    <w:rsid w:val="00730516"/>
    <w:rsid w:val="007314C0"/>
    <w:rsid w:val="00731B32"/>
    <w:rsid w:val="00731D32"/>
    <w:rsid w:val="00732272"/>
    <w:rsid w:val="007329B1"/>
    <w:rsid w:val="00732B0B"/>
    <w:rsid w:val="00732BF7"/>
    <w:rsid w:val="0073300F"/>
    <w:rsid w:val="00734583"/>
    <w:rsid w:val="00734823"/>
    <w:rsid w:val="00734C78"/>
    <w:rsid w:val="00735B0B"/>
    <w:rsid w:val="00735CAA"/>
    <w:rsid w:val="00737547"/>
    <w:rsid w:val="00737F94"/>
    <w:rsid w:val="007400DC"/>
    <w:rsid w:val="00740352"/>
    <w:rsid w:val="007404F3"/>
    <w:rsid w:val="0074092E"/>
    <w:rsid w:val="00741060"/>
    <w:rsid w:val="00742382"/>
    <w:rsid w:val="00742CE3"/>
    <w:rsid w:val="00742E53"/>
    <w:rsid w:val="007430CD"/>
    <w:rsid w:val="00743377"/>
    <w:rsid w:val="00744713"/>
    <w:rsid w:val="007449BC"/>
    <w:rsid w:val="00745673"/>
    <w:rsid w:val="00745762"/>
    <w:rsid w:val="007466A6"/>
    <w:rsid w:val="00746FC7"/>
    <w:rsid w:val="00747038"/>
    <w:rsid w:val="007470F9"/>
    <w:rsid w:val="00747AC8"/>
    <w:rsid w:val="00747D9E"/>
    <w:rsid w:val="00750037"/>
    <w:rsid w:val="0075010F"/>
    <w:rsid w:val="0075024D"/>
    <w:rsid w:val="0075198A"/>
    <w:rsid w:val="00752267"/>
    <w:rsid w:val="007524F5"/>
    <w:rsid w:val="00752EA9"/>
    <w:rsid w:val="00753134"/>
    <w:rsid w:val="007534A6"/>
    <w:rsid w:val="00753B5B"/>
    <w:rsid w:val="007541D7"/>
    <w:rsid w:val="00754648"/>
    <w:rsid w:val="00754AEF"/>
    <w:rsid w:val="007550E5"/>
    <w:rsid w:val="00755B8F"/>
    <w:rsid w:val="007563B6"/>
    <w:rsid w:val="00756897"/>
    <w:rsid w:val="007574EF"/>
    <w:rsid w:val="00757F16"/>
    <w:rsid w:val="0076128D"/>
    <w:rsid w:val="0076154A"/>
    <w:rsid w:val="00761B7E"/>
    <w:rsid w:val="00762017"/>
    <w:rsid w:val="00763189"/>
    <w:rsid w:val="007634A6"/>
    <w:rsid w:val="00763718"/>
    <w:rsid w:val="00763B6D"/>
    <w:rsid w:val="007642EB"/>
    <w:rsid w:val="00764433"/>
    <w:rsid w:val="00764D3B"/>
    <w:rsid w:val="007650F1"/>
    <w:rsid w:val="00765456"/>
    <w:rsid w:val="00765A89"/>
    <w:rsid w:val="0076650B"/>
    <w:rsid w:val="0076669F"/>
    <w:rsid w:val="0076745A"/>
    <w:rsid w:val="0077003F"/>
    <w:rsid w:val="00771220"/>
    <w:rsid w:val="00772075"/>
    <w:rsid w:val="007736B4"/>
    <w:rsid w:val="0077398A"/>
    <w:rsid w:val="00774A17"/>
    <w:rsid w:val="00774A20"/>
    <w:rsid w:val="00774AAC"/>
    <w:rsid w:val="007770CF"/>
    <w:rsid w:val="007771CA"/>
    <w:rsid w:val="00780424"/>
    <w:rsid w:val="007806A0"/>
    <w:rsid w:val="0078180A"/>
    <w:rsid w:val="00781958"/>
    <w:rsid w:val="007820D7"/>
    <w:rsid w:val="00783342"/>
    <w:rsid w:val="00783C51"/>
    <w:rsid w:val="00784ED6"/>
    <w:rsid w:val="00785428"/>
    <w:rsid w:val="00785825"/>
    <w:rsid w:val="0078657C"/>
    <w:rsid w:val="00787473"/>
    <w:rsid w:val="007875D5"/>
    <w:rsid w:val="00791B85"/>
    <w:rsid w:val="00792D03"/>
    <w:rsid w:val="007933DF"/>
    <w:rsid w:val="00793527"/>
    <w:rsid w:val="007935FC"/>
    <w:rsid w:val="007936B6"/>
    <w:rsid w:val="00793DC6"/>
    <w:rsid w:val="00793FD4"/>
    <w:rsid w:val="00794E91"/>
    <w:rsid w:val="00795D17"/>
    <w:rsid w:val="00795EFE"/>
    <w:rsid w:val="0079600E"/>
    <w:rsid w:val="00796CA9"/>
    <w:rsid w:val="007970B0"/>
    <w:rsid w:val="00797603"/>
    <w:rsid w:val="007A0222"/>
    <w:rsid w:val="007A0930"/>
    <w:rsid w:val="007A0D39"/>
    <w:rsid w:val="007A139B"/>
    <w:rsid w:val="007A1632"/>
    <w:rsid w:val="007A1D62"/>
    <w:rsid w:val="007A1E0D"/>
    <w:rsid w:val="007A2AA5"/>
    <w:rsid w:val="007A2AA9"/>
    <w:rsid w:val="007A2BF5"/>
    <w:rsid w:val="007A2FDC"/>
    <w:rsid w:val="007A3591"/>
    <w:rsid w:val="007A3C17"/>
    <w:rsid w:val="007A41DF"/>
    <w:rsid w:val="007A420C"/>
    <w:rsid w:val="007A5094"/>
    <w:rsid w:val="007A57B8"/>
    <w:rsid w:val="007A5C40"/>
    <w:rsid w:val="007A728D"/>
    <w:rsid w:val="007A7D80"/>
    <w:rsid w:val="007A7E1F"/>
    <w:rsid w:val="007B1232"/>
    <w:rsid w:val="007B20C9"/>
    <w:rsid w:val="007B3787"/>
    <w:rsid w:val="007B3848"/>
    <w:rsid w:val="007B62A0"/>
    <w:rsid w:val="007B6903"/>
    <w:rsid w:val="007B6A2D"/>
    <w:rsid w:val="007B7BBC"/>
    <w:rsid w:val="007C0652"/>
    <w:rsid w:val="007C12CB"/>
    <w:rsid w:val="007C1E70"/>
    <w:rsid w:val="007C2464"/>
    <w:rsid w:val="007C459C"/>
    <w:rsid w:val="007C4B97"/>
    <w:rsid w:val="007C4BBF"/>
    <w:rsid w:val="007C5095"/>
    <w:rsid w:val="007C51C5"/>
    <w:rsid w:val="007C52CA"/>
    <w:rsid w:val="007C5B40"/>
    <w:rsid w:val="007C63C6"/>
    <w:rsid w:val="007C7A19"/>
    <w:rsid w:val="007D0A60"/>
    <w:rsid w:val="007D19EF"/>
    <w:rsid w:val="007D25F7"/>
    <w:rsid w:val="007D305A"/>
    <w:rsid w:val="007D3E1A"/>
    <w:rsid w:val="007D4303"/>
    <w:rsid w:val="007D4C4E"/>
    <w:rsid w:val="007D55CF"/>
    <w:rsid w:val="007D5B54"/>
    <w:rsid w:val="007D5BCF"/>
    <w:rsid w:val="007D6A9C"/>
    <w:rsid w:val="007D72E8"/>
    <w:rsid w:val="007E064F"/>
    <w:rsid w:val="007E0AD0"/>
    <w:rsid w:val="007E1399"/>
    <w:rsid w:val="007E159E"/>
    <w:rsid w:val="007E1F09"/>
    <w:rsid w:val="007E1FA4"/>
    <w:rsid w:val="007E21C8"/>
    <w:rsid w:val="007E328A"/>
    <w:rsid w:val="007E3972"/>
    <w:rsid w:val="007E3A94"/>
    <w:rsid w:val="007E45CE"/>
    <w:rsid w:val="007E4B19"/>
    <w:rsid w:val="007E4B84"/>
    <w:rsid w:val="007E4F78"/>
    <w:rsid w:val="007E53CF"/>
    <w:rsid w:val="007E5E49"/>
    <w:rsid w:val="007E5F80"/>
    <w:rsid w:val="007E6293"/>
    <w:rsid w:val="007E6472"/>
    <w:rsid w:val="007E6F0C"/>
    <w:rsid w:val="007E6FB8"/>
    <w:rsid w:val="007F02D2"/>
    <w:rsid w:val="007F0512"/>
    <w:rsid w:val="007F16B3"/>
    <w:rsid w:val="007F1C1C"/>
    <w:rsid w:val="007F246B"/>
    <w:rsid w:val="007F44E0"/>
    <w:rsid w:val="007F4770"/>
    <w:rsid w:val="007F48CD"/>
    <w:rsid w:val="007F5392"/>
    <w:rsid w:val="007F542F"/>
    <w:rsid w:val="007F5BFD"/>
    <w:rsid w:val="007F626D"/>
    <w:rsid w:val="007F62D3"/>
    <w:rsid w:val="007F672A"/>
    <w:rsid w:val="007F68EC"/>
    <w:rsid w:val="007F6BE7"/>
    <w:rsid w:val="007F6F52"/>
    <w:rsid w:val="007F7866"/>
    <w:rsid w:val="007F79E2"/>
    <w:rsid w:val="007F7D2C"/>
    <w:rsid w:val="00801D1A"/>
    <w:rsid w:val="00802C03"/>
    <w:rsid w:val="00803CEB"/>
    <w:rsid w:val="00803FCB"/>
    <w:rsid w:val="00804775"/>
    <w:rsid w:val="0080505D"/>
    <w:rsid w:val="0080530F"/>
    <w:rsid w:val="00805432"/>
    <w:rsid w:val="0080586F"/>
    <w:rsid w:val="00805930"/>
    <w:rsid w:val="0080678E"/>
    <w:rsid w:val="0080754F"/>
    <w:rsid w:val="00807940"/>
    <w:rsid w:val="00807BF4"/>
    <w:rsid w:val="008101DE"/>
    <w:rsid w:val="00810E3F"/>
    <w:rsid w:val="0081121A"/>
    <w:rsid w:val="00811308"/>
    <w:rsid w:val="0081186B"/>
    <w:rsid w:val="00812393"/>
    <w:rsid w:val="0081259E"/>
    <w:rsid w:val="0081269A"/>
    <w:rsid w:val="00815045"/>
    <w:rsid w:val="008177FB"/>
    <w:rsid w:val="008207F4"/>
    <w:rsid w:val="00822589"/>
    <w:rsid w:val="008229F3"/>
    <w:rsid w:val="00823147"/>
    <w:rsid w:val="00823CB6"/>
    <w:rsid w:val="0082460C"/>
    <w:rsid w:val="00825A99"/>
    <w:rsid w:val="008265B6"/>
    <w:rsid w:val="00826F79"/>
    <w:rsid w:val="0083079B"/>
    <w:rsid w:val="008307DB"/>
    <w:rsid w:val="008307FB"/>
    <w:rsid w:val="00830DBF"/>
    <w:rsid w:val="008316CB"/>
    <w:rsid w:val="00831865"/>
    <w:rsid w:val="00832226"/>
    <w:rsid w:val="0083293F"/>
    <w:rsid w:val="00832A5F"/>
    <w:rsid w:val="0083377B"/>
    <w:rsid w:val="008339CD"/>
    <w:rsid w:val="00833B0D"/>
    <w:rsid w:val="008340B9"/>
    <w:rsid w:val="0083438E"/>
    <w:rsid w:val="00834B1B"/>
    <w:rsid w:val="00834DB7"/>
    <w:rsid w:val="00834EED"/>
    <w:rsid w:val="00835445"/>
    <w:rsid w:val="008355B2"/>
    <w:rsid w:val="008355B7"/>
    <w:rsid w:val="00835FE1"/>
    <w:rsid w:val="0083637B"/>
    <w:rsid w:val="0084025E"/>
    <w:rsid w:val="00840308"/>
    <w:rsid w:val="008405E5"/>
    <w:rsid w:val="00840C86"/>
    <w:rsid w:val="00841257"/>
    <w:rsid w:val="00842184"/>
    <w:rsid w:val="0084275A"/>
    <w:rsid w:val="008434A6"/>
    <w:rsid w:val="00843B08"/>
    <w:rsid w:val="00843BCB"/>
    <w:rsid w:val="00844E00"/>
    <w:rsid w:val="0084530E"/>
    <w:rsid w:val="00845605"/>
    <w:rsid w:val="00845809"/>
    <w:rsid w:val="008501C9"/>
    <w:rsid w:val="00850BA5"/>
    <w:rsid w:val="00851474"/>
    <w:rsid w:val="00851D44"/>
    <w:rsid w:val="00851E8B"/>
    <w:rsid w:val="00852556"/>
    <w:rsid w:val="008525CC"/>
    <w:rsid w:val="00852AAF"/>
    <w:rsid w:val="00852E97"/>
    <w:rsid w:val="0085316F"/>
    <w:rsid w:val="0085326A"/>
    <w:rsid w:val="00853D2E"/>
    <w:rsid w:val="00854FAD"/>
    <w:rsid w:val="0085753F"/>
    <w:rsid w:val="00857672"/>
    <w:rsid w:val="00857909"/>
    <w:rsid w:val="00860FE5"/>
    <w:rsid w:val="008612EF"/>
    <w:rsid w:val="008615E4"/>
    <w:rsid w:val="008619F9"/>
    <w:rsid w:val="00861E7A"/>
    <w:rsid w:val="00862846"/>
    <w:rsid w:val="00862B7D"/>
    <w:rsid w:val="00862D7D"/>
    <w:rsid w:val="00862E42"/>
    <w:rsid w:val="00864392"/>
    <w:rsid w:val="0086729D"/>
    <w:rsid w:val="00867B16"/>
    <w:rsid w:val="008701B8"/>
    <w:rsid w:val="00870B99"/>
    <w:rsid w:val="00871098"/>
    <w:rsid w:val="00871155"/>
    <w:rsid w:val="0087135E"/>
    <w:rsid w:val="00872034"/>
    <w:rsid w:val="00872C10"/>
    <w:rsid w:val="008731A8"/>
    <w:rsid w:val="00874546"/>
    <w:rsid w:val="008746BE"/>
    <w:rsid w:val="00874B51"/>
    <w:rsid w:val="00875503"/>
    <w:rsid w:val="00875DA5"/>
    <w:rsid w:val="00875E6D"/>
    <w:rsid w:val="00876638"/>
    <w:rsid w:val="00876930"/>
    <w:rsid w:val="008772C5"/>
    <w:rsid w:val="0087765C"/>
    <w:rsid w:val="0088114E"/>
    <w:rsid w:val="008814C5"/>
    <w:rsid w:val="0088216C"/>
    <w:rsid w:val="00882801"/>
    <w:rsid w:val="00883120"/>
    <w:rsid w:val="008852DA"/>
    <w:rsid w:val="00885AB8"/>
    <w:rsid w:val="008864BA"/>
    <w:rsid w:val="008865E1"/>
    <w:rsid w:val="00886A0E"/>
    <w:rsid w:val="00890875"/>
    <w:rsid w:val="008910FF"/>
    <w:rsid w:val="00891103"/>
    <w:rsid w:val="00892110"/>
    <w:rsid w:val="008922AB"/>
    <w:rsid w:val="00892A46"/>
    <w:rsid w:val="00893F04"/>
    <w:rsid w:val="008950C7"/>
    <w:rsid w:val="00895321"/>
    <w:rsid w:val="00895890"/>
    <w:rsid w:val="008960DF"/>
    <w:rsid w:val="00896934"/>
    <w:rsid w:val="008A0B45"/>
    <w:rsid w:val="008A172E"/>
    <w:rsid w:val="008A19F3"/>
    <w:rsid w:val="008A1C97"/>
    <w:rsid w:val="008A2DAE"/>
    <w:rsid w:val="008A3537"/>
    <w:rsid w:val="008A4993"/>
    <w:rsid w:val="008A6E8E"/>
    <w:rsid w:val="008A7295"/>
    <w:rsid w:val="008B1234"/>
    <w:rsid w:val="008B12CA"/>
    <w:rsid w:val="008B2874"/>
    <w:rsid w:val="008B2D93"/>
    <w:rsid w:val="008B31C9"/>
    <w:rsid w:val="008B3327"/>
    <w:rsid w:val="008B4181"/>
    <w:rsid w:val="008B4CF1"/>
    <w:rsid w:val="008B4E12"/>
    <w:rsid w:val="008B4E85"/>
    <w:rsid w:val="008B4F0C"/>
    <w:rsid w:val="008B69D1"/>
    <w:rsid w:val="008B708B"/>
    <w:rsid w:val="008B718F"/>
    <w:rsid w:val="008B77AA"/>
    <w:rsid w:val="008B7E2A"/>
    <w:rsid w:val="008C024B"/>
    <w:rsid w:val="008C1750"/>
    <w:rsid w:val="008C1B67"/>
    <w:rsid w:val="008C273D"/>
    <w:rsid w:val="008C33CB"/>
    <w:rsid w:val="008C3718"/>
    <w:rsid w:val="008C693A"/>
    <w:rsid w:val="008C6FEC"/>
    <w:rsid w:val="008C7084"/>
    <w:rsid w:val="008C7401"/>
    <w:rsid w:val="008D030C"/>
    <w:rsid w:val="008D05D9"/>
    <w:rsid w:val="008D1634"/>
    <w:rsid w:val="008D1927"/>
    <w:rsid w:val="008D19BB"/>
    <w:rsid w:val="008D1B42"/>
    <w:rsid w:val="008D22EE"/>
    <w:rsid w:val="008D25BC"/>
    <w:rsid w:val="008D2945"/>
    <w:rsid w:val="008D3041"/>
    <w:rsid w:val="008D36AE"/>
    <w:rsid w:val="008D42C6"/>
    <w:rsid w:val="008D43F6"/>
    <w:rsid w:val="008D5745"/>
    <w:rsid w:val="008D5CF3"/>
    <w:rsid w:val="008D5EAC"/>
    <w:rsid w:val="008D68E8"/>
    <w:rsid w:val="008D7224"/>
    <w:rsid w:val="008E1998"/>
    <w:rsid w:val="008E266C"/>
    <w:rsid w:val="008E3877"/>
    <w:rsid w:val="008E3F41"/>
    <w:rsid w:val="008E462E"/>
    <w:rsid w:val="008E4B09"/>
    <w:rsid w:val="008E4D36"/>
    <w:rsid w:val="008E4D78"/>
    <w:rsid w:val="008E4E82"/>
    <w:rsid w:val="008E57B7"/>
    <w:rsid w:val="008E5854"/>
    <w:rsid w:val="008F00E1"/>
    <w:rsid w:val="008F0701"/>
    <w:rsid w:val="008F1AC2"/>
    <w:rsid w:val="008F1F0E"/>
    <w:rsid w:val="008F22F1"/>
    <w:rsid w:val="008F2AD1"/>
    <w:rsid w:val="008F2DE5"/>
    <w:rsid w:val="008F47E0"/>
    <w:rsid w:val="008F4F6B"/>
    <w:rsid w:val="008F6081"/>
    <w:rsid w:val="008F64B5"/>
    <w:rsid w:val="008F64F5"/>
    <w:rsid w:val="008F6F0F"/>
    <w:rsid w:val="008F705D"/>
    <w:rsid w:val="008F75AF"/>
    <w:rsid w:val="00900CD7"/>
    <w:rsid w:val="00901523"/>
    <w:rsid w:val="0090161A"/>
    <w:rsid w:val="009019FF"/>
    <w:rsid w:val="00901BD8"/>
    <w:rsid w:val="00902456"/>
    <w:rsid w:val="00902610"/>
    <w:rsid w:val="009048EC"/>
    <w:rsid w:val="00904CF0"/>
    <w:rsid w:val="009053F2"/>
    <w:rsid w:val="0090553E"/>
    <w:rsid w:val="00905D49"/>
    <w:rsid w:val="009068B7"/>
    <w:rsid w:val="00907BC7"/>
    <w:rsid w:val="00907BF2"/>
    <w:rsid w:val="00910C92"/>
    <w:rsid w:val="00912E08"/>
    <w:rsid w:val="00913882"/>
    <w:rsid w:val="009143D2"/>
    <w:rsid w:val="00915781"/>
    <w:rsid w:val="0091637D"/>
    <w:rsid w:val="009165E7"/>
    <w:rsid w:val="009166E6"/>
    <w:rsid w:val="0091689D"/>
    <w:rsid w:val="00921860"/>
    <w:rsid w:val="00922673"/>
    <w:rsid w:val="00922EC8"/>
    <w:rsid w:val="00923A3F"/>
    <w:rsid w:val="00923B1A"/>
    <w:rsid w:val="00924D54"/>
    <w:rsid w:val="0092526C"/>
    <w:rsid w:val="00925B61"/>
    <w:rsid w:val="00926B7E"/>
    <w:rsid w:val="00926FF6"/>
    <w:rsid w:val="0093119C"/>
    <w:rsid w:val="009337C2"/>
    <w:rsid w:val="00933B63"/>
    <w:rsid w:val="00934DE5"/>
    <w:rsid w:val="0093532A"/>
    <w:rsid w:val="00937287"/>
    <w:rsid w:val="00937B79"/>
    <w:rsid w:val="009402C2"/>
    <w:rsid w:val="009405B9"/>
    <w:rsid w:val="00940D1D"/>
    <w:rsid w:val="009411A3"/>
    <w:rsid w:val="00941DEE"/>
    <w:rsid w:val="00941EDC"/>
    <w:rsid w:val="00942064"/>
    <w:rsid w:val="00943B3F"/>
    <w:rsid w:val="0094408C"/>
    <w:rsid w:val="00944A4A"/>
    <w:rsid w:val="00945233"/>
    <w:rsid w:val="009453B0"/>
    <w:rsid w:val="009457B4"/>
    <w:rsid w:val="009464D6"/>
    <w:rsid w:val="00946F59"/>
    <w:rsid w:val="00947244"/>
    <w:rsid w:val="00947B2C"/>
    <w:rsid w:val="00950D46"/>
    <w:rsid w:val="009514E3"/>
    <w:rsid w:val="009516E0"/>
    <w:rsid w:val="009535A6"/>
    <w:rsid w:val="009538E8"/>
    <w:rsid w:val="00953F43"/>
    <w:rsid w:val="009540CF"/>
    <w:rsid w:val="00954E80"/>
    <w:rsid w:val="00955230"/>
    <w:rsid w:val="009552F3"/>
    <w:rsid w:val="00955A61"/>
    <w:rsid w:val="00955DCC"/>
    <w:rsid w:val="0095691D"/>
    <w:rsid w:val="009570AE"/>
    <w:rsid w:val="009610B3"/>
    <w:rsid w:val="0096224C"/>
    <w:rsid w:val="009627BC"/>
    <w:rsid w:val="0096393A"/>
    <w:rsid w:val="009639C8"/>
    <w:rsid w:val="00964A48"/>
    <w:rsid w:val="00964C33"/>
    <w:rsid w:val="00967E62"/>
    <w:rsid w:val="00971390"/>
    <w:rsid w:val="00971E3A"/>
    <w:rsid w:val="00972B93"/>
    <w:rsid w:val="00972CBC"/>
    <w:rsid w:val="009735D6"/>
    <w:rsid w:val="00973979"/>
    <w:rsid w:val="00973B7C"/>
    <w:rsid w:val="009750EC"/>
    <w:rsid w:val="00975C1C"/>
    <w:rsid w:val="0097712A"/>
    <w:rsid w:val="00977A03"/>
    <w:rsid w:val="0098070F"/>
    <w:rsid w:val="00980736"/>
    <w:rsid w:val="00981626"/>
    <w:rsid w:val="00982166"/>
    <w:rsid w:val="00982579"/>
    <w:rsid w:val="00982889"/>
    <w:rsid w:val="00982E0E"/>
    <w:rsid w:val="00982F2E"/>
    <w:rsid w:val="00983A6D"/>
    <w:rsid w:val="00983E4B"/>
    <w:rsid w:val="00984734"/>
    <w:rsid w:val="00984AA3"/>
    <w:rsid w:val="0098578A"/>
    <w:rsid w:val="009857E3"/>
    <w:rsid w:val="00985BF6"/>
    <w:rsid w:val="0098666D"/>
    <w:rsid w:val="00986690"/>
    <w:rsid w:val="0098711E"/>
    <w:rsid w:val="009878E4"/>
    <w:rsid w:val="00990019"/>
    <w:rsid w:val="00990037"/>
    <w:rsid w:val="00990D47"/>
    <w:rsid w:val="00992C9E"/>
    <w:rsid w:val="00993D7F"/>
    <w:rsid w:val="009946DB"/>
    <w:rsid w:val="00994B34"/>
    <w:rsid w:val="009967B8"/>
    <w:rsid w:val="009967C8"/>
    <w:rsid w:val="00996B76"/>
    <w:rsid w:val="00996EDC"/>
    <w:rsid w:val="009973AB"/>
    <w:rsid w:val="00997A8A"/>
    <w:rsid w:val="00997D99"/>
    <w:rsid w:val="009A0593"/>
    <w:rsid w:val="009A0C5F"/>
    <w:rsid w:val="009A1452"/>
    <w:rsid w:val="009A15B2"/>
    <w:rsid w:val="009A21FD"/>
    <w:rsid w:val="009A2840"/>
    <w:rsid w:val="009A3977"/>
    <w:rsid w:val="009A3CAD"/>
    <w:rsid w:val="009A3FF1"/>
    <w:rsid w:val="009A4B96"/>
    <w:rsid w:val="009A4CAD"/>
    <w:rsid w:val="009A58C1"/>
    <w:rsid w:val="009A5C9F"/>
    <w:rsid w:val="009A5DCF"/>
    <w:rsid w:val="009B0057"/>
    <w:rsid w:val="009B118B"/>
    <w:rsid w:val="009B14E1"/>
    <w:rsid w:val="009B1B2D"/>
    <w:rsid w:val="009B2FBC"/>
    <w:rsid w:val="009B31A8"/>
    <w:rsid w:val="009B330D"/>
    <w:rsid w:val="009B36AF"/>
    <w:rsid w:val="009B4A81"/>
    <w:rsid w:val="009B5AFB"/>
    <w:rsid w:val="009B5CA2"/>
    <w:rsid w:val="009B70C0"/>
    <w:rsid w:val="009B7152"/>
    <w:rsid w:val="009B736C"/>
    <w:rsid w:val="009C038F"/>
    <w:rsid w:val="009C1E1B"/>
    <w:rsid w:val="009C2F1E"/>
    <w:rsid w:val="009C3A6C"/>
    <w:rsid w:val="009C5337"/>
    <w:rsid w:val="009C6587"/>
    <w:rsid w:val="009C6A3B"/>
    <w:rsid w:val="009C7B69"/>
    <w:rsid w:val="009D1478"/>
    <w:rsid w:val="009D1EAB"/>
    <w:rsid w:val="009D339C"/>
    <w:rsid w:val="009D359E"/>
    <w:rsid w:val="009D3F9C"/>
    <w:rsid w:val="009D40DC"/>
    <w:rsid w:val="009D4343"/>
    <w:rsid w:val="009D4C32"/>
    <w:rsid w:val="009D5F36"/>
    <w:rsid w:val="009D6EEE"/>
    <w:rsid w:val="009D7B6B"/>
    <w:rsid w:val="009D7E77"/>
    <w:rsid w:val="009E0F19"/>
    <w:rsid w:val="009E290F"/>
    <w:rsid w:val="009E2C4E"/>
    <w:rsid w:val="009E313E"/>
    <w:rsid w:val="009E4276"/>
    <w:rsid w:val="009E4E19"/>
    <w:rsid w:val="009E61F7"/>
    <w:rsid w:val="009E6719"/>
    <w:rsid w:val="009E67F6"/>
    <w:rsid w:val="009E6F60"/>
    <w:rsid w:val="009E73D5"/>
    <w:rsid w:val="009E7746"/>
    <w:rsid w:val="009F1C89"/>
    <w:rsid w:val="009F2045"/>
    <w:rsid w:val="009F2410"/>
    <w:rsid w:val="009F2451"/>
    <w:rsid w:val="009F3FF6"/>
    <w:rsid w:val="009F47EB"/>
    <w:rsid w:val="009F4BF5"/>
    <w:rsid w:val="009F4D69"/>
    <w:rsid w:val="009F5025"/>
    <w:rsid w:val="009F5468"/>
    <w:rsid w:val="009F54D9"/>
    <w:rsid w:val="009F5D7C"/>
    <w:rsid w:val="009F5EE1"/>
    <w:rsid w:val="009F653A"/>
    <w:rsid w:val="009F75EE"/>
    <w:rsid w:val="009F7DDE"/>
    <w:rsid w:val="009F7F16"/>
    <w:rsid w:val="00A00659"/>
    <w:rsid w:val="00A00F80"/>
    <w:rsid w:val="00A01364"/>
    <w:rsid w:val="00A02217"/>
    <w:rsid w:val="00A02440"/>
    <w:rsid w:val="00A03169"/>
    <w:rsid w:val="00A038C4"/>
    <w:rsid w:val="00A03D01"/>
    <w:rsid w:val="00A04056"/>
    <w:rsid w:val="00A04C3E"/>
    <w:rsid w:val="00A0620D"/>
    <w:rsid w:val="00A07099"/>
    <w:rsid w:val="00A07628"/>
    <w:rsid w:val="00A10B68"/>
    <w:rsid w:val="00A112E7"/>
    <w:rsid w:val="00A11525"/>
    <w:rsid w:val="00A1167B"/>
    <w:rsid w:val="00A12B2F"/>
    <w:rsid w:val="00A12D74"/>
    <w:rsid w:val="00A1302E"/>
    <w:rsid w:val="00A130D2"/>
    <w:rsid w:val="00A133DA"/>
    <w:rsid w:val="00A13447"/>
    <w:rsid w:val="00A1505D"/>
    <w:rsid w:val="00A156D7"/>
    <w:rsid w:val="00A15B3E"/>
    <w:rsid w:val="00A162E1"/>
    <w:rsid w:val="00A1645A"/>
    <w:rsid w:val="00A164C1"/>
    <w:rsid w:val="00A16775"/>
    <w:rsid w:val="00A16987"/>
    <w:rsid w:val="00A17AAE"/>
    <w:rsid w:val="00A17FBC"/>
    <w:rsid w:val="00A21AE6"/>
    <w:rsid w:val="00A221A7"/>
    <w:rsid w:val="00A233E2"/>
    <w:rsid w:val="00A2445A"/>
    <w:rsid w:val="00A2489F"/>
    <w:rsid w:val="00A249B1"/>
    <w:rsid w:val="00A262A3"/>
    <w:rsid w:val="00A274D1"/>
    <w:rsid w:val="00A3005F"/>
    <w:rsid w:val="00A309AB"/>
    <w:rsid w:val="00A312E0"/>
    <w:rsid w:val="00A315B1"/>
    <w:rsid w:val="00A31FFF"/>
    <w:rsid w:val="00A3223B"/>
    <w:rsid w:val="00A32245"/>
    <w:rsid w:val="00A32CCE"/>
    <w:rsid w:val="00A332B6"/>
    <w:rsid w:val="00A337A7"/>
    <w:rsid w:val="00A33FAF"/>
    <w:rsid w:val="00A340F4"/>
    <w:rsid w:val="00A34188"/>
    <w:rsid w:val="00A346AC"/>
    <w:rsid w:val="00A34913"/>
    <w:rsid w:val="00A3531B"/>
    <w:rsid w:val="00A35C7D"/>
    <w:rsid w:val="00A35C7E"/>
    <w:rsid w:val="00A36C12"/>
    <w:rsid w:val="00A36EEA"/>
    <w:rsid w:val="00A370C4"/>
    <w:rsid w:val="00A37545"/>
    <w:rsid w:val="00A37953"/>
    <w:rsid w:val="00A400A1"/>
    <w:rsid w:val="00A40837"/>
    <w:rsid w:val="00A414EC"/>
    <w:rsid w:val="00A4184D"/>
    <w:rsid w:val="00A4191B"/>
    <w:rsid w:val="00A41D1E"/>
    <w:rsid w:val="00A4440D"/>
    <w:rsid w:val="00A44A2E"/>
    <w:rsid w:val="00A46779"/>
    <w:rsid w:val="00A46D92"/>
    <w:rsid w:val="00A47614"/>
    <w:rsid w:val="00A47BD7"/>
    <w:rsid w:val="00A502FE"/>
    <w:rsid w:val="00A516D7"/>
    <w:rsid w:val="00A525FD"/>
    <w:rsid w:val="00A52A8E"/>
    <w:rsid w:val="00A5510E"/>
    <w:rsid w:val="00A5617D"/>
    <w:rsid w:val="00A56860"/>
    <w:rsid w:val="00A60227"/>
    <w:rsid w:val="00A6079B"/>
    <w:rsid w:val="00A61338"/>
    <w:rsid w:val="00A61719"/>
    <w:rsid w:val="00A61AD2"/>
    <w:rsid w:val="00A61BFA"/>
    <w:rsid w:val="00A62ACE"/>
    <w:rsid w:val="00A632BE"/>
    <w:rsid w:val="00A6360F"/>
    <w:rsid w:val="00A63E88"/>
    <w:rsid w:val="00A642C5"/>
    <w:rsid w:val="00A64BF1"/>
    <w:rsid w:val="00A670FD"/>
    <w:rsid w:val="00A670FE"/>
    <w:rsid w:val="00A6791E"/>
    <w:rsid w:val="00A70958"/>
    <w:rsid w:val="00A70C88"/>
    <w:rsid w:val="00A7129C"/>
    <w:rsid w:val="00A71F3F"/>
    <w:rsid w:val="00A72244"/>
    <w:rsid w:val="00A72E52"/>
    <w:rsid w:val="00A72F7F"/>
    <w:rsid w:val="00A731A6"/>
    <w:rsid w:val="00A73C3A"/>
    <w:rsid w:val="00A740F9"/>
    <w:rsid w:val="00A748F9"/>
    <w:rsid w:val="00A76DCB"/>
    <w:rsid w:val="00A77437"/>
    <w:rsid w:val="00A806FC"/>
    <w:rsid w:val="00A81084"/>
    <w:rsid w:val="00A810B0"/>
    <w:rsid w:val="00A81AC8"/>
    <w:rsid w:val="00A82390"/>
    <w:rsid w:val="00A831A0"/>
    <w:rsid w:val="00A83AA2"/>
    <w:rsid w:val="00A83C59"/>
    <w:rsid w:val="00A84473"/>
    <w:rsid w:val="00A84C5A"/>
    <w:rsid w:val="00A85527"/>
    <w:rsid w:val="00A86326"/>
    <w:rsid w:val="00A86BEE"/>
    <w:rsid w:val="00A871B6"/>
    <w:rsid w:val="00A874EF"/>
    <w:rsid w:val="00A87A4F"/>
    <w:rsid w:val="00A87D17"/>
    <w:rsid w:val="00A90702"/>
    <w:rsid w:val="00A909B7"/>
    <w:rsid w:val="00A91783"/>
    <w:rsid w:val="00A91A30"/>
    <w:rsid w:val="00A92C56"/>
    <w:rsid w:val="00A92F52"/>
    <w:rsid w:val="00A93FF5"/>
    <w:rsid w:val="00A9549C"/>
    <w:rsid w:val="00A960FA"/>
    <w:rsid w:val="00A96ABF"/>
    <w:rsid w:val="00A96E9F"/>
    <w:rsid w:val="00A97715"/>
    <w:rsid w:val="00AA0F25"/>
    <w:rsid w:val="00AA18E4"/>
    <w:rsid w:val="00AA1B28"/>
    <w:rsid w:val="00AA1F11"/>
    <w:rsid w:val="00AA2042"/>
    <w:rsid w:val="00AA23C9"/>
    <w:rsid w:val="00AA2C7E"/>
    <w:rsid w:val="00AA41B3"/>
    <w:rsid w:val="00AA427C"/>
    <w:rsid w:val="00AA45A2"/>
    <w:rsid w:val="00AA46B6"/>
    <w:rsid w:val="00AA4B3C"/>
    <w:rsid w:val="00AA5184"/>
    <w:rsid w:val="00AA62A9"/>
    <w:rsid w:val="00AA7E98"/>
    <w:rsid w:val="00AB0032"/>
    <w:rsid w:val="00AB0401"/>
    <w:rsid w:val="00AB1ADF"/>
    <w:rsid w:val="00AB1D31"/>
    <w:rsid w:val="00AB1DE3"/>
    <w:rsid w:val="00AB32A2"/>
    <w:rsid w:val="00AB3558"/>
    <w:rsid w:val="00AB3DB8"/>
    <w:rsid w:val="00AB48CA"/>
    <w:rsid w:val="00AB585A"/>
    <w:rsid w:val="00AB5DED"/>
    <w:rsid w:val="00AB7867"/>
    <w:rsid w:val="00AB7C5D"/>
    <w:rsid w:val="00AB7D48"/>
    <w:rsid w:val="00AB7E28"/>
    <w:rsid w:val="00AC17AC"/>
    <w:rsid w:val="00AC2BF2"/>
    <w:rsid w:val="00AC2C0C"/>
    <w:rsid w:val="00AC3E73"/>
    <w:rsid w:val="00AC3FF3"/>
    <w:rsid w:val="00AC5161"/>
    <w:rsid w:val="00AC56D5"/>
    <w:rsid w:val="00AC659B"/>
    <w:rsid w:val="00AC7647"/>
    <w:rsid w:val="00AD0244"/>
    <w:rsid w:val="00AD05B0"/>
    <w:rsid w:val="00AD0DB2"/>
    <w:rsid w:val="00AD1200"/>
    <w:rsid w:val="00AD2307"/>
    <w:rsid w:val="00AD281F"/>
    <w:rsid w:val="00AD2C59"/>
    <w:rsid w:val="00AD40E9"/>
    <w:rsid w:val="00AD4369"/>
    <w:rsid w:val="00AD4F1D"/>
    <w:rsid w:val="00AD554A"/>
    <w:rsid w:val="00AD6834"/>
    <w:rsid w:val="00AD7EA3"/>
    <w:rsid w:val="00AE03FF"/>
    <w:rsid w:val="00AE0466"/>
    <w:rsid w:val="00AE0ED7"/>
    <w:rsid w:val="00AE1599"/>
    <w:rsid w:val="00AE18AD"/>
    <w:rsid w:val="00AE21E3"/>
    <w:rsid w:val="00AE2894"/>
    <w:rsid w:val="00AE2D8A"/>
    <w:rsid w:val="00AE31D5"/>
    <w:rsid w:val="00AE3E7A"/>
    <w:rsid w:val="00AE6849"/>
    <w:rsid w:val="00AE6DF0"/>
    <w:rsid w:val="00AE7470"/>
    <w:rsid w:val="00AE7CA7"/>
    <w:rsid w:val="00AF02DB"/>
    <w:rsid w:val="00AF0761"/>
    <w:rsid w:val="00AF0A70"/>
    <w:rsid w:val="00AF1680"/>
    <w:rsid w:val="00AF17DE"/>
    <w:rsid w:val="00AF186B"/>
    <w:rsid w:val="00AF3DE2"/>
    <w:rsid w:val="00AF4E30"/>
    <w:rsid w:val="00AF5F5F"/>
    <w:rsid w:val="00AF6002"/>
    <w:rsid w:val="00AF6CA6"/>
    <w:rsid w:val="00AF7294"/>
    <w:rsid w:val="00AF72FC"/>
    <w:rsid w:val="00AF772C"/>
    <w:rsid w:val="00B00C4D"/>
    <w:rsid w:val="00B00CD0"/>
    <w:rsid w:val="00B011E1"/>
    <w:rsid w:val="00B01923"/>
    <w:rsid w:val="00B0217F"/>
    <w:rsid w:val="00B0234E"/>
    <w:rsid w:val="00B02460"/>
    <w:rsid w:val="00B02C01"/>
    <w:rsid w:val="00B02C1D"/>
    <w:rsid w:val="00B03698"/>
    <w:rsid w:val="00B039E8"/>
    <w:rsid w:val="00B0492D"/>
    <w:rsid w:val="00B049D9"/>
    <w:rsid w:val="00B04D44"/>
    <w:rsid w:val="00B04E1B"/>
    <w:rsid w:val="00B050B2"/>
    <w:rsid w:val="00B053EF"/>
    <w:rsid w:val="00B05E4D"/>
    <w:rsid w:val="00B06275"/>
    <w:rsid w:val="00B06CCD"/>
    <w:rsid w:val="00B06E64"/>
    <w:rsid w:val="00B10AD5"/>
    <w:rsid w:val="00B10BD5"/>
    <w:rsid w:val="00B116AB"/>
    <w:rsid w:val="00B11D63"/>
    <w:rsid w:val="00B1270E"/>
    <w:rsid w:val="00B14C79"/>
    <w:rsid w:val="00B1542F"/>
    <w:rsid w:val="00B15DB6"/>
    <w:rsid w:val="00B1611E"/>
    <w:rsid w:val="00B17587"/>
    <w:rsid w:val="00B2162C"/>
    <w:rsid w:val="00B21757"/>
    <w:rsid w:val="00B227F5"/>
    <w:rsid w:val="00B22850"/>
    <w:rsid w:val="00B23545"/>
    <w:rsid w:val="00B23F8F"/>
    <w:rsid w:val="00B245BE"/>
    <w:rsid w:val="00B246C6"/>
    <w:rsid w:val="00B24C7B"/>
    <w:rsid w:val="00B255D9"/>
    <w:rsid w:val="00B255F0"/>
    <w:rsid w:val="00B26D6F"/>
    <w:rsid w:val="00B26D82"/>
    <w:rsid w:val="00B270CE"/>
    <w:rsid w:val="00B27875"/>
    <w:rsid w:val="00B30011"/>
    <w:rsid w:val="00B3151A"/>
    <w:rsid w:val="00B32063"/>
    <w:rsid w:val="00B32104"/>
    <w:rsid w:val="00B3224D"/>
    <w:rsid w:val="00B34294"/>
    <w:rsid w:val="00B34297"/>
    <w:rsid w:val="00B35E72"/>
    <w:rsid w:val="00B3656A"/>
    <w:rsid w:val="00B3779C"/>
    <w:rsid w:val="00B401F1"/>
    <w:rsid w:val="00B41113"/>
    <w:rsid w:val="00B41CA4"/>
    <w:rsid w:val="00B41F15"/>
    <w:rsid w:val="00B42A9B"/>
    <w:rsid w:val="00B42B9F"/>
    <w:rsid w:val="00B42C7D"/>
    <w:rsid w:val="00B42DF9"/>
    <w:rsid w:val="00B43778"/>
    <w:rsid w:val="00B43A29"/>
    <w:rsid w:val="00B445DA"/>
    <w:rsid w:val="00B44796"/>
    <w:rsid w:val="00B45578"/>
    <w:rsid w:val="00B46759"/>
    <w:rsid w:val="00B467FC"/>
    <w:rsid w:val="00B47CBA"/>
    <w:rsid w:val="00B47EC2"/>
    <w:rsid w:val="00B50B7C"/>
    <w:rsid w:val="00B50E6C"/>
    <w:rsid w:val="00B50E99"/>
    <w:rsid w:val="00B52B1D"/>
    <w:rsid w:val="00B52D7B"/>
    <w:rsid w:val="00B53B81"/>
    <w:rsid w:val="00B53DDD"/>
    <w:rsid w:val="00B54171"/>
    <w:rsid w:val="00B5451D"/>
    <w:rsid w:val="00B54749"/>
    <w:rsid w:val="00B549A4"/>
    <w:rsid w:val="00B549BE"/>
    <w:rsid w:val="00B54E12"/>
    <w:rsid w:val="00B560C2"/>
    <w:rsid w:val="00B578FC"/>
    <w:rsid w:val="00B60E94"/>
    <w:rsid w:val="00B61A16"/>
    <w:rsid w:val="00B61DEA"/>
    <w:rsid w:val="00B63A6D"/>
    <w:rsid w:val="00B64000"/>
    <w:rsid w:val="00B642AA"/>
    <w:rsid w:val="00B64CE5"/>
    <w:rsid w:val="00B6564E"/>
    <w:rsid w:val="00B657B2"/>
    <w:rsid w:val="00B677AB"/>
    <w:rsid w:val="00B67936"/>
    <w:rsid w:val="00B7173E"/>
    <w:rsid w:val="00B71F08"/>
    <w:rsid w:val="00B72672"/>
    <w:rsid w:val="00B73938"/>
    <w:rsid w:val="00B75100"/>
    <w:rsid w:val="00B7569B"/>
    <w:rsid w:val="00B76292"/>
    <w:rsid w:val="00B76F5D"/>
    <w:rsid w:val="00B77AB0"/>
    <w:rsid w:val="00B77C33"/>
    <w:rsid w:val="00B801C3"/>
    <w:rsid w:val="00B82730"/>
    <w:rsid w:val="00B82D6A"/>
    <w:rsid w:val="00B83529"/>
    <w:rsid w:val="00B83642"/>
    <w:rsid w:val="00B83DC5"/>
    <w:rsid w:val="00B84543"/>
    <w:rsid w:val="00B85B30"/>
    <w:rsid w:val="00B85B94"/>
    <w:rsid w:val="00B87798"/>
    <w:rsid w:val="00B87E2F"/>
    <w:rsid w:val="00B87EF4"/>
    <w:rsid w:val="00B90CF2"/>
    <w:rsid w:val="00B917A2"/>
    <w:rsid w:val="00B933E1"/>
    <w:rsid w:val="00B940CA"/>
    <w:rsid w:val="00B941AB"/>
    <w:rsid w:val="00B94449"/>
    <w:rsid w:val="00B944D0"/>
    <w:rsid w:val="00B94AD9"/>
    <w:rsid w:val="00B96E23"/>
    <w:rsid w:val="00B9749A"/>
    <w:rsid w:val="00B97AA5"/>
    <w:rsid w:val="00B97B83"/>
    <w:rsid w:val="00B97E37"/>
    <w:rsid w:val="00BA0609"/>
    <w:rsid w:val="00BA0737"/>
    <w:rsid w:val="00BA1152"/>
    <w:rsid w:val="00BA1751"/>
    <w:rsid w:val="00BA4E8F"/>
    <w:rsid w:val="00BA5063"/>
    <w:rsid w:val="00BA5EC1"/>
    <w:rsid w:val="00BA63D9"/>
    <w:rsid w:val="00BA7A2F"/>
    <w:rsid w:val="00BA7B27"/>
    <w:rsid w:val="00BB13B0"/>
    <w:rsid w:val="00BB1630"/>
    <w:rsid w:val="00BB1FF1"/>
    <w:rsid w:val="00BB28DC"/>
    <w:rsid w:val="00BB3A15"/>
    <w:rsid w:val="00BB4E73"/>
    <w:rsid w:val="00BB4F36"/>
    <w:rsid w:val="00BB4FF8"/>
    <w:rsid w:val="00BB5A31"/>
    <w:rsid w:val="00BB5BC4"/>
    <w:rsid w:val="00BB6F39"/>
    <w:rsid w:val="00BC04A1"/>
    <w:rsid w:val="00BC0B92"/>
    <w:rsid w:val="00BC0CD5"/>
    <w:rsid w:val="00BC1A0D"/>
    <w:rsid w:val="00BC2111"/>
    <w:rsid w:val="00BC219D"/>
    <w:rsid w:val="00BC29CF"/>
    <w:rsid w:val="00BC398E"/>
    <w:rsid w:val="00BC3DDE"/>
    <w:rsid w:val="00BC3FFA"/>
    <w:rsid w:val="00BC49BB"/>
    <w:rsid w:val="00BC5300"/>
    <w:rsid w:val="00BC564A"/>
    <w:rsid w:val="00BC72A7"/>
    <w:rsid w:val="00BC7C1F"/>
    <w:rsid w:val="00BD0BB1"/>
    <w:rsid w:val="00BD17FF"/>
    <w:rsid w:val="00BD1866"/>
    <w:rsid w:val="00BD1C33"/>
    <w:rsid w:val="00BD2C5E"/>
    <w:rsid w:val="00BD3AA5"/>
    <w:rsid w:val="00BD3BB4"/>
    <w:rsid w:val="00BD45D7"/>
    <w:rsid w:val="00BD57FF"/>
    <w:rsid w:val="00BD60D8"/>
    <w:rsid w:val="00BD638F"/>
    <w:rsid w:val="00BD6E55"/>
    <w:rsid w:val="00BD703F"/>
    <w:rsid w:val="00BD729D"/>
    <w:rsid w:val="00BD786A"/>
    <w:rsid w:val="00BE0ADB"/>
    <w:rsid w:val="00BE0D74"/>
    <w:rsid w:val="00BE0F2E"/>
    <w:rsid w:val="00BE1319"/>
    <w:rsid w:val="00BE1677"/>
    <w:rsid w:val="00BE1CD6"/>
    <w:rsid w:val="00BE1DB6"/>
    <w:rsid w:val="00BE23F5"/>
    <w:rsid w:val="00BE2CDE"/>
    <w:rsid w:val="00BE2FE8"/>
    <w:rsid w:val="00BE44F7"/>
    <w:rsid w:val="00BE502F"/>
    <w:rsid w:val="00BE5355"/>
    <w:rsid w:val="00BE5763"/>
    <w:rsid w:val="00BE6E2A"/>
    <w:rsid w:val="00BF01E1"/>
    <w:rsid w:val="00BF3543"/>
    <w:rsid w:val="00BF36C9"/>
    <w:rsid w:val="00BF4C31"/>
    <w:rsid w:val="00BF53F1"/>
    <w:rsid w:val="00BF5B48"/>
    <w:rsid w:val="00BF5EC4"/>
    <w:rsid w:val="00BF5FD9"/>
    <w:rsid w:val="00BF610C"/>
    <w:rsid w:val="00BF643E"/>
    <w:rsid w:val="00BF6BD5"/>
    <w:rsid w:val="00BF70D0"/>
    <w:rsid w:val="00BF73D4"/>
    <w:rsid w:val="00BF765F"/>
    <w:rsid w:val="00C0004A"/>
    <w:rsid w:val="00C00456"/>
    <w:rsid w:val="00C00700"/>
    <w:rsid w:val="00C009B7"/>
    <w:rsid w:val="00C011FF"/>
    <w:rsid w:val="00C01408"/>
    <w:rsid w:val="00C01E90"/>
    <w:rsid w:val="00C02989"/>
    <w:rsid w:val="00C02AE1"/>
    <w:rsid w:val="00C03006"/>
    <w:rsid w:val="00C0340E"/>
    <w:rsid w:val="00C038B1"/>
    <w:rsid w:val="00C045BD"/>
    <w:rsid w:val="00C047FD"/>
    <w:rsid w:val="00C06D1E"/>
    <w:rsid w:val="00C07060"/>
    <w:rsid w:val="00C0762F"/>
    <w:rsid w:val="00C106C0"/>
    <w:rsid w:val="00C1145E"/>
    <w:rsid w:val="00C11838"/>
    <w:rsid w:val="00C12C2F"/>
    <w:rsid w:val="00C14286"/>
    <w:rsid w:val="00C1633A"/>
    <w:rsid w:val="00C17312"/>
    <w:rsid w:val="00C17BC5"/>
    <w:rsid w:val="00C20E03"/>
    <w:rsid w:val="00C225F6"/>
    <w:rsid w:val="00C235DA"/>
    <w:rsid w:val="00C23ADC"/>
    <w:rsid w:val="00C23EA2"/>
    <w:rsid w:val="00C245AF"/>
    <w:rsid w:val="00C247C1"/>
    <w:rsid w:val="00C24BF2"/>
    <w:rsid w:val="00C24F4B"/>
    <w:rsid w:val="00C2531D"/>
    <w:rsid w:val="00C2623B"/>
    <w:rsid w:val="00C26DB4"/>
    <w:rsid w:val="00C26EA7"/>
    <w:rsid w:val="00C272C6"/>
    <w:rsid w:val="00C27C1A"/>
    <w:rsid w:val="00C31931"/>
    <w:rsid w:val="00C31F40"/>
    <w:rsid w:val="00C327A6"/>
    <w:rsid w:val="00C33114"/>
    <w:rsid w:val="00C337CE"/>
    <w:rsid w:val="00C34CB6"/>
    <w:rsid w:val="00C350C5"/>
    <w:rsid w:val="00C35263"/>
    <w:rsid w:val="00C35CA6"/>
    <w:rsid w:val="00C35E60"/>
    <w:rsid w:val="00C408D0"/>
    <w:rsid w:val="00C41846"/>
    <w:rsid w:val="00C42BC4"/>
    <w:rsid w:val="00C4320D"/>
    <w:rsid w:val="00C43237"/>
    <w:rsid w:val="00C44220"/>
    <w:rsid w:val="00C45035"/>
    <w:rsid w:val="00C46492"/>
    <w:rsid w:val="00C4688C"/>
    <w:rsid w:val="00C4757B"/>
    <w:rsid w:val="00C51C6A"/>
    <w:rsid w:val="00C51E70"/>
    <w:rsid w:val="00C532B2"/>
    <w:rsid w:val="00C53F0C"/>
    <w:rsid w:val="00C5404E"/>
    <w:rsid w:val="00C5499C"/>
    <w:rsid w:val="00C54E53"/>
    <w:rsid w:val="00C5505E"/>
    <w:rsid w:val="00C56594"/>
    <w:rsid w:val="00C56C1D"/>
    <w:rsid w:val="00C56F44"/>
    <w:rsid w:val="00C60D5F"/>
    <w:rsid w:val="00C6112C"/>
    <w:rsid w:val="00C617F5"/>
    <w:rsid w:val="00C619DC"/>
    <w:rsid w:val="00C61A39"/>
    <w:rsid w:val="00C634AA"/>
    <w:rsid w:val="00C63858"/>
    <w:rsid w:val="00C6501F"/>
    <w:rsid w:val="00C65B46"/>
    <w:rsid w:val="00C65D23"/>
    <w:rsid w:val="00C67058"/>
    <w:rsid w:val="00C70972"/>
    <w:rsid w:val="00C71DD4"/>
    <w:rsid w:val="00C7366B"/>
    <w:rsid w:val="00C74696"/>
    <w:rsid w:val="00C7485D"/>
    <w:rsid w:val="00C757B5"/>
    <w:rsid w:val="00C760DB"/>
    <w:rsid w:val="00C7659A"/>
    <w:rsid w:val="00C77507"/>
    <w:rsid w:val="00C776C5"/>
    <w:rsid w:val="00C80053"/>
    <w:rsid w:val="00C8020A"/>
    <w:rsid w:val="00C80CB7"/>
    <w:rsid w:val="00C80DAA"/>
    <w:rsid w:val="00C8137B"/>
    <w:rsid w:val="00C82B03"/>
    <w:rsid w:val="00C832F5"/>
    <w:rsid w:val="00C8485B"/>
    <w:rsid w:val="00C85330"/>
    <w:rsid w:val="00C8612B"/>
    <w:rsid w:val="00C8635B"/>
    <w:rsid w:val="00C871FE"/>
    <w:rsid w:val="00C87808"/>
    <w:rsid w:val="00C87837"/>
    <w:rsid w:val="00C87DC8"/>
    <w:rsid w:val="00C901A1"/>
    <w:rsid w:val="00C9062D"/>
    <w:rsid w:val="00C90D73"/>
    <w:rsid w:val="00C90ECE"/>
    <w:rsid w:val="00C9279A"/>
    <w:rsid w:val="00C933F5"/>
    <w:rsid w:val="00C93EAF"/>
    <w:rsid w:val="00C93FF9"/>
    <w:rsid w:val="00C95061"/>
    <w:rsid w:val="00C95A05"/>
    <w:rsid w:val="00C95D48"/>
    <w:rsid w:val="00C968BC"/>
    <w:rsid w:val="00C96F4E"/>
    <w:rsid w:val="00C9759E"/>
    <w:rsid w:val="00CA0054"/>
    <w:rsid w:val="00CA0377"/>
    <w:rsid w:val="00CA03D6"/>
    <w:rsid w:val="00CA267F"/>
    <w:rsid w:val="00CA3286"/>
    <w:rsid w:val="00CA381D"/>
    <w:rsid w:val="00CA3D28"/>
    <w:rsid w:val="00CA4015"/>
    <w:rsid w:val="00CA4278"/>
    <w:rsid w:val="00CA5FCC"/>
    <w:rsid w:val="00CA7665"/>
    <w:rsid w:val="00CA769A"/>
    <w:rsid w:val="00CA7AC4"/>
    <w:rsid w:val="00CA7F0E"/>
    <w:rsid w:val="00CB0911"/>
    <w:rsid w:val="00CB0C6F"/>
    <w:rsid w:val="00CB1BE7"/>
    <w:rsid w:val="00CB23C7"/>
    <w:rsid w:val="00CB42A8"/>
    <w:rsid w:val="00CB4426"/>
    <w:rsid w:val="00CB5914"/>
    <w:rsid w:val="00CB7559"/>
    <w:rsid w:val="00CB7E05"/>
    <w:rsid w:val="00CC20C2"/>
    <w:rsid w:val="00CC231E"/>
    <w:rsid w:val="00CC27CE"/>
    <w:rsid w:val="00CC343A"/>
    <w:rsid w:val="00CC359D"/>
    <w:rsid w:val="00CC50BB"/>
    <w:rsid w:val="00CC5165"/>
    <w:rsid w:val="00CC52AC"/>
    <w:rsid w:val="00CC5EE5"/>
    <w:rsid w:val="00CC6849"/>
    <w:rsid w:val="00CC75A5"/>
    <w:rsid w:val="00CC7B63"/>
    <w:rsid w:val="00CD0598"/>
    <w:rsid w:val="00CD07D4"/>
    <w:rsid w:val="00CD1012"/>
    <w:rsid w:val="00CD2464"/>
    <w:rsid w:val="00CD3161"/>
    <w:rsid w:val="00CD3CBA"/>
    <w:rsid w:val="00CD485A"/>
    <w:rsid w:val="00CD60A3"/>
    <w:rsid w:val="00CD64D1"/>
    <w:rsid w:val="00CD7170"/>
    <w:rsid w:val="00CD7986"/>
    <w:rsid w:val="00CE0073"/>
    <w:rsid w:val="00CE0356"/>
    <w:rsid w:val="00CE077A"/>
    <w:rsid w:val="00CE2156"/>
    <w:rsid w:val="00CE2E67"/>
    <w:rsid w:val="00CE3281"/>
    <w:rsid w:val="00CE338C"/>
    <w:rsid w:val="00CE4129"/>
    <w:rsid w:val="00CE4C16"/>
    <w:rsid w:val="00CE4E2E"/>
    <w:rsid w:val="00CE4EC1"/>
    <w:rsid w:val="00CE52C7"/>
    <w:rsid w:val="00CE593D"/>
    <w:rsid w:val="00CE5B05"/>
    <w:rsid w:val="00CE5DE9"/>
    <w:rsid w:val="00CE64A5"/>
    <w:rsid w:val="00CF0053"/>
    <w:rsid w:val="00CF099E"/>
    <w:rsid w:val="00CF0FE8"/>
    <w:rsid w:val="00CF129E"/>
    <w:rsid w:val="00CF13F7"/>
    <w:rsid w:val="00CF1B4A"/>
    <w:rsid w:val="00CF1D69"/>
    <w:rsid w:val="00CF2BAB"/>
    <w:rsid w:val="00CF3172"/>
    <w:rsid w:val="00CF3772"/>
    <w:rsid w:val="00CF38E9"/>
    <w:rsid w:val="00CF3DE9"/>
    <w:rsid w:val="00CF4E56"/>
    <w:rsid w:val="00CF5339"/>
    <w:rsid w:val="00CF5A34"/>
    <w:rsid w:val="00CF703C"/>
    <w:rsid w:val="00CF72EC"/>
    <w:rsid w:val="00CF7A90"/>
    <w:rsid w:val="00D001CA"/>
    <w:rsid w:val="00D00465"/>
    <w:rsid w:val="00D015DD"/>
    <w:rsid w:val="00D017BB"/>
    <w:rsid w:val="00D01CED"/>
    <w:rsid w:val="00D01F28"/>
    <w:rsid w:val="00D03413"/>
    <w:rsid w:val="00D03EA6"/>
    <w:rsid w:val="00D04167"/>
    <w:rsid w:val="00D054FF"/>
    <w:rsid w:val="00D059C4"/>
    <w:rsid w:val="00D05A90"/>
    <w:rsid w:val="00D05D69"/>
    <w:rsid w:val="00D05E8D"/>
    <w:rsid w:val="00D06B69"/>
    <w:rsid w:val="00D06C98"/>
    <w:rsid w:val="00D074FF"/>
    <w:rsid w:val="00D0751D"/>
    <w:rsid w:val="00D079C3"/>
    <w:rsid w:val="00D07C93"/>
    <w:rsid w:val="00D07F89"/>
    <w:rsid w:val="00D104A5"/>
    <w:rsid w:val="00D10F9E"/>
    <w:rsid w:val="00D11E6F"/>
    <w:rsid w:val="00D12871"/>
    <w:rsid w:val="00D13A72"/>
    <w:rsid w:val="00D140D0"/>
    <w:rsid w:val="00D142B8"/>
    <w:rsid w:val="00D145B4"/>
    <w:rsid w:val="00D14794"/>
    <w:rsid w:val="00D15355"/>
    <w:rsid w:val="00D15869"/>
    <w:rsid w:val="00D16C12"/>
    <w:rsid w:val="00D172F2"/>
    <w:rsid w:val="00D17D51"/>
    <w:rsid w:val="00D203D0"/>
    <w:rsid w:val="00D21547"/>
    <w:rsid w:val="00D22440"/>
    <w:rsid w:val="00D23043"/>
    <w:rsid w:val="00D2456E"/>
    <w:rsid w:val="00D24588"/>
    <w:rsid w:val="00D25FBA"/>
    <w:rsid w:val="00D26A7D"/>
    <w:rsid w:val="00D26DE2"/>
    <w:rsid w:val="00D270C9"/>
    <w:rsid w:val="00D27472"/>
    <w:rsid w:val="00D27A0D"/>
    <w:rsid w:val="00D30343"/>
    <w:rsid w:val="00D31875"/>
    <w:rsid w:val="00D32171"/>
    <w:rsid w:val="00D3224A"/>
    <w:rsid w:val="00D339A7"/>
    <w:rsid w:val="00D347DA"/>
    <w:rsid w:val="00D3569C"/>
    <w:rsid w:val="00D37272"/>
    <w:rsid w:val="00D372FD"/>
    <w:rsid w:val="00D37408"/>
    <w:rsid w:val="00D3741E"/>
    <w:rsid w:val="00D37703"/>
    <w:rsid w:val="00D37EF3"/>
    <w:rsid w:val="00D40041"/>
    <w:rsid w:val="00D40292"/>
    <w:rsid w:val="00D40615"/>
    <w:rsid w:val="00D41063"/>
    <w:rsid w:val="00D41616"/>
    <w:rsid w:val="00D42A6E"/>
    <w:rsid w:val="00D42D48"/>
    <w:rsid w:val="00D43CF3"/>
    <w:rsid w:val="00D43E6F"/>
    <w:rsid w:val="00D441DB"/>
    <w:rsid w:val="00D45DD5"/>
    <w:rsid w:val="00D50B10"/>
    <w:rsid w:val="00D50E1A"/>
    <w:rsid w:val="00D516CB"/>
    <w:rsid w:val="00D51C9A"/>
    <w:rsid w:val="00D522D6"/>
    <w:rsid w:val="00D52A97"/>
    <w:rsid w:val="00D53421"/>
    <w:rsid w:val="00D54032"/>
    <w:rsid w:val="00D553D5"/>
    <w:rsid w:val="00D56373"/>
    <w:rsid w:val="00D56968"/>
    <w:rsid w:val="00D56A5E"/>
    <w:rsid w:val="00D6007D"/>
    <w:rsid w:val="00D619E7"/>
    <w:rsid w:val="00D63597"/>
    <w:rsid w:val="00D636B1"/>
    <w:rsid w:val="00D63996"/>
    <w:rsid w:val="00D63C07"/>
    <w:rsid w:val="00D644A1"/>
    <w:rsid w:val="00D6474E"/>
    <w:rsid w:val="00D64DFD"/>
    <w:rsid w:val="00D66236"/>
    <w:rsid w:val="00D6725C"/>
    <w:rsid w:val="00D67486"/>
    <w:rsid w:val="00D67D19"/>
    <w:rsid w:val="00D70882"/>
    <w:rsid w:val="00D72ED9"/>
    <w:rsid w:val="00D73502"/>
    <w:rsid w:val="00D73C25"/>
    <w:rsid w:val="00D747BE"/>
    <w:rsid w:val="00D74AEF"/>
    <w:rsid w:val="00D75871"/>
    <w:rsid w:val="00D75985"/>
    <w:rsid w:val="00D764DE"/>
    <w:rsid w:val="00D7785A"/>
    <w:rsid w:val="00D77971"/>
    <w:rsid w:val="00D807F0"/>
    <w:rsid w:val="00D8141A"/>
    <w:rsid w:val="00D81F15"/>
    <w:rsid w:val="00D820BF"/>
    <w:rsid w:val="00D83028"/>
    <w:rsid w:val="00D83376"/>
    <w:rsid w:val="00D84BA5"/>
    <w:rsid w:val="00D84FEF"/>
    <w:rsid w:val="00D850FF"/>
    <w:rsid w:val="00D854A6"/>
    <w:rsid w:val="00D855B4"/>
    <w:rsid w:val="00D85715"/>
    <w:rsid w:val="00D8579C"/>
    <w:rsid w:val="00D86155"/>
    <w:rsid w:val="00D86217"/>
    <w:rsid w:val="00D86833"/>
    <w:rsid w:val="00D869F0"/>
    <w:rsid w:val="00D86EF1"/>
    <w:rsid w:val="00D8745C"/>
    <w:rsid w:val="00D87545"/>
    <w:rsid w:val="00D8787A"/>
    <w:rsid w:val="00D9011B"/>
    <w:rsid w:val="00D9049D"/>
    <w:rsid w:val="00D90D3B"/>
    <w:rsid w:val="00D911EE"/>
    <w:rsid w:val="00D91CA7"/>
    <w:rsid w:val="00D92163"/>
    <w:rsid w:val="00D921D9"/>
    <w:rsid w:val="00D92AAB"/>
    <w:rsid w:val="00D92E71"/>
    <w:rsid w:val="00D92FD4"/>
    <w:rsid w:val="00D94104"/>
    <w:rsid w:val="00D94F0E"/>
    <w:rsid w:val="00D954D4"/>
    <w:rsid w:val="00D95920"/>
    <w:rsid w:val="00D964F5"/>
    <w:rsid w:val="00D96638"/>
    <w:rsid w:val="00D9671A"/>
    <w:rsid w:val="00D970ED"/>
    <w:rsid w:val="00D9710C"/>
    <w:rsid w:val="00D972B5"/>
    <w:rsid w:val="00D978D8"/>
    <w:rsid w:val="00D97D44"/>
    <w:rsid w:val="00D97DC1"/>
    <w:rsid w:val="00DA11DC"/>
    <w:rsid w:val="00DA1830"/>
    <w:rsid w:val="00DA2134"/>
    <w:rsid w:val="00DA214F"/>
    <w:rsid w:val="00DA2BAE"/>
    <w:rsid w:val="00DA3354"/>
    <w:rsid w:val="00DA3777"/>
    <w:rsid w:val="00DA4C3C"/>
    <w:rsid w:val="00DA54B5"/>
    <w:rsid w:val="00DA57C7"/>
    <w:rsid w:val="00DA6B1D"/>
    <w:rsid w:val="00DA6DB8"/>
    <w:rsid w:val="00DA70C9"/>
    <w:rsid w:val="00DA7B75"/>
    <w:rsid w:val="00DA7EB3"/>
    <w:rsid w:val="00DB0968"/>
    <w:rsid w:val="00DB12BF"/>
    <w:rsid w:val="00DB134C"/>
    <w:rsid w:val="00DB164B"/>
    <w:rsid w:val="00DB2842"/>
    <w:rsid w:val="00DB2DB3"/>
    <w:rsid w:val="00DB2E06"/>
    <w:rsid w:val="00DB3628"/>
    <w:rsid w:val="00DB387E"/>
    <w:rsid w:val="00DB5549"/>
    <w:rsid w:val="00DB5800"/>
    <w:rsid w:val="00DB5F34"/>
    <w:rsid w:val="00DB635C"/>
    <w:rsid w:val="00DB645F"/>
    <w:rsid w:val="00DB6AA3"/>
    <w:rsid w:val="00DB777B"/>
    <w:rsid w:val="00DB7B36"/>
    <w:rsid w:val="00DC098A"/>
    <w:rsid w:val="00DC1B46"/>
    <w:rsid w:val="00DC297D"/>
    <w:rsid w:val="00DC2CFB"/>
    <w:rsid w:val="00DC30D2"/>
    <w:rsid w:val="00DC36C3"/>
    <w:rsid w:val="00DC3E7B"/>
    <w:rsid w:val="00DC41BB"/>
    <w:rsid w:val="00DC4670"/>
    <w:rsid w:val="00DC555B"/>
    <w:rsid w:val="00DC598F"/>
    <w:rsid w:val="00DC75C7"/>
    <w:rsid w:val="00DC7D17"/>
    <w:rsid w:val="00DC7FB2"/>
    <w:rsid w:val="00DD024A"/>
    <w:rsid w:val="00DD036A"/>
    <w:rsid w:val="00DD04D1"/>
    <w:rsid w:val="00DD057D"/>
    <w:rsid w:val="00DD082A"/>
    <w:rsid w:val="00DD0A89"/>
    <w:rsid w:val="00DD12C6"/>
    <w:rsid w:val="00DD35B7"/>
    <w:rsid w:val="00DD4099"/>
    <w:rsid w:val="00DD43C6"/>
    <w:rsid w:val="00DD4D9F"/>
    <w:rsid w:val="00DD4F14"/>
    <w:rsid w:val="00DD5668"/>
    <w:rsid w:val="00DD59B4"/>
    <w:rsid w:val="00DD6FD6"/>
    <w:rsid w:val="00DD78E4"/>
    <w:rsid w:val="00DE0C1B"/>
    <w:rsid w:val="00DE1786"/>
    <w:rsid w:val="00DE27AF"/>
    <w:rsid w:val="00DE2BE5"/>
    <w:rsid w:val="00DE2F2A"/>
    <w:rsid w:val="00DE3359"/>
    <w:rsid w:val="00DE3E86"/>
    <w:rsid w:val="00DE45EF"/>
    <w:rsid w:val="00DE4A07"/>
    <w:rsid w:val="00DE4A24"/>
    <w:rsid w:val="00DE4F11"/>
    <w:rsid w:val="00DE54C2"/>
    <w:rsid w:val="00DE5820"/>
    <w:rsid w:val="00DE606C"/>
    <w:rsid w:val="00DE6098"/>
    <w:rsid w:val="00DE73FB"/>
    <w:rsid w:val="00DE754D"/>
    <w:rsid w:val="00DE779B"/>
    <w:rsid w:val="00DF00A1"/>
    <w:rsid w:val="00DF077D"/>
    <w:rsid w:val="00DF0E75"/>
    <w:rsid w:val="00DF1C20"/>
    <w:rsid w:val="00DF38DF"/>
    <w:rsid w:val="00DF45B2"/>
    <w:rsid w:val="00DF4B13"/>
    <w:rsid w:val="00DF72AB"/>
    <w:rsid w:val="00DF72E6"/>
    <w:rsid w:val="00DF7A77"/>
    <w:rsid w:val="00E00208"/>
    <w:rsid w:val="00E00719"/>
    <w:rsid w:val="00E01563"/>
    <w:rsid w:val="00E01B42"/>
    <w:rsid w:val="00E02B2E"/>
    <w:rsid w:val="00E0440C"/>
    <w:rsid w:val="00E05268"/>
    <w:rsid w:val="00E06120"/>
    <w:rsid w:val="00E06123"/>
    <w:rsid w:val="00E065E8"/>
    <w:rsid w:val="00E076F4"/>
    <w:rsid w:val="00E07DBD"/>
    <w:rsid w:val="00E10255"/>
    <w:rsid w:val="00E12236"/>
    <w:rsid w:val="00E1239C"/>
    <w:rsid w:val="00E12683"/>
    <w:rsid w:val="00E12AD4"/>
    <w:rsid w:val="00E12AE5"/>
    <w:rsid w:val="00E1307A"/>
    <w:rsid w:val="00E1336E"/>
    <w:rsid w:val="00E1420F"/>
    <w:rsid w:val="00E14369"/>
    <w:rsid w:val="00E148B9"/>
    <w:rsid w:val="00E16ADE"/>
    <w:rsid w:val="00E16AE3"/>
    <w:rsid w:val="00E20B8A"/>
    <w:rsid w:val="00E22401"/>
    <w:rsid w:val="00E22720"/>
    <w:rsid w:val="00E22B33"/>
    <w:rsid w:val="00E22C55"/>
    <w:rsid w:val="00E23282"/>
    <w:rsid w:val="00E234FA"/>
    <w:rsid w:val="00E23545"/>
    <w:rsid w:val="00E23D58"/>
    <w:rsid w:val="00E23E7E"/>
    <w:rsid w:val="00E24293"/>
    <w:rsid w:val="00E24549"/>
    <w:rsid w:val="00E24F55"/>
    <w:rsid w:val="00E24FFF"/>
    <w:rsid w:val="00E25E6A"/>
    <w:rsid w:val="00E2691A"/>
    <w:rsid w:val="00E27197"/>
    <w:rsid w:val="00E273C8"/>
    <w:rsid w:val="00E277BA"/>
    <w:rsid w:val="00E27F33"/>
    <w:rsid w:val="00E30E06"/>
    <w:rsid w:val="00E3181F"/>
    <w:rsid w:val="00E32CE2"/>
    <w:rsid w:val="00E33614"/>
    <w:rsid w:val="00E33942"/>
    <w:rsid w:val="00E3461A"/>
    <w:rsid w:val="00E349A6"/>
    <w:rsid w:val="00E35C58"/>
    <w:rsid w:val="00E3608E"/>
    <w:rsid w:val="00E36C28"/>
    <w:rsid w:val="00E375FB"/>
    <w:rsid w:val="00E37B61"/>
    <w:rsid w:val="00E40D0E"/>
    <w:rsid w:val="00E40ECC"/>
    <w:rsid w:val="00E40F6A"/>
    <w:rsid w:val="00E41896"/>
    <w:rsid w:val="00E41A3F"/>
    <w:rsid w:val="00E42EA0"/>
    <w:rsid w:val="00E44640"/>
    <w:rsid w:val="00E44969"/>
    <w:rsid w:val="00E44CA9"/>
    <w:rsid w:val="00E44E27"/>
    <w:rsid w:val="00E44EDB"/>
    <w:rsid w:val="00E4579A"/>
    <w:rsid w:val="00E45B09"/>
    <w:rsid w:val="00E45B21"/>
    <w:rsid w:val="00E479B6"/>
    <w:rsid w:val="00E50345"/>
    <w:rsid w:val="00E50828"/>
    <w:rsid w:val="00E50C2E"/>
    <w:rsid w:val="00E50E4D"/>
    <w:rsid w:val="00E50E5D"/>
    <w:rsid w:val="00E5176F"/>
    <w:rsid w:val="00E518DC"/>
    <w:rsid w:val="00E5219C"/>
    <w:rsid w:val="00E525B5"/>
    <w:rsid w:val="00E52B04"/>
    <w:rsid w:val="00E53579"/>
    <w:rsid w:val="00E545F8"/>
    <w:rsid w:val="00E563B0"/>
    <w:rsid w:val="00E56A1B"/>
    <w:rsid w:val="00E56C50"/>
    <w:rsid w:val="00E57802"/>
    <w:rsid w:val="00E60232"/>
    <w:rsid w:val="00E61697"/>
    <w:rsid w:val="00E616AD"/>
    <w:rsid w:val="00E6272C"/>
    <w:rsid w:val="00E6327D"/>
    <w:rsid w:val="00E63FC2"/>
    <w:rsid w:val="00E640DB"/>
    <w:rsid w:val="00E658B3"/>
    <w:rsid w:val="00E70175"/>
    <w:rsid w:val="00E7068A"/>
    <w:rsid w:val="00E70CFD"/>
    <w:rsid w:val="00E70E24"/>
    <w:rsid w:val="00E726A6"/>
    <w:rsid w:val="00E72AD7"/>
    <w:rsid w:val="00E72B71"/>
    <w:rsid w:val="00E73EE3"/>
    <w:rsid w:val="00E75F21"/>
    <w:rsid w:val="00E75F93"/>
    <w:rsid w:val="00E7630B"/>
    <w:rsid w:val="00E76836"/>
    <w:rsid w:val="00E77D4E"/>
    <w:rsid w:val="00E81265"/>
    <w:rsid w:val="00E81459"/>
    <w:rsid w:val="00E818FB"/>
    <w:rsid w:val="00E81AA9"/>
    <w:rsid w:val="00E8223C"/>
    <w:rsid w:val="00E82FF1"/>
    <w:rsid w:val="00E842FD"/>
    <w:rsid w:val="00E84CC6"/>
    <w:rsid w:val="00E8523E"/>
    <w:rsid w:val="00E85366"/>
    <w:rsid w:val="00E85783"/>
    <w:rsid w:val="00E87481"/>
    <w:rsid w:val="00E878F6"/>
    <w:rsid w:val="00E90F97"/>
    <w:rsid w:val="00E91BAD"/>
    <w:rsid w:val="00E928FE"/>
    <w:rsid w:val="00E92EED"/>
    <w:rsid w:val="00E94E3E"/>
    <w:rsid w:val="00E95154"/>
    <w:rsid w:val="00E96130"/>
    <w:rsid w:val="00E96A83"/>
    <w:rsid w:val="00E975A1"/>
    <w:rsid w:val="00E97986"/>
    <w:rsid w:val="00E97FAC"/>
    <w:rsid w:val="00EA1023"/>
    <w:rsid w:val="00EA1711"/>
    <w:rsid w:val="00EA24E4"/>
    <w:rsid w:val="00EA2A2E"/>
    <w:rsid w:val="00EA33F7"/>
    <w:rsid w:val="00EA3740"/>
    <w:rsid w:val="00EA4FE5"/>
    <w:rsid w:val="00EA4FF7"/>
    <w:rsid w:val="00EA65F1"/>
    <w:rsid w:val="00EA6BE6"/>
    <w:rsid w:val="00EA6F9D"/>
    <w:rsid w:val="00EA6FCB"/>
    <w:rsid w:val="00EA74EB"/>
    <w:rsid w:val="00EA7574"/>
    <w:rsid w:val="00EB0304"/>
    <w:rsid w:val="00EB06AE"/>
    <w:rsid w:val="00EB0C66"/>
    <w:rsid w:val="00EB16D1"/>
    <w:rsid w:val="00EB2A14"/>
    <w:rsid w:val="00EB4696"/>
    <w:rsid w:val="00EB5641"/>
    <w:rsid w:val="00EB64FF"/>
    <w:rsid w:val="00EB6CB1"/>
    <w:rsid w:val="00EB6E4C"/>
    <w:rsid w:val="00EB790E"/>
    <w:rsid w:val="00EB7F88"/>
    <w:rsid w:val="00EB7F92"/>
    <w:rsid w:val="00EC00C6"/>
    <w:rsid w:val="00EC0B27"/>
    <w:rsid w:val="00EC1DED"/>
    <w:rsid w:val="00EC254C"/>
    <w:rsid w:val="00EC2F89"/>
    <w:rsid w:val="00EC38D3"/>
    <w:rsid w:val="00EC50DD"/>
    <w:rsid w:val="00EC5260"/>
    <w:rsid w:val="00EC5A84"/>
    <w:rsid w:val="00ED14FE"/>
    <w:rsid w:val="00ED1728"/>
    <w:rsid w:val="00ED3587"/>
    <w:rsid w:val="00ED382F"/>
    <w:rsid w:val="00ED3FA7"/>
    <w:rsid w:val="00ED40A9"/>
    <w:rsid w:val="00ED40F9"/>
    <w:rsid w:val="00ED4BCA"/>
    <w:rsid w:val="00ED4BD8"/>
    <w:rsid w:val="00ED4E7C"/>
    <w:rsid w:val="00ED622F"/>
    <w:rsid w:val="00ED6308"/>
    <w:rsid w:val="00ED777A"/>
    <w:rsid w:val="00EE0657"/>
    <w:rsid w:val="00EE0B94"/>
    <w:rsid w:val="00EE0E51"/>
    <w:rsid w:val="00EE11D4"/>
    <w:rsid w:val="00EE1AF5"/>
    <w:rsid w:val="00EE2197"/>
    <w:rsid w:val="00EE2408"/>
    <w:rsid w:val="00EE256C"/>
    <w:rsid w:val="00EE2A1F"/>
    <w:rsid w:val="00EE3471"/>
    <w:rsid w:val="00EE45ED"/>
    <w:rsid w:val="00EE5192"/>
    <w:rsid w:val="00EE563E"/>
    <w:rsid w:val="00EE57BA"/>
    <w:rsid w:val="00EE58F6"/>
    <w:rsid w:val="00EE5D0B"/>
    <w:rsid w:val="00EE6689"/>
    <w:rsid w:val="00EE6AEA"/>
    <w:rsid w:val="00EE7308"/>
    <w:rsid w:val="00EE7B88"/>
    <w:rsid w:val="00EF0047"/>
    <w:rsid w:val="00EF0D23"/>
    <w:rsid w:val="00EF11E8"/>
    <w:rsid w:val="00EF1C3C"/>
    <w:rsid w:val="00EF1DEA"/>
    <w:rsid w:val="00EF3EFE"/>
    <w:rsid w:val="00EF56A7"/>
    <w:rsid w:val="00EF5B9D"/>
    <w:rsid w:val="00EF678D"/>
    <w:rsid w:val="00EF6C44"/>
    <w:rsid w:val="00EF7CE3"/>
    <w:rsid w:val="00EF7DE6"/>
    <w:rsid w:val="00F010C9"/>
    <w:rsid w:val="00F01290"/>
    <w:rsid w:val="00F016BC"/>
    <w:rsid w:val="00F018CF"/>
    <w:rsid w:val="00F026AE"/>
    <w:rsid w:val="00F03937"/>
    <w:rsid w:val="00F03B96"/>
    <w:rsid w:val="00F03FFC"/>
    <w:rsid w:val="00F05863"/>
    <w:rsid w:val="00F06510"/>
    <w:rsid w:val="00F06879"/>
    <w:rsid w:val="00F06D45"/>
    <w:rsid w:val="00F06F22"/>
    <w:rsid w:val="00F07866"/>
    <w:rsid w:val="00F07BF4"/>
    <w:rsid w:val="00F108EE"/>
    <w:rsid w:val="00F11496"/>
    <w:rsid w:val="00F11742"/>
    <w:rsid w:val="00F11F98"/>
    <w:rsid w:val="00F12F95"/>
    <w:rsid w:val="00F1321B"/>
    <w:rsid w:val="00F1462F"/>
    <w:rsid w:val="00F14C8A"/>
    <w:rsid w:val="00F15259"/>
    <w:rsid w:val="00F15962"/>
    <w:rsid w:val="00F16BFE"/>
    <w:rsid w:val="00F202E5"/>
    <w:rsid w:val="00F206D5"/>
    <w:rsid w:val="00F207F4"/>
    <w:rsid w:val="00F20BBC"/>
    <w:rsid w:val="00F20D1A"/>
    <w:rsid w:val="00F2103B"/>
    <w:rsid w:val="00F233DB"/>
    <w:rsid w:val="00F23A59"/>
    <w:rsid w:val="00F23D11"/>
    <w:rsid w:val="00F2417F"/>
    <w:rsid w:val="00F24451"/>
    <w:rsid w:val="00F249BE"/>
    <w:rsid w:val="00F250B2"/>
    <w:rsid w:val="00F25663"/>
    <w:rsid w:val="00F266B6"/>
    <w:rsid w:val="00F304E9"/>
    <w:rsid w:val="00F3087C"/>
    <w:rsid w:val="00F31CAE"/>
    <w:rsid w:val="00F35279"/>
    <w:rsid w:val="00F35FDA"/>
    <w:rsid w:val="00F36432"/>
    <w:rsid w:val="00F36442"/>
    <w:rsid w:val="00F3695C"/>
    <w:rsid w:val="00F36B78"/>
    <w:rsid w:val="00F37809"/>
    <w:rsid w:val="00F37C0E"/>
    <w:rsid w:val="00F41349"/>
    <w:rsid w:val="00F414C5"/>
    <w:rsid w:val="00F422EB"/>
    <w:rsid w:val="00F44DD1"/>
    <w:rsid w:val="00F45E3A"/>
    <w:rsid w:val="00F46420"/>
    <w:rsid w:val="00F46639"/>
    <w:rsid w:val="00F47BA7"/>
    <w:rsid w:val="00F47D36"/>
    <w:rsid w:val="00F50E79"/>
    <w:rsid w:val="00F52043"/>
    <w:rsid w:val="00F520BD"/>
    <w:rsid w:val="00F52F91"/>
    <w:rsid w:val="00F53230"/>
    <w:rsid w:val="00F533E5"/>
    <w:rsid w:val="00F53739"/>
    <w:rsid w:val="00F53B5A"/>
    <w:rsid w:val="00F540C2"/>
    <w:rsid w:val="00F557A3"/>
    <w:rsid w:val="00F55AFB"/>
    <w:rsid w:val="00F55F57"/>
    <w:rsid w:val="00F55FBD"/>
    <w:rsid w:val="00F560E3"/>
    <w:rsid w:val="00F56899"/>
    <w:rsid w:val="00F57C92"/>
    <w:rsid w:val="00F6037B"/>
    <w:rsid w:val="00F60BB7"/>
    <w:rsid w:val="00F61750"/>
    <w:rsid w:val="00F61836"/>
    <w:rsid w:val="00F62238"/>
    <w:rsid w:val="00F62744"/>
    <w:rsid w:val="00F62781"/>
    <w:rsid w:val="00F62A37"/>
    <w:rsid w:val="00F62BC6"/>
    <w:rsid w:val="00F62DDD"/>
    <w:rsid w:val="00F62F60"/>
    <w:rsid w:val="00F632AC"/>
    <w:rsid w:val="00F64AC2"/>
    <w:rsid w:val="00F64E1A"/>
    <w:rsid w:val="00F6588F"/>
    <w:rsid w:val="00F66029"/>
    <w:rsid w:val="00F661A9"/>
    <w:rsid w:val="00F66335"/>
    <w:rsid w:val="00F66BEB"/>
    <w:rsid w:val="00F67E32"/>
    <w:rsid w:val="00F70075"/>
    <w:rsid w:val="00F7151F"/>
    <w:rsid w:val="00F71655"/>
    <w:rsid w:val="00F73045"/>
    <w:rsid w:val="00F7361C"/>
    <w:rsid w:val="00F73DB1"/>
    <w:rsid w:val="00F75DEC"/>
    <w:rsid w:val="00F77B8A"/>
    <w:rsid w:val="00F812EA"/>
    <w:rsid w:val="00F8163C"/>
    <w:rsid w:val="00F82149"/>
    <w:rsid w:val="00F822CD"/>
    <w:rsid w:val="00F82696"/>
    <w:rsid w:val="00F82923"/>
    <w:rsid w:val="00F8297D"/>
    <w:rsid w:val="00F839C0"/>
    <w:rsid w:val="00F84181"/>
    <w:rsid w:val="00F84D13"/>
    <w:rsid w:val="00F84D8D"/>
    <w:rsid w:val="00F85FC9"/>
    <w:rsid w:val="00F87471"/>
    <w:rsid w:val="00F90AE7"/>
    <w:rsid w:val="00F91A02"/>
    <w:rsid w:val="00F922ED"/>
    <w:rsid w:val="00F92313"/>
    <w:rsid w:val="00F92833"/>
    <w:rsid w:val="00F93150"/>
    <w:rsid w:val="00F93C64"/>
    <w:rsid w:val="00F94451"/>
    <w:rsid w:val="00F94E90"/>
    <w:rsid w:val="00F952B8"/>
    <w:rsid w:val="00F95974"/>
    <w:rsid w:val="00F95D87"/>
    <w:rsid w:val="00F965B1"/>
    <w:rsid w:val="00F965D2"/>
    <w:rsid w:val="00F96C6F"/>
    <w:rsid w:val="00F970FD"/>
    <w:rsid w:val="00F9737C"/>
    <w:rsid w:val="00F975F1"/>
    <w:rsid w:val="00F97CF9"/>
    <w:rsid w:val="00FA01CB"/>
    <w:rsid w:val="00FA0672"/>
    <w:rsid w:val="00FA2037"/>
    <w:rsid w:val="00FA280A"/>
    <w:rsid w:val="00FA281F"/>
    <w:rsid w:val="00FA3645"/>
    <w:rsid w:val="00FA3903"/>
    <w:rsid w:val="00FA40DA"/>
    <w:rsid w:val="00FA4D21"/>
    <w:rsid w:val="00FA593F"/>
    <w:rsid w:val="00FA5A64"/>
    <w:rsid w:val="00FA5C76"/>
    <w:rsid w:val="00FA5F26"/>
    <w:rsid w:val="00FA6125"/>
    <w:rsid w:val="00FA6CDD"/>
    <w:rsid w:val="00FA6D42"/>
    <w:rsid w:val="00FA753A"/>
    <w:rsid w:val="00FA79BF"/>
    <w:rsid w:val="00FA7C7A"/>
    <w:rsid w:val="00FA7D9A"/>
    <w:rsid w:val="00FB18AB"/>
    <w:rsid w:val="00FB1D1E"/>
    <w:rsid w:val="00FB2A4B"/>
    <w:rsid w:val="00FB35B6"/>
    <w:rsid w:val="00FB3670"/>
    <w:rsid w:val="00FB37CB"/>
    <w:rsid w:val="00FB3849"/>
    <w:rsid w:val="00FB4596"/>
    <w:rsid w:val="00FB4B40"/>
    <w:rsid w:val="00FB4D7B"/>
    <w:rsid w:val="00FB4EF2"/>
    <w:rsid w:val="00FB5485"/>
    <w:rsid w:val="00FB6821"/>
    <w:rsid w:val="00FB6F70"/>
    <w:rsid w:val="00FB76AF"/>
    <w:rsid w:val="00FB78E0"/>
    <w:rsid w:val="00FB7961"/>
    <w:rsid w:val="00FC0AC7"/>
    <w:rsid w:val="00FC0E81"/>
    <w:rsid w:val="00FC0F50"/>
    <w:rsid w:val="00FC1A4D"/>
    <w:rsid w:val="00FC1DA7"/>
    <w:rsid w:val="00FC245D"/>
    <w:rsid w:val="00FC3600"/>
    <w:rsid w:val="00FC4DDD"/>
    <w:rsid w:val="00FC54E6"/>
    <w:rsid w:val="00FC56DE"/>
    <w:rsid w:val="00FC5928"/>
    <w:rsid w:val="00FC618E"/>
    <w:rsid w:val="00FC6840"/>
    <w:rsid w:val="00FC7C4B"/>
    <w:rsid w:val="00FD0360"/>
    <w:rsid w:val="00FD0635"/>
    <w:rsid w:val="00FD06ED"/>
    <w:rsid w:val="00FD1A96"/>
    <w:rsid w:val="00FD24FE"/>
    <w:rsid w:val="00FD2E51"/>
    <w:rsid w:val="00FD3D7B"/>
    <w:rsid w:val="00FD4A98"/>
    <w:rsid w:val="00FD5DD7"/>
    <w:rsid w:val="00FD615C"/>
    <w:rsid w:val="00FD624F"/>
    <w:rsid w:val="00FE009A"/>
    <w:rsid w:val="00FE14A0"/>
    <w:rsid w:val="00FE228B"/>
    <w:rsid w:val="00FE284C"/>
    <w:rsid w:val="00FE31C6"/>
    <w:rsid w:val="00FE3495"/>
    <w:rsid w:val="00FE6CD6"/>
    <w:rsid w:val="00FE6CDE"/>
    <w:rsid w:val="00FE7EED"/>
    <w:rsid w:val="00FF018A"/>
    <w:rsid w:val="00FF0254"/>
    <w:rsid w:val="00FF0B56"/>
    <w:rsid w:val="00FF15D5"/>
    <w:rsid w:val="00FF2477"/>
    <w:rsid w:val="00FF270D"/>
    <w:rsid w:val="00FF2AF9"/>
    <w:rsid w:val="00FF2D75"/>
    <w:rsid w:val="00FF2F04"/>
    <w:rsid w:val="00FF4165"/>
    <w:rsid w:val="00FF4336"/>
    <w:rsid w:val="00FF4529"/>
    <w:rsid w:val="00FF5012"/>
    <w:rsid w:val="00FF68D2"/>
    <w:rsid w:val="00FF6EC3"/>
    <w:rsid w:val="00FF6FA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97D408"/>
  <w15:chartTrackingRefBased/>
  <w15:docId w15:val="{21747786-1C69-486C-9AD1-C254378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2"/>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2"/>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2"/>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pPr>
      <w:spacing w:line="240" w:lineRule="auto"/>
    </w:pPr>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paragraph" w:styleId="NoSpacing">
    <w:name w:val="No Spacing"/>
    <w:link w:val="NoSpacingChar"/>
    <w:uiPriority w:val="99"/>
    <w:qFormat/>
    <w:rsid w:val="006A1DC9"/>
    <w:pPr>
      <w:spacing w:line="240" w:lineRule="auto"/>
    </w:pPr>
    <w:rPr>
      <w:rFonts w:ascii="Calibri" w:eastAsia="Times New Roman" w:hAnsi="Calibri"/>
      <w:sz w:val="22"/>
      <w:szCs w:val="22"/>
      <w:lang w:val="en-US"/>
    </w:rPr>
  </w:style>
  <w:style w:type="character" w:customStyle="1" w:styleId="NoSpacingChar">
    <w:name w:val="No Spacing Char"/>
    <w:link w:val="NoSpacing"/>
    <w:uiPriority w:val="99"/>
    <w:locked/>
    <w:rsid w:val="006A1DC9"/>
    <w:rPr>
      <w:rFonts w:ascii="Calibri" w:eastAsia="Times New Roman" w:hAnsi="Calibri"/>
      <w:sz w:val="22"/>
      <w:szCs w:val="22"/>
      <w:lang w:val="en-US"/>
    </w:rPr>
  </w:style>
  <w:style w:type="paragraph" w:customStyle="1" w:styleId="Default">
    <w:name w:val="Default"/>
    <w:rsid w:val="00907BC7"/>
    <w:pPr>
      <w:autoSpaceDE w:val="0"/>
      <w:autoSpaceDN w:val="0"/>
      <w:adjustRightInd w:val="0"/>
      <w:spacing w:line="240" w:lineRule="auto"/>
    </w:pPr>
    <w:rPr>
      <w:rFonts w:ascii="Garamond" w:hAnsi="Garamond" w:cs="Garamond"/>
      <w:color w:val="000000"/>
      <w:lang w:val="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8635B"/>
    <w:pPr>
      <w:spacing w:after="160" w:line="240" w:lineRule="exact"/>
    </w:pPr>
    <w:rPr>
      <w:sz w:val="20"/>
      <w:vertAlign w:val="superscript"/>
    </w:rPr>
  </w:style>
  <w:style w:type="paragraph" w:styleId="Title">
    <w:name w:val="Title"/>
    <w:basedOn w:val="Normal"/>
    <w:link w:val="TitleChar"/>
    <w:qFormat/>
    <w:rsid w:val="003D28F5"/>
    <w:pPr>
      <w:spacing w:line="240" w:lineRule="auto"/>
      <w:jc w:val="center"/>
    </w:pPr>
    <w:rPr>
      <w:rFonts w:eastAsia="Times New Roman"/>
      <w:b/>
      <w:bCs/>
      <w:noProof/>
      <w:lang w:val="en-US"/>
    </w:rPr>
  </w:style>
  <w:style w:type="character" w:customStyle="1" w:styleId="TitleChar">
    <w:name w:val="Title Char"/>
    <w:basedOn w:val="DefaultParagraphFont"/>
    <w:link w:val="Title"/>
    <w:rsid w:val="003D28F5"/>
    <w:rPr>
      <w:rFonts w:eastAsia="Times New Roman"/>
      <w:b/>
      <w:bCs/>
      <w:noProof/>
      <w:lang w:val="en-US"/>
    </w:rPr>
  </w:style>
  <w:style w:type="character" w:styleId="Hyperlink">
    <w:name w:val="Hyperlink"/>
    <w:basedOn w:val="DefaultParagraphFont"/>
    <w:uiPriority w:val="99"/>
    <w:semiHidden/>
    <w:unhideWhenUsed/>
    <w:rsid w:val="00A83AA2"/>
    <w:rPr>
      <w:color w:val="0000FF"/>
      <w:u w:val="single"/>
    </w:rPr>
  </w:style>
  <w:style w:type="table" w:styleId="TableGrid">
    <w:name w:val="Table Grid"/>
    <w:basedOn w:val="TableNormal"/>
    <w:uiPriority w:val="39"/>
    <w:rsid w:val="0010581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360863001">
      <w:bodyDiv w:val="1"/>
      <w:marLeft w:val="0"/>
      <w:marRight w:val="0"/>
      <w:marTop w:val="0"/>
      <w:marBottom w:val="0"/>
      <w:divBdr>
        <w:top w:val="none" w:sz="0" w:space="0" w:color="auto"/>
        <w:left w:val="none" w:sz="0" w:space="0" w:color="auto"/>
        <w:bottom w:val="none" w:sz="0" w:space="0" w:color="auto"/>
        <w:right w:val="none" w:sz="0" w:space="0" w:color="auto"/>
      </w:divBdr>
    </w:div>
    <w:div w:id="651908292">
      <w:bodyDiv w:val="1"/>
      <w:marLeft w:val="0"/>
      <w:marRight w:val="0"/>
      <w:marTop w:val="0"/>
      <w:marBottom w:val="0"/>
      <w:divBdr>
        <w:top w:val="none" w:sz="0" w:space="0" w:color="auto"/>
        <w:left w:val="none" w:sz="0" w:space="0" w:color="auto"/>
        <w:bottom w:val="none" w:sz="0" w:space="0" w:color="auto"/>
        <w:right w:val="none" w:sz="0" w:space="0" w:color="auto"/>
      </w:divBdr>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866137898">
      <w:bodyDiv w:val="1"/>
      <w:marLeft w:val="0"/>
      <w:marRight w:val="0"/>
      <w:marTop w:val="0"/>
      <w:marBottom w:val="0"/>
      <w:divBdr>
        <w:top w:val="none" w:sz="0" w:space="0" w:color="auto"/>
        <w:left w:val="none" w:sz="0" w:space="0" w:color="auto"/>
        <w:bottom w:val="none" w:sz="0" w:space="0" w:color="auto"/>
        <w:right w:val="none" w:sz="0" w:space="0" w:color="auto"/>
      </w:divBdr>
    </w:div>
    <w:div w:id="890119083">
      <w:bodyDiv w:val="1"/>
      <w:marLeft w:val="0"/>
      <w:marRight w:val="0"/>
      <w:marTop w:val="0"/>
      <w:marBottom w:val="0"/>
      <w:divBdr>
        <w:top w:val="none" w:sz="0" w:space="0" w:color="auto"/>
        <w:left w:val="none" w:sz="0" w:space="0" w:color="auto"/>
        <w:bottom w:val="none" w:sz="0" w:space="0" w:color="auto"/>
        <w:right w:val="none" w:sz="0" w:space="0" w:color="auto"/>
      </w:divBdr>
    </w:div>
    <w:div w:id="931474641">
      <w:bodyDiv w:val="1"/>
      <w:marLeft w:val="0"/>
      <w:marRight w:val="0"/>
      <w:marTop w:val="0"/>
      <w:marBottom w:val="0"/>
      <w:divBdr>
        <w:top w:val="none" w:sz="0" w:space="0" w:color="auto"/>
        <w:left w:val="none" w:sz="0" w:space="0" w:color="auto"/>
        <w:bottom w:val="none" w:sz="0" w:space="0" w:color="auto"/>
        <w:right w:val="none" w:sz="0" w:space="0" w:color="auto"/>
      </w:divBdr>
    </w:div>
    <w:div w:id="1149252816">
      <w:bodyDiv w:val="1"/>
      <w:marLeft w:val="0"/>
      <w:marRight w:val="0"/>
      <w:marTop w:val="0"/>
      <w:marBottom w:val="0"/>
      <w:divBdr>
        <w:top w:val="none" w:sz="0" w:space="0" w:color="auto"/>
        <w:left w:val="none" w:sz="0" w:space="0" w:color="auto"/>
        <w:bottom w:val="none" w:sz="0" w:space="0" w:color="auto"/>
        <w:right w:val="none" w:sz="0" w:space="0" w:color="auto"/>
      </w:divBdr>
    </w:div>
    <w:div w:id="1150174794">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412192531">
      <w:bodyDiv w:val="1"/>
      <w:marLeft w:val="0"/>
      <w:marRight w:val="0"/>
      <w:marTop w:val="0"/>
      <w:marBottom w:val="0"/>
      <w:divBdr>
        <w:top w:val="none" w:sz="0" w:space="0" w:color="auto"/>
        <w:left w:val="none" w:sz="0" w:space="0" w:color="auto"/>
        <w:bottom w:val="none" w:sz="0" w:space="0" w:color="auto"/>
        <w:right w:val="none" w:sz="0" w:space="0" w:color="auto"/>
      </w:divBdr>
    </w:div>
    <w:div w:id="1591967599">
      <w:bodyDiv w:val="1"/>
      <w:marLeft w:val="0"/>
      <w:marRight w:val="0"/>
      <w:marTop w:val="0"/>
      <w:marBottom w:val="0"/>
      <w:divBdr>
        <w:top w:val="none" w:sz="0" w:space="0" w:color="auto"/>
        <w:left w:val="none" w:sz="0" w:space="0" w:color="auto"/>
        <w:bottom w:val="none" w:sz="0" w:space="0" w:color="auto"/>
        <w:right w:val="none" w:sz="0" w:space="0" w:color="auto"/>
      </w:divBdr>
    </w:div>
    <w:div w:id="1733770793">
      <w:bodyDiv w:val="1"/>
      <w:marLeft w:val="0"/>
      <w:marRight w:val="0"/>
      <w:marTop w:val="0"/>
      <w:marBottom w:val="0"/>
      <w:divBdr>
        <w:top w:val="none" w:sz="0" w:space="0" w:color="auto"/>
        <w:left w:val="none" w:sz="0" w:space="0" w:color="auto"/>
        <w:bottom w:val="none" w:sz="0" w:space="0" w:color="auto"/>
        <w:right w:val="none" w:sz="0" w:space="0" w:color="auto"/>
      </w:divBdr>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 w:id="204786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2024-05-23T13:45:52Z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2024-05-23T00:00:00Z</Date_x0020_protokolli>
    <Titulli xmlns="0e656187-b300-4fb0-8bf4-3a50f872073c">Me objekt shfuqizimin e vendimit nr. 00-2023-1540 (224), datë 19.4.2023 të Kolegjit Civil të Gjykatës së Lartë, si i papajtueshëm me Kushtetutën e Republikës së Shqipërisë.</Titulli>
    <Modifikuesi xmlns="0e656187-b300-4fb0-8bf4-3a50f872073c">nevila.samarxhi</Modifikuesi>
    <Nr_x002e__x0020_prot_x0020_QBZ xmlns="0e656187-b300-4fb0-8bf4-3a50f872073c">893/1</Nr_x002e__x0020_prot_x0020_QBZ>
    <Data_x0020_e_x0020_Modifikimit xmlns="0e656187-b300-4fb0-8bf4-3a50f872073c">2024-05-23T15:13:30Z</Data_x0020_e_x0020_Modifikimit>
    <Dekretuar xmlns="0e656187-b300-4fb0-8bf4-3a50f872073c">false</Dekretuar>
    <Data xmlns="0e656187-b300-4fb0-8bf4-3a50f872073c">2024-04-25T00:00:00Z</Data>
    <Nr_x002e__x0020_protokolli_x0020_i_x0020_aktit xmlns="0e656187-b300-4fb0-8bf4-3a50f872073c">1102/153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A6C2822DA4D48DD90274D7F1AFCA3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A6C2822DA4D48DD90274D7F1AFCA3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E52AC-480F-452F-A928-51F2BCA0CD44}">
  <ds:schemaRefs>
    <ds:schemaRef ds:uri="http://purl.org/dc/terms/"/>
    <ds:schemaRef ds:uri="http://www.w3.org/XML/1998/namespace"/>
    <ds:schemaRef ds:uri="http://schemas.openxmlformats.org/package/2006/metadata/core-properties"/>
    <ds:schemaRef ds:uri="http://purl.org/dc/elements/1.1/"/>
    <ds:schemaRef ds:uri="0e656187-b300-4fb0-8bf4-3a50f872073c"/>
    <ds:schemaRef ds:uri="http://purl.org/dc/dcmityp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43ED1634-EA6C-4103-829A-A575522AD6E5}">
  <ds:schemaRefs>
    <ds:schemaRef ds:uri="http://schemas.microsoft.com/sharepoint/v3/contenttype/forms"/>
  </ds:schemaRefs>
</ds:datastoreItem>
</file>

<file path=customXml/itemProps3.xml><?xml version="1.0" encoding="utf-8"?>
<ds:datastoreItem xmlns:ds="http://schemas.openxmlformats.org/officeDocument/2006/customXml" ds:itemID="{55AFBEA6-95AC-48AB-A770-A1B5F599A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5CF2858-17D3-459F-AA42-7EF1A3F43B2A}">
  <ds:schemaRefs>
    <ds:schemaRef ds:uri="http://schemas.microsoft.com/sharepoint/v3/contenttype/forms"/>
  </ds:schemaRefs>
</ds:datastoreItem>
</file>

<file path=customXml/itemProps5.xml><?xml version="1.0" encoding="utf-8"?>
<ds:datastoreItem xmlns:ds="http://schemas.openxmlformats.org/officeDocument/2006/customXml" ds:itemID="{1FEFF13E-FB81-48E0-863B-D793709AF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601F1E9-70D0-4AB5-96B6-5665505A7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5142</Words>
  <Characters>29312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Me objekt shfuqizimin e vendimit nr. 00-2023-1540 (224), datë 19.4.2023 të Kolegjit Civil të Gjykatës së Lartë, si i papajtueshëm me Kushtetutën e Republikës së Shqipërisë.</vt:lpstr>
    </vt:vector>
  </TitlesOfParts>
  <Company/>
  <LinksUpToDate>false</LinksUpToDate>
  <CharactersWithSpaces>34386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00-2023-1540 (224), datë 19.4.2023 të Kolegjit Civil të Gjykatës së Lartë, si i papajtueshëm me Kushtetutën e Republikës së Shqipërisë.</dc:title>
  <dc:subject>Dt. __.11.2022</dc:subject>
  <dc:creator>Marsia XHAFERLLARI</dc:creator>
  <cp:keywords>Albana HOXHA</cp:keywords>
  <cp:lastModifiedBy>Fjora Cahani</cp:lastModifiedBy>
  <cp:revision>18</cp:revision>
  <cp:lastPrinted>2024-05-16T07:24:00Z</cp:lastPrinted>
  <dcterms:created xsi:type="dcterms:W3CDTF">2024-05-23T12:33:00Z</dcterms:created>
  <dcterms:modified xsi:type="dcterms:W3CDTF">2024-05-24T08:35:00Z</dcterms:modified>
</cp:coreProperties>
</file>