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24A44" w14:textId="763DF65E" w:rsidR="00B248DA" w:rsidRPr="00FF6F7B" w:rsidRDefault="00B248DA" w:rsidP="00FF6F7B">
      <w:pPr>
        <w:spacing w:line="240" w:lineRule="auto"/>
        <w:ind w:firstLine="284"/>
        <w:jc w:val="center"/>
        <w:rPr>
          <w:rFonts w:ascii="Garamond" w:hAnsi="Garamond"/>
          <w:b/>
          <w:bCs/>
        </w:rPr>
      </w:pPr>
      <w:r w:rsidRPr="00FF6F7B">
        <w:rPr>
          <w:rFonts w:ascii="Garamond" w:hAnsi="Garamond"/>
          <w:b/>
          <w:bCs/>
        </w:rPr>
        <w:t xml:space="preserve">VENDIM </w:t>
      </w:r>
    </w:p>
    <w:p w14:paraId="1B57EEF1" w14:textId="77777777" w:rsidR="00B248DA" w:rsidRPr="00FF6F7B" w:rsidRDefault="00B248DA" w:rsidP="00FF6F7B">
      <w:pPr>
        <w:spacing w:line="240" w:lineRule="auto"/>
        <w:ind w:firstLine="284"/>
        <w:jc w:val="center"/>
        <w:rPr>
          <w:rFonts w:ascii="Garamond" w:hAnsi="Garamond"/>
          <w:b/>
          <w:bCs/>
        </w:rPr>
      </w:pPr>
      <w:r w:rsidRPr="00FF6F7B">
        <w:rPr>
          <w:rFonts w:ascii="Garamond" w:hAnsi="Garamond"/>
          <w:b/>
          <w:bCs/>
        </w:rPr>
        <w:t>Nr. 43, datë 4.6.2024</w:t>
      </w:r>
    </w:p>
    <w:p w14:paraId="17765E08" w14:textId="77777777" w:rsidR="00B248DA" w:rsidRPr="00FF6F7B" w:rsidRDefault="00B248DA" w:rsidP="00FF6F7B">
      <w:pPr>
        <w:spacing w:line="240" w:lineRule="auto"/>
        <w:ind w:firstLine="284"/>
        <w:jc w:val="center"/>
        <w:rPr>
          <w:rFonts w:ascii="Garamond" w:hAnsi="Garamond"/>
          <w:b/>
          <w:bCs/>
        </w:rPr>
      </w:pPr>
    </w:p>
    <w:p w14:paraId="33022183" w14:textId="4806F22E" w:rsidR="00B248DA" w:rsidRPr="00FF6F7B" w:rsidRDefault="00B248DA" w:rsidP="00FF6F7B">
      <w:pPr>
        <w:spacing w:line="240" w:lineRule="auto"/>
        <w:ind w:firstLine="284"/>
        <w:jc w:val="center"/>
        <w:rPr>
          <w:rFonts w:ascii="Garamond" w:hAnsi="Garamond"/>
          <w:b/>
          <w:bCs/>
        </w:rPr>
      </w:pPr>
      <w:r w:rsidRPr="00FF6F7B">
        <w:rPr>
          <w:rFonts w:ascii="Garamond" w:hAnsi="Garamond"/>
          <w:b/>
          <w:bCs/>
        </w:rPr>
        <w:t>NË EMËR TË REPUBLIKËS SË SHQIPËRISË</w:t>
      </w:r>
    </w:p>
    <w:p w14:paraId="73CC78CD" w14:textId="77777777" w:rsidR="00B248DA" w:rsidRPr="00FF6F7B" w:rsidRDefault="00B248DA" w:rsidP="00FF6F7B">
      <w:pPr>
        <w:spacing w:line="240" w:lineRule="auto"/>
        <w:ind w:firstLine="284"/>
        <w:jc w:val="center"/>
        <w:rPr>
          <w:rFonts w:ascii="Garamond" w:hAnsi="Garamond"/>
          <w:b/>
          <w:bCs/>
        </w:rPr>
      </w:pPr>
    </w:p>
    <w:p w14:paraId="064344FD" w14:textId="77777777" w:rsidR="00B248DA" w:rsidRPr="00FF6F7B" w:rsidRDefault="00B248DA" w:rsidP="00FF6F7B">
      <w:pPr>
        <w:spacing w:line="240" w:lineRule="auto"/>
        <w:ind w:firstLine="284"/>
        <w:jc w:val="both"/>
        <w:rPr>
          <w:rFonts w:ascii="Garamond" w:hAnsi="Garamond"/>
        </w:rPr>
      </w:pPr>
      <w:r w:rsidRPr="00FF6F7B">
        <w:rPr>
          <w:rFonts w:ascii="Garamond" w:hAnsi="Garamond"/>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552"/>
      </w:tblGrid>
      <w:tr w:rsidR="00CE0A61" w14:paraId="1DE8D746" w14:textId="77777777" w:rsidTr="00F43C5A">
        <w:tc>
          <w:tcPr>
            <w:tcW w:w="2972" w:type="dxa"/>
          </w:tcPr>
          <w:p w14:paraId="66346A4D" w14:textId="64C1812F" w:rsidR="00CE0A61" w:rsidRDefault="00CE0A61" w:rsidP="00FF6F7B">
            <w:pPr>
              <w:jc w:val="both"/>
              <w:rPr>
                <w:rFonts w:ascii="Garamond" w:hAnsi="Garamond"/>
              </w:rPr>
            </w:pPr>
            <w:proofErr w:type="spellStart"/>
            <w:r w:rsidRPr="00FF6F7B">
              <w:rPr>
                <w:rFonts w:ascii="Garamond" w:hAnsi="Garamond"/>
              </w:rPr>
              <w:t>Holta</w:t>
            </w:r>
            <w:proofErr w:type="spellEnd"/>
            <w:r w:rsidRPr="00FF6F7B">
              <w:rPr>
                <w:rFonts w:ascii="Garamond" w:hAnsi="Garamond"/>
              </w:rPr>
              <w:t xml:space="preserve"> </w:t>
            </w:r>
            <w:proofErr w:type="spellStart"/>
            <w:r w:rsidRPr="00FF6F7B">
              <w:rPr>
                <w:rFonts w:ascii="Garamond" w:hAnsi="Garamond"/>
              </w:rPr>
              <w:t>Zaçaj</w:t>
            </w:r>
            <w:proofErr w:type="spellEnd"/>
          </w:p>
        </w:tc>
        <w:tc>
          <w:tcPr>
            <w:tcW w:w="2552" w:type="dxa"/>
          </w:tcPr>
          <w:p w14:paraId="03DF05A9" w14:textId="639FCC7E" w:rsidR="00CE0A61" w:rsidRDefault="00BF7A7E" w:rsidP="00FF6F7B">
            <w:pPr>
              <w:jc w:val="both"/>
              <w:rPr>
                <w:rFonts w:ascii="Garamond" w:hAnsi="Garamond"/>
              </w:rPr>
            </w:pPr>
            <w:r w:rsidRPr="00FF6F7B">
              <w:rPr>
                <w:rFonts w:ascii="Garamond" w:hAnsi="Garamond"/>
              </w:rPr>
              <w:t>kryetare</w:t>
            </w:r>
            <w:r>
              <w:rPr>
                <w:rFonts w:ascii="Garamond" w:hAnsi="Garamond"/>
              </w:rPr>
              <w:t>;</w:t>
            </w:r>
          </w:p>
        </w:tc>
      </w:tr>
      <w:tr w:rsidR="00CE0A61" w14:paraId="1ACA2956" w14:textId="77777777" w:rsidTr="00F43C5A">
        <w:tc>
          <w:tcPr>
            <w:tcW w:w="2972" w:type="dxa"/>
          </w:tcPr>
          <w:p w14:paraId="089758B9" w14:textId="4689EEE0" w:rsidR="00CE0A61" w:rsidRDefault="00CE0A61" w:rsidP="00FF6F7B">
            <w:pPr>
              <w:jc w:val="both"/>
              <w:rPr>
                <w:rFonts w:ascii="Garamond" w:hAnsi="Garamond"/>
              </w:rPr>
            </w:pPr>
            <w:proofErr w:type="spellStart"/>
            <w:r w:rsidRPr="00FF6F7B">
              <w:rPr>
                <w:rFonts w:ascii="Garamond" w:hAnsi="Garamond"/>
              </w:rPr>
              <w:t>Marsida</w:t>
            </w:r>
            <w:proofErr w:type="spellEnd"/>
            <w:r w:rsidRPr="00FF6F7B">
              <w:rPr>
                <w:rFonts w:ascii="Garamond" w:hAnsi="Garamond"/>
              </w:rPr>
              <w:t xml:space="preserve"> </w:t>
            </w:r>
            <w:proofErr w:type="spellStart"/>
            <w:r w:rsidRPr="00FF6F7B">
              <w:rPr>
                <w:rFonts w:ascii="Garamond" w:hAnsi="Garamond"/>
              </w:rPr>
              <w:t>Xhaferllari</w:t>
            </w:r>
            <w:proofErr w:type="spellEnd"/>
          </w:p>
        </w:tc>
        <w:tc>
          <w:tcPr>
            <w:tcW w:w="2552" w:type="dxa"/>
          </w:tcPr>
          <w:p w14:paraId="31335ED7" w14:textId="47C418E9" w:rsidR="00CE0A61" w:rsidRDefault="00BF7A7E" w:rsidP="00FF6F7B">
            <w:pPr>
              <w:jc w:val="both"/>
              <w:rPr>
                <w:rFonts w:ascii="Garamond" w:hAnsi="Garamond"/>
              </w:rPr>
            </w:pPr>
            <w:r w:rsidRPr="00FF6F7B">
              <w:rPr>
                <w:rFonts w:ascii="Garamond" w:hAnsi="Garamond"/>
              </w:rPr>
              <w:t>anëtare</w:t>
            </w:r>
            <w:r>
              <w:rPr>
                <w:rFonts w:ascii="Garamond" w:hAnsi="Garamond"/>
              </w:rPr>
              <w:t>;</w:t>
            </w:r>
          </w:p>
        </w:tc>
      </w:tr>
      <w:tr w:rsidR="00CE0A61" w14:paraId="492A4BC9" w14:textId="77777777" w:rsidTr="00F43C5A">
        <w:tc>
          <w:tcPr>
            <w:tcW w:w="2972" w:type="dxa"/>
          </w:tcPr>
          <w:p w14:paraId="58A089CE" w14:textId="0DAC34E8" w:rsidR="00CE0A61" w:rsidRDefault="00CE0A61" w:rsidP="00FF6F7B">
            <w:pPr>
              <w:jc w:val="both"/>
              <w:rPr>
                <w:rFonts w:ascii="Garamond" w:hAnsi="Garamond"/>
              </w:rPr>
            </w:pPr>
            <w:proofErr w:type="spellStart"/>
            <w:r w:rsidRPr="00FF6F7B">
              <w:rPr>
                <w:rFonts w:ascii="Garamond" w:hAnsi="Garamond"/>
              </w:rPr>
              <w:t>Fiona</w:t>
            </w:r>
            <w:proofErr w:type="spellEnd"/>
            <w:r w:rsidRPr="00FF6F7B">
              <w:rPr>
                <w:rFonts w:ascii="Garamond" w:hAnsi="Garamond"/>
              </w:rPr>
              <w:t xml:space="preserve"> </w:t>
            </w:r>
            <w:proofErr w:type="spellStart"/>
            <w:r w:rsidRPr="00FF6F7B">
              <w:rPr>
                <w:rFonts w:ascii="Garamond" w:hAnsi="Garamond"/>
              </w:rPr>
              <w:t>Papajorgji</w:t>
            </w:r>
            <w:proofErr w:type="spellEnd"/>
          </w:p>
        </w:tc>
        <w:tc>
          <w:tcPr>
            <w:tcW w:w="2552" w:type="dxa"/>
          </w:tcPr>
          <w:p w14:paraId="21D37B34" w14:textId="0AD3B35F" w:rsidR="00CE0A61" w:rsidRDefault="00BF7A7E" w:rsidP="00FF6F7B">
            <w:pPr>
              <w:jc w:val="both"/>
              <w:rPr>
                <w:rFonts w:ascii="Garamond" w:hAnsi="Garamond"/>
              </w:rPr>
            </w:pPr>
            <w:r w:rsidRPr="00FF6F7B">
              <w:rPr>
                <w:rFonts w:ascii="Garamond" w:hAnsi="Garamond"/>
              </w:rPr>
              <w:t>anëtare</w:t>
            </w:r>
            <w:r>
              <w:rPr>
                <w:rFonts w:ascii="Garamond" w:hAnsi="Garamond"/>
              </w:rPr>
              <w:t>;</w:t>
            </w:r>
          </w:p>
        </w:tc>
      </w:tr>
      <w:tr w:rsidR="00CE0A61" w14:paraId="3EF2C0D6" w14:textId="77777777" w:rsidTr="00F43C5A">
        <w:tc>
          <w:tcPr>
            <w:tcW w:w="2972" w:type="dxa"/>
          </w:tcPr>
          <w:p w14:paraId="76AA4C50" w14:textId="7D223431" w:rsidR="00CE0A61" w:rsidRDefault="00CE0A61" w:rsidP="00FF6F7B">
            <w:pPr>
              <w:jc w:val="both"/>
              <w:rPr>
                <w:rFonts w:ascii="Garamond" w:hAnsi="Garamond"/>
              </w:rPr>
            </w:pPr>
            <w:proofErr w:type="spellStart"/>
            <w:r w:rsidRPr="00FF6F7B">
              <w:rPr>
                <w:rFonts w:ascii="Garamond" w:hAnsi="Garamond"/>
              </w:rPr>
              <w:t>Elsa</w:t>
            </w:r>
            <w:proofErr w:type="spellEnd"/>
            <w:r w:rsidRPr="00FF6F7B">
              <w:rPr>
                <w:rFonts w:ascii="Garamond" w:hAnsi="Garamond"/>
              </w:rPr>
              <w:t xml:space="preserve"> Toska</w:t>
            </w:r>
          </w:p>
        </w:tc>
        <w:tc>
          <w:tcPr>
            <w:tcW w:w="2552" w:type="dxa"/>
          </w:tcPr>
          <w:p w14:paraId="7E3E8149" w14:textId="01BAF6D7" w:rsidR="00CE0A61" w:rsidRDefault="00BF7A7E" w:rsidP="00FF6F7B">
            <w:pPr>
              <w:jc w:val="both"/>
              <w:rPr>
                <w:rFonts w:ascii="Garamond" w:hAnsi="Garamond"/>
              </w:rPr>
            </w:pPr>
            <w:r w:rsidRPr="00FF6F7B">
              <w:rPr>
                <w:rFonts w:ascii="Garamond" w:hAnsi="Garamond"/>
              </w:rPr>
              <w:t>anëtare</w:t>
            </w:r>
            <w:r>
              <w:rPr>
                <w:rFonts w:ascii="Garamond" w:hAnsi="Garamond"/>
              </w:rPr>
              <w:t>;</w:t>
            </w:r>
          </w:p>
        </w:tc>
      </w:tr>
      <w:tr w:rsidR="00CE0A61" w14:paraId="341F4F3B" w14:textId="77777777" w:rsidTr="00F43C5A">
        <w:tc>
          <w:tcPr>
            <w:tcW w:w="2972" w:type="dxa"/>
          </w:tcPr>
          <w:p w14:paraId="01DC9A34" w14:textId="1CE5DF73" w:rsidR="00CE0A61" w:rsidRDefault="00CE0A61" w:rsidP="00FF6F7B">
            <w:pPr>
              <w:jc w:val="both"/>
              <w:rPr>
                <w:rFonts w:ascii="Garamond" w:hAnsi="Garamond"/>
              </w:rPr>
            </w:pPr>
            <w:proofErr w:type="spellStart"/>
            <w:r w:rsidRPr="00FF6F7B">
              <w:rPr>
                <w:rFonts w:ascii="Garamond" w:hAnsi="Garamond"/>
              </w:rPr>
              <w:t>Sonila</w:t>
            </w:r>
            <w:proofErr w:type="spellEnd"/>
            <w:r w:rsidRPr="00FF6F7B">
              <w:rPr>
                <w:rFonts w:ascii="Garamond" w:hAnsi="Garamond"/>
              </w:rPr>
              <w:t xml:space="preserve"> Bejtja</w:t>
            </w:r>
          </w:p>
        </w:tc>
        <w:tc>
          <w:tcPr>
            <w:tcW w:w="2552" w:type="dxa"/>
          </w:tcPr>
          <w:p w14:paraId="071462CF" w14:textId="1BB1D502" w:rsidR="00CE0A61" w:rsidRDefault="00BF7A7E" w:rsidP="00FF6F7B">
            <w:pPr>
              <w:jc w:val="both"/>
              <w:rPr>
                <w:rFonts w:ascii="Garamond" w:hAnsi="Garamond"/>
              </w:rPr>
            </w:pPr>
            <w:r w:rsidRPr="00FF6F7B">
              <w:rPr>
                <w:rFonts w:ascii="Garamond" w:hAnsi="Garamond"/>
              </w:rPr>
              <w:t>anëtare</w:t>
            </w:r>
            <w:r>
              <w:rPr>
                <w:rFonts w:ascii="Garamond" w:hAnsi="Garamond"/>
              </w:rPr>
              <w:t>;</w:t>
            </w:r>
          </w:p>
        </w:tc>
      </w:tr>
      <w:tr w:rsidR="00CE0A61" w14:paraId="2CEA22D6" w14:textId="77777777" w:rsidTr="00F43C5A">
        <w:tc>
          <w:tcPr>
            <w:tcW w:w="2972" w:type="dxa"/>
          </w:tcPr>
          <w:p w14:paraId="302F6577" w14:textId="3CAF6846" w:rsidR="00CE0A61" w:rsidRDefault="00CE0A61" w:rsidP="00FF6F7B">
            <w:pPr>
              <w:jc w:val="both"/>
              <w:rPr>
                <w:rFonts w:ascii="Garamond" w:hAnsi="Garamond"/>
              </w:rPr>
            </w:pPr>
            <w:r w:rsidRPr="00FF6F7B">
              <w:rPr>
                <w:rFonts w:ascii="Garamond" w:hAnsi="Garamond"/>
              </w:rPr>
              <w:t>Ilir Toska</w:t>
            </w:r>
          </w:p>
        </w:tc>
        <w:tc>
          <w:tcPr>
            <w:tcW w:w="2552" w:type="dxa"/>
          </w:tcPr>
          <w:p w14:paraId="2554450F" w14:textId="0CD0C347" w:rsidR="00CE0A61" w:rsidRDefault="00BF7A7E" w:rsidP="00FF6F7B">
            <w:pPr>
              <w:jc w:val="both"/>
              <w:rPr>
                <w:rFonts w:ascii="Garamond" w:hAnsi="Garamond"/>
              </w:rPr>
            </w:pPr>
            <w:r w:rsidRPr="00FF6F7B">
              <w:rPr>
                <w:rFonts w:ascii="Garamond" w:hAnsi="Garamond"/>
              </w:rPr>
              <w:t>anëtar</w:t>
            </w:r>
            <w:r>
              <w:rPr>
                <w:rFonts w:ascii="Garamond" w:hAnsi="Garamond"/>
              </w:rPr>
              <w:t>;</w:t>
            </w:r>
          </w:p>
        </w:tc>
      </w:tr>
      <w:tr w:rsidR="00CE0A61" w14:paraId="729EB2DE" w14:textId="77777777" w:rsidTr="00F43C5A">
        <w:tc>
          <w:tcPr>
            <w:tcW w:w="2972" w:type="dxa"/>
          </w:tcPr>
          <w:p w14:paraId="2D47276D" w14:textId="166C01F3" w:rsidR="00CE0A61" w:rsidRDefault="00CE0A61" w:rsidP="00FF6F7B">
            <w:pPr>
              <w:jc w:val="both"/>
              <w:rPr>
                <w:rFonts w:ascii="Garamond" w:hAnsi="Garamond"/>
              </w:rPr>
            </w:pPr>
            <w:r w:rsidRPr="00FF6F7B">
              <w:rPr>
                <w:rFonts w:ascii="Garamond" w:hAnsi="Garamond"/>
              </w:rPr>
              <w:t>Genti Ibrahimi</w:t>
            </w:r>
          </w:p>
        </w:tc>
        <w:tc>
          <w:tcPr>
            <w:tcW w:w="2552" w:type="dxa"/>
          </w:tcPr>
          <w:p w14:paraId="1DC03ADB" w14:textId="32CA53E8" w:rsidR="00CE0A61" w:rsidRDefault="00BF7A7E" w:rsidP="00FF6F7B">
            <w:pPr>
              <w:jc w:val="both"/>
              <w:rPr>
                <w:rFonts w:ascii="Garamond" w:hAnsi="Garamond"/>
              </w:rPr>
            </w:pPr>
            <w:r w:rsidRPr="00FF6F7B">
              <w:rPr>
                <w:rFonts w:ascii="Garamond" w:hAnsi="Garamond"/>
              </w:rPr>
              <w:t>anëtar</w:t>
            </w:r>
            <w:r>
              <w:rPr>
                <w:rFonts w:ascii="Garamond" w:hAnsi="Garamond"/>
              </w:rPr>
              <w:t>;</w:t>
            </w:r>
          </w:p>
        </w:tc>
      </w:tr>
      <w:tr w:rsidR="00CE0A61" w14:paraId="6AF00A09" w14:textId="77777777" w:rsidTr="00F43C5A">
        <w:tc>
          <w:tcPr>
            <w:tcW w:w="2972" w:type="dxa"/>
          </w:tcPr>
          <w:p w14:paraId="4D40E5E5" w14:textId="098100E9" w:rsidR="00CE0A61" w:rsidRDefault="00CE0A61" w:rsidP="00FF6F7B">
            <w:pPr>
              <w:jc w:val="both"/>
              <w:rPr>
                <w:rFonts w:ascii="Garamond" w:hAnsi="Garamond"/>
              </w:rPr>
            </w:pPr>
            <w:proofErr w:type="spellStart"/>
            <w:r w:rsidRPr="00FF6F7B">
              <w:rPr>
                <w:rFonts w:ascii="Garamond" w:hAnsi="Garamond"/>
              </w:rPr>
              <w:t>Marjana</w:t>
            </w:r>
            <w:proofErr w:type="spellEnd"/>
            <w:r w:rsidRPr="00FF6F7B">
              <w:rPr>
                <w:rFonts w:ascii="Garamond" w:hAnsi="Garamond"/>
              </w:rPr>
              <w:t xml:space="preserve"> </w:t>
            </w:r>
            <w:proofErr w:type="spellStart"/>
            <w:r w:rsidRPr="00FF6F7B">
              <w:rPr>
                <w:rFonts w:ascii="Garamond" w:hAnsi="Garamond"/>
              </w:rPr>
              <w:t>Semini</w:t>
            </w:r>
            <w:proofErr w:type="spellEnd"/>
          </w:p>
        </w:tc>
        <w:tc>
          <w:tcPr>
            <w:tcW w:w="2552" w:type="dxa"/>
          </w:tcPr>
          <w:p w14:paraId="4DC0725C" w14:textId="2F79B689" w:rsidR="00CE0A61" w:rsidRDefault="00BF7A7E" w:rsidP="00FF6F7B">
            <w:pPr>
              <w:jc w:val="both"/>
              <w:rPr>
                <w:rFonts w:ascii="Garamond" w:hAnsi="Garamond"/>
              </w:rPr>
            </w:pPr>
            <w:r w:rsidRPr="00FF6F7B">
              <w:rPr>
                <w:rFonts w:ascii="Garamond" w:hAnsi="Garamond"/>
              </w:rPr>
              <w:t>anëtare</w:t>
            </w:r>
            <w:r>
              <w:rPr>
                <w:rFonts w:ascii="Garamond" w:hAnsi="Garamond"/>
              </w:rPr>
              <w:t>;</w:t>
            </w:r>
          </w:p>
        </w:tc>
      </w:tr>
      <w:tr w:rsidR="00CE0A61" w14:paraId="07FE8356" w14:textId="77777777" w:rsidTr="00F43C5A">
        <w:tc>
          <w:tcPr>
            <w:tcW w:w="2972" w:type="dxa"/>
          </w:tcPr>
          <w:p w14:paraId="7BA43D0F" w14:textId="5C3E962C" w:rsidR="00CE0A61" w:rsidRDefault="00CE0A61" w:rsidP="00FF6F7B">
            <w:pPr>
              <w:jc w:val="both"/>
              <w:rPr>
                <w:rFonts w:ascii="Garamond" w:hAnsi="Garamond"/>
              </w:rPr>
            </w:pPr>
            <w:proofErr w:type="spellStart"/>
            <w:r w:rsidRPr="00FF6F7B">
              <w:rPr>
                <w:rFonts w:ascii="Garamond" w:hAnsi="Garamond"/>
              </w:rPr>
              <w:t>Sandër</w:t>
            </w:r>
            <w:proofErr w:type="spellEnd"/>
            <w:r w:rsidRPr="00FF6F7B">
              <w:rPr>
                <w:rFonts w:ascii="Garamond" w:hAnsi="Garamond"/>
              </w:rPr>
              <w:t xml:space="preserve"> Beci</w:t>
            </w:r>
          </w:p>
        </w:tc>
        <w:tc>
          <w:tcPr>
            <w:tcW w:w="2552" w:type="dxa"/>
          </w:tcPr>
          <w:p w14:paraId="66C7546B" w14:textId="4C3AFC69" w:rsidR="00CE0A61" w:rsidRDefault="00BF7A7E" w:rsidP="00FF6F7B">
            <w:pPr>
              <w:jc w:val="both"/>
              <w:rPr>
                <w:rFonts w:ascii="Garamond" w:hAnsi="Garamond"/>
              </w:rPr>
            </w:pPr>
            <w:r w:rsidRPr="00FF6F7B">
              <w:rPr>
                <w:rFonts w:ascii="Garamond" w:hAnsi="Garamond"/>
              </w:rPr>
              <w:t>anëtar</w:t>
            </w:r>
            <w:r>
              <w:rPr>
                <w:rFonts w:ascii="Garamond" w:hAnsi="Garamond"/>
              </w:rPr>
              <w:t>,</w:t>
            </w:r>
          </w:p>
        </w:tc>
      </w:tr>
    </w:tbl>
    <w:p w14:paraId="7E4CFBA9" w14:textId="5CB52BFA" w:rsidR="00B248DA" w:rsidRPr="00FF6F7B" w:rsidRDefault="00B248DA" w:rsidP="00FF6F7B">
      <w:pPr>
        <w:tabs>
          <w:tab w:val="left" w:pos="720"/>
        </w:tabs>
        <w:spacing w:line="240" w:lineRule="auto"/>
        <w:ind w:firstLine="284"/>
        <w:jc w:val="both"/>
        <w:rPr>
          <w:rFonts w:ascii="Garamond" w:hAnsi="Garamond"/>
        </w:rPr>
      </w:pPr>
      <w:r w:rsidRPr="00FF6F7B">
        <w:rPr>
          <w:rFonts w:ascii="Garamond" w:hAnsi="Garamond"/>
        </w:rPr>
        <w:t xml:space="preserve">me sekretare </w:t>
      </w:r>
      <w:proofErr w:type="spellStart"/>
      <w:r w:rsidRPr="00FF6F7B">
        <w:rPr>
          <w:rFonts w:ascii="Garamond" w:hAnsi="Garamond"/>
        </w:rPr>
        <w:t>Belma</w:t>
      </w:r>
      <w:proofErr w:type="spellEnd"/>
      <w:r w:rsidRPr="00FF6F7B">
        <w:rPr>
          <w:rFonts w:ascii="Garamond" w:hAnsi="Garamond"/>
        </w:rPr>
        <w:t xml:space="preserve"> Lleshi, </w:t>
      </w:r>
      <w:r w:rsidR="00BF7A7E">
        <w:rPr>
          <w:rFonts w:ascii="Garamond" w:hAnsi="Garamond"/>
        </w:rPr>
        <w:t>m</w:t>
      </w:r>
      <w:r w:rsidRPr="00FF6F7B">
        <w:rPr>
          <w:rFonts w:ascii="Garamond" w:hAnsi="Garamond"/>
        </w:rPr>
        <w:t>ë datë 4.6.2024 mori në shqyrtim në seancë plenare mbi bazë të dokumenteve çështjen nr. 15 (B) 2023 të Regjistrit Themeltar, që u përket:</w:t>
      </w:r>
    </w:p>
    <w:p w14:paraId="31D66B2B" w14:textId="7A82A1F4" w:rsidR="00B248DA" w:rsidRPr="00CE0A61" w:rsidRDefault="00B248DA" w:rsidP="00FF6F7B">
      <w:pPr>
        <w:tabs>
          <w:tab w:val="left" w:pos="2520"/>
          <w:tab w:val="left" w:pos="2880"/>
        </w:tabs>
        <w:spacing w:line="240" w:lineRule="auto"/>
        <w:ind w:firstLine="284"/>
        <w:rPr>
          <w:rFonts w:ascii="Garamond" w:hAnsi="Garamond"/>
          <w:bCs/>
        </w:rPr>
      </w:pPr>
      <w:r w:rsidRPr="00CE0A61">
        <w:rPr>
          <w:rFonts w:ascii="Garamond" w:hAnsi="Garamond"/>
          <w:bCs/>
        </w:rPr>
        <w:t>KËRKUES:</w:t>
      </w:r>
      <w:r w:rsidR="00B626D6">
        <w:rPr>
          <w:rFonts w:ascii="Garamond" w:hAnsi="Garamond"/>
          <w:bCs/>
        </w:rPr>
        <w:t xml:space="preserve"> </w:t>
      </w:r>
      <w:r w:rsidR="00CE0A61" w:rsidRPr="00CE0A61">
        <w:rPr>
          <w:rFonts w:ascii="Garamond" w:hAnsi="Garamond"/>
          <w:bCs/>
        </w:rPr>
        <w:t xml:space="preserve">Bardhyl </w:t>
      </w:r>
      <w:proofErr w:type="spellStart"/>
      <w:r w:rsidR="00CE0A61" w:rsidRPr="00CE0A61">
        <w:rPr>
          <w:rFonts w:ascii="Garamond" w:hAnsi="Garamond"/>
          <w:bCs/>
        </w:rPr>
        <w:t>Ibra</w:t>
      </w:r>
      <w:proofErr w:type="spellEnd"/>
    </w:p>
    <w:p w14:paraId="0DECECF6" w14:textId="23E8A564" w:rsidR="00B248DA" w:rsidRPr="00CE0A61" w:rsidRDefault="00B248DA" w:rsidP="00FF6F7B">
      <w:pPr>
        <w:spacing w:line="240" w:lineRule="auto"/>
        <w:ind w:firstLine="284"/>
        <w:rPr>
          <w:rFonts w:ascii="Garamond" w:hAnsi="Garamond"/>
          <w:bCs/>
        </w:rPr>
      </w:pPr>
      <w:r w:rsidRPr="00CE0A61">
        <w:rPr>
          <w:rFonts w:ascii="Garamond" w:hAnsi="Garamond"/>
          <w:bCs/>
        </w:rPr>
        <w:t>SUBJEKTE TË INTERESUARA:</w:t>
      </w:r>
      <w:r w:rsidR="00F927BA" w:rsidRPr="00CE0A61">
        <w:rPr>
          <w:rFonts w:ascii="Garamond" w:hAnsi="Garamond"/>
          <w:bCs/>
        </w:rPr>
        <w:t xml:space="preserve"> </w:t>
      </w:r>
    </w:p>
    <w:p w14:paraId="46177D66" w14:textId="2E35201F" w:rsidR="00B248DA" w:rsidRPr="00CE0A61" w:rsidRDefault="00CE0A61" w:rsidP="00CE0A61">
      <w:pPr>
        <w:pStyle w:val="BodyTextIndent3"/>
        <w:spacing w:line="240" w:lineRule="auto"/>
        <w:ind w:left="0" w:firstLine="284"/>
        <w:rPr>
          <w:rFonts w:ascii="Garamond" w:hAnsi="Garamond"/>
          <w:b w:val="0"/>
          <w:bCs/>
        </w:rPr>
      </w:pPr>
      <w:r w:rsidRPr="00CE0A61">
        <w:rPr>
          <w:rFonts w:ascii="Garamond" w:hAnsi="Garamond"/>
          <w:b w:val="0"/>
        </w:rPr>
        <w:t>Ministria e Drejtësisë</w:t>
      </w:r>
      <w:r w:rsidR="00B248DA" w:rsidRPr="00CE0A61">
        <w:rPr>
          <w:rFonts w:ascii="Garamond" w:hAnsi="Garamond"/>
          <w:b w:val="0"/>
        </w:rPr>
        <w:t xml:space="preserve">, </w:t>
      </w:r>
      <w:r w:rsidR="00B248DA" w:rsidRPr="00CE0A61">
        <w:rPr>
          <w:rFonts w:ascii="Garamond" w:hAnsi="Garamond"/>
          <w:b w:val="0"/>
          <w:bCs/>
        </w:rPr>
        <w:t xml:space="preserve">përfaqësuar me autorizim nga </w:t>
      </w:r>
      <w:proofErr w:type="spellStart"/>
      <w:r w:rsidR="00B248DA" w:rsidRPr="00CE0A61">
        <w:rPr>
          <w:rFonts w:ascii="Garamond" w:hAnsi="Garamond"/>
          <w:b w:val="0"/>
          <w:bCs/>
        </w:rPr>
        <w:t>Xhelal</w:t>
      </w:r>
      <w:proofErr w:type="spellEnd"/>
      <w:r w:rsidR="00B248DA" w:rsidRPr="00CE0A61">
        <w:rPr>
          <w:rFonts w:ascii="Garamond" w:hAnsi="Garamond"/>
          <w:b w:val="0"/>
          <w:bCs/>
        </w:rPr>
        <w:t xml:space="preserve"> </w:t>
      </w:r>
      <w:proofErr w:type="spellStart"/>
      <w:r w:rsidR="00B248DA" w:rsidRPr="00CE0A61">
        <w:rPr>
          <w:rFonts w:ascii="Garamond" w:hAnsi="Garamond"/>
          <w:b w:val="0"/>
          <w:bCs/>
        </w:rPr>
        <w:t>Kasaj</w:t>
      </w:r>
      <w:proofErr w:type="spellEnd"/>
      <w:r w:rsidR="00B248DA" w:rsidRPr="00CE0A61">
        <w:rPr>
          <w:rFonts w:ascii="Garamond" w:hAnsi="Garamond"/>
          <w:b w:val="0"/>
          <w:bCs/>
        </w:rPr>
        <w:t xml:space="preserve">, </w:t>
      </w:r>
      <w:proofErr w:type="spellStart"/>
      <w:r w:rsidR="00B248DA" w:rsidRPr="00CE0A61">
        <w:rPr>
          <w:rFonts w:ascii="Garamond" w:hAnsi="Garamond"/>
          <w:b w:val="0"/>
          <w:bCs/>
        </w:rPr>
        <w:t>Erion</w:t>
      </w:r>
      <w:proofErr w:type="spellEnd"/>
      <w:r w:rsidR="00B248DA" w:rsidRPr="00CE0A61">
        <w:rPr>
          <w:rFonts w:ascii="Garamond" w:hAnsi="Garamond"/>
          <w:b w:val="0"/>
          <w:bCs/>
        </w:rPr>
        <w:t xml:space="preserve"> </w:t>
      </w:r>
      <w:proofErr w:type="spellStart"/>
      <w:r w:rsidR="00B248DA" w:rsidRPr="00CE0A61">
        <w:rPr>
          <w:rFonts w:ascii="Garamond" w:hAnsi="Garamond"/>
          <w:b w:val="0"/>
          <w:bCs/>
        </w:rPr>
        <w:t>Ndreca</w:t>
      </w:r>
      <w:proofErr w:type="spellEnd"/>
      <w:r w:rsidR="00B248DA" w:rsidRPr="00CE0A61">
        <w:rPr>
          <w:rFonts w:ascii="Garamond" w:hAnsi="Garamond"/>
          <w:b w:val="0"/>
          <w:bCs/>
        </w:rPr>
        <w:t xml:space="preserve"> dhe </w:t>
      </w:r>
      <w:proofErr w:type="spellStart"/>
      <w:r w:rsidR="00B248DA" w:rsidRPr="00CE0A61">
        <w:rPr>
          <w:rFonts w:ascii="Garamond" w:hAnsi="Garamond"/>
          <w:b w:val="0"/>
          <w:bCs/>
        </w:rPr>
        <w:t>Ornela</w:t>
      </w:r>
      <w:proofErr w:type="spellEnd"/>
      <w:r w:rsidR="00B248DA" w:rsidRPr="00CE0A61">
        <w:rPr>
          <w:rFonts w:ascii="Garamond" w:hAnsi="Garamond"/>
          <w:b w:val="0"/>
          <w:bCs/>
        </w:rPr>
        <w:t xml:space="preserve"> </w:t>
      </w:r>
      <w:proofErr w:type="spellStart"/>
      <w:r w:rsidR="00B248DA" w:rsidRPr="00CE0A61">
        <w:rPr>
          <w:rFonts w:ascii="Garamond" w:hAnsi="Garamond"/>
          <w:b w:val="0"/>
          <w:bCs/>
        </w:rPr>
        <w:t>Marku</w:t>
      </w:r>
      <w:proofErr w:type="spellEnd"/>
      <w:r w:rsidR="00B248DA" w:rsidRPr="00CE0A61">
        <w:rPr>
          <w:rFonts w:ascii="Garamond" w:hAnsi="Garamond"/>
          <w:b w:val="0"/>
          <w:bCs/>
        </w:rPr>
        <w:t>.</w:t>
      </w:r>
      <w:r w:rsidRPr="00CE0A61">
        <w:rPr>
          <w:rFonts w:ascii="Garamond" w:hAnsi="Garamond"/>
          <w:b w:val="0"/>
          <w:bCs/>
        </w:rPr>
        <w:t xml:space="preserve"> </w:t>
      </w:r>
      <w:r w:rsidRPr="00CE0A61">
        <w:rPr>
          <w:rFonts w:ascii="Garamond" w:hAnsi="Garamond"/>
          <w:b w:val="0"/>
        </w:rPr>
        <w:t xml:space="preserve">Ministria e Financave </w:t>
      </w:r>
    </w:p>
    <w:p w14:paraId="42B232EF" w14:textId="159A84A3" w:rsidR="00B248DA" w:rsidRPr="00CE0A61" w:rsidRDefault="00B248DA" w:rsidP="00FF6F7B">
      <w:pPr>
        <w:pStyle w:val="BodyTextIndent2"/>
        <w:spacing w:line="240" w:lineRule="auto"/>
        <w:ind w:left="0" w:firstLine="284"/>
        <w:rPr>
          <w:rFonts w:ascii="Garamond" w:hAnsi="Garamond"/>
          <w:b w:val="0"/>
        </w:rPr>
      </w:pPr>
      <w:r w:rsidRPr="00CE0A61">
        <w:rPr>
          <w:rFonts w:ascii="Garamond" w:hAnsi="Garamond"/>
          <w:b w:val="0"/>
        </w:rPr>
        <w:t>OBJEKTI:</w:t>
      </w:r>
      <w:r w:rsidR="00B626D6">
        <w:rPr>
          <w:rFonts w:ascii="Garamond" w:hAnsi="Garamond"/>
          <w:b w:val="0"/>
        </w:rPr>
        <w:t xml:space="preserve"> </w:t>
      </w:r>
      <w:r w:rsidRPr="00CE0A61">
        <w:rPr>
          <w:rFonts w:ascii="Garamond" w:hAnsi="Garamond"/>
          <w:b w:val="0"/>
        </w:rPr>
        <w:t>Shfuqizimi i vendimit nr. 00-2023-3346, datë 26.7.2023</w:t>
      </w:r>
      <w:r w:rsidR="00BF7A7E">
        <w:rPr>
          <w:rFonts w:ascii="Garamond" w:hAnsi="Garamond"/>
          <w:b w:val="0"/>
        </w:rPr>
        <w:t>,</w:t>
      </w:r>
      <w:r w:rsidRPr="00CE0A61">
        <w:rPr>
          <w:rFonts w:ascii="Garamond" w:hAnsi="Garamond"/>
          <w:b w:val="0"/>
        </w:rPr>
        <w:t xml:space="preserve"> të Kolegjit Civil të Gjykatës së Lartë.</w:t>
      </w:r>
    </w:p>
    <w:p w14:paraId="4958DB1B" w14:textId="7FD64B39" w:rsidR="00B248DA" w:rsidRPr="00CE0A61" w:rsidRDefault="00B248DA" w:rsidP="00FF6F7B">
      <w:pPr>
        <w:pStyle w:val="BodyTextIndent2"/>
        <w:spacing w:line="240" w:lineRule="auto"/>
        <w:ind w:left="0" w:firstLine="284"/>
        <w:rPr>
          <w:rFonts w:ascii="Garamond" w:hAnsi="Garamond"/>
          <w:b w:val="0"/>
        </w:rPr>
      </w:pPr>
      <w:r w:rsidRPr="00CE0A61">
        <w:rPr>
          <w:rFonts w:ascii="Garamond" w:hAnsi="Garamond"/>
          <w:b w:val="0"/>
        </w:rPr>
        <w:t>Konstatimi i cenimit të së drejtës për gjykim brenda një afati të arsyeshëm dhe përshpejtimi i procedurave të gjykimit.</w:t>
      </w:r>
      <w:r w:rsidR="00B626D6">
        <w:rPr>
          <w:rFonts w:ascii="Garamond" w:hAnsi="Garamond"/>
          <w:b w:val="0"/>
        </w:rPr>
        <w:t xml:space="preserve"> </w:t>
      </w:r>
    </w:p>
    <w:p w14:paraId="0A129AF3" w14:textId="2EE3CFD3" w:rsidR="00B248DA" w:rsidRPr="00CE0A61" w:rsidRDefault="00B248DA" w:rsidP="00FF6F7B">
      <w:pPr>
        <w:pStyle w:val="BodyTextIndent2"/>
        <w:spacing w:line="240" w:lineRule="auto"/>
        <w:ind w:left="0" w:firstLine="284"/>
        <w:rPr>
          <w:rFonts w:ascii="Garamond" w:hAnsi="Garamond"/>
          <w:b w:val="0"/>
        </w:rPr>
      </w:pPr>
      <w:r w:rsidRPr="00CE0A61">
        <w:rPr>
          <w:rFonts w:ascii="Garamond" w:hAnsi="Garamond"/>
          <w:b w:val="0"/>
        </w:rPr>
        <w:t>BAZA LIGJORE:</w:t>
      </w:r>
      <w:r w:rsidR="00F927BA" w:rsidRPr="00CE0A61">
        <w:rPr>
          <w:rFonts w:ascii="Garamond" w:hAnsi="Garamond"/>
          <w:b w:val="0"/>
        </w:rPr>
        <w:t xml:space="preserve"> </w:t>
      </w:r>
      <w:r w:rsidRPr="00CE0A61">
        <w:rPr>
          <w:rFonts w:ascii="Garamond" w:hAnsi="Garamond"/>
          <w:b w:val="0"/>
        </w:rPr>
        <w:t>Nenet 42, pikat 1 e 2 dhe 43 të Kushtetutës së Republikës së Shqipërisë (</w:t>
      </w:r>
      <w:r w:rsidRPr="00CE0A61">
        <w:rPr>
          <w:rFonts w:ascii="Garamond" w:hAnsi="Garamond"/>
          <w:b w:val="0"/>
          <w:i/>
          <w:iCs/>
        </w:rPr>
        <w:t>Kushtetuta</w:t>
      </w:r>
      <w:r w:rsidRPr="00CE0A61">
        <w:rPr>
          <w:rFonts w:ascii="Garamond" w:hAnsi="Garamond"/>
          <w:b w:val="0"/>
        </w:rPr>
        <w:t>); nenet 6, pika 1 dhe</w:t>
      </w:r>
      <w:r w:rsidR="00B626D6">
        <w:rPr>
          <w:rFonts w:ascii="Garamond" w:hAnsi="Garamond"/>
          <w:b w:val="0"/>
        </w:rPr>
        <w:t xml:space="preserve"> </w:t>
      </w:r>
      <w:r w:rsidRPr="00CE0A61">
        <w:rPr>
          <w:rFonts w:ascii="Garamond" w:hAnsi="Garamond"/>
          <w:b w:val="0"/>
        </w:rPr>
        <w:t>8 të</w:t>
      </w:r>
      <w:r w:rsidR="00B626D6">
        <w:rPr>
          <w:rFonts w:ascii="Garamond" w:hAnsi="Garamond"/>
          <w:b w:val="0"/>
        </w:rPr>
        <w:t xml:space="preserve"> </w:t>
      </w:r>
      <w:r w:rsidRPr="00CE0A61">
        <w:rPr>
          <w:rFonts w:ascii="Garamond" w:hAnsi="Garamond"/>
          <w:b w:val="0"/>
        </w:rPr>
        <w:t>Konventës Evropiane për të Drejtat e Njeriut (</w:t>
      </w:r>
      <w:proofErr w:type="spellStart"/>
      <w:r w:rsidRPr="00CE0A61">
        <w:rPr>
          <w:rFonts w:ascii="Garamond" w:hAnsi="Garamond"/>
          <w:b w:val="0"/>
          <w:i/>
          <w:iCs/>
        </w:rPr>
        <w:t>KEDNJ</w:t>
      </w:r>
      <w:proofErr w:type="spellEnd"/>
      <w:r w:rsidRPr="00CE0A61">
        <w:rPr>
          <w:rFonts w:ascii="Garamond" w:hAnsi="Garamond"/>
          <w:b w:val="0"/>
        </w:rPr>
        <w:t>); neni 48 i ligjit nr. 49, datë 3.5.2012</w:t>
      </w:r>
      <w:r w:rsidR="00BF7A7E">
        <w:rPr>
          <w:rFonts w:ascii="Garamond" w:hAnsi="Garamond"/>
          <w:b w:val="0"/>
        </w:rPr>
        <w:t>,</w:t>
      </w:r>
      <w:r w:rsidRPr="00CE0A61">
        <w:rPr>
          <w:rFonts w:ascii="Garamond" w:hAnsi="Garamond"/>
          <w:b w:val="0"/>
        </w:rPr>
        <w:t xml:space="preserve"> “Për gjykatat administrative dhe gjykimin e mosmarrëveshjeve administrative”, të ndryshuar (</w:t>
      </w:r>
      <w:r w:rsidRPr="00CE0A61">
        <w:rPr>
          <w:rFonts w:ascii="Garamond" w:hAnsi="Garamond"/>
          <w:b w:val="0"/>
          <w:i/>
          <w:iCs/>
        </w:rPr>
        <w:t>ligji nr. 49/2012</w:t>
      </w:r>
      <w:r w:rsidRPr="00CE0A61">
        <w:rPr>
          <w:rFonts w:ascii="Garamond" w:hAnsi="Garamond"/>
          <w:b w:val="0"/>
        </w:rPr>
        <w:t xml:space="preserve">); nenet 396/6, 399/2, 399/4, 399/5 dhe 399/7 të Kodit të Procedurës Civile </w:t>
      </w:r>
      <w:r w:rsidRPr="00CE0A61">
        <w:rPr>
          <w:rFonts w:ascii="Garamond" w:hAnsi="Garamond"/>
          <w:b w:val="0"/>
          <w:i/>
          <w:iCs/>
        </w:rPr>
        <w:t>(</w:t>
      </w:r>
      <w:proofErr w:type="spellStart"/>
      <w:r w:rsidRPr="00CE0A61">
        <w:rPr>
          <w:rFonts w:ascii="Garamond" w:hAnsi="Garamond"/>
          <w:b w:val="0"/>
          <w:i/>
          <w:iCs/>
        </w:rPr>
        <w:t>KPC</w:t>
      </w:r>
      <w:proofErr w:type="spellEnd"/>
      <w:r w:rsidRPr="00CE0A61">
        <w:rPr>
          <w:rFonts w:ascii="Garamond" w:hAnsi="Garamond"/>
          <w:b w:val="0"/>
        </w:rPr>
        <w:t>); ligji nr. 8577, datë 10.2.2000</w:t>
      </w:r>
      <w:r w:rsidR="00BF7A7E">
        <w:rPr>
          <w:rFonts w:ascii="Garamond" w:hAnsi="Garamond"/>
          <w:b w:val="0"/>
        </w:rPr>
        <w:t>,</w:t>
      </w:r>
      <w:r w:rsidRPr="00CE0A61">
        <w:rPr>
          <w:rFonts w:ascii="Garamond" w:hAnsi="Garamond"/>
          <w:b w:val="0"/>
        </w:rPr>
        <w:t xml:space="preserve"> “Për organizimin dhe funksionimin e Gjykatës Kushtetuese të Republikës së Shqipërisë”, i ndryshuar </w:t>
      </w:r>
      <w:r w:rsidRPr="00CE0A61">
        <w:rPr>
          <w:rFonts w:ascii="Garamond" w:hAnsi="Garamond"/>
          <w:b w:val="0"/>
          <w:i/>
          <w:iCs/>
        </w:rPr>
        <w:t>(ligji nr. 8577/2000)</w:t>
      </w:r>
      <w:r w:rsidRPr="00CE0A61">
        <w:rPr>
          <w:rFonts w:ascii="Garamond" w:hAnsi="Garamond"/>
          <w:b w:val="0"/>
        </w:rPr>
        <w:t>.</w:t>
      </w:r>
    </w:p>
    <w:p w14:paraId="06CF2470" w14:textId="77777777" w:rsidR="00B248DA" w:rsidRPr="00CE0A61" w:rsidRDefault="00B248DA" w:rsidP="00FF6F7B">
      <w:pPr>
        <w:pStyle w:val="BodyTextIndent2"/>
        <w:spacing w:line="240" w:lineRule="auto"/>
        <w:ind w:left="0" w:firstLine="284"/>
        <w:rPr>
          <w:rFonts w:ascii="Garamond" w:hAnsi="Garamond"/>
          <w:b w:val="0"/>
        </w:rPr>
      </w:pPr>
    </w:p>
    <w:p w14:paraId="53B58D17" w14:textId="77777777" w:rsidR="00B248DA" w:rsidRPr="00FF6F7B" w:rsidRDefault="00B248DA" w:rsidP="00FF6F7B">
      <w:pPr>
        <w:pStyle w:val="BodyTextIndent2"/>
        <w:spacing w:line="240" w:lineRule="auto"/>
        <w:ind w:left="0" w:firstLine="284"/>
        <w:rPr>
          <w:rFonts w:ascii="Garamond" w:hAnsi="Garamond"/>
        </w:rPr>
      </w:pPr>
    </w:p>
    <w:p w14:paraId="76F2923B" w14:textId="77777777" w:rsidR="00B248DA" w:rsidRPr="00CE0A61" w:rsidRDefault="00B248DA" w:rsidP="00FF6F7B">
      <w:pPr>
        <w:spacing w:line="240" w:lineRule="auto"/>
        <w:ind w:firstLine="284"/>
        <w:jc w:val="center"/>
        <w:rPr>
          <w:rFonts w:ascii="Garamond" w:hAnsi="Garamond"/>
          <w:bCs/>
        </w:rPr>
      </w:pPr>
      <w:r w:rsidRPr="00CE0A61">
        <w:rPr>
          <w:rFonts w:ascii="Garamond" w:hAnsi="Garamond"/>
          <w:bCs/>
        </w:rPr>
        <w:t>GJYKATA KUSHTETUESE,</w:t>
      </w:r>
    </w:p>
    <w:p w14:paraId="658E48CD" w14:textId="77777777" w:rsidR="00CE0A61" w:rsidRDefault="00CE0A61" w:rsidP="00FF6F7B">
      <w:pPr>
        <w:spacing w:line="240" w:lineRule="auto"/>
        <w:ind w:firstLine="284"/>
        <w:jc w:val="both"/>
        <w:rPr>
          <w:rFonts w:ascii="Garamond" w:hAnsi="Garamond"/>
        </w:rPr>
      </w:pPr>
    </w:p>
    <w:p w14:paraId="52E0CA55" w14:textId="047D4152" w:rsidR="00B248DA" w:rsidRPr="00FF6F7B" w:rsidRDefault="00B248DA" w:rsidP="00FF6F7B">
      <w:pPr>
        <w:spacing w:line="240" w:lineRule="auto"/>
        <w:ind w:firstLine="284"/>
        <w:jc w:val="both"/>
        <w:rPr>
          <w:rFonts w:ascii="Garamond" w:hAnsi="Garamond"/>
        </w:rPr>
      </w:pPr>
      <w:r w:rsidRPr="00FF6F7B">
        <w:rPr>
          <w:rFonts w:ascii="Garamond" w:hAnsi="Garamond"/>
        </w:rPr>
        <w:t xml:space="preserve">pasi dëgjoi relatorin e çështjes </w:t>
      </w:r>
      <w:proofErr w:type="spellStart"/>
      <w:r w:rsidRPr="00FF6F7B">
        <w:rPr>
          <w:rFonts w:ascii="Garamond" w:hAnsi="Garamond"/>
        </w:rPr>
        <w:t>Sandër</w:t>
      </w:r>
      <w:proofErr w:type="spellEnd"/>
      <w:r w:rsidRPr="00FF6F7B">
        <w:rPr>
          <w:rFonts w:ascii="Garamond" w:hAnsi="Garamond"/>
        </w:rPr>
        <w:t xml:space="preserve"> Beci, mori në shqyrtim parashtrimet me shkrim të kërkuesit, i cili ka kërkuar pranimin e kërkesës, prapësimet me shkrim të subjekteve të interesuara, Ministrisë së</w:t>
      </w:r>
      <w:r w:rsidR="00B626D6">
        <w:rPr>
          <w:rFonts w:ascii="Garamond" w:hAnsi="Garamond"/>
        </w:rPr>
        <w:t xml:space="preserve"> </w:t>
      </w:r>
      <w:r w:rsidRPr="00FF6F7B">
        <w:rPr>
          <w:rFonts w:ascii="Garamond" w:hAnsi="Garamond"/>
        </w:rPr>
        <w:t xml:space="preserve">Drejtësisë </w:t>
      </w:r>
      <w:r w:rsidRPr="00FF6F7B">
        <w:rPr>
          <w:rFonts w:ascii="Garamond" w:hAnsi="Garamond"/>
          <w:i/>
          <w:iCs/>
        </w:rPr>
        <w:t>(</w:t>
      </w:r>
      <w:proofErr w:type="spellStart"/>
      <w:r w:rsidRPr="00FF6F7B">
        <w:rPr>
          <w:rFonts w:ascii="Garamond" w:hAnsi="Garamond"/>
          <w:i/>
          <w:iCs/>
        </w:rPr>
        <w:t>MD</w:t>
      </w:r>
      <w:proofErr w:type="spellEnd"/>
      <w:r w:rsidRPr="00FF6F7B">
        <w:rPr>
          <w:rFonts w:ascii="Garamond" w:hAnsi="Garamond"/>
          <w:i/>
          <w:iCs/>
        </w:rPr>
        <w:t>)</w:t>
      </w:r>
      <w:r w:rsidRPr="00FF6F7B">
        <w:rPr>
          <w:rFonts w:ascii="Garamond" w:hAnsi="Garamond"/>
        </w:rPr>
        <w:t xml:space="preserve"> dhe Ministrisë së Financave dhe Ekonomisë </w:t>
      </w:r>
      <w:r w:rsidRPr="00FF6F7B">
        <w:rPr>
          <w:rFonts w:ascii="Garamond" w:hAnsi="Garamond"/>
          <w:i/>
          <w:iCs/>
        </w:rPr>
        <w:t>(MFE),</w:t>
      </w:r>
      <w:r w:rsidRPr="00FF6F7B">
        <w:rPr>
          <w:rFonts w:ascii="Garamond" w:hAnsi="Garamond"/>
        </w:rPr>
        <w:t xml:space="preserve"> si dhe diskutoi çështjen në tërësi,</w:t>
      </w:r>
    </w:p>
    <w:p w14:paraId="33E296E8" w14:textId="77777777" w:rsidR="00DE788C" w:rsidRDefault="00DE788C" w:rsidP="00FF6F7B">
      <w:pPr>
        <w:spacing w:line="240" w:lineRule="auto"/>
        <w:ind w:firstLine="284"/>
        <w:jc w:val="both"/>
        <w:rPr>
          <w:rFonts w:ascii="Garamond" w:hAnsi="Garamond"/>
          <w:b/>
          <w:bCs/>
        </w:rPr>
      </w:pPr>
    </w:p>
    <w:p w14:paraId="7F0D68DB" w14:textId="2A0C28CC" w:rsidR="00B248DA" w:rsidRPr="00DE788C" w:rsidRDefault="00B248DA" w:rsidP="00DE788C">
      <w:pPr>
        <w:spacing w:line="240" w:lineRule="auto"/>
        <w:ind w:firstLine="284"/>
        <w:jc w:val="center"/>
        <w:rPr>
          <w:rFonts w:ascii="Garamond" w:hAnsi="Garamond"/>
          <w:bCs/>
        </w:rPr>
      </w:pPr>
      <w:r w:rsidRPr="00DE788C">
        <w:rPr>
          <w:rFonts w:ascii="Garamond" w:hAnsi="Garamond"/>
          <w:bCs/>
        </w:rPr>
        <w:t>VËREN:</w:t>
      </w:r>
    </w:p>
    <w:p w14:paraId="40B025AA" w14:textId="77777777" w:rsidR="00DE788C" w:rsidRDefault="00DE788C" w:rsidP="00FF6F7B">
      <w:pPr>
        <w:spacing w:line="240" w:lineRule="auto"/>
        <w:ind w:firstLine="284"/>
        <w:jc w:val="center"/>
        <w:rPr>
          <w:rFonts w:ascii="Garamond" w:hAnsi="Garamond"/>
          <w:b/>
          <w:bCs/>
        </w:rPr>
      </w:pPr>
    </w:p>
    <w:p w14:paraId="407C8CB9" w14:textId="2F85F260" w:rsidR="00B248DA" w:rsidRPr="00FF6F7B" w:rsidRDefault="00B248DA" w:rsidP="00FF6F7B">
      <w:pPr>
        <w:spacing w:line="240" w:lineRule="auto"/>
        <w:ind w:firstLine="284"/>
        <w:jc w:val="center"/>
        <w:rPr>
          <w:rFonts w:ascii="Garamond" w:hAnsi="Garamond"/>
          <w:b/>
          <w:bCs/>
        </w:rPr>
      </w:pPr>
      <w:r w:rsidRPr="00FF6F7B">
        <w:rPr>
          <w:rFonts w:ascii="Garamond" w:hAnsi="Garamond"/>
          <w:b/>
          <w:bCs/>
        </w:rPr>
        <w:t>I</w:t>
      </w:r>
    </w:p>
    <w:p w14:paraId="052F7618" w14:textId="77777777" w:rsidR="00B248DA" w:rsidRPr="00FF6F7B" w:rsidRDefault="00B248DA" w:rsidP="00FF6F7B">
      <w:pPr>
        <w:spacing w:line="240" w:lineRule="auto"/>
        <w:ind w:firstLine="284"/>
        <w:jc w:val="center"/>
        <w:rPr>
          <w:rFonts w:ascii="Garamond" w:hAnsi="Garamond"/>
          <w:b/>
          <w:bCs/>
        </w:rPr>
      </w:pPr>
      <w:r w:rsidRPr="00FF6F7B">
        <w:rPr>
          <w:rFonts w:ascii="Garamond" w:hAnsi="Garamond"/>
          <w:b/>
          <w:bCs/>
        </w:rPr>
        <w:t>Rrethanat e çështjes</w:t>
      </w:r>
    </w:p>
    <w:p w14:paraId="1A674317" w14:textId="77777777" w:rsidR="00DE788C" w:rsidRDefault="00DE788C" w:rsidP="00FF6F7B">
      <w:pPr>
        <w:pStyle w:val="BodyTextIndent2"/>
        <w:tabs>
          <w:tab w:val="left" w:pos="540"/>
          <w:tab w:val="left" w:pos="980"/>
        </w:tabs>
        <w:spacing w:line="240" w:lineRule="auto"/>
        <w:ind w:left="0" w:firstLine="284"/>
        <w:rPr>
          <w:rFonts w:ascii="Garamond" w:hAnsi="Garamond"/>
          <w:b w:val="0"/>
          <w:bCs/>
        </w:rPr>
      </w:pPr>
    </w:p>
    <w:p w14:paraId="08D224E1" w14:textId="2907DD9E" w:rsidR="00B248DA" w:rsidRPr="00FF6F7B" w:rsidRDefault="00B248DA" w:rsidP="00FF6F7B">
      <w:pPr>
        <w:pStyle w:val="BodyTextIndent2"/>
        <w:tabs>
          <w:tab w:val="left" w:pos="540"/>
          <w:tab w:val="left" w:pos="980"/>
        </w:tabs>
        <w:spacing w:line="240" w:lineRule="auto"/>
        <w:ind w:left="0" w:firstLine="284"/>
        <w:rPr>
          <w:rFonts w:ascii="Garamond" w:hAnsi="Garamond"/>
          <w:b w:val="0"/>
          <w:bCs/>
        </w:rPr>
      </w:pPr>
      <w:r w:rsidRPr="00FF6F7B">
        <w:rPr>
          <w:rFonts w:ascii="Garamond" w:hAnsi="Garamond"/>
          <w:b w:val="0"/>
          <w:bCs/>
        </w:rPr>
        <w:t>1.</w:t>
      </w:r>
      <w:r w:rsidR="00F927BA" w:rsidRPr="00FF6F7B">
        <w:rPr>
          <w:rFonts w:ascii="Garamond" w:hAnsi="Garamond"/>
          <w:b w:val="0"/>
          <w:bCs/>
        </w:rPr>
        <w:t xml:space="preserve"> </w:t>
      </w:r>
      <w:r w:rsidRPr="00FF6F7B">
        <w:rPr>
          <w:rFonts w:ascii="Garamond" w:hAnsi="Garamond"/>
          <w:b w:val="0"/>
          <w:bCs/>
        </w:rPr>
        <w:t xml:space="preserve">Kërkuesi Bardhyl </w:t>
      </w:r>
      <w:proofErr w:type="spellStart"/>
      <w:r w:rsidRPr="00FF6F7B">
        <w:rPr>
          <w:rFonts w:ascii="Garamond" w:hAnsi="Garamond"/>
          <w:b w:val="0"/>
          <w:bCs/>
        </w:rPr>
        <w:t>Ibra</w:t>
      </w:r>
      <w:proofErr w:type="spellEnd"/>
      <w:r w:rsidRPr="00FF6F7B">
        <w:rPr>
          <w:rFonts w:ascii="Garamond" w:hAnsi="Garamond"/>
          <w:b w:val="0"/>
          <w:bCs/>
        </w:rPr>
        <w:t xml:space="preserve"> </w:t>
      </w:r>
      <w:r w:rsidRPr="00FF6F7B">
        <w:rPr>
          <w:rFonts w:ascii="Garamond" w:hAnsi="Garamond"/>
          <w:b w:val="0"/>
          <w:bCs/>
          <w:i/>
          <w:iCs/>
        </w:rPr>
        <w:t>(kërkuesi)</w:t>
      </w:r>
      <w:r w:rsidRPr="00FF6F7B">
        <w:rPr>
          <w:rFonts w:ascii="Garamond" w:hAnsi="Garamond"/>
          <w:b w:val="0"/>
          <w:bCs/>
        </w:rPr>
        <w:t xml:space="preserve"> </w:t>
      </w:r>
      <w:r w:rsidR="00BF7A7E">
        <w:rPr>
          <w:rFonts w:ascii="Garamond" w:hAnsi="Garamond"/>
          <w:b w:val="0"/>
          <w:bCs/>
        </w:rPr>
        <w:t>m</w:t>
      </w:r>
      <w:r w:rsidRPr="00FF6F7B">
        <w:rPr>
          <w:rFonts w:ascii="Garamond" w:hAnsi="Garamond"/>
          <w:b w:val="0"/>
          <w:bCs/>
        </w:rPr>
        <w:t xml:space="preserve">ë datë 13.7.2017 ka paraqitur kallëzim penal në Prokurorinë pranë Gjykatës së Rrethit Gjyqësor Durrës </w:t>
      </w:r>
      <w:r w:rsidRPr="00FF6F7B">
        <w:rPr>
          <w:rFonts w:ascii="Garamond" w:hAnsi="Garamond"/>
          <w:b w:val="0"/>
          <w:bCs/>
          <w:i/>
          <w:iCs/>
        </w:rPr>
        <w:t>(Prokuroria Durrës)</w:t>
      </w:r>
      <w:r w:rsidRPr="00FF6F7B">
        <w:rPr>
          <w:rFonts w:ascii="Garamond" w:hAnsi="Garamond"/>
          <w:b w:val="0"/>
          <w:bCs/>
        </w:rPr>
        <w:t xml:space="preserve"> ndaj punonjësve të Zyrës Vendore të Regjistrimit të Pasurive të Paluajtshme Durrës </w:t>
      </w:r>
      <w:r w:rsidRPr="00FF6F7B">
        <w:rPr>
          <w:rFonts w:ascii="Garamond" w:hAnsi="Garamond"/>
          <w:b w:val="0"/>
          <w:bCs/>
          <w:i/>
          <w:iCs/>
        </w:rPr>
        <w:t>(</w:t>
      </w:r>
      <w:proofErr w:type="spellStart"/>
      <w:r w:rsidRPr="00FF6F7B">
        <w:rPr>
          <w:rFonts w:ascii="Garamond" w:hAnsi="Garamond"/>
          <w:b w:val="0"/>
          <w:bCs/>
          <w:i/>
          <w:iCs/>
        </w:rPr>
        <w:t>ZVRPP</w:t>
      </w:r>
      <w:proofErr w:type="spellEnd"/>
      <w:r w:rsidRPr="00FF6F7B">
        <w:rPr>
          <w:rFonts w:ascii="Garamond" w:hAnsi="Garamond"/>
          <w:b w:val="0"/>
          <w:bCs/>
          <w:i/>
          <w:iCs/>
        </w:rPr>
        <w:t>, Durrës)</w:t>
      </w:r>
      <w:r w:rsidRPr="00FF6F7B">
        <w:rPr>
          <w:rFonts w:ascii="Garamond" w:hAnsi="Garamond"/>
          <w:b w:val="0"/>
          <w:bCs/>
        </w:rPr>
        <w:t xml:space="preserve">. Në lidhje me këtë kallëzim, me vendimin nr. 3911, datë 26.12.2017, ajo prokurori ka vendosur </w:t>
      </w:r>
      <w:proofErr w:type="spellStart"/>
      <w:r w:rsidRPr="00FF6F7B">
        <w:rPr>
          <w:rFonts w:ascii="Garamond" w:hAnsi="Garamond"/>
          <w:b w:val="0"/>
          <w:bCs/>
        </w:rPr>
        <w:t>mosfillimin</w:t>
      </w:r>
      <w:proofErr w:type="spellEnd"/>
      <w:r w:rsidRPr="00FF6F7B">
        <w:rPr>
          <w:rFonts w:ascii="Garamond" w:hAnsi="Garamond"/>
          <w:b w:val="0"/>
          <w:bCs/>
        </w:rPr>
        <w:t xml:space="preserve"> e procedimit penal. Ndaj këtij vendimi kërkuesi ka paraqitur ankim në Gjykatën e Rrethit Gjyqësor Durrës, e cila, me vendim të formës së prerë nr. 11-2018-1119(93), datë 9.3.2018, ka vendosur pranimin e kërkesës dhe </w:t>
      </w:r>
      <w:r w:rsidRPr="00FF6F7B">
        <w:rPr>
          <w:rFonts w:ascii="Garamond" w:hAnsi="Garamond"/>
          <w:b w:val="0"/>
          <w:bCs/>
        </w:rPr>
        <w:lastRenderedPageBreak/>
        <w:t xml:space="preserve">urdhëruar Prokurorinë Durrës të kryejë arsyetimin e plotë të vendimit të </w:t>
      </w:r>
      <w:proofErr w:type="spellStart"/>
      <w:r w:rsidRPr="00FF6F7B">
        <w:rPr>
          <w:rFonts w:ascii="Garamond" w:hAnsi="Garamond"/>
          <w:b w:val="0"/>
          <w:bCs/>
        </w:rPr>
        <w:t>mosfillimit</w:t>
      </w:r>
      <w:proofErr w:type="spellEnd"/>
      <w:r w:rsidRPr="00FF6F7B">
        <w:rPr>
          <w:rFonts w:ascii="Garamond" w:hAnsi="Garamond"/>
          <w:b w:val="0"/>
          <w:bCs/>
        </w:rPr>
        <w:t xml:space="preserve"> të çështjes penale, duke korrigjuar edhe gabimet materiale të këtij vendimi.</w:t>
      </w:r>
      <w:r w:rsidR="00B626D6">
        <w:rPr>
          <w:rFonts w:ascii="Garamond" w:hAnsi="Garamond"/>
          <w:b w:val="0"/>
          <w:bCs/>
        </w:rPr>
        <w:t xml:space="preserve"> </w:t>
      </w:r>
    </w:p>
    <w:p w14:paraId="00DD7B06" w14:textId="4673829D" w:rsidR="00B248DA" w:rsidRPr="00FF6F7B" w:rsidRDefault="00B248DA" w:rsidP="00FF6F7B">
      <w:pPr>
        <w:pStyle w:val="BodyTextIndent2"/>
        <w:tabs>
          <w:tab w:val="left" w:pos="540"/>
          <w:tab w:val="left" w:pos="980"/>
        </w:tabs>
        <w:spacing w:line="240" w:lineRule="auto"/>
        <w:ind w:left="0" w:firstLine="284"/>
        <w:rPr>
          <w:rFonts w:ascii="Garamond" w:hAnsi="Garamond"/>
        </w:rPr>
      </w:pPr>
      <w:r w:rsidRPr="00FF6F7B">
        <w:rPr>
          <w:rFonts w:ascii="Garamond" w:hAnsi="Garamond"/>
          <w:b w:val="0"/>
          <w:bCs/>
        </w:rPr>
        <w:t>2.</w:t>
      </w:r>
      <w:r w:rsidR="00F927BA" w:rsidRPr="00FF6F7B">
        <w:rPr>
          <w:rFonts w:ascii="Garamond" w:hAnsi="Garamond"/>
          <w:b w:val="0"/>
          <w:bCs/>
        </w:rPr>
        <w:t xml:space="preserve"> </w:t>
      </w:r>
      <w:r w:rsidR="00BF7A7E">
        <w:rPr>
          <w:rFonts w:ascii="Garamond" w:hAnsi="Garamond"/>
          <w:b w:val="0"/>
          <w:bCs/>
        </w:rPr>
        <w:t>M</w:t>
      </w:r>
      <w:r w:rsidRPr="00FF6F7B">
        <w:rPr>
          <w:rFonts w:ascii="Garamond" w:hAnsi="Garamond"/>
          <w:b w:val="0"/>
          <w:bCs/>
        </w:rPr>
        <w:t>ë datë 28.5.2018</w:t>
      </w:r>
      <w:r w:rsidR="00BF7A7E">
        <w:rPr>
          <w:rFonts w:ascii="Garamond" w:hAnsi="Garamond"/>
          <w:b w:val="0"/>
          <w:bCs/>
        </w:rPr>
        <w:t>,</w:t>
      </w:r>
      <w:r w:rsidRPr="00FF6F7B">
        <w:rPr>
          <w:rFonts w:ascii="Garamond" w:hAnsi="Garamond"/>
          <w:b w:val="0"/>
          <w:bCs/>
          <w:color w:val="FF0000"/>
        </w:rPr>
        <w:t xml:space="preserve"> </w:t>
      </w:r>
      <w:r w:rsidRPr="00FF6F7B">
        <w:rPr>
          <w:rFonts w:ascii="Garamond" w:hAnsi="Garamond"/>
          <w:b w:val="0"/>
          <w:bCs/>
        </w:rPr>
        <w:t xml:space="preserve">kërkuesi ka depozituar padi në gjykatë kundër </w:t>
      </w:r>
      <w:proofErr w:type="spellStart"/>
      <w:r w:rsidRPr="00FF6F7B">
        <w:rPr>
          <w:rFonts w:ascii="Garamond" w:hAnsi="Garamond"/>
          <w:b w:val="0"/>
          <w:bCs/>
        </w:rPr>
        <w:t>MD</w:t>
      </w:r>
      <w:proofErr w:type="spellEnd"/>
      <w:r w:rsidRPr="00FF6F7B">
        <w:rPr>
          <w:rFonts w:ascii="Garamond" w:hAnsi="Garamond"/>
          <w:b w:val="0"/>
          <w:bCs/>
        </w:rPr>
        <w:t>-së dhe MFE</w:t>
      </w:r>
      <w:r w:rsidRPr="00FF6F7B">
        <w:rPr>
          <w:rFonts w:ascii="Garamond" w:hAnsi="Garamond"/>
          <w:b w:val="0"/>
          <w:bCs/>
          <w:i/>
          <w:iCs/>
        </w:rPr>
        <w:t>-</w:t>
      </w:r>
      <w:r w:rsidRPr="00FF6F7B">
        <w:rPr>
          <w:rFonts w:ascii="Garamond" w:hAnsi="Garamond"/>
          <w:b w:val="0"/>
          <w:bCs/>
        </w:rPr>
        <w:t>së, duke kërkuar</w:t>
      </w:r>
      <w:r w:rsidR="00B626D6">
        <w:rPr>
          <w:rFonts w:ascii="Garamond" w:hAnsi="Garamond"/>
          <w:b w:val="0"/>
          <w:bCs/>
          <w:i/>
          <w:iCs/>
        </w:rPr>
        <w:t xml:space="preserve"> </w:t>
      </w:r>
      <w:r w:rsidRPr="00FF6F7B">
        <w:rPr>
          <w:rFonts w:ascii="Garamond" w:hAnsi="Garamond"/>
          <w:b w:val="0"/>
          <w:bCs/>
        </w:rPr>
        <w:t xml:space="preserve">detyrimin e të paditurve për ta dëmshpërblyer në shumën 100.000 lekë, për shkak të veprimeve të parregullta të Prokurorisë Durrës në përmbushjen e detyrës, për shkak të </w:t>
      </w:r>
      <w:proofErr w:type="spellStart"/>
      <w:r w:rsidRPr="00FF6F7B">
        <w:rPr>
          <w:rFonts w:ascii="Garamond" w:hAnsi="Garamond"/>
          <w:b w:val="0"/>
          <w:bCs/>
        </w:rPr>
        <w:t>mosarsyetimit</w:t>
      </w:r>
      <w:proofErr w:type="spellEnd"/>
      <w:r w:rsidRPr="00FF6F7B">
        <w:rPr>
          <w:rFonts w:ascii="Garamond" w:hAnsi="Garamond"/>
          <w:b w:val="0"/>
          <w:bCs/>
        </w:rPr>
        <w:t xml:space="preserve"> të drejtë të vendimit të </w:t>
      </w:r>
      <w:proofErr w:type="spellStart"/>
      <w:r w:rsidRPr="00FF6F7B">
        <w:rPr>
          <w:rFonts w:ascii="Garamond" w:hAnsi="Garamond"/>
          <w:b w:val="0"/>
          <w:bCs/>
        </w:rPr>
        <w:t>mosfillimit</w:t>
      </w:r>
      <w:proofErr w:type="spellEnd"/>
      <w:r w:rsidRPr="00FF6F7B">
        <w:rPr>
          <w:rFonts w:ascii="Garamond" w:hAnsi="Garamond"/>
          <w:b w:val="0"/>
          <w:bCs/>
        </w:rPr>
        <w:t xml:space="preserve"> të procedimit penal nr. 3911/2017. Gjykata e Rrethit Gjyqësor Durrës, me vendimin nr. (11-2019-4385)1993, datë 25.7.2019, ka vendosur pranimin e padisë, duke detyruar të paditurit, </w:t>
      </w:r>
      <w:proofErr w:type="spellStart"/>
      <w:r w:rsidRPr="00FF6F7B">
        <w:rPr>
          <w:rFonts w:ascii="Garamond" w:hAnsi="Garamond"/>
          <w:b w:val="0"/>
          <w:bCs/>
        </w:rPr>
        <w:t>MD</w:t>
      </w:r>
      <w:proofErr w:type="spellEnd"/>
      <w:r w:rsidRPr="00FF6F7B">
        <w:rPr>
          <w:rFonts w:ascii="Garamond" w:hAnsi="Garamond"/>
          <w:b w:val="0"/>
          <w:bCs/>
        </w:rPr>
        <w:t>-në dhe MFE-në, t’i paguajnë kërkuesit në mënyrë solidare shumën prej 100.000 lekësh. Kundër këtij vendimi të paditurit kanë paraqitur ankim dhe</w:t>
      </w:r>
      <w:r w:rsidRPr="00FF6F7B">
        <w:rPr>
          <w:rFonts w:ascii="Garamond" w:hAnsi="Garamond"/>
        </w:rPr>
        <w:t xml:space="preserve"> </w:t>
      </w:r>
      <w:r w:rsidRPr="00FF6F7B">
        <w:rPr>
          <w:rFonts w:ascii="Garamond" w:hAnsi="Garamond"/>
          <w:b w:val="0"/>
          <w:bCs/>
        </w:rPr>
        <w:t xml:space="preserve">çështja është regjistruar në Gjykatën e Apelit Durrës </w:t>
      </w:r>
      <w:r w:rsidR="00D12DCF">
        <w:rPr>
          <w:rFonts w:ascii="Garamond" w:hAnsi="Garamond"/>
          <w:b w:val="0"/>
          <w:bCs/>
        </w:rPr>
        <w:t>m</w:t>
      </w:r>
      <w:r w:rsidRPr="00FF6F7B">
        <w:rPr>
          <w:rFonts w:ascii="Garamond" w:hAnsi="Garamond"/>
          <w:b w:val="0"/>
          <w:bCs/>
        </w:rPr>
        <w:t>ë datë 14.10.2019. Në vijim, pas organizimit të ri gjyqësor dhe fillimit të funksionimit të një gjykate të vetme apeli të juridiksionit të përgjithshëm, prej shkurtit 2023 çështja është për shqyrtim në Gjykatën e Apelit të Juridiksionit të Përgjithshëm.</w:t>
      </w:r>
    </w:p>
    <w:p w14:paraId="4BC539E5" w14:textId="65163258" w:rsidR="00B248DA" w:rsidRPr="00FF6F7B" w:rsidRDefault="00B248DA" w:rsidP="00FF6F7B">
      <w:pPr>
        <w:pStyle w:val="BodyTextIndent2"/>
        <w:tabs>
          <w:tab w:val="left" w:pos="980"/>
          <w:tab w:val="left" w:pos="3820"/>
        </w:tabs>
        <w:spacing w:line="240" w:lineRule="auto"/>
        <w:ind w:left="0" w:firstLine="284"/>
        <w:rPr>
          <w:rFonts w:ascii="Garamond" w:hAnsi="Garamond"/>
          <w:b w:val="0"/>
          <w:bCs/>
        </w:rPr>
      </w:pPr>
      <w:r w:rsidRPr="00FF6F7B">
        <w:rPr>
          <w:rFonts w:ascii="Garamond" w:hAnsi="Garamond"/>
          <w:b w:val="0"/>
          <w:bCs/>
        </w:rPr>
        <w:t>3.</w:t>
      </w:r>
      <w:r w:rsidR="00F927BA" w:rsidRPr="00FF6F7B">
        <w:rPr>
          <w:rFonts w:ascii="Garamond" w:hAnsi="Garamond"/>
          <w:b w:val="0"/>
          <w:bCs/>
        </w:rPr>
        <w:t xml:space="preserve"> </w:t>
      </w:r>
      <w:r w:rsidR="00D12DCF">
        <w:rPr>
          <w:rFonts w:ascii="Garamond" w:hAnsi="Garamond"/>
          <w:b w:val="0"/>
          <w:bCs/>
        </w:rPr>
        <w:t>M</w:t>
      </w:r>
      <w:r w:rsidRPr="00FF6F7B">
        <w:rPr>
          <w:rFonts w:ascii="Garamond" w:hAnsi="Garamond"/>
          <w:b w:val="0"/>
          <w:bCs/>
        </w:rPr>
        <w:t>ë datë 29.5.2023</w:t>
      </w:r>
      <w:r w:rsidR="00D12DCF">
        <w:rPr>
          <w:rFonts w:ascii="Garamond" w:hAnsi="Garamond"/>
          <w:b w:val="0"/>
          <w:bCs/>
        </w:rPr>
        <w:t>,</w:t>
      </w:r>
      <w:r w:rsidRPr="00FF6F7B">
        <w:rPr>
          <w:rFonts w:ascii="Garamond" w:hAnsi="Garamond"/>
          <w:b w:val="0"/>
          <w:bCs/>
        </w:rPr>
        <w:t xml:space="preserve"> kërkuesi i është drejtuar Gjykatës së Lartë me kërkesë për konstatimin e cenimit të procesit të rregullt ligjor si rezultat i </w:t>
      </w:r>
      <w:proofErr w:type="spellStart"/>
      <w:r w:rsidRPr="00FF6F7B">
        <w:rPr>
          <w:rFonts w:ascii="Garamond" w:hAnsi="Garamond"/>
          <w:b w:val="0"/>
          <w:bCs/>
        </w:rPr>
        <w:t>mosgjykimit</w:t>
      </w:r>
      <w:proofErr w:type="spellEnd"/>
      <w:r w:rsidRPr="00FF6F7B">
        <w:rPr>
          <w:rFonts w:ascii="Garamond" w:hAnsi="Garamond"/>
          <w:b w:val="0"/>
          <w:bCs/>
        </w:rPr>
        <w:t xml:space="preserve"> brenda afatit të arsyeshëm të ankimit të ushtruar nga të paditurit dhe përshpejtimin e shqyrtimit të çështjes nga Gjykata e Apelit e Juridiksionit të Përgjithshëm. </w:t>
      </w:r>
    </w:p>
    <w:p w14:paraId="684AE02E" w14:textId="760DB57D" w:rsidR="00B248DA" w:rsidRPr="00FF6F7B" w:rsidRDefault="00B248DA" w:rsidP="00FF6F7B">
      <w:pPr>
        <w:pStyle w:val="BodyTextIndent2"/>
        <w:tabs>
          <w:tab w:val="left" w:pos="980"/>
          <w:tab w:val="left" w:pos="3820"/>
        </w:tabs>
        <w:spacing w:line="240" w:lineRule="auto"/>
        <w:ind w:left="0" w:firstLine="284"/>
        <w:rPr>
          <w:rFonts w:ascii="Garamond" w:hAnsi="Garamond"/>
          <w:b w:val="0"/>
          <w:bCs/>
        </w:rPr>
      </w:pPr>
      <w:r w:rsidRPr="00FF6F7B">
        <w:rPr>
          <w:rFonts w:ascii="Garamond" w:hAnsi="Garamond"/>
          <w:b w:val="0"/>
          <w:bCs/>
        </w:rPr>
        <w:t>4.</w:t>
      </w:r>
      <w:r w:rsidR="00F927BA" w:rsidRPr="00FF6F7B">
        <w:rPr>
          <w:rFonts w:ascii="Garamond" w:hAnsi="Garamond"/>
          <w:b w:val="0"/>
          <w:bCs/>
        </w:rPr>
        <w:t xml:space="preserve"> </w:t>
      </w:r>
      <w:r w:rsidRPr="00FF6F7B">
        <w:rPr>
          <w:rFonts w:ascii="Garamond" w:hAnsi="Garamond"/>
          <w:b w:val="0"/>
          <w:bCs/>
        </w:rPr>
        <w:t>Kolegji Civil i Gjykatës së Lartë, pasi ka kërkuar mendim nga gjyqtari relator i çështjes në gjykatën e apelit, me vendimin nr. 00-2023-3346, datë 26.7.2023, ka vendosur rrëzimin e kërkesës së kërkuesit. Kolegji Civil, në vlerësim të standardeve të Gjykatës Evropiane për të Drejtat e Njeriut (</w:t>
      </w:r>
      <w:proofErr w:type="spellStart"/>
      <w:r w:rsidRPr="00FF6F7B">
        <w:rPr>
          <w:rFonts w:ascii="Garamond" w:hAnsi="Garamond"/>
          <w:b w:val="0"/>
          <w:bCs/>
          <w:i/>
          <w:iCs/>
        </w:rPr>
        <w:t>GJEDNJ</w:t>
      </w:r>
      <w:proofErr w:type="spellEnd"/>
      <w:r w:rsidRPr="00FF6F7B">
        <w:rPr>
          <w:rFonts w:ascii="Garamond" w:hAnsi="Garamond"/>
          <w:b w:val="0"/>
          <w:bCs/>
        </w:rPr>
        <w:t xml:space="preserve">) për afatin e arsyeshëm, ka vlerësuar se çështja nuk paraqitet komplekse dhe nuk konstatohet ndonjë sjellje e palëve që të ketë ndikuar në kohëzgjatjen e procesit. Në vijim, ai kolegj ka vlerësuar se për kërkuesin nuk vjen ndonjë rrezik i veçantë nga </w:t>
      </w:r>
      <w:proofErr w:type="spellStart"/>
      <w:r w:rsidRPr="00FF6F7B">
        <w:rPr>
          <w:rFonts w:ascii="Garamond" w:hAnsi="Garamond"/>
          <w:b w:val="0"/>
          <w:bCs/>
        </w:rPr>
        <w:t>mosgjykimi</w:t>
      </w:r>
      <w:proofErr w:type="spellEnd"/>
      <w:r w:rsidRPr="00FF6F7B">
        <w:rPr>
          <w:rFonts w:ascii="Garamond" w:hAnsi="Garamond"/>
          <w:b w:val="0"/>
          <w:bCs/>
        </w:rPr>
        <w:t xml:space="preserve"> i çështjes në afatin e përcaktuar ligjor. Ndërsa për mosveprimin e gjykatës së apelit, Kolegji Civil ka vlerësuar se duhet mbajtur në konsideratë se vonesa e gjatë në shqyrtimin e çështjes është rrjedhojë e një problematike të përgjithshme që e kalon rastin konkret. Sipas tij, përbën një fakt të njohur botërisht se reforma në drejtësi ka shkarkuar/pezulluar një numër të konsiderueshëm gjyqtarësh, proces i cili natyrshëm ka sjellë kosto për qytetarët (</w:t>
      </w:r>
      <w:r w:rsidRPr="00FF6F7B">
        <w:rPr>
          <w:rFonts w:ascii="Garamond" w:hAnsi="Garamond"/>
          <w:b w:val="0"/>
          <w:bCs/>
          <w:i/>
          <w:iCs/>
        </w:rPr>
        <w:t>shih paragrafët 11, 13 dhe 14 të vendimit të Kolegjit Civil të Gjykatës së Lartë</w:t>
      </w:r>
      <w:r w:rsidRPr="00FF6F7B">
        <w:rPr>
          <w:rFonts w:ascii="Garamond" w:hAnsi="Garamond"/>
          <w:b w:val="0"/>
          <w:bCs/>
        </w:rPr>
        <w:t>).</w:t>
      </w:r>
      <w:r w:rsidR="00B626D6">
        <w:rPr>
          <w:rFonts w:ascii="Garamond" w:hAnsi="Garamond"/>
          <w:b w:val="0"/>
          <w:bCs/>
        </w:rPr>
        <w:t xml:space="preserve"> </w:t>
      </w:r>
    </w:p>
    <w:p w14:paraId="1B872FC9" w14:textId="0FF83CEE" w:rsidR="00B248DA" w:rsidRPr="00FF6F7B" w:rsidRDefault="00B248DA" w:rsidP="00FF6F7B">
      <w:pPr>
        <w:pStyle w:val="BodyTextIndent2"/>
        <w:tabs>
          <w:tab w:val="left" w:pos="980"/>
          <w:tab w:val="left" w:pos="3820"/>
        </w:tabs>
        <w:spacing w:line="240" w:lineRule="auto"/>
        <w:ind w:left="0" w:firstLine="284"/>
        <w:rPr>
          <w:rFonts w:ascii="Garamond" w:hAnsi="Garamond"/>
          <w:b w:val="0"/>
          <w:bCs/>
        </w:rPr>
      </w:pPr>
      <w:r w:rsidRPr="00FF6F7B">
        <w:rPr>
          <w:rFonts w:ascii="Garamond" w:hAnsi="Garamond"/>
          <w:b w:val="0"/>
          <w:bCs/>
        </w:rPr>
        <w:t>5.</w:t>
      </w:r>
      <w:r w:rsidR="00F927BA" w:rsidRPr="00FF6F7B">
        <w:rPr>
          <w:rFonts w:ascii="Garamond" w:hAnsi="Garamond"/>
          <w:b w:val="0"/>
          <w:bCs/>
        </w:rPr>
        <w:t xml:space="preserve"> </w:t>
      </w:r>
      <w:r w:rsidR="00B626D6">
        <w:rPr>
          <w:rFonts w:ascii="Garamond" w:hAnsi="Garamond"/>
          <w:b w:val="0"/>
          <w:bCs/>
        </w:rPr>
        <w:t>M</w:t>
      </w:r>
      <w:r w:rsidRPr="00FF6F7B">
        <w:rPr>
          <w:rFonts w:ascii="Garamond" w:hAnsi="Garamond"/>
          <w:b w:val="0"/>
          <w:bCs/>
        </w:rPr>
        <w:t>ë datë 14.11.2023</w:t>
      </w:r>
      <w:r w:rsidR="00B626D6">
        <w:rPr>
          <w:rFonts w:ascii="Garamond" w:hAnsi="Garamond"/>
          <w:b w:val="0"/>
          <w:bCs/>
        </w:rPr>
        <w:t>,</w:t>
      </w:r>
      <w:r w:rsidRPr="00FF6F7B">
        <w:rPr>
          <w:rFonts w:ascii="Garamond" w:hAnsi="Garamond"/>
          <w:b w:val="0"/>
          <w:bCs/>
        </w:rPr>
        <w:t xml:space="preserve"> kërkuesi ka paraqitur kërkesë në Gjykatën Kushtetuese </w:t>
      </w:r>
      <w:r w:rsidRPr="00FF6F7B">
        <w:rPr>
          <w:rFonts w:ascii="Garamond" w:hAnsi="Garamond"/>
          <w:b w:val="0"/>
          <w:bCs/>
          <w:i/>
          <w:iCs/>
        </w:rPr>
        <w:t>(Gjykata),</w:t>
      </w:r>
      <w:r w:rsidRPr="00FF6F7B">
        <w:rPr>
          <w:rFonts w:ascii="Garamond" w:hAnsi="Garamond"/>
          <w:b w:val="0"/>
          <w:bCs/>
        </w:rPr>
        <w:t xml:space="preserve"> sipas objektit. Kolegji i Gjykatës</w:t>
      </w:r>
      <w:r w:rsidR="00B626D6">
        <w:rPr>
          <w:rFonts w:ascii="Garamond" w:hAnsi="Garamond"/>
          <w:b w:val="0"/>
          <w:bCs/>
        </w:rPr>
        <w:t>,</w:t>
      </w:r>
      <w:r w:rsidRPr="00FF6F7B">
        <w:rPr>
          <w:rFonts w:ascii="Garamond" w:hAnsi="Garamond"/>
          <w:b w:val="0"/>
          <w:bCs/>
        </w:rPr>
        <w:t xml:space="preserve"> </w:t>
      </w:r>
      <w:r w:rsidR="00B626D6">
        <w:rPr>
          <w:rFonts w:ascii="Garamond" w:hAnsi="Garamond"/>
          <w:b w:val="0"/>
          <w:bCs/>
        </w:rPr>
        <w:t>m</w:t>
      </w:r>
      <w:r w:rsidRPr="00FF6F7B">
        <w:rPr>
          <w:rFonts w:ascii="Garamond" w:hAnsi="Garamond"/>
          <w:b w:val="0"/>
          <w:bCs/>
        </w:rPr>
        <w:t>ë datë 27.12.2023, bazuar në nenin 21, pika 1, të ligjit nr. 8577/2000,</w:t>
      </w:r>
      <w:r w:rsidRPr="00FF6F7B">
        <w:rPr>
          <w:rFonts w:ascii="Garamond" w:hAnsi="Garamond"/>
        </w:rPr>
        <w:t xml:space="preserve"> </w:t>
      </w:r>
      <w:r w:rsidRPr="00FF6F7B">
        <w:rPr>
          <w:rFonts w:ascii="Garamond" w:hAnsi="Garamond"/>
          <w:b w:val="0"/>
          <w:bCs/>
        </w:rPr>
        <w:t>ka vendosur kalimin e çështjes për shqyrtim në seancë plenare mbi bazë të dokumenteve.</w:t>
      </w:r>
    </w:p>
    <w:p w14:paraId="2C40FB27" w14:textId="41461F13" w:rsidR="00B248DA" w:rsidRPr="00FF6F7B" w:rsidRDefault="00B248DA" w:rsidP="00FF6F7B">
      <w:pPr>
        <w:pStyle w:val="BodyTextIndent2"/>
        <w:tabs>
          <w:tab w:val="left" w:pos="980"/>
          <w:tab w:val="left" w:pos="1080"/>
        </w:tabs>
        <w:spacing w:line="240" w:lineRule="auto"/>
        <w:ind w:left="0" w:firstLine="284"/>
        <w:rPr>
          <w:rFonts w:ascii="Garamond" w:hAnsi="Garamond"/>
          <w:b w:val="0"/>
          <w:bCs/>
          <w:i/>
          <w:iCs/>
        </w:rPr>
      </w:pPr>
      <w:r w:rsidRPr="00FF6F7B">
        <w:rPr>
          <w:rFonts w:ascii="Garamond" w:hAnsi="Garamond"/>
          <w:b w:val="0"/>
          <w:bCs/>
        </w:rPr>
        <w:t>6.</w:t>
      </w:r>
      <w:r w:rsidR="00F927BA" w:rsidRPr="00FF6F7B">
        <w:rPr>
          <w:rFonts w:ascii="Garamond" w:hAnsi="Garamond"/>
          <w:b w:val="0"/>
          <w:bCs/>
        </w:rPr>
        <w:t xml:space="preserve"> </w:t>
      </w:r>
      <w:r w:rsidRPr="00FF6F7B">
        <w:rPr>
          <w:rFonts w:ascii="Garamond" w:hAnsi="Garamond"/>
          <w:b w:val="0"/>
          <w:bCs/>
        </w:rPr>
        <w:t>Gjykata, duke pasur në vëmendje se Këshilli i Ministrave, me vendimin nr. 31, datë 17.1.2024</w:t>
      </w:r>
      <w:r w:rsidR="00B626D6">
        <w:rPr>
          <w:rFonts w:ascii="Garamond" w:hAnsi="Garamond"/>
          <w:b w:val="0"/>
          <w:bCs/>
        </w:rPr>
        <w:t>,</w:t>
      </w:r>
      <w:r w:rsidRPr="00FF6F7B">
        <w:rPr>
          <w:rFonts w:ascii="Garamond" w:hAnsi="Garamond"/>
          <w:b w:val="0"/>
          <w:bCs/>
        </w:rPr>
        <w:t xml:space="preserve"> “</w:t>
      </w:r>
      <w:r w:rsidRPr="00FF6F7B">
        <w:rPr>
          <w:rFonts w:ascii="Garamond" w:hAnsi="Garamond"/>
          <w:b w:val="0"/>
          <w:bCs/>
          <w:i/>
          <w:iCs/>
        </w:rPr>
        <w:t>Për përcaktimin e fushës së përgjegjësisë shtetërore të Ministrisë së Financave</w:t>
      </w:r>
      <w:r w:rsidRPr="00FF6F7B">
        <w:rPr>
          <w:rFonts w:ascii="Garamond" w:hAnsi="Garamond"/>
          <w:b w:val="0"/>
          <w:bCs/>
        </w:rPr>
        <w:t>”,</w:t>
      </w:r>
      <w:r w:rsidRPr="00FF6F7B">
        <w:rPr>
          <w:rFonts w:ascii="Garamond" w:hAnsi="Garamond"/>
        </w:rPr>
        <w:t xml:space="preserve"> </w:t>
      </w:r>
      <w:r w:rsidRPr="00FF6F7B">
        <w:rPr>
          <w:rFonts w:ascii="Garamond" w:hAnsi="Garamond"/>
          <w:b w:val="0"/>
          <w:bCs/>
        </w:rPr>
        <w:t xml:space="preserve">i ka kaluar </w:t>
      </w:r>
      <w:proofErr w:type="spellStart"/>
      <w:r w:rsidRPr="00FF6F7B">
        <w:rPr>
          <w:rFonts w:ascii="Garamond" w:hAnsi="Garamond"/>
          <w:b w:val="0"/>
          <w:bCs/>
        </w:rPr>
        <w:t>MF</w:t>
      </w:r>
      <w:proofErr w:type="spellEnd"/>
      <w:r w:rsidRPr="00FF6F7B">
        <w:rPr>
          <w:rFonts w:ascii="Garamond" w:hAnsi="Garamond"/>
          <w:b w:val="0"/>
          <w:bCs/>
        </w:rPr>
        <w:t xml:space="preserve">-së kompetencat e MFE-së, emrat ose akronimet e këtyre institucioneve në tekstin e këtij vendimi janë përdorur në përkëmbim </w:t>
      </w:r>
      <w:proofErr w:type="spellStart"/>
      <w:r w:rsidRPr="00FF6F7B">
        <w:rPr>
          <w:rFonts w:ascii="Garamond" w:hAnsi="Garamond"/>
          <w:b w:val="0"/>
          <w:bCs/>
        </w:rPr>
        <w:t>respektiv</w:t>
      </w:r>
      <w:proofErr w:type="spellEnd"/>
      <w:r w:rsidRPr="00FF6F7B">
        <w:rPr>
          <w:rFonts w:ascii="Garamond" w:hAnsi="Garamond"/>
          <w:b w:val="0"/>
          <w:bCs/>
        </w:rPr>
        <w:t xml:space="preserve"> të njëri-tjetrit, duke iu referuar kohës që janë kryer veprime prej tyre.</w:t>
      </w:r>
    </w:p>
    <w:p w14:paraId="53EFC56F" w14:textId="77777777" w:rsidR="00B248DA" w:rsidRPr="00FF6F7B" w:rsidRDefault="00B248DA" w:rsidP="00FF6F7B">
      <w:pPr>
        <w:pStyle w:val="BodyTextIndent2"/>
        <w:tabs>
          <w:tab w:val="left" w:pos="980"/>
          <w:tab w:val="left" w:pos="3820"/>
        </w:tabs>
        <w:spacing w:line="240" w:lineRule="auto"/>
        <w:ind w:left="0" w:firstLine="284"/>
        <w:rPr>
          <w:rFonts w:ascii="Garamond" w:hAnsi="Garamond"/>
          <w:b w:val="0"/>
          <w:bCs/>
          <w:color w:val="FF0000"/>
        </w:rPr>
      </w:pPr>
    </w:p>
    <w:p w14:paraId="30760AFE" w14:textId="77777777" w:rsidR="00B248DA" w:rsidRPr="00FF6F7B" w:rsidRDefault="00B248DA" w:rsidP="00FF6F7B">
      <w:pPr>
        <w:pStyle w:val="BodyTextIndent2"/>
        <w:tabs>
          <w:tab w:val="left" w:pos="980"/>
        </w:tabs>
        <w:spacing w:line="240" w:lineRule="auto"/>
        <w:ind w:left="0" w:firstLine="284"/>
        <w:jc w:val="center"/>
        <w:rPr>
          <w:rFonts w:ascii="Garamond" w:hAnsi="Garamond"/>
        </w:rPr>
      </w:pPr>
      <w:proofErr w:type="spellStart"/>
      <w:r w:rsidRPr="00FF6F7B">
        <w:rPr>
          <w:rFonts w:ascii="Garamond" w:hAnsi="Garamond"/>
        </w:rPr>
        <w:t>II</w:t>
      </w:r>
      <w:proofErr w:type="spellEnd"/>
    </w:p>
    <w:p w14:paraId="3B9079AE" w14:textId="312575BA" w:rsidR="00B248DA" w:rsidRDefault="00B248DA" w:rsidP="00FF6F7B">
      <w:pPr>
        <w:pStyle w:val="BodyTextIndent2"/>
        <w:tabs>
          <w:tab w:val="left" w:pos="980"/>
        </w:tabs>
        <w:spacing w:line="240" w:lineRule="auto"/>
        <w:ind w:left="0" w:firstLine="284"/>
        <w:jc w:val="center"/>
        <w:rPr>
          <w:rFonts w:ascii="Garamond" w:hAnsi="Garamond"/>
        </w:rPr>
      </w:pPr>
      <w:r w:rsidRPr="00FF6F7B">
        <w:rPr>
          <w:rFonts w:ascii="Garamond" w:hAnsi="Garamond"/>
        </w:rPr>
        <w:t>Pretendimet në Gjykatën Kushtetuese</w:t>
      </w:r>
    </w:p>
    <w:p w14:paraId="05224008" w14:textId="77777777" w:rsidR="00DE788C" w:rsidRPr="00FF6F7B" w:rsidRDefault="00DE788C" w:rsidP="00FF6F7B">
      <w:pPr>
        <w:pStyle w:val="BodyTextIndent2"/>
        <w:tabs>
          <w:tab w:val="left" w:pos="980"/>
        </w:tabs>
        <w:spacing w:line="240" w:lineRule="auto"/>
        <w:ind w:left="0" w:firstLine="284"/>
        <w:jc w:val="center"/>
        <w:rPr>
          <w:rFonts w:ascii="Garamond" w:hAnsi="Garamond"/>
        </w:rPr>
      </w:pPr>
    </w:p>
    <w:p w14:paraId="3098E606" w14:textId="45BC1336" w:rsidR="00B248DA" w:rsidRPr="00FF6F7B" w:rsidRDefault="00B248DA" w:rsidP="00DE788C">
      <w:pPr>
        <w:pStyle w:val="Heading2"/>
        <w:keepNext w:val="0"/>
        <w:numPr>
          <w:ilvl w:val="0"/>
          <w:numId w:val="0"/>
        </w:numPr>
        <w:tabs>
          <w:tab w:val="left" w:pos="1080"/>
          <w:tab w:val="left" w:pos="1260"/>
        </w:tabs>
        <w:spacing w:line="240" w:lineRule="auto"/>
        <w:ind w:right="0" w:firstLine="284"/>
        <w:jc w:val="both"/>
        <w:rPr>
          <w:rFonts w:ascii="Garamond" w:hAnsi="Garamond"/>
          <w:b w:val="0"/>
          <w:bCs/>
        </w:rPr>
      </w:pPr>
      <w:r w:rsidRPr="00FF6F7B">
        <w:rPr>
          <w:rFonts w:ascii="Garamond" w:hAnsi="Garamond"/>
          <w:b w:val="0"/>
          <w:bCs/>
        </w:rPr>
        <w:t>7.</w:t>
      </w:r>
      <w:r w:rsidR="00F927BA" w:rsidRPr="00FF6F7B">
        <w:rPr>
          <w:rFonts w:ascii="Garamond" w:hAnsi="Garamond"/>
          <w:b w:val="0"/>
          <w:bCs/>
        </w:rPr>
        <w:t xml:space="preserve"> </w:t>
      </w:r>
      <w:r w:rsidRPr="00FF6F7B">
        <w:rPr>
          <w:rFonts w:ascii="Garamond" w:hAnsi="Garamond"/>
          <w:i/>
          <w:iCs/>
        </w:rPr>
        <w:t>Kërkuesi</w:t>
      </w:r>
      <w:r w:rsidRPr="00FF6F7B">
        <w:rPr>
          <w:rFonts w:ascii="Garamond" w:hAnsi="Garamond"/>
          <w:b w:val="0"/>
          <w:bCs/>
        </w:rPr>
        <w:t>, në mënyrë të përmbledhur,</w:t>
      </w:r>
      <w:r w:rsidRPr="00FF6F7B">
        <w:rPr>
          <w:rFonts w:ascii="Garamond" w:hAnsi="Garamond"/>
          <w:i/>
          <w:iCs/>
        </w:rPr>
        <w:t xml:space="preserve"> </w:t>
      </w:r>
      <w:r w:rsidRPr="00FF6F7B">
        <w:rPr>
          <w:rFonts w:ascii="Garamond" w:hAnsi="Garamond"/>
          <w:b w:val="0"/>
          <w:bCs/>
        </w:rPr>
        <w:t>ka</w:t>
      </w:r>
      <w:r w:rsidRPr="00FF6F7B">
        <w:rPr>
          <w:rFonts w:ascii="Garamond" w:hAnsi="Garamond"/>
          <w:b w:val="0"/>
          <w:bCs/>
          <w:i/>
          <w:iCs/>
        </w:rPr>
        <w:t xml:space="preserve"> </w:t>
      </w:r>
      <w:r w:rsidRPr="00FF6F7B">
        <w:rPr>
          <w:rFonts w:ascii="Garamond" w:hAnsi="Garamond"/>
          <w:b w:val="0"/>
          <w:bCs/>
        </w:rPr>
        <w:t>parashtruar se i është cenuar e</w:t>
      </w:r>
      <w:r w:rsidRPr="00FF6F7B">
        <w:rPr>
          <w:rFonts w:ascii="Garamond" w:hAnsi="Garamond"/>
          <w:b w:val="0"/>
          <w:bCs/>
          <w:i/>
          <w:iCs/>
        </w:rPr>
        <w:t xml:space="preserve"> drejta për proces të rregullt ligjor,</w:t>
      </w:r>
      <w:r w:rsidRPr="00FF6F7B">
        <w:rPr>
          <w:rFonts w:ascii="Garamond" w:hAnsi="Garamond"/>
          <w:b w:val="0"/>
          <w:bCs/>
        </w:rPr>
        <w:t xml:space="preserve"> e garantuar nga neni 42 i Kushtetutës, në drejtim të:</w:t>
      </w:r>
    </w:p>
    <w:p w14:paraId="74BD378A" w14:textId="3BBC671C" w:rsidR="00B248DA" w:rsidRPr="00FF6F7B" w:rsidRDefault="00B248DA" w:rsidP="00FF6F7B">
      <w:pPr>
        <w:pStyle w:val="BodyTextIndent2"/>
        <w:tabs>
          <w:tab w:val="left" w:pos="980"/>
        </w:tabs>
        <w:spacing w:line="240" w:lineRule="auto"/>
        <w:ind w:left="0" w:firstLine="284"/>
        <w:rPr>
          <w:rFonts w:ascii="Garamond" w:hAnsi="Garamond"/>
          <w:b w:val="0"/>
          <w:bCs/>
        </w:rPr>
      </w:pPr>
      <w:r w:rsidRPr="00FF6F7B">
        <w:rPr>
          <w:rFonts w:ascii="Garamond" w:hAnsi="Garamond"/>
          <w:b w:val="0"/>
          <w:bCs/>
          <w:i/>
          <w:iCs/>
        </w:rPr>
        <w:t>7.1</w:t>
      </w:r>
      <w:r w:rsidR="00F927BA" w:rsidRPr="00FF6F7B">
        <w:rPr>
          <w:rFonts w:ascii="Garamond" w:hAnsi="Garamond"/>
          <w:b w:val="0"/>
          <w:bCs/>
          <w:i/>
          <w:iCs/>
        </w:rPr>
        <w:t xml:space="preserve"> </w:t>
      </w:r>
      <w:r w:rsidRPr="00FF6F7B">
        <w:rPr>
          <w:rFonts w:ascii="Garamond" w:hAnsi="Garamond"/>
          <w:b w:val="0"/>
          <w:bCs/>
          <w:i/>
          <w:iCs/>
        </w:rPr>
        <w:t xml:space="preserve">Së drejtës për gjykim brenda një afati të arsyeshëm, </w:t>
      </w:r>
      <w:r w:rsidRPr="00FF6F7B">
        <w:rPr>
          <w:rFonts w:ascii="Garamond" w:hAnsi="Garamond"/>
          <w:b w:val="0"/>
          <w:bCs/>
        </w:rPr>
        <w:t xml:space="preserve">pasi shqyrtimi i çështjes në gjykatën e apelit është regjistruar në vitin 2019 dhe ende nuk është shqyrtuar, në kundërshtim me nenin 42 të Kushtetutës dhe nenin 6 të </w:t>
      </w:r>
      <w:proofErr w:type="spellStart"/>
      <w:r w:rsidRPr="00FF6F7B">
        <w:rPr>
          <w:rFonts w:ascii="Garamond" w:hAnsi="Garamond"/>
          <w:b w:val="0"/>
          <w:bCs/>
        </w:rPr>
        <w:t>KEDNJ</w:t>
      </w:r>
      <w:proofErr w:type="spellEnd"/>
      <w:r w:rsidRPr="00FF6F7B">
        <w:rPr>
          <w:rFonts w:ascii="Garamond" w:hAnsi="Garamond"/>
          <w:b w:val="0"/>
          <w:bCs/>
        </w:rPr>
        <w:t xml:space="preserve">-së, si dhe dispozitat e Kodit të Procedurës Civile </w:t>
      </w:r>
      <w:r w:rsidRPr="00FF6F7B">
        <w:rPr>
          <w:rFonts w:ascii="Garamond" w:hAnsi="Garamond"/>
          <w:b w:val="0"/>
          <w:bCs/>
          <w:i/>
          <w:iCs/>
        </w:rPr>
        <w:t>(</w:t>
      </w:r>
      <w:proofErr w:type="spellStart"/>
      <w:r w:rsidRPr="00FF6F7B">
        <w:rPr>
          <w:rFonts w:ascii="Garamond" w:hAnsi="Garamond"/>
          <w:b w:val="0"/>
          <w:bCs/>
          <w:i/>
          <w:iCs/>
        </w:rPr>
        <w:t>KPC</w:t>
      </w:r>
      <w:proofErr w:type="spellEnd"/>
      <w:r w:rsidRPr="00FF6F7B">
        <w:rPr>
          <w:rFonts w:ascii="Garamond" w:hAnsi="Garamond"/>
          <w:b w:val="0"/>
          <w:bCs/>
          <w:i/>
          <w:iCs/>
        </w:rPr>
        <w:t>)</w:t>
      </w:r>
      <w:r w:rsidRPr="00FF6F7B">
        <w:rPr>
          <w:rFonts w:ascii="Garamond" w:hAnsi="Garamond"/>
          <w:b w:val="0"/>
          <w:bCs/>
        </w:rPr>
        <w:t>, nenet 399/1-399/12. Kjo zvarritje sjell pasoja negative për kërkuesin, pasi ai është në moshën 72-vjeçare, për rrjedhojë nuk ka kur ta gëzojë këtë të drejtë.</w:t>
      </w:r>
    </w:p>
    <w:p w14:paraId="1A088E4A" w14:textId="253BF499" w:rsidR="00B248DA" w:rsidRPr="00FF6F7B" w:rsidRDefault="00B248DA" w:rsidP="00FF6F7B">
      <w:pPr>
        <w:pStyle w:val="BodyTextIndent2"/>
        <w:tabs>
          <w:tab w:val="left" w:pos="980"/>
        </w:tabs>
        <w:spacing w:line="240" w:lineRule="auto"/>
        <w:ind w:left="0" w:firstLine="284"/>
        <w:rPr>
          <w:rFonts w:ascii="Garamond" w:hAnsi="Garamond"/>
          <w:b w:val="0"/>
          <w:bCs/>
        </w:rPr>
      </w:pPr>
      <w:r w:rsidRPr="00FF6F7B">
        <w:rPr>
          <w:rFonts w:ascii="Garamond" w:hAnsi="Garamond"/>
          <w:b w:val="0"/>
          <w:bCs/>
        </w:rPr>
        <w:t>8.</w:t>
      </w:r>
      <w:r w:rsidR="00F927BA" w:rsidRPr="00FF6F7B">
        <w:rPr>
          <w:rFonts w:ascii="Garamond" w:hAnsi="Garamond"/>
          <w:b w:val="0"/>
          <w:bCs/>
        </w:rPr>
        <w:t xml:space="preserve"> </w:t>
      </w:r>
      <w:r w:rsidRPr="00FF6F7B">
        <w:rPr>
          <w:rFonts w:ascii="Garamond" w:hAnsi="Garamond"/>
          <w:i/>
          <w:iCs/>
        </w:rPr>
        <w:t xml:space="preserve">Subjekti i interesuar, Ministria e Drejtësisë, </w:t>
      </w:r>
      <w:r w:rsidRPr="00FF6F7B">
        <w:rPr>
          <w:rFonts w:ascii="Garamond" w:hAnsi="Garamond"/>
          <w:b w:val="0"/>
          <w:bCs/>
          <w:i/>
          <w:iCs/>
        </w:rPr>
        <w:t>në mënyrë të përmbledhur, ka parashtruar se:</w:t>
      </w:r>
    </w:p>
    <w:p w14:paraId="554768C0" w14:textId="22140572" w:rsidR="00B248DA" w:rsidRPr="00FF6F7B" w:rsidRDefault="00B248DA" w:rsidP="00FF6F7B">
      <w:pPr>
        <w:pStyle w:val="BodyTextIndent2"/>
        <w:tabs>
          <w:tab w:val="left" w:pos="1260"/>
        </w:tabs>
        <w:spacing w:line="240" w:lineRule="auto"/>
        <w:ind w:left="0" w:firstLine="284"/>
        <w:rPr>
          <w:rFonts w:ascii="Garamond" w:hAnsi="Garamond"/>
          <w:b w:val="0"/>
          <w:bCs/>
        </w:rPr>
      </w:pPr>
      <w:r w:rsidRPr="00FF6F7B">
        <w:rPr>
          <w:rFonts w:ascii="Garamond" w:hAnsi="Garamond"/>
          <w:b w:val="0"/>
          <w:bCs/>
        </w:rPr>
        <w:t>8.1</w:t>
      </w:r>
      <w:r w:rsidR="00F927BA" w:rsidRPr="00FF6F7B">
        <w:rPr>
          <w:rFonts w:ascii="Garamond" w:hAnsi="Garamond"/>
          <w:b w:val="0"/>
          <w:bCs/>
        </w:rPr>
        <w:t xml:space="preserve"> </w:t>
      </w:r>
      <w:r w:rsidRPr="00FF6F7B">
        <w:rPr>
          <w:rFonts w:ascii="Garamond" w:hAnsi="Garamond"/>
          <w:b w:val="0"/>
          <w:bCs/>
        </w:rPr>
        <w:t xml:space="preserve">Për sa i përket </w:t>
      </w:r>
      <w:proofErr w:type="spellStart"/>
      <w:r w:rsidRPr="00FF6F7B">
        <w:rPr>
          <w:rFonts w:ascii="Garamond" w:hAnsi="Garamond"/>
          <w:b w:val="0"/>
          <w:bCs/>
        </w:rPr>
        <w:t>mosshqyrtimit</w:t>
      </w:r>
      <w:proofErr w:type="spellEnd"/>
      <w:r w:rsidRPr="00FF6F7B">
        <w:rPr>
          <w:rFonts w:ascii="Garamond" w:hAnsi="Garamond"/>
          <w:b w:val="0"/>
          <w:bCs/>
        </w:rPr>
        <w:t xml:space="preserve"> të çështjes së kërkuesit duhet mbajtur në konsideratë ngarkesa totale individuale e gjyqtarit relator. Vonesa e gjatë në shqyrtimin e mosmarrëveshjeve është një fakt i ditur botërisht si pasojë e reformës në drejtësi, e cila ka shkarkuar/pezulluar një numër të konsiderueshëm gjyqtarësh. Gjykata</w:t>
      </w:r>
      <w:r w:rsidR="00B626D6">
        <w:rPr>
          <w:rFonts w:ascii="Garamond" w:hAnsi="Garamond"/>
          <w:b w:val="0"/>
          <w:bCs/>
        </w:rPr>
        <w:t xml:space="preserve"> </w:t>
      </w:r>
      <w:r w:rsidRPr="00FF6F7B">
        <w:rPr>
          <w:rFonts w:ascii="Garamond" w:hAnsi="Garamond"/>
          <w:b w:val="0"/>
          <w:bCs/>
        </w:rPr>
        <w:t xml:space="preserve">ka trajtuar një sërë rastesh në lidhje me konstatimin e afatit të arsyeshëm, në të cilat ka analizuar ngarkesën e gjykatave dhe numrin e çështjeve të prapambetura. Gjithashtu, edhe Komisioni i </w:t>
      </w:r>
      <w:proofErr w:type="spellStart"/>
      <w:r w:rsidRPr="00FF6F7B">
        <w:rPr>
          <w:rFonts w:ascii="Garamond" w:hAnsi="Garamond"/>
          <w:b w:val="0"/>
          <w:bCs/>
        </w:rPr>
        <w:t>Venecies</w:t>
      </w:r>
      <w:proofErr w:type="spellEnd"/>
      <w:r w:rsidRPr="00FF6F7B">
        <w:rPr>
          <w:rFonts w:ascii="Garamond" w:hAnsi="Garamond"/>
          <w:b w:val="0"/>
          <w:bCs/>
        </w:rPr>
        <w:t xml:space="preserve"> e ka cilësuar reformën në drejtësi të domosdoshme edhe </w:t>
      </w:r>
      <w:r w:rsidRPr="00FF6F7B">
        <w:rPr>
          <w:rFonts w:ascii="Garamond" w:hAnsi="Garamond"/>
          <w:b w:val="0"/>
          <w:bCs/>
        </w:rPr>
        <w:lastRenderedPageBreak/>
        <w:t>nëse do të sillte pasoja të paparashikuara. Pala kërkuese ka depozituar edhe herë të tjera kërkesa për konstatimin e cenimit të afatit të arsyeshëm në Gjykatën e Lartë dhe në 4 prej tyre është vendosur rrëzimi i tyre. Po kështu, në Gjykatë rezultojnë 3 kërkesa nga kërkuesi dhe në referim të tyre dilet në konkluzionin që kërkesat e tij më shumë se për t’i dhënë</w:t>
      </w:r>
      <w:r w:rsidR="00B626D6">
        <w:rPr>
          <w:rFonts w:ascii="Garamond" w:hAnsi="Garamond"/>
          <w:b w:val="0"/>
          <w:bCs/>
        </w:rPr>
        <w:t xml:space="preserve"> </w:t>
      </w:r>
      <w:r w:rsidRPr="00FF6F7B">
        <w:rPr>
          <w:rFonts w:ascii="Garamond" w:hAnsi="Garamond"/>
          <w:b w:val="0"/>
          <w:bCs/>
        </w:rPr>
        <w:t xml:space="preserve">zgjidhje themelit të çështjeve të tij, janë tregues se ai po përdor mekanizma ligjorë për përfitime, duke krijuar në këtë mënyrë praktika abuzive. </w:t>
      </w:r>
    </w:p>
    <w:p w14:paraId="2F8A6C9C" w14:textId="6D7B5540" w:rsidR="00B248DA" w:rsidRPr="00FF6F7B" w:rsidRDefault="00B248DA" w:rsidP="00FF6F7B">
      <w:pPr>
        <w:pStyle w:val="BodyTextIndent2"/>
        <w:tabs>
          <w:tab w:val="left" w:pos="980"/>
        </w:tabs>
        <w:spacing w:line="240" w:lineRule="auto"/>
        <w:ind w:left="0" w:firstLine="284"/>
        <w:rPr>
          <w:rFonts w:ascii="Garamond" w:hAnsi="Garamond"/>
          <w:b w:val="0"/>
          <w:bCs/>
        </w:rPr>
      </w:pPr>
      <w:r w:rsidRPr="00FF6F7B">
        <w:rPr>
          <w:rFonts w:ascii="Garamond" w:hAnsi="Garamond"/>
          <w:b w:val="0"/>
          <w:bCs/>
        </w:rPr>
        <w:t>9.</w:t>
      </w:r>
      <w:r w:rsidR="00F927BA" w:rsidRPr="00FF6F7B">
        <w:rPr>
          <w:rFonts w:ascii="Garamond" w:hAnsi="Garamond"/>
          <w:b w:val="0"/>
          <w:bCs/>
        </w:rPr>
        <w:t xml:space="preserve"> </w:t>
      </w:r>
      <w:r w:rsidRPr="00FF6F7B">
        <w:rPr>
          <w:rFonts w:ascii="Garamond" w:hAnsi="Garamond"/>
          <w:i/>
          <w:iCs/>
        </w:rPr>
        <w:t xml:space="preserve">Subjekti i interesuar, Ministria e Financave, </w:t>
      </w:r>
      <w:r w:rsidRPr="00FF6F7B">
        <w:rPr>
          <w:rFonts w:ascii="Garamond" w:hAnsi="Garamond"/>
          <w:b w:val="0"/>
          <w:bCs/>
          <w:i/>
          <w:iCs/>
        </w:rPr>
        <w:t>në mënyrë të përmbledhur, ka parashtruar se:</w:t>
      </w:r>
    </w:p>
    <w:p w14:paraId="6C7574DC" w14:textId="25B7AA64" w:rsidR="00B248DA" w:rsidRPr="00FF6F7B" w:rsidRDefault="00B248DA" w:rsidP="00FF6F7B">
      <w:pPr>
        <w:pStyle w:val="BodyTextIndent2"/>
        <w:tabs>
          <w:tab w:val="left" w:pos="1260"/>
        </w:tabs>
        <w:spacing w:line="240" w:lineRule="auto"/>
        <w:ind w:left="0" w:firstLine="284"/>
        <w:rPr>
          <w:rFonts w:ascii="Garamond" w:hAnsi="Garamond"/>
          <w:b w:val="0"/>
          <w:bCs/>
        </w:rPr>
      </w:pPr>
      <w:r w:rsidRPr="00FF6F7B">
        <w:rPr>
          <w:rFonts w:ascii="Garamond" w:hAnsi="Garamond"/>
          <w:b w:val="0"/>
          <w:bCs/>
        </w:rPr>
        <w:t>9.1</w:t>
      </w:r>
      <w:r w:rsidR="00F927BA" w:rsidRPr="00FF6F7B">
        <w:rPr>
          <w:rFonts w:ascii="Garamond" w:hAnsi="Garamond"/>
          <w:b w:val="0"/>
          <w:bCs/>
        </w:rPr>
        <w:t xml:space="preserve"> </w:t>
      </w:r>
      <w:r w:rsidRPr="00FF6F7B">
        <w:rPr>
          <w:rFonts w:ascii="Garamond" w:hAnsi="Garamond"/>
          <w:b w:val="0"/>
          <w:bCs/>
        </w:rPr>
        <w:t xml:space="preserve">Nga kërkesa e depozituar pala kërkuese nuk paraqet kërkime të mirëfillta, por u referohet disa paragrafëve të vendimeve të Gjykatës dhe </w:t>
      </w:r>
      <w:proofErr w:type="spellStart"/>
      <w:r w:rsidRPr="00FF6F7B">
        <w:rPr>
          <w:rFonts w:ascii="Garamond" w:hAnsi="Garamond"/>
          <w:b w:val="0"/>
          <w:bCs/>
        </w:rPr>
        <w:t>GJEDNJ</w:t>
      </w:r>
      <w:proofErr w:type="spellEnd"/>
      <w:r w:rsidRPr="00FF6F7B">
        <w:rPr>
          <w:rFonts w:ascii="Garamond" w:hAnsi="Garamond"/>
          <w:b w:val="0"/>
          <w:bCs/>
        </w:rPr>
        <w:t>-së ndër vite pa krijuar një renditje dhe lidhje logjike ndërmjet tyre. Gjykata duhet të investohet kur kërkuesi të ketë paraqitur një mjet procedural (</w:t>
      </w:r>
      <w:r w:rsidRPr="00FF6F7B">
        <w:rPr>
          <w:rFonts w:ascii="Garamond" w:hAnsi="Garamond"/>
          <w:b w:val="0"/>
          <w:bCs/>
          <w:i/>
          <w:iCs/>
        </w:rPr>
        <w:t>kërkesë</w:t>
      </w:r>
      <w:r w:rsidRPr="00FF6F7B">
        <w:rPr>
          <w:rFonts w:ascii="Garamond" w:hAnsi="Garamond"/>
          <w:b w:val="0"/>
          <w:bCs/>
        </w:rPr>
        <w:t xml:space="preserve">) që në brendësi parashtron argumente në lidhje me të drejtat me natyrë kushtetuese që i cenohen. Në rastin konkret ai nuk paraqet asnjë argument me natyrë kushtetuese lidhur me shfuqizimin e vendimit të Kolegjit Civil të Gjykatës së Lartë që ka vendosur rrëzimin e kërkesës për konstatimin e cenimit të afatit të arsyeshëm. Nga ana tjetër, ligjvënësi, nëpërmjet ndryshimeve të </w:t>
      </w:r>
      <w:proofErr w:type="spellStart"/>
      <w:r w:rsidRPr="00FF6F7B">
        <w:rPr>
          <w:rFonts w:ascii="Garamond" w:hAnsi="Garamond"/>
          <w:b w:val="0"/>
          <w:bCs/>
        </w:rPr>
        <w:t>KPC</w:t>
      </w:r>
      <w:proofErr w:type="spellEnd"/>
      <w:r w:rsidRPr="00FF6F7B">
        <w:rPr>
          <w:rFonts w:ascii="Garamond" w:hAnsi="Garamond"/>
          <w:b w:val="0"/>
          <w:bCs/>
        </w:rPr>
        <w:t>-së me ligjin nr. 38, datë 1.8.2017 (</w:t>
      </w:r>
      <w:r w:rsidRPr="00FF6F7B">
        <w:rPr>
          <w:rFonts w:ascii="Garamond" w:hAnsi="Garamond"/>
          <w:b w:val="0"/>
          <w:bCs/>
          <w:i/>
          <w:iCs/>
        </w:rPr>
        <w:t>ligji nr. 38/2017</w:t>
      </w:r>
      <w:r w:rsidRPr="00FF6F7B">
        <w:rPr>
          <w:rFonts w:ascii="Garamond" w:hAnsi="Garamond"/>
          <w:b w:val="0"/>
          <w:bCs/>
        </w:rPr>
        <w:t xml:space="preserve">), ka parashikuar rrethanat e pamundësisë objektive si kusht për </w:t>
      </w:r>
      <w:proofErr w:type="spellStart"/>
      <w:r w:rsidRPr="00FF6F7B">
        <w:rPr>
          <w:rFonts w:ascii="Garamond" w:hAnsi="Garamond"/>
          <w:b w:val="0"/>
          <w:bCs/>
        </w:rPr>
        <w:t>mosllogaritjen</w:t>
      </w:r>
      <w:proofErr w:type="spellEnd"/>
      <w:r w:rsidRPr="00FF6F7B">
        <w:rPr>
          <w:rFonts w:ascii="Garamond" w:hAnsi="Garamond"/>
          <w:b w:val="0"/>
          <w:bCs/>
        </w:rPr>
        <w:t xml:space="preserve"> e afateve që kalojnë, për sa kohë vepron kjo gjendje, që do të thotë se në kohëzgjatjen e gjykimit nuk llogaritet koha e pamundësisë objektive, duke përjashtuar zbatimin e nenit 399/2, pika 2, të </w:t>
      </w:r>
      <w:proofErr w:type="spellStart"/>
      <w:r w:rsidRPr="00FF6F7B">
        <w:rPr>
          <w:rFonts w:ascii="Garamond" w:hAnsi="Garamond"/>
          <w:b w:val="0"/>
          <w:bCs/>
        </w:rPr>
        <w:t>KPC</w:t>
      </w:r>
      <w:proofErr w:type="spellEnd"/>
      <w:r w:rsidRPr="00FF6F7B">
        <w:rPr>
          <w:rFonts w:ascii="Garamond" w:hAnsi="Garamond"/>
          <w:b w:val="0"/>
          <w:bCs/>
        </w:rPr>
        <w:t>-së, nëse vlerësohet nga gjykata</w:t>
      </w:r>
      <w:r w:rsidRPr="00FF6F7B">
        <w:rPr>
          <w:rFonts w:ascii="Garamond" w:hAnsi="Garamond"/>
          <w:b w:val="0"/>
          <w:bCs/>
          <w:color w:val="FF0000"/>
        </w:rPr>
        <w:t xml:space="preserve"> </w:t>
      </w:r>
      <w:r w:rsidRPr="00FF6F7B">
        <w:rPr>
          <w:rFonts w:ascii="Garamond" w:hAnsi="Garamond"/>
          <w:b w:val="0"/>
          <w:bCs/>
        </w:rPr>
        <w:t xml:space="preserve">në të cilën po shqyrtohet çështja, se ndodhet në këto kushte. </w:t>
      </w:r>
    </w:p>
    <w:p w14:paraId="7111141B" w14:textId="77777777" w:rsidR="00B248DA" w:rsidRPr="00FF6F7B" w:rsidRDefault="00B248DA" w:rsidP="00FF6F7B">
      <w:pPr>
        <w:pStyle w:val="ListParagraph"/>
        <w:tabs>
          <w:tab w:val="left" w:pos="1340"/>
        </w:tabs>
        <w:spacing w:line="240" w:lineRule="auto"/>
        <w:ind w:left="0" w:firstLine="284"/>
        <w:rPr>
          <w:rFonts w:ascii="Garamond" w:hAnsi="Garamond"/>
          <w:b/>
          <w:bCs/>
        </w:rPr>
      </w:pPr>
    </w:p>
    <w:p w14:paraId="373D3723" w14:textId="77777777" w:rsidR="00B248DA" w:rsidRPr="00FF6F7B" w:rsidRDefault="00B248DA" w:rsidP="00FF6F7B">
      <w:pPr>
        <w:pStyle w:val="ListParagraph"/>
        <w:tabs>
          <w:tab w:val="left" w:pos="1340"/>
        </w:tabs>
        <w:spacing w:line="240" w:lineRule="auto"/>
        <w:ind w:left="0" w:firstLine="284"/>
        <w:jc w:val="center"/>
        <w:rPr>
          <w:rFonts w:ascii="Garamond" w:hAnsi="Garamond"/>
          <w:b/>
          <w:bCs/>
        </w:rPr>
      </w:pPr>
      <w:proofErr w:type="spellStart"/>
      <w:r w:rsidRPr="00FF6F7B">
        <w:rPr>
          <w:rFonts w:ascii="Garamond" w:hAnsi="Garamond"/>
          <w:b/>
          <w:bCs/>
        </w:rPr>
        <w:t>III</w:t>
      </w:r>
      <w:proofErr w:type="spellEnd"/>
    </w:p>
    <w:p w14:paraId="4278FFC6" w14:textId="77777777" w:rsidR="00B248DA" w:rsidRPr="00FF6F7B" w:rsidRDefault="00B248DA" w:rsidP="00FF6F7B">
      <w:pPr>
        <w:pStyle w:val="ListParagraph"/>
        <w:tabs>
          <w:tab w:val="left" w:pos="1340"/>
        </w:tabs>
        <w:spacing w:line="240" w:lineRule="auto"/>
        <w:ind w:left="0" w:firstLine="284"/>
        <w:jc w:val="center"/>
        <w:rPr>
          <w:rFonts w:ascii="Garamond" w:hAnsi="Garamond"/>
        </w:rPr>
      </w:pPr>
      <w:r w:rsidRPr="00FF6F7B">
        <w:rPr>
          <w:rFonts w:ascii="Garamond" w:hAnsi="Garamond"/>
          <w:b/>
          <w:bCs/>
        </w:rPr>
        <w:t>Vlerësimi i Gjykatës Kushtetuese</w:t>
      </w:r>
    </w:p>
    <w:p w14:paraId="12CBF41E" w14:textId="77777777" w:rsidR="00DE788C" w:rsidRDefault="00DE788C" w:rsidP="00FF6F7B">
      <w:pPr>
        <w:pStyle w:val="ListParagraph"/>
        <w:tabs>
          <w:tab w:val="left" w:pos="1080"/>
        </w:tabs>
        <w:spacing w:line="240" w:lineRule="auto"/>
        <w:ind w:left="0" w:firstLine="284"/>
        <w:jc w:val="both"/>
        <w:rPr>
          <w:rFonts w:ascii="Garamond" w:hAnsi="Garamond"/>
          <w:i/>
          <w:iCs/>
        </w:rPr>
      </w:pPr>
    </w:p>
    <w:p w14:paraId="36F92267" w14:textId="36C4C065" w:rsidR="00B248DA" w:rsidRPr="00FF6F7B" w:rsidRDefault="00B248DA" w:rsidP="00FF6F7B">
      <w:pPr>
        <w:pStyle w:val="ListParagraph"/>
        <w:tabs>
          <w:tab w:val="left" w:pos="1080"/>
        </w:tabs>
        <w:spacing w:line="240" w:lineRule="auto"/>
        <w:ind w:left="0" w:firstLine="284"/>
        <w:jc w:val="both"/>
        <w:rPr>
          <w:rFonts w:ascii="Garamond" w:hAnsi="Garamond"/>
          <w:i/>
          <w:iCs/>
        </w:rPr>
      </w:pPr>
      <w:r w:rsidRPr="00FF6F7B">
        <w:rPr>
          <w:rFonts w:ascii="Garamond" w:hAnsi="Garamond"/>
          <w:i/>
          <w:iCs/>
        </w:rPr>
        <w:t>A.</w:t>
      </w:r>
      <w:r w:rsidR="00F927BA" w:rsidRPr="00FF6F7B">
        <w:rPr>
          <w:rFonts w:ascii="Garamond" w:hAnsi="Garamond"/>
          <w:i/>
          <w:iCs/>
        </w:rPr>
        <w:t xml:space="preserve"> </w:t>
      </w:r>
      <w:r w:rsidRPr="00FF6F7B">
        <w:rPr>
          <w:rFonts w:ascii="Garamond" w:hAnsi="Garamond"/>
          <w:i/>
          <w:iCs/>
        </w:rPr>
        <w:t>Për legjitimimin e kërkuesit</w:t>
      </w:r>
      <w:r w:rsidR="00B626D6">
        <w:rPr>
          <w:rFonts w:ascii="Garamond" w:hAnsi="Garamond"/>
          <w:i/>
          <w:iCs/>
        </w:rPr>
        <w:t xml:space="preserve"> </w:t>
      </w:r>
    </w:p>
    <w:p w14:paraId="0EA98A3C" w14:textId="30E563C0" w:rsidR="00B248DA" w:rsidRPr="00FF6F7B" w:rsidRDefault="00B248DA" w:rsidP="00FF6F7B">
      <w:pPr>
        <w:pStyle w:val="ListParagraph"/>
        <w:tabs>
          <w:tab w:val="left" w:pos="720"/>
          <w:tab w:val="left" w:pos="1080"/>
        </w:tabs>
        <w:spacing w:line="240" w:lineRule="auto"/>
        <w:ind w:left="0" w:firstLine="284"/>
        <w:jc w:val="both"/>
        <w:rPr>
          <w:rFonts w:ascii="Garamond" w:hAnsi="Garamond"/>
        </w:rPr>
      </w:pPr>
      <w:r w:rsidRPr="00FF6F7B">
        <w:rPr>
          <w:rFonts w:ascii="Garamond" w:hAnsi="Garamond"/>
        </w:rPr>
        <w:t>10.</w:t>
      </w:r>
      <w:r w:rsidR="00F927BA" w:rsidRPr="00FF6F7B">
        <w:rPr>
          <w:rFonts w:ascii="Garamond" w:hAnsi="Garamond"/>
        </w:rPr>
        <w:t xml:space="preserve"> </w:t>
      </w:r>
      <w:r w:rsidRPr="00FF6F7B">
        <w:rPr>
          <w:rFonts w:ascii="Garamond" w:hAnsi="Garamond"/>
        </w:rPr>
        <w:t>Çështja e legjitimimit (</w:t>
      </w:r>
      <w:proofErr w:type="spellStart"/>
      <w:r w:rsidRPr="00FF6F7B">
        <w:rPr>
          <w:rFonts w:ascii="Garamond" w:hAnsi="Garamond"/>
          <w:i/>
          <w:iCs/>
        </w:rPr>
        <w:t>locus</w:t>
      </w:r>
      <w:proofErr w:type="spellEnd"/>
      <w:r w:rsidRPr="00FF6F7B">
        <w:rPr>
          <w:rFonts w:ascii="Garamond" w:hAnsi="Garamond"/>
          <w:i/>
          <w:iCs/>
        </w:rPr>
        <w:t xml:space="preserve"> </w:t>
      </w:r>
      <w:proofErr w:type="spellStart"/>
      <w:r w:rsidRPr="00FF6F7B">
        <w:rPr>
          <w:rFonts w:ascii="Garamond" w:hAnsi="Garamond"/>
          <w:i/>
          <w:iCs/>
        </w:rPr>
        <w:t>standi</w:t>
      </w:r>
      <w:proofErr w:type="spellEnd"/>
      <w:r w:rsidRPr="00FF6F7B">
        <w:rPr>
          <w:rFonts w:ascii="Garamond" w:hAnsi="Garamond"/>
        </w:rPr>
        <w:t>) është një ndër aspektet kryesore që lidhet me nisjen e një procesi kushtetues. Referuar neneve 131, pika 1, shkronja “f” dhe 134, pikat 1, shkronja “i” dhe</w:t>
      </w:r>
      <w:r w:rsidR="00B626D6">
        <w:rPr>
          <w:rFonts w:ascii="Garamond" w:hAnsi="Garamond"/>
        </w:rPr>
        <w:t xml:space="preserve"> </w:t>
      </w:r>
      <w:r w:rsidRPr="00FF6F7B">
        <w:rPr>
          <w:rFonts w:ascii="Garamond" w:hAnsi="Garamond"/>
        </w:rPr>
        <w:t>2,</w:t>
      </w:r>
      <w:r w:rsidR="00B626D6">
        <w:rPr>
          <w:rFonts w:ascii="Garamond" w:hAnsi="Garamond"/>
        </w:rPr>
        <w:t xml:space="preserve"> </w:t>
      </w:r>
      <w:r w:rsidRPr="00FF6F7B">
        <w:rPr>
          <w:rFonts w:ascii="Garamond" w:hAnsi="Garamond"/>
        </w:rPr>
        <w:t xml:space="preserve">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dhe mundësinë për rivendosjen e së drejtës së shkelur. </w:t>
      </w:r>
    </w:p>
    <w:p w14:paraId="1928D7D9" w14:textId="6C3DE7B8" w:rsidR="00B248DA" w:rsidRPr="00FF6F7B" w:rsidRDefault="00B248DA" w:rsidP="00FF6F7B">
      <w:pPr>
        <w:pStyle w:val="ListParagraph"/>
        <w:tabs>
          <w:tab w:val="left" w:pos="720"/>
          <w:tab w:val="left" w:pos="1080"/>
        </w:tabs>
        <w:spacing w:line="240" w:lineRule="auto"/>
        <w:ind w:left="0" w:firstLine="284"/>
        <w:jc w:val="both"/>
        <w:rPr>
          <w:rFonts w:ascii="Garamond" w:hAnsi="Garamond"/>
        </w:rPr>
      </w:pPr>
      <w:r w:rsidRPr="00FF6F7B">
        <w:rPr>
          <w:rFonts w:ascii="Garamond" w:hAnsi="Garamond"/>
        </w:rPr>
        <w:t>11.</w:t>
      </w:r>
      <w:r w:rsidR="00F927BA" w:rsidRPr="00FF6F7B">
        <w:rPr>
          <w:rFonts w:ascii="Garamond" w:hAnsi="Garamond"/>
        </w:rPr>
        <w:t xml:space="preserve"> </w:t>
      </w:r>
      <w:r w:rsidRPr="00FF6F7B">
        <w:rPr>
          <w:rFonts w:ascii="Garamond" w:hAnsi="Garamond"/>
        </w:rPr>
        <w:t xml:space="preserve">Kërkuesi, si bartës i të drejtave dhe lirive themelore të parashikuara nga Kushtetuta, legjitimohet </w:t>
      </w:r>
      <w:proofErr w:type="spellStart"/>
      <w:r w:rsidRPr="00FF6F7B">
        <w:rPr>
          <w:rFonts w:ascii="Garamond" w:hAnsi="Garamond"/>
          <w:i/>
          <w:iCs/>
        </w:rPr>
        <w:t>ratione</w:t>
      </w:r>
      <w:proofErr w:type="spellEnd"/>
      <w:r w:rsidRPr="00FF6F7B">
        <w:rPr>
          <w:rFonts w:ascii="Garamond" w:hAnsi="Garamond"/>
          <w:i/>
          <w:iCs/>
        </w:rPr>
        <w:t xml:space="preserve"> </w:t>
      </w:r>
      <w:proofErr w:type="spellStart"/>
      <w:r w:rsidRPr="00FF6F7B">
        <w:rPr>
          <w:rFonts w:ascii="Garamond" w:hAnsi="Garamond"/>
          <w:i/>
          <w:iCs/>
        </w:rPr>
        <w:t>personae</w:t>
      </w:r>
      <w:proofErr w:type="spellEnd"/>
      <w:r w:rsidRPr="00FF6F7B">
        <w:rPr>
          <w:rFonts w:ascii="Garamond" w:hAnsi="Garamond"/>
          <w:i/>
          <w:iCs/>
        </w:rPr>
        <w:t>,</w:t>
      </w:r>
      <w:r w:rsidRPr="00FF6F7B">
        <w:rPr>
          <w:rFonts w:ascii="Garamond" w:hAnsi="Garamond"/>
        </w:rPr>
        <w:t xml:space="preserve"> bazuar në nenet 131, pika 1, shkronja “f” dhe 134, pika 1, shkronja “i”, të Kushtetutës, pasi është palë </w:t>
      </w:r>
      <w:proofErr w:type="spellStart"/>
      <w:r w:rsidRPr="00FF6F7B">
        <w:rPr>
          <w:rFonts w:ascii="Garamond" w:hAnsi="Garamond"/>
        </w:rPr>
        <w:t>ndërgjyqëse</w:t>
      </w:r>
      <w:proofErr w:type="spellEnd"/>
      <w:r w:rsidRPr="00FF6F7B">
        <w:rPr>
          <w:rFonts w:ascii="Garamond" w:hAnsi="Garamond"/>
        </w:rPr>
        <w:t xml:space="preserve"> në procesin gjyqësor në gjykatën e apelit, për të cilin ka ngritur pretendime në drejtim të standardit të gjykimit brenda një afati të arsyeshëm.</w:t>
      </w:r>
    </w:p>
    <w:p w14:paraId="4EED4E36" w14:textId="2F025D06" w:rsidR="00B248DA" w:rsidRPr="00FF6F7B" w:rsidRDefault="00B248DA" w:rsidP="00FF6F7B">
      <w:pPr>
        <w:pStyle w:val="ListParagraph"/>
        <w:tabs>
          <w:tab w:val="left" w:pos="1080"/>
        </w:tabs>
        <w:spacing w:line="240" w:lineRule="auto"/>
        <w:ind w:left="0" w:firstLine="284"/>
        <w:jc w:val="both"/>
        <w:rPr>
          <w:rFonts w:ascii="Garamond" w:hAnsi="Garamond"/>
        </w:rPr>
      </w:pPr>
      <w:r w:rsidRPr="00FF6F7B">
        <w:rPr>
          <w:rFonts w:ascii="Garamond" w:hAnsi="Garamond"/>
        </w:rPr>
        <w:t>12.</w:t>
      </w:r>
      <w:r w:rsidR="00F927BA" w:rsidRPr="00FF6F7B">
        <w:rPr>
          <w:rFonts w:ascii="Garamond" w:hAnsi="Garamond"/>
        </w:rPr>
        <w:t xml:space="preserve"> </w:t>
      </w:r>
      <w:r w:rsidRPr="00FF6F7B">
        <w:rPr>
          <w:rFonts w:ascii="Garamond" w:hAnsi="Garamond"/>
        </w:rPr>
        <w:t xml:space="preserve">Një kriter tjetër është </w:t>
      </w:r>
      <w:r w:rsidRPr="00FF6F7B">
        <w:rPr>
          <w:rFonts w:ascii="Garamond" w:hAnsi="Garamond"/>
          <w:i/>
          <w:iCs/>
        </w:rPr>
        <w:t>shterimi i mjeteve juridike efektive</w:t>
      </w:r>
      <w:r w:rsidRPr="00FF6F7B">
        <w:rPr>
          <w:rFonts w:ascii="Garamond" w:hAnsi="Garamond"/>
        </w:rPr>
        <w:t xml:space="preserve">,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Për sa u përket kërkesave për konstatimin e cenimit të së drejtës për gjykim brenda afatit të arsyeshëm, Gjykata, pas ndryshimeve që iu bënë </w:t>
      </w:r>
      <w:proofErr w:type="spellStart"/>
      <w:r w:rsidRPr="00FF6F7B">
        <w:rPr>
          <w:rFonts w:ascii="Garamond" w:hAnsi="Garamond"/>
        </w:rPr>
        <w:t>KPC</w:t>
      </w:r>
      <w:proofErr w:type="spellEnd"/>
      <w:r w:rsidRPr="00FF6F7B">
        <w:rPr>
          <w:rFonts w:ascii="Garamond" w:hAnsi="Garamond"/>
        </w:rPr>
        <w:t xml:space="preserve">-së me ligjin nr. 38/2017, ka mbajtur qëndrimin se legjislacioni i brendshëm parashikon mjete juridike efektive që i ofrojnë individit rezultate konkrete për rivendosjen e kësaj të drejte kushtetuese. Në këtë kuptim, individi duhet t’u drejtohet gjykatave të zakonshme, në përputhje me parashikimet e </w:t>
      </w:r>
      <w:proofErr w:type="spellStart"/>
      <w:r w:rsidRPr="00FF6F7B">
        <w:rPr>
          <w:rFonts w:ascii="Garamond" w:hAnsi="Garamond"/>
        </w:rPr>
        <w:t>KPC</w:t>
      </w:r>
      <w:proofErr w:type="spellEnd"/>
      <w:r w:rsidRPr="00FF6F7B">
        <w:rPr>
          <w:rFonts w:ascii="Garamond" w:hAnsi="Garamond"/>
        </w:rPr>
        <w:t>-së, dhe vetëm pasi të ketë shteruar garancitë e mbrojtjes që i ofrohen nga juridiksioni i zakonshëm gjyqësor, ai mund të vërë në lëvizje gjykimin kushtetues (</w:t>
      </w:r>
      <w:r w:rsidRPr="00FF6F7B">
        <w:rPr>
          <w:rFonts w:ascii="Garamond" w:hAnsi="Garamond"/>
          <w:i/>
          <w:iCs/>
        </w:rPr>
        <w:t>shih vendimet nr. 46, datë 3.10.2023; nr. 44, datë 26.9.2023; nr. 2, datë 17.2.2022 të Gjykatës Kushtetuese</w:t>
      </w:r>
      <w:r w:rsidRPr="00FF6F7B">
        <w:rPr>
          <w:rFonts w:ascii="Garamond" w:hAnsi="Garamond"/>
        </w:rPr>
        <w:t xml:space="preserve">). </w:t>
      </w:r>
    </w:p>
    <w:p w14:paraId="00DE582B" w14:textId="08B78D25" w:rsidR="00B248DA" w:rsidRPr="00FF6F7B" w:rsidRDefault="00B248DA" w:rsidP="00FF6F7B">
      <w:pPr>
        <w:pStyle w:val="ListParagraph"/>
        <w:tabs>
          <w:tab w:val="left" w:pos="1080"/>
        </w:tabs>
        <w:spacing w:line="240" w:lineRule="auto"/>
        <w:ind w:left="0" w:firstLine="284"/>
        <w:jc w:val="both"/>
        <w:rPr>
          <w:rFonts w:ascii="Garamond" w:hAnsi="Garamond"/>
        </w:rPr>
      </w:pPr>
      <w:r w:rsidRPr="00FF6F7B">
        <w:rPr>
          <w:rFonts w:ascii="Garamond" w:hAnsi="Garamond"/>
        </w:rPr>
        <w:t>13.</w:t>
      </w:r>
      <w:r w:rsidR="00F927BA" w:rsidRPr="00FF6F7B">
        <w:rPr>
          <w:rFonts w:ascii="Garamond" w:hAnsi="Garamond"/>
        </w:rPr>
        <w:t xml:space="preserve"> </w:t>
      </w:r>
      <w:r w:rsidRPr="00FF6F7B">
        <w:rPr>
          <w:rFonts w:ascii="Garamond" w:hAnsi="Garamond"/>
        </w:rPr>
        <w:t xml:space="preserve">Gjykata vëren se kërkuesi, bazuar në nenet 399/2 e vijues të </w:t>
      </w:r>
      <w:proofErr w:type="spellStart"/>
      <w:r w:rsidRPr="00FF6F7B">
        <w:rPr>
          <w:rFonts w:ascii="Garamond" w:hAnsi="Garamond"/>
        </w:rPr>
        <w:t>KPC</w:t>
      </w:r>
      <w:proofErr w:type="spellEnd"/>
      <w:r w:rsidRPr="00FF6F7B">
        <w:rPr>
          <w:rFonts w:ascii="Garamond" w:hAnsi="Garamond"/>
        </w:rPr>
        <w:t xml:space="preserve">-së, i është drejtuar Gjykatës së Lartë me kërkesë për përshpejtimin e gjykimit në apel të çështjes së tij, e cila ishte për shqyrtim në atë gjykatë që prej vitit 2019. Kolegji Civil, me vendimin nr. 00-2023-3346 datë, 26.7.2023, ka </w:t>
      </w:r>
      <w:r w:rsidRPr="00FF6F7B">
        <w:rPr>
          <w:rFonts w:ascii="Garamond" w:hAnsi="Garamond"/>
        </w:rPr>
        <w:lastRenderedPageBreak/>
        <w:t xml:space="preserve">vendosur rrëzimin e kërkesës, ndaj, për rrjedhojë, i vetmi mjet në dispozicion të kërkuesit për rivendosjen e së drejtës së pretenduar të cenuar është ankimi kushtetues individual. </w:t>
      </w:r>
    </w:p>
    <w:p w14:paraId="6CE92855" w14:textId="5FE61FE3" w:rsidR="00B248DA" w:rsidRPr="00FF6F7B" w:rsidRDefault="00B248DA" w:rsidP="00FF6F7B">
      <w:pPr>
        <w:pStyle w:val="ListParagraph"/>
        <w:tabs>
          <w:tab w:val="left" w:pos="1080"/>
        </w:tabs>
        <w:spacing w:line="240" w:lineRule="auto"/>
        <w:ind w:left="0" w:firstLine="284"/>
        <w:jc w:val="both"/>
        <w:rPr>
          <w:rFonts w:ascii="Garamond" w:hAnsi="Garamond"/>
        </w:rPr>
      </w:pPr>
      <w:r w:rsidRPr="00FF6F7B">
        <w:rPr>
          <w:rFonts w:ascii="Garamond" w:hAnsi="Garamond"/>
        </w:rPr>
        <w:t>14.</w:t>
      </w:r>
      <w:r w:rsidR="00F927BA" w:rsidRPr="00FF6F7B">
        <w:rPr>
          <w:rFonts w:ascii="Garamond" w:hAnsi="Garamond"/>
        </w:rPr>
        <w:t xml:space="preserve"> </w:t>
      </w:r>
      <w:r w:rsidRPr="00FF6F7B">
        <w:rPr>
          <w:rFonts w:ascii="Garamond" w:hAnsi="Garamond"/>
        </w:rPr>
        <w:t xml:space="preserve">Për sa i përket legjitimimit </w:t>
      </w:r>
      <w:proofErr w:type="spellStart"/>
      <w:r w:rsidRPr="00FF6F7B">
        <w:rPr>
          <w:rFonts w:ascii="Garamond" w:hAnsi="Garamond"/>
          <w:i/>
          <w:iCs/>
        </w:rPr>
        <w:t>ratione</w:t>
      </w:r>
      <w:proofErr w:type="spellEnd"/>
      <w:r w:rsidRPr="00FF6F7B">
        <w:rPr>
          <w:rFonts w:ascii="Garamond" w:hAnsi="Garamond"/>
          <w:i/>
          <w:iCs/>
        </w:rPr>
        <w:t xml:space="preserve"> </w:t>
      </w:r>
      <w:proofErr w:type="spellStart"/>
      <w:r w:rsidRPr="00FF6F7B">
        <w:rPr>
          <w:rFonts w:ascii="Garamond" w:hAnsi="Garamond"/>
          <w:i/>
          <w:iCs/>
        </w:rPr>
        <w:t>temporis</w:t>
      </w:r>
      <w:proofErr w:type="spellEnd"/>
      <w:r w:rsidRPr="00FF6F7B">
        <w:rPr>
          <w:rFonts w:ascii="Garamond" w:hAnsi="Garamond"/>
        </w:rPr>
        <w:t xml:space="preserve">, Gjykata vëren se vendimi i Kolegjit Civil të Gjykatës së Lartë është i datës 26.7.2023, ndërsa komunikimi i këtij vendimi i është bërë kërkuesit nëpërmjet shërbimit postar </w:t>
      </w:r>
      <w:r w:rsidR="00B626D6">
        <w:rPr>
          <w:rFonts w:ascii="Garamond" w:hAnsi="Garamond"/>
        </w:rPr>
        <w:t>m</w:t>
      </w:r>
      <w:r w:rsidRPr="00FF6F7B">
        <w:rPr>
          <w:rFonts w:ascii="Garamond" w:hAnsi="Garamond"/>
        </w:rPr>
        <w:t xml:space="preserve">ë datë 18.9.2023. Kërkuesi i është drejtuar Gjykatës me ankim kushtetues individual, sipas objektit, </w:t>
      </w:r>
      <w:r w:rsidR="00B626D6">
        <w:rPr>
          <w:rFonts w:ascii="Garamond" w:hAnsi="Garamond"/>
        </w:rPr>
        <w:t>m</w:t>
      </w:r>
      <w:r w:rsidRPr="00FF6F7B">
        <w:rPr>
          <w:rFonts w:ascii="Garamond" w:hAnsi="Garamond"/>
        </w:rPr>
        <w:t>ë datë 14.11.2023, ndaj në këto kushte Gjykata vlerëson se ankimi kushtetues individual i kërkuesit është paraqitur brenda afatit ligjor 4-mujor të parashikuar nga neni 71/a, pika 1, shkronja “b”, i ligjit nr. 8577/2000.</w:t>
      </w:r>
    </w:p>
    <w:p w14:paraId="47BD465B" w14:textId="5FA4BD77" w:rsidR="00B248DA" w:rsidRPr="00FF6F7B" w:rsidRDefault="00B248DA" w:rsidP="00FF6F7B">
      <w:pPr>
        <w:pStyle w:val="ListParagraph"/>
        <w:tabs>
          <w:tab w:val="left" w:pos="1080"/>
        </w:tabs>
        <w:spacing w:line="240" w:lineRule="auto"/>
        <w:ind w:left="0" w:firstLine="284"/>
        <w:jc w:val="both"/>
        <w:rPr>
          <w:rFonts w:ascii="Garamond" w:hAnsi="Garamond"/>
        </w:rPr>
      </w:pPr>
      <w:r w:rsidRPr="00FF6F7B">
        <w:rPr>
          <w:rFonts w:ascii="Garamond" w:hAnsi="Garamond"/>
        </w:rPr>
        <w:t>15.</w:t>
      </w:r>
      <w:r w:rsidR="00F927BA" w:rsidRPr="00FF6F7B">
        <w:rPr>
          <w:rFonts w:ascii="Garamond" w:hAnsi="Garamond"/>
        </w:rPr>
        <w:t xml:space="preserve"> </w:t>
      </w:r>
      <w:r w:rsidRPr="00FF6F7B">
        <w:rPr>
          <w:rFonts w:ascii="Garamond" w:hAnsi="Garamond"/>
        </w:rPr>
        <w:t xml:space="preserve">Në lidhje me legjitimimin </w:t>
      </w:r>
      <w:proofErr w:type="spellStart"/>
      <w:r w:rsidRPr="00FF6F7B">
        <w:rPr>
          <w:rFonts w:ascii="Garamond" w:hAnsi="Garamond"/>
          <w:i/>
          <w:iCs/>
        </w:rPr>
        <w:t>ratione</w:t>
      </w:r>
      <w:proofErr w:type="spellEnd"/>
      <w:r w:rsidRPr="00FF6F7B">
        <w:rPr>
          <w:rFonts w:ascii="Garamond" w:hAnsi="Garamond"/>
          <w:i/>
          <w:iCs/>
        </w:rPr>
        <w:t xml:space="preserve"> </w:t>
      </w:r>
      <w:proofErr w:type="spellStart"/>
      <w:r w:rsidRPr="00FF6F7B">
        <w:rPr>
          <w:rFonts w:ascii="Garamond" w:hAnsi="Garamond"/>
          <w:i/>
          <w:iCs/>
        </w:rPr>
        <w:t>materiae</w:t>
      </w:r>
      <w:proofErr w:type="spellEnd"/>
      <w:r w:rsidRPr="00FF6F7B">
        <w:rPr>
          <w:rFonts w:ascii="Garamond" w:hAnsi="Garamond"/>
        </w:rPr>
        <w:t xml:space="preserve">, në thelb, objekt i ankimit kushtetues individual është </w:t>
      </w:r>
      <w:proofErr w:type="spellStart"/>
      <w:r w:rsidRPr="00FF6F7B">
        <w:rPr>
          <w:rFonts w:ascii="Garamond" w:hAnsi="Garamond"/>
        </w:rPr>
        <w:t>tejzgjatja</w:t>
      </w:r>
      <w:proofErr w:type="spellEnd"/>
      <w:r w:rsidRPr="00FF6F7B">
        <w:rPr>
          <w:rFonts w:ascii="Garamond" w:hAnsi="Garamond"/>
        </w:rPr>
        <w:t xml:space="preserve"> e procedurave gjyqësore për shqyrtimin e çështjes së kërkuesit në gjykatën e apelit, i cili, në kuptim të neneve 42 dhe 131, pika 1, shkronja “f”, të Kushtetutës, bën pjesë në juridiksionin kushtetues.</w:t>
      </w:r>
    </w:p>
    <w:p w14:paraId="2D82FF97" w14:textId="3560E6DC" w:rsidR="00B248DA" w:rsidRPr="00FF6F7B" w:rsidRDefault="00B248DA" w:rsidP="00FF6F7B">
      <w:pPr>
        <w:tabs>
          <w:tab w:val="left" w:pos="1080"/>
        </w:tabs>
        <w:spacing w:line="240" w:lineRule="auto"/>
        <w:ind w:firstLine="284"/>
        <w:jc w:val="both"/>
        <w:rPr>
          <w:rFonts w:ascii="Garamond" w:hAnsi="Garamond"/>
          <w:i/>
          <w:iCs/>
        </w:rPr>
      </w:pPr>
      <w:r w:rsidRPr="00FF6F7B">
        <w:rPr>
          <w:rFonts w:ascii="Garamond" w:hAnsi="Garamond"/>
          <w:i/>
          <w:iCs/>
        </w:rPr>
        <w:t>B. Për themelin e pretendimeve</w:t>
      </w:r>
    </w:p>
    <w:p w14:paraId="1594039F" w14:textId="3EC68773" w:rsidR="00B248DA" w:rsidRPr="00FF6F7B" w:rsidRDefault="00B248DA" w:rsidP="00FF6F7B">
      <w:pPr>
        <w:pStyle w:val="BodyTextIndent2"/>
        <w:spacing w:line="240" w:lineRule="auto"/>
        <w:ind w:left="0" w:firstLine="284"/>
        <w:rPr>
          <w:rFonts w:ascii="Garamond" w:hAnsi="Garamond"/>
          <w:b w:val="0"/>
          <w:bCs/>
          <w:i/>
          <w:iCs/>
        </w:rPr>
      </w:pPr>
      <w:proofErr w:type="spellStart"/>
      <w:r w:rsidRPr="00FF6F7B">
        <w:rPr>
          <w:rFonts w:ascii="Garamond" w:hAnsi="Garamond"/>
          <w:b w:val="0"/>
          <w:bCs/>
          <w:i/>
          <w:iCs/>
        </w:rPr>
        <w:t>B.1</w:t>
      </w:r>
      <w:proofErr w:type="spellEnd"/>
      <w:r w:rsidR="00B626D6">
        <w:rPr>
          <w:rFonts w:ascii="Garamond" w:hAnsi="Garamond"/>
          <w:b w:val="0"/>
          <w:bCs/>
          <w:i/>
          <w:iCs/>
        </w:rPr>
        <w:t xml:space="preserve"> </w:t>
      </w:r>
      <w:r w:rsidRPr="00FF6F7B">
        <w:rPr>
          <w:rFonts w:ascii="Garamond" w:hAnsi="Garamond"/>
          <w:b w:val="0"/>
          <w:bCs/>
          <w:i/>
          <w:iCs/>
        </w:rPr>
        <w:t>Për shqyrtimin e çështjes brenda një afati të arsyeshëm</w:t>
      </w:r>
    </w:p>
    <w:p w14:paraId="6A5BB457" w14:textId="4994C4BF" w:rsidR="00B248DA" w:rsidRPr="00FF6F7B" w:rsidRDefault="00B248DA" w:rsidP="00FF6F7B">
      <w:pPr>
        <w:pStyle w:val="BodyTextIndent2"/>
        <w:tabs>
          <w:tab w:val="left" w:pos="980"/>
          <w:tab w:val="left" w:pos="1080"/>
        </w:tabs>
        <w:spacing w:line="240" w:lineRule="auto"/>
        <w:ind w:left="0" w:firstLine="284"/>
        <w:rPr>
          <w:rFonts w:ascii="Garamond" w:hAnsi="Garamond"/>
          <w:b w:val="0"/>
          <w:bCs/>
        </w:rPr>
      </w:pPr>
      <w:r w:rsidRPr="00FF6F7B">
        <w:rPr>
          <w:rFonts w:ascii="Garamond" w:hAnsi="Garamond"/>
          <w:b w:val="0"/>
          <w:bCs/>
        </w:rPr>
        <w:t>16.</w:t>
      </w:r>
      <w:r w:rsidR="00F927BA" w:rsidRPr="00FF6F7B">
        <w:rPr>
          <w:rFonts w:ascii="Garamond" w:hAnsi="Garamond"/>
          <w:b w:val="0"/>
          <w:bCs/>
        </w:rPr>
        <w:t xml:space="preserve"> </w:t>
      </w:r>
      <w:r w:rsidRPr="00FF6F7B">
        <w:rPr>
          <w:rFonts w:ascii="Garamond" w:hAnsi="Garamond"/>
          <w:b w:val="0"/>
          <w:bCs/>
        </w:rPr>
        <w:t xml:space="preserve">Kërkuesi pretendon se i është cenuar e drejta për gjykim brenda afatit të arsyeshëm, e garantuar në nenin 42 të Kushtetutës dhe nenin 6 të </w:t>
      </w:r>
      <w:proofErr w:type="spellStart"/>
      <w:r w:rsidRPr="00FF6F7B">
        <w:rPr>
          <w:rFonts w:ascii="Garamond" w:hAnsi="Garamond"/>
          <w:b w:val="0"/>
          <w:bCs/>
        </w:rPr>
        <w:t>KEDNJ</w:t>
      </w:r>
      <w:proofErr w:type="spellEnd"/>
      <w:r w:rsidRPr="00FF6F7B">
        <w:rPr>
          <w:rFonts w:ascii="Garamond" w:hAnsi="Garamond"/>
          <w:b w:val="0"/>
          <w:bCs/>
        </w:rPr>
        <w:t xml:space="preserve">-së, pasi shqyrtimi i çështjes në gjykatën e apelit është regjistruar në vitin 2019 dhe ende nuk është shqyrtuar në kundërshtim edhe me dispozitat e </w:t>
      </w:r>
      <w:proofErr w:type="spellStart"/>
      <w:r w:rsidRPr="00FF6F7B">
        <w:rPr>
          <w:rFonts w:ascii="Garamond" w:hAnsi="Garamond"/>
          <w:b w:val="0"/>
          <w:bCs/>
        </w:rPr>
        <w:t>KPC</w:t>
      </w:r>
      <w:proofErr w:type="spellEnd"/>
      <w:r w:rsidRPr="00FF6F7B">
        <w:rPr>
          <w:rFonts w:ascii="Garamond" w:hAnsi="Garamond"/>
          <w:b w:val="0"/>
          <w:bCs/>
        </w:rPr>
        <w:t>-së, nenet 399/1</w:t>
      </w:r>
      <w:r w:rsidR="00B626D6">
        <w:rPr>
          <w:rFonts w:ascii="Garamond" w:hAnsi="Garamond"/>
          <w:b w:val="0"/>
          <w:bCs/>
        </w:rPr>
        <w:t>–</w:t>
      </w:r>
      <w:r w:rsidRPr="00FF6F7B">
        <w:rPr>
          <w:rFonts w:ascii="Garamond" w:hAnsi="Garamond"/>
          <w:b w:val="0"/>
          <w:bCs/>
        </w:rPr>
        <w:t xml:space="preserve">399/12. Kjo zvarritje sjell pasoja negative, pasi ai është në moshën 72-vjeçare, për rrjedhojë nuk ka kur ta gëzojë këtë të drejtë. </w:t>
      </w:r>
    </w:p>
    <w:p w14:paraId="5B2255AE" w14:textId="76062E1A" w:rsidR="00B248DA" w:rsidRPr="00FF6F7B" w:rsidRDefault="00B248DA" w:rsidP="00FF6F7B">
      <w:pPr>
        <w:pStyle w:val="BodyTextIndent2"/>
        <w:tabs>
          <w:tab w:val="left" w:pos="980"/>
          <w:tab w:val="left" w:pos="1080"/>
        </w:tabs>
        <w:spacing w:line="240" w:lineRule="auto"/>
        <w:ind w:left="0" w:firstLine="284"/>
        <w:rPr>
          <w:rFonts w:ascii="Garamond" w:hAnsi="Garamond"/>
          <w:b w:val="0"/>
          <w:bCs/>
        </w:rPr>
      </w:pPr>
      <w:r w:rsidRPr="00FF6F7B">
        <w:rPr>
          <w:rFonts w:ascii="Garamond" w:hAnsi="Garamond"/>
          <w:b w:val="0"/>
          <w:bCs/>
        </w:rPr>
        <w:t>17.</w:t>
      </w:r>
      <w:r w:rsidR="00F927BA" w:rsidRPr="00FF6F7B">
        <w:rPr>
          <w:rFonts w:ascii="Garamond" w:hAnsi="Garamond"/>
          <w:b w:val="0"/>
          <w:bCs/>
        </w:rPr>
        <w:t xml:space="preserve"> </w:t>
      </w:r>
      <w:r w:rsidRPr="00FF6F7B">
        <w:rPr>
          <w:rFonts w:ascii="Garamond" w:hAnsi="Garamond"/>
          <w:b w:val="0"/>
          <w:bCs/>
        </w:rPr>
        <w:t>Subjekti i interesuar, Ministria e Drejtësisë</w:t>
      </w:r>
      <w:r w:rsidRPr="00FF6F7B">
        <w:rPr>
          <w:rFonts w:ascii="Garamond" w:hAnsi="Garamond"/>
          <w:b w:val="0"/>
          <w:bCs/>
          <w:i/>
          <w:iCs/>
        </w:rPr>
        <w:t xml:space="preserve">, </w:t>
      </w:r>
      <w:r w:rsidRPr="00FF6F7B">
        <w:rPr>
          <w:rFonts w:ascii="Garamond" w:hAnsi="Garamond"/>
          <w:b w:val="0"/>
          <w:bCs/>
        </w:rPr>
        <w:t>ka parashtruar se</w:t>
      </w:r>
      <w:r w:rsidRPr="00FF6F7B">
        <w:rPr>
          <w:rFonts w:ascii="Garamond" w:hAnsi="Garamond"/>
          <w:b w:val="0"/>
          <w:bCs/>
          <w:i/>
          <w:iCs/>
        </w:rPr>
        <w:t xml:space="preserve"> </w:t>
      </w:r>
      <w:r w:rsidRPr="00FF6F7B">
        <w:rPr>
          <w:rFonts w:ascii="Garamond" w:hAnsi="Garamond"/>
          <w:b w:val="0"/>
          <w:bCs/>
        </w:rPr>
        <w:t xml:space="preserve">për </w:t>
      </w:r>
      <w:proofErr w:type="spellStart"/>
      <w:r w:rsidRPr="00FF6F7B">
        <w:rPr>
          <w:rFonts w:ascii="Garamond" w:hAnsi="Garamond"/>
          <w:b w:val="0"/>
          <w:bCs/>
        </w:rPr>
        <w:t>mosshqyrtimin</w:t>
      </w:r>
      <w:proofErr w:type="spellEnd"/>
      <w:r w:rsidRPr="00FF6F7B">
        <w:rPr>
          <w:rFonts w:ascii="Garamond" w:hAnsi="Garamond"/>
          <w:b w:val="0"/>
          <w:bCs/>
        </w:rPr>
        <w:t xml:space="preserve"> e</w:t>
      </w:r>
      <w:r w:rsidR="00B626D6">
        <w:rPr>
          <w:rFonts w:ascii="Garamond" w:hAnsi="Garamond"/>
          <w:b w:val="0"/>
          <w:bCs/>
        </w:rPr>
        <w:t xml:space="preserve"> </w:t>
      </w:r>
      <w:r w:rsidRPr="00FF6F7B">
        <w:rPr>
          <w:rFonts w:ascii="Garamond" w:hAnsi="Garamond"/>
          <w:b w:val="0"/>
          <w:bCs/>
        </w:rPr>
        <w:t>çështjes së kërkuesit duhet mbajtur në konsideratë ngarkesa totale individuale e gjyqtarit relator. Vonesa e gjatë në shqyrtimin e mosmarrëveshjeve është një fakt i ditur botërisht si pasojë e reformës në drejtësi e cila ka shkarkuar/pezulluar një numër të konsiderueshëm gjyqtarësh. Gjykata</w:t>
      </w:r>
      <w:r w:rsidR="00B626D6">
        <w:rPr>
          <w:rFonts w:ascii="Garamond" w:hAnsi="Garamond"/>
          <w:b w:val="0"/>
          <w:bCs/>
        </w:rPr>
        <w:t xml:space="preserve"> </w:t>
      </w:r>
      <w:r w:rsidRPr="00FF6F7B">
        <w:rPr>
          <w:rFonts w:ascii="Garamond" w:hAnsi="Garamond"/>
          <w:b w:val="0"/>
          <w:bCs/>
        </w:rPr>
        <w:t xml:space="preserve">ka trajtuar një sërë rastesh në lidhje me konstatimin e cenimit të afatit të arsyeshëm në të cilat ka analizuar ngarkesën e gjykatave dhe numrin e çështjeve të prapambetura. Gjithashtu, edhe Komisioni i </w:t>
      </w:r>
      <w:r w:rsidR="00B626D6" w:rsidRPr="00FF6F7B">
        <w:rPr>
          <w:rFonts w:ascii="Garamond" w:hAnsi="Garamond"/>
          <w:b w:val="0"/>
          <w:bCs/>
        </w:rPr>
        <w:t>Venecias</w:t>
      </w:r>
      <w:r w:rsidRPr="00FF6F7B">
        <w:rPr>
          <w:rFonts w:ascii="Garamond" w:hAnsi="Garamond"/>
          <w:b w:val="0"/>
          <w:bCs/>
        </w:rPr>
        <w:t xml:space="preserve"> e ka cilësuar reformën në drejtësi të domosdoshme, edhe nëse do të sillte pasoja të paparashikuara. Pala kërkuese ka depozituar edhe herë të tjera kërkesa për cenimin e konstatimit të afatit të arsyeshëm në Gjykatën e Lartë dhe në 4 prej tyre është vendosur rrëzimi i padisë. Po kështu, në Gjykatë rezultojnë 3 kërkesa nga kërkuesi. Në referim të tyre dilet në konkluzionin që kërkesat e tij më shumë se për t’i dhënë zgjidhje themelit të çështjeve të tij janë tregues se ai po përdor mekanizma ligjorë për përfitime, duke krijuar në këtë mënyrë praktika abuzive. </w:t>
      </w:r>
    </w:p>
    <w:p w14:paraId="4F3DD983" w14:textId="03B907E2" w:rsidR="00B248DA" w:rsidRPr="00FF6F7B" w:rsidRDefault="00B248DA" w:rsidP="00FF6F7B">
      <w:pPr>
        <w:pStyle w:val="BodyTextIndent2"/>
        <w:tabs>
          <w:tab w:val="left" w:pos="980"/>
          <w:tab w:val="left" w:pos="1080"/>
        </w:tabs>
        <w:spacing w:line="240" w:lineRule="auto"/>
        <w:ind w:left="0" w:firstLine="284"/>
        <w:rPr>
          <w:rFonts w:ascii="Garamond" w:hAnsi="Garamond"/>
          <w:b w:val="0"/>
          <w:bCs/>
        </w:rPr>
      </w:pPr>
      <w:r w:rsidRPr="00FF6F7B">
        <w:rPr>
          <w:rFonts w:ascii="Garamond" w:hAnsi="Garamond"/>
          <w:b w:val="0"/>
          <w:bCs/>
        </w:rPr>
        <w:t>18.</w:t>
      </w:r>
      <w:r w:rsidR="00F927BA" w:rsidRPr="00FF6F7B">
        <w:rPr>
          <w:rFonts w:ascii="Garamond" w:hAnsi="Garamond"/>
          <w:b w:val="0"/>
          <w:bCs/>
        </w:rPr>
        <w:t xml:space="preserve"> </w:t>
      </w:r>
      <w:r w:rsidRPr="00FF6F7B">
        <w:rPr>
          <w:rFonts w:ascii="Garamond" w:hAnsi="Garamond"/>
          <w:b w:val="0"/>
          <w:bCs/>
        </w:rPr>
        <w:t>Subjekti i interesuar, Ministria e Financave,</w:t>
      </w:r>
      <w:r w:rsidRPr="00FF6F7B">
        <w:rPr>
          <w:rFonts w:ascii="Garamond" w:hAnsi="Garamond"/>
          <w:i/>
          <w:iCs/>
        </w:rPr>
        <w:t xml:space="preserve"> </w:t>
      </w:r>
      <w:r w:rsidRPr="00FF6F7B">
        <w:rPr>
          <w:rFonts w:ascii="Garamond" w:hAnsi="Garamond"/>
          <w:b w:val="0"/>
          <w:bCs/>
        </w:rPr>
        <w:t>ka parashtruar</w:t>
      </w:r>
      <w:r w:rsidRPr="00FF6F7B">
        <w:rPr>
          <w:rFonts w:ascii="Garamond" w:hAnsi="Garamond"/>
          <w:b w:val="0"/>
          <w:bCs/>
          <w:i/>
          <w:iCs/>
        </w:rPr>
        <w:t xml:space="preserve"> </w:t>
      </w:r>
      <w:r w:rsidRPr="00FF6F7B">
        <w:rPr>
          <w:rFonts w:ascii="Garamond" w:hAnsi="Garamond"/>
          <w:b w:val="0"/>
          <w:bCs/>
        </w:rPr>
        <w:t>se kërkuesi nuk paraqet kërkime të mirëfillta por u referohet disa paragrafëve të vendimeve të Gjykatës</w:t>
      </w:r>
      <w:r w:rsidR="00B626D6">
        <w:rPr>
          <w:rFonts w:ascii="Garamond" w:hAnsi="Garamond"/>
          <w:b w:val="0"/>
          <w:bCs/>
        </w:rPr>
        <w:t xml:space="preserve"> </w:t>
      </w:r>
      <w:r w:rsidRPr="00FF6F7B">
        <w:rPr>
          <w:rFonts w:ascii="Garamond" w:hAnsi="Garamond"/>
          <w:b w:val="0"/>
          <w:bCs/>
        </w:rPr>
        <w:t xml:space="preserve">dhe </w:t>
      </w:r>
      <w:proofErr w:type="spellStart"/>
      <w:r w:rsidRPr="00FF6F7B">
        <w:rPr>
          <w:rFonts w:ascii="Garamond" w:hAnsi="Garamond"/>
          <w:b w:val="0"/>
          <w:bCs/>
        </w:rPr>
        <w:t>GJEDNJ</w:t>
      </w:r>
      <w:proofErr w:type="spellEnd"/>
      <w:r w:rsidRPr="00FF6F7B">
        <w:rPr>
          <w:rFonts w:ascii="Garamond" w:hAnsi="Garamond"/>
          <w:b w:val="0"/>
          <w:bCs/>
        </w:rPr>
        <w:t>-së ndër vite pa krijuar një renditje dhe lidhje logjike ndërmjet tyre. Gjykata</w:t>
      </w:r>
      <w:r w:rsidR="00B626D6">
        <w:rPr>
          <w:rFonts w:ascii="Garamond" w:hAnsi="Garamond"/>
          <w:b w:val="0"/>
          <w:bCs/>
        </w:rPr>
        <w:t xml:space="preserve"> </w:t>
      </w:r>
      <w:r w:rsidRPr="00FF6F7B">
        <w:rPr>
          <w:rFonts w:ascii="Garamond" w:hAnsi="Garamond"/>
          <w:b w:val="0"/>
          <w:bCs/>
        </w:rPr>
        <w:t xml:space="preserve">duhet të investohet kur kërkuesi të ketë paraqitur një mjet procedural/kërkesë që në brendësi parashtron argumente në lidhje me të drejtat me natyrë kushtetuese që i cenohen. Në rastin konkret ai nuk paraqet asnjë argument me natyrë kushtetuese lidhur me shfuqizimin e vendimit të Kolegjit Civil të Gjykatës së Lartë, i cili ka vendosur rrëzimin e kërkesës për konstatimin e cenimit të afatit të arsyeshëm. Nga ana tjetër, ligjvënësi nëpërmjet ligjit nr. 38/2017 ka parashikuar rrethanat e pamundësisë objektive si kusht për </w:t>
      </w:r>
      <w:proofErr w:type="spellStart"/>
      <w:r w:rsidRPr="00FF6F7B">
        <w:rPr>
          <w:rFonts w:ascii="Garamond" w:hAnsi="Garamond"/>
          <w:b w:val="0"/>
          <w:bCs/>
        </w:rPr>
        <w:t>mosllogaritjen</w:t>
      </w:r>
      <w:proofErr w:type="spellEnd"/>
      <w:r w:rsidRPr="00FF6F7B">
        <w:rPr>
          <w:rFonts w:ascii="Garamond" w:hAnsi="Garamond"/>
          <w:b w:val="0"/>
          <w:bCs/>
        </w:rPr>
        <w:t xml:space="preserve"> e afateve që kalojnë për sa kohë vepron kjo gjendje, që do të thotë se në kohëzgjatjen e gjykimit nuk llogaritet koha e pamundësisë objektive, duke përjashtuar zbatimin e nenit 399/2, pika 2, të </w:t>
      </w:r>
      <w:proofErr w:type="spellStart"/>
      <w:r w:rsidRPr="00FF6F7B">
        <w:rPr>
          <w:rFonts w:ascii="Garamond" w:hAnsi="Garamond"/>
          <w:b w:val="0"/>
          <w:bCs/>
        </w:rPr>
        <w:t>KPC</w:t>
      </w:r>
      <w:proofErr w:type="spellEnd"/>
      <w:r w:rsidRPr="00FF6F7B">
        <w:rPr>
          <w:rFonts w:ascii="Garamond" w:hAnsi="Garamond"/>
          <w:b w:val="0"/>
          <w:bCs/>
        </w:rPr>
        <w:t xml:space="preserve">-së, nëse vlerësohet nga gjykata se ndodhet në këto kushte. </w:t>
      </w:r>
    </w:p>
    <w:p w14:paraId="12CE669C" w14:textId="1AAB7A86" w:rsidR="00B248DA" w:rsidRPr="00FF6F7B" w:rsidRDefault="00B248DA" w:rsidP="00FF6F7B">
      <w:pPr>
        <w:pStyle w:val="BodyTextIndent2"/>
        <w:tabs>
          <w:tab w:val="left" w:pos="1080"/>
        </w:tabs>
        <w:spacing w:line="240" w:lineRule="auto"/>
        <w:ind w:left="0" w:firstLine="284"/>
        <w:rPr>
          <w:rFonts w:ascii="Garamond" w:hAnsi="Garamond"/>
          <w:b w:val="0"/>
          <w:bCs/>
          <w:i/>
          <w:iCs/>
        </w:rPr>
      </w:pPr>
      <w:r w:rsidRPr="00FF6F7B">
        <w:rPr>
          <w:rFonts w:ascii="Garamond" w:hAnsi="Garamond"/>
          <w:b w:val="0"/>
          <w:bCs/>
        </w:rPr>
        <w:t>19.</w:t>
      </w:r>
      <w:r w:rsidR="00F927BA" w:rsidRPr="00FF6F7B">
        <w:rPr>
          <w:rFonts w:ascii="Garamond" w:hAnsi="Garamond"/>
          <w:b w:val="0"/>
          <w:bCs/>
        </w:rPr>
        <w:t xml:space="preserve"> </w:t>
      </w:r>
      <w:r w:rsidRPr="00FF6F7B">
        <w:rPr>
          <w:rFonts w:ascii="Garamond" w:hAnsi="Garamond"/>
          <w:b w:val="0"/>
          <w:bCs/>
        </w:rPr>
        <w:t xml:space="preserve">Neni 42 i Kushtetutës përcakton se kushdo, për mbrojtjen e të drejtave, lirive dhe interesave të tij kushtetues dhe ligjorë ose në rastin e akuzave të ngritura kundër tij,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FF6F7B">
        <w:rPr>
          <w:rFonts w:ascii="Garamond" w:hAnsi="Garamond"/>
          <w:b w:val="0"/>
          <w:bCs/>
        </w:rPr>
        <w:t>ndërgjyqëse</w:t>
      </w:r>
      <w:proofErr w:type="spellEnd"/>
      <w:r w:rsidRPr="00FF6F7B">
        <w:rPr>
          <w:rFonts w:ascii="Garamond" w:hAnsi="Garamond"/>
          <w:b w:val="0"/>
          <w:bCs/>
        </w:rPr>
        <w:t xml:space="preserve"> </w:t>
      </w:r>
      <w:r w:rsidRPr="00FF6F7B">
        <w:rPr>
          <w:rFonts w:ascii="Garamond" w:hAnsi="Garamond"/>
          <w:b w:val="0"/>
          <w:bCs/>
          <w:i/>
          <w:iCs/>
        </w:rPr>
        <w:t>(shih vendimet nr. 46, datë 3.10.2023; nr. 6, datë 16.2.2023; nr. 13, datë 26.5.2022 të Gjykatës Kushtetuese)</w:t>
      </w:r>
      <w:r w:rsidRPr="00FF6F7B">
        <w:rPr>
          <w:rFonts w:ascii="Garamond" w:hAnsi="Garamond"/>
          <w:b w:val="0"/>
          <w:bCs/>
        </w:rPr>
        <w:t>.</w:t>
      </w:r>
    </w:p>
    <w:p w14:paraId="1343375B" w14:textId="60AF4A49"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20.</w:t>
      </w:r>
      <w:r w:rsidR="00F927BA" w:rsidRPr="00FF6F7B">
        <w:rPr>
          <w:rFonts w:ascii="Garamond" w:hAnsi="Garamond"/>
          <w:b w:val="0"/>
          <w:bCs/>
        </w:rPr>
        <w:t xml:space="preserve"> </w:t>
      </w:r>
      <w:r w:rsidRPr="00FF6F7B">
        <w:rPr>
          <w:rFonts w:ascii="Garamond" w:hAnsi="Garamond"/>
          <w:b w:val="0"/>
          <w:bCs/>
        </w:rPr>
        <w:t xml:space="preserve">Në rastin konkret, Gjykata vëren se kërkuesi ka depozituar në gjykatën e rrethit padi me objekt dëmshpërblimin në vlerën 100.000 lekë për veprimet e parregullta të Prokurorisë Durrës në </w:t>
      </w:r>
      <w:r w:rsidRPr="00FF6F7B">
        <w:rPr>
          <w:rFonts w:ascii="Garamond" w:hAnsi="Garamond"/>
          <w:b w:val="0"/>
          <w:bCs/>
        </w:rPr>
        <w:lastRenderedPageBreak/>
        <w:t xml:space="preserve">përmbushje të detyrës, për shkak të </w:t>
      </w:r>
      <w:proofErr w:type="spellStart"/>
      <w:r w:rsidRPr="00FF6F7B">
        <w:rPr>
          <w:rFonts w:ascii="Garamond" w:hAnsi="Garamond"/>
          <w:b w:val="0"/>
          <w:bCs/>
        </w:rPr>
        <w:t>mosarsyetimit</w:t>
      </w:r>
      <w:proofErr w:type="spellEnd"/>
      <w:r w:rsidRPr="00FF6F7B">
        <w:rPr>
          <w:rFonts w:ascii="Garamond" w:hAnsi="Garamond"/>
          <w:b w:val="0"/>
          <w:bCs/>
        </w:rPr>
        <w:t xml:space="preserve"> të drejtë të vendimit të </w:t>
      </w:r>
      <w:proofErr w:type="spellStart"/>
      <w:r w:rsidRPr="00FF6F7B">
        <w:rPr>
          <w:rFonts w:ascii="Garamond" w:hAnsi="Garamond"/>
          <w:b w:val="0"/>
          <w:bCs/>
        </w:rPr>
        <w:t>mosfillimit</w:t>
      </w:r>
      <w:proofErr w:type="spellEnd"/>
      <w:r w:rsidRPr="00FF6F7B">
        <w:rPr>
          <w:rFonts w:ascii="Garamond" w:hAnsi="Garamond"/>
          <w:b w:val="0"/>
          <w:bCs/>
        </w:rPr>
        <w:t xml:space="preserve"> të procedimit penal nr. 3911/2017 për kallëzimin e ushtruar nga ana e tij. Gjykata e Rrethit Gjyqësor Durrës e ka pranuar padinë e kërkuesit, ndërsa të paditurit kanë paraqitur ankim në Gjykatën e Apelit Durrës dhe çështja është regjistruar pranë saj </w:t>
      </w:r>
      <w:r w:rsidR="00B626D6">
        <w:rPr>
          <w:rFonts w:ascii="Garamond" w:hAnsi="Garamond"/>
          <w:b w:val="0"/>
          <w:bCs/>
        </w:rPr>
        <w:t>m</w:t>
      </w:r>
      <w:r w:rsidRPr="00FF6F7B">
        <w:rPr>
          <w:rFonts w:ascii="Garamond" w:hAnsi="Garamond"/>
          <w:b w:val="0"/>
          <w:bCs/>
        </w:rPr>
        <w:t xml:space="preserve">ë datë 14.10.2019. Sipas shkresës nr. 10713, datë 25.7.2023 të Gjykatës së Apelit të Juridiksionit të Përgjithshëm, pas fillimit të funksionimit të saj, çështja është </w:t>
      </w:r>
      <w:proofErr w:type="spellStart"/>
      <w:r w:rsidRPr="00FF6F7B">
        <w:rPr>
          <w:rFonts w:ascii="Garamond" w:hAnsi="Garamond"/>
          <w:b w:val="0"/>
          <w:bCs/>
        </w:rPr>
        <w:t>rishortuar</w:t>
      </w:r>
      <w:proofErr w:type="spellEnd"/>
      <w:r w:rsidRPr="00FF6F7B">
        <w:rPr>
          <w:rFonts w:ascii="Garamond" w:hAnsi="Garamond"/>
          <w:b w:val="0"/>
          <w:bCs/>
        </w:rPr>
        <w:t xml:space="preserve"> </w:t>
      </w:r>
      <w:r w:rsidR="00B626D6">
        <w:rPr>
          <w:rFonts w:ascii="Garamond" w:hAnsi="Garamond"/>
          <w:b w:val="0"/>
          <w:bCs/>
        </w:rPr>
        <w:t>m</w:t>
      </w:r>
      <w:r w:rsidRPr="00FF6F7B">
        <w:rPr>
          <w:rFonts w:ascii="Garamond" w:hAnsi="Garamond"/>
          <w:b w:val="0"/>
          <w:bCs/>
        </w:rPr>
        <w:t xml:space="preserve">ë datë 3.2.2023 dhe është në pritje për t’u shqyrtuar sipas radhës së çështjeve (nga më e vjetra) të </w:t>
      </w:r>
      <w:proofErr w:type="spellStart"/>
      <w:r w:rsidRPr="00FF6F7B">
        <w:rPr>
          <w:rFonts w:ascii="Garamond" w:hAnsi="Garamond"/>
          <w:b w:val="0"/>
          <w:bCs/>
        </w:rPr>
        <w:t>të</w:t>
      </w:r>
      <w:proofErr w:type="spellEnd"/>
      <w:r w:rsidRPr="00FF6F7B">
        <w:rPr>
          <w:rFonts w:ascii="Garamond" w:hAnsi="Garamond"/>
          <w:b w:val="0"/>
          <w:bCs/>
        </w:rPr>
        <w:t xml:space="preserve"> njëjtit lloj/natyrë. </w:t>
      </w:r>
    </w:p>
    <w:p w14:paraId="14AF58E1" w14:textId="32AEE2C4"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21.</w:t>
      </w:r>
      <w:r w:rsidR="00F927BA" w:rsidRPr="00FF6F7B">
        <w:rPr>
          <w:rFonts w:ascii="Garamond" w:hAnsi="Garamond"/>
          <w:b w:val="0"/>
          <w:bCs/>
        </w:rPr>
        <w:t xml:space="preserve"> </w:t>
      </w:r>
      <w:r w:rsidRPr="00FF6F7B">
        <w:rPr>
          <w:rFonts w:ascii="Garamond" w:hAnsi="Garamond"/>
          <w:b w:val="0"/>
          <w:bCs/>
        </w:rPr>
        <w:t xml:space="preserve">Lidhur me afatet e gjykimit të mosmarrëveshjes civile, </w:t>
      </w:r>
      <w:proofErr w:type="spellStart"/>
      <w:r w:rsidRPr="00FF6F7B">
        <w:rPr>
          <w:rFonts w:ascii="Garamond" w:hAnsi="Garamond"/>
          <w:b w:val="0"/>
          <w:bCs/>
        </w:rPr>
        <w:t>KPC</w:t>
      </w:r>
      <w:proofErr w:type="spellEnd"/>
      <w:r w:rsidRPr="00FF6F7B">
        <w:rPr>
          <w:rFonts w:ascii="Garamond" w:hAnsi="Garamond"/>
          <w:b w:val="0"/>
          <w:bCs/>
        </w:rPr>
        <w:t xml:space="preserve">-ja, me ndryshimet e vitit 2017, në grupin e rregullave për mjetet e ankimit për konstatimin e shkeljeve të gjykimit brenda afatit të arsyeshëm, ka përcaktuar afatin 2-vjeçar për përfundimin e gjykimit në shkallë të dytë (neni 399/2, pika 1, shkronja “b”, i </w:t>
      </w:r>
      <w:proofErr w:type="spellStart"/>
      <w:r w:rsidRPr="00FF6F7B">
        <w:rPr>
          <w:rFonts w:ascii="Garamond" w:hAnsi="Garamond"/>
          <w:b w:val="0"/>
          <w:bCs/>
        </w:rPr>
        <w:t>KPC</w:t>
      </w:r>
      <w:proofErr w:type="spellEnd"/>
      <w:r w:rsidRPr="00FF6F7B">
        <w:rPr>
          <w:rFonts w:ascii="Garamond" w:hAnsi="Garamond"/>
          <w:b w:val="0"/>
          <w:bCs/>
        </w:rPr>
        <w:t xml:space="preserve">-së). Kjo nënkupton se formalisht gjykimi i çështjes në gjykatën e apelit ka tejkaluar afatin e përcaktuar ligjor. </w:t>
      </w:r>
    </w:p>
    <w:p w14:paraId="25F179C5" w14:textId="505658A6"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22.</w:t>
      </w:r>
      <w:r w:rsidR="00F927BA" w:rsidRPr="00FF6F7B">
        <w:rPr>
          <w:rFonts w:ascii="Garamond" w:hAnsi="Garamond"/>
          <w:b w:val="0"/>
          <w:bCs/>
        </w:rPr>
        <w:t xml:space="preserve"> </w:t>
      </w:r>
      <w:r w:rsidRPr="00FF6F7B">
        <w:rPr>
          <w:rFonts w:ascii="Garamond" w:hAnsi="Garamond"/>
          <w:b w:val="0"/>
          <w:bCs/>
        </w:rPr>
        <w:t xml:space="preserve">Në këtë drejtim, Gjykata, sikurse tashmë ka konstatuar gjatë gjykimit të çështjeve që lidhen me kohëzgjatjen e paarsyeshme të afatit në parim, vonesa në gjykimin e çështjeve të individëve është pasojë e ngarkesës së lartë në gjykatat e juridiksionit të zakonshëm shkaktuar nga zbatimi i reformës në drejtësi. Gjithashtu, Gjykata ka pohuar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w:t>
      </w:r>
      <w:r w:rsidRPr="00FF6F7B">
        <w:rPr>
          <w:rFonts w:ascii="Garamond" w:hAnsi="Garamond"/>
          <w:b w:val="0"/>
          <w:bCs/>
          <w:i/>
          <w:iCs/>
        </w:rPr>
        <w:t>(shih vendimet nr. 2, datë 17.2.2022; nr. 37, datë 5.11.2021; nr. 35, datë 1.11.2021 të Gjykatës Kushtetuese</w:t>
      </w:r>
      <w:r w:rsidRPr="00FF6F7B">
        <w:rPr>
          <w:rFonts w:ascii="Garamond" w:hAnsi="Garamond"/>
          <w:b w:val="0"/>
          <w:bCs/>
        </w:rPr>
        <w:t>).</w:t>
      </w:r>
      <w:r w:rsidRPr="00FF6F7B">
        <w:rPr>
          <w:rFonts w:ascii="Garamond" w:hAnsi="Garamond"/>
          <w:b w:val="0"/>
          <w:bCs/>
          <w:i/>
          <w:iCs/>
        </w:rPr>
        <w:t xml:space="preserve"> </w:t>
      </w:r>
      <w:r w:rsidRPr="00FF6F7B">
        <w:rPr>
          <w:rFonts w:ascii="Garamond" w:hAnsi="Garamond"/>
          <w:b w:val="0"/>
          <w:bCs/>
        </w:rPr>
        <w:t xml:space="preserve">Gjithsesi, kjo gjendje është duke u zgjatur prej disa vitesh, prandaj edhe metodat e identifikuara nga vetë gjykatat dhe Këshilli i Lartë Gjyqësor, në cilësinë e organit kushtetues që ka përgjegjësinë për të siguruar mbarëvajtjen e pushtetit gjyqësor (neni 147, pika 1, i Kushtetutës), tregojnë se mekanizmat e parashikuar nga nenet 399/1-399/12 të </w:t>
      </w:r>
      <w:proofErr w:type="spellStart"/>
      <w:r w:rsidRPr="00FF6F7B">
        <w:rPr>
          <w:rFonts w:ascii="Garamond" w:hAnsi="Garamond"/>
          <w:b w:val="0"/>
          <w:bCs/>
        </w:rPr>
        <w:t>KPC</w:t>
      </w:r>
      <w:proofErr w:type="spellEnd"/>
      <w:r w:rsidRPr="00FF6F7B">
        <w:rPr>
          <w:rFonts w:ascii="Garamond" w:hAnsi="Garamond"/>
          <w:b w:val="0"/>
          <w:bCs/>
        </w:rPr>
        <w:t>-së i shërbejnë një kohe normale të veprimtarisë gjyqësore, pra jo situatës së jashtëzakonshme, në pikëpamje të volumit, që ndodhet tashmë sistemi i drejtësisë (</w:t>
      </w:r>
      <w:r w:rsidRPr="00FF6F7B">
        <w:rPr>
          <w:rFonts w:ascii="Garamond" w:hAnsi="Garamond"/>
          <w:b w:val="0"/>
          <w:bCs/>
          <w:i/>
          <w:iCs/>
        </w:rPr>
        <w:t>shih vendimet nr. 61, datë 20.11.2023; nr. 68, datë 7.12.2023 të Gjykatës Kushtetuese</w:t>
      </w:r>
      <w:r w:rsidRPr="00FF6F7B">
        <w:rPr>
          <w:rFonts w:ascii="Garamond" w:hAnsi="Garamond"/>
          <w:b w:val="0"/>
          <w:bCs/>
        </w:rPr>
        <w:t>).</w:t>
      </w:r>
    </w:p>
    <w:p w14:paraId="3BD93FBA" w14:textId="4340E34A"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23.</w:t>
      </w:r>
      <w:r w:rsidR="00F927BA" w:rsidRPr="00FF6F7B">
        <w:rPr>
          <w:rFonts w:ascii="Garamond" w:hAnsi="Garamond"/>
          <w:b w:val="0"/>
          <w:bCs/>
        </w:rPr>
        <w:t xml:space="preserve"> </w:t>
      </w:r>
      <w:r w:rsidRPr="00FF6F7B">
        <w:rPr>
          <w:rFonts w:ascii="Garamond" w:hAnsi="Garamond"/>
          <w:b w:val="0"/>
          <w:bCs/>
        </w:rPr>
        <w:t xml:space="preserve">Në vështrim të standardeve të mësipërme, për të vlerësuar nëse në rastin në shqyrtim ka pasur </w:t>
      </w:r>
      <w:proofErr w:type="spellStart"/>
      <w:r w:rsidRPr="00FF6F7B">
        <w:rPr>
          <w:rFonts w:ascii="Garamond" w:hAnsi="Garamond"/>
          <w:b w:val="0"/>
          <w:bCs/>
        </w:rPr>
        <w:t>tejzgjatje</w:t>
      </w:r>
      <w:proofErr w:type="spellEnd"/>
      <w:r w:rsidRPr="00FF6F7B">
        <w:rPr>
          <w:rFonts w:ascii="Garamond" w:hAnsi="Garamond"/>
          <w:b w:val="0"/>
          <w:bCs/>
        </w:rPr>
        <w:t xml:space="preserve"> të paarsyeshme të afatit, pra nëse kërkuesit i është cenuar e drejta kushtetuese për proces të rregullt në këtë aspekt, Gjykata do të analizojë rrethanat e veçanta të çështjes konkrete dhe kriteret e vendosura nga jurisprudenca kushtetuese që lidhen me: (i) sjelljen e kërkuesit; (</w:t>
      </w:r>
      <w:proofErr w:type="spellStart"/>
      <w:r w:rsidRPr="00FF6F7B">
        <w:rPr>
          <w:rFonts w:ascii="Garamond" w:hAnsi="Garamond"/>
          <w:b w:val="0"/>
          <w:bCs/>
        </w:rPr>
        <w:t>ii</w:t>
      </w:r>
      <w:proofErr w:type="spellEnd"/>
      <w:r w:rsidRPr="00FF6F7B">
        <w:rPr>
          <w:rFonts w:ascii="Garamond" w:hAnsi="Garamond"/>
          <w:b w:val="0"/>
          <w:bCs/>
        </w:rPr>
        <w:t xml:space="preserve">) </w:t>
      </w:r>
      <w:proofErr w:type="spellStart"/>
      <w:r w:rsidRPr="00FF6F7B">
        <w:rPr>
          <w:rFonts w:ascii="Garamond" w:hAnsi="Garamond"/>
          <w:b w:val="0"/>
          <w:bCs/>
        </w:rPr>
        <w:t>kompleksitetin</w:t>
      </w:r>
      <w:proofErr w:type="spellEnd"/>
      <w:r w:rsidRPr="00FF6F7B">
        <w:rPr>
          <w:rFonts w:ascii="Garamond" w:hAnsi="Garamond"/>
          <w:b w:val="0"/>
          <w:bCs/>
        </w:rPr>
        <w:t xml:space="preserve"> e çështjes; (</w:t>
      </w:r>
      <w:proofErr w:type="spellStart"/>
      <w:r w:rsidRPr="00FF6F7B">
        <w:rPr>
          <w:rFonts w:ascii="Garamond" w:hAnsi="Garamond"/>
          <w:b w:val="0"/>
          <w:bCs/>
        </w:rPr>
        <w:t>iii</w:t>
      </w:r>
      <w:proofErr w:type="spellEnd"/>
      <w:r w:rsidRPr="00FF6F7B">
        <w:rPr>
          <w:rFonts w:ascii="Garamond" w:hAnsi="Garamond"/>
          <w:b w:val="0"/>
          <w:bCs/>
        </w:rPr>
        <w:t>) sjelljen e autoriteteve; (</w:t>
      </w:r>
      <w:proofErr w:type="spellStart"/>
      <w:r w:rsidRPr="00FF6F7B">
        <w:rPr>
          <w:rFonts w:ascii="Garamond" w:hAnsi="Garamond"/>
          <w:b w:val="0"/>
          <w:bCs/>
        </w:rPr>
        <w:t>iv</w:t>
      </w:r>
      <w:proofErr w:type="spellEnd"/>
      <w:r w:rsidRPr="00FF6F7B">
        <w:rPr>
          <w:rFonts w:ascii="Garamond" w:hAnsi="Garamond"/>
          <w:b w:val="0"/>
          <w:bCs/>
        </w:rPr>
        <w:t xml:space="preserve">) rëndësinë e asaj çfarë rrezikon kërkuesi </w:t>
      </w:r>
      <w:r w:rsidRPr="00FF6F7B">
        <w:rPr>
          <w:rFonts w:ascii="Garamond" w:hAnsi="Garamond"/>
          <w:b w:val="0"/>
          <w:bCs/>
          <w:i/>
          <w:iCs/>
        </w:rPr>
        <w:t>(shih vendimet nr. 68, datë 7.12.2023; nr. 6, datë 16.2.2023; nr. 13, datë 26.5.2022 të Gjykatës Kushtetuese)</w:t>
      </w:r>
      <w:r w:rsidRPr="00FF6F7B">
        <w:rPr>
          <w:rFonts w:ascii="Garamond" w:hAnsi="Garamond"/>
          <w:b w:val="0"/>
          <w:bCs/>
        </w:rPr>
        <w:t>.</w:t>
      </w:r>
    </w:p>
    <w:p w14:paraId="186E8F26" w14:textId="138DEFAD"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24.</w:t>
      </w:r>
      <w:r w:rsidR="00F927BA" w:rsidRPr="00FF6F7B">
        <w:rPr>
          <w:rFonts w:ascii="Garamond" w:hAnsi="Garamond"/>
          <w:b w:val="0"/>
          <w:bCs/>
        </w:rPr>
        <w:t xml:space="preserve"> </w:t>
      </w:r>
      <w:r w:rsidRPr="00FF6F7B">
        <w:rPr>
          <w:rFonts w:ascii="Garamond" w:hAnsi="Garamond"/>
          <w:b w:val="0"/>
          <w:bCs/>
        </w:rPr>
        <w:t xml:space="preserve">Në lidhje me </w:t>
      </w:r>
      <w:r w:rsidRPr="00FF6F7B">
        <w:rPr>
          <w:rFonts w:ascii="Garamond" w:hAnsi="Garamond"/>
          <w:b w:val="0"/>
          <w:bCs/>
          <w:i/>
          <w:iCs/>
        </w:rPr>
        <w:t xml:space="preserve">sjelljen e kërkuesit </w:t>
      </w:r>
      <w:r w:rsidRPr="00FF6F7B">
        <w:rPr>
          <w:rFonts w:ascii="Garamond" w:hAnsi="Garamond"/>
          <w:b w:val="0"/>
          <w:bCs/>
        </w:rPr>
        <w:t xml:space="preserve">Gjykata vëren se kërkuesi, pasi ka konstatuar se nuk ishte planifikuar shqyrtimi i ankimit të palës së paditur në gjykatën e apelit, i është drejtuar fillimisht Gjykatës së Lartë me kërkesën e datës 29.5.2023 për konstatimin e cenimit të afatit të arsyeshëm dhe përshpejtimin e shqyrtimit të çështjes, në përputhje me parashikimet e </w:t>
      </w:r>
      <w:proofErr w:type="spellStart"/>
      <w:r w:rsidRPr="00FF6F7B">
        <w:rPr>
          <w:rFonts w:ascii="Garamond" w:hAnsi="Garamond"/>
          <w:b w:val="0"/>
          <w:bCs/>
        </w:rPr>
        <w:t>KPC</w:t>
      </w:r>
      <w:proofErr w:type="spellEnd"/>
      <w:r w:rsidRPr="00FF6F7B">
        <w:rPr>
          <w:rFonts w:ascii="Garamond" w:hAnsi="Garamond"/>
          <w:b w:val="0"/>
          <w:bCs/>
        </w:rPr>
        <w:t xml:space="preserve">-së. Kjo kërkesë në vijim është rrëzuar nga Gjykata e Lartë me vendimin nr. 00-2023-3346, datë 26.7.2023. </w:t>
      </w:r>
    </w:p>
    <w:p w14:paraId="647670B5" w14:textId="351C014E"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25.</w:t>
      </w:r>
      <w:r w:rsidR="00F927BA" w:rsidRPr="00FF6F7B">
        <w:rPr>
          <w:rFonts w:ascii="Garamond" w:hAnsi="Garamond"/>
          <w:b w:val="0"/>
          <w:bCs/>
        </w:rPr>
        <w:t xml:space="preserve"> </w:t>
      </w:r>
      <w:r w:rsidRPr="00FF6F7B">
        <w:rPr>
          <w:rFonts w:ascii="Garamond" w:hAnsi="Garamond"/>
          <w:b w:val="0"/>
          <w:bCs/>
        </w:rPr>
        <w:t>Gjykata vëren se edhe Gjykata e Lartë ka vlerësuar se nuk konstatohet ndonjë sjellje e palëve që të ketë ndikuar në kohëzgjatjen e procesit (</w:t>
      </w:r>
      <w:r w:rsidRPr="00FF6F7B">
        <w:rPr>
          <w:rFonts w:ascii="Garamond" w:hAnsi="Garamond"/>
          <w:b w:val="0"/>
          <w:bCs/>
          <w:i/>
          <w:iCs/>
        </w:rPr>
        <w:t>shih paragrafin 13 të vendimit të Kolegjit Civil të Gjykatës së Lartë)</w:t>
      </w:r>
      <w:r w:rsidRPr="00FF6F7B">
        <w:rPr>
          <w:rFonts w:ascii="Garamond" w:hAnsi="Garamond"/>
          <w:b w:val="0"/>
          <w:bCs/>
        </w:rPr>
        <w:t>. Për rrjedhojë, Gjykata vlerëson se nuk rezulton që palët në proces të jenë bërë shkak ose të kenë shkaktuar vonesa në gjykimin e çështjes.</w:t>
      </w:r>
    </w:p>
    <w:p w14:paraId="2ECEA9AB" w14:textId="3627FB8A"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26.</w:t>
      </w:r>
      <w:r w:rsidR="00F927BA" w:rsidRPr="00FF6F7B">
        <w:rPr>
          <w:rFonts w:ascii="Garamond" w:hAnsi="Garamond"/>
          <w:b w:val="0"/>
          <w:bCs/>
        </w:rPr>
        <w:t xml:space="preserve"> </w:t>
      </w:r>
      <w:r w:rsidRPr="00FF6F7B">
        <w:rPr>
          <w:rFonts w:ascii="Garamond" w:hAnsi="Garamond"/>
          <w:b w:val="0"/>
          <w:bCs/>
        </w:rPr>
        <w:t xml:space="preserve">Për sa i takon </w:t>
      </w:r>
      <w:proofErr w:type="spellStart"/>
      <w:r w:rsidRPr="00FF6F7B">
        <w:rPr>
          <w:rFonts w:ascii="Garamond" w:hAnsi="Garamond"/>
          <w:b w:val="0"/>
          <w:bCs/>
          <w:i/>
          <w:iCs/>
        </w:rPr>
        <w:t>kompleksitetit</w:t>
      </w:r>
      <w:proofErr w:type="spellEnd"/>
      <w:r w:rsidRPr="00FF6F7B">
        <w:rPr>
          <w:rFonts w:ascii="Garamond" w:hAnsi="Garamond"/>
          <w:b w:val="0"/>
          <w:bCs/>
          <w:i/>
          <w:iCs/>
        </w:rPr>
        <w:t xml:space="preserve"> të çështjes, </w:t>
      </w:r>
      <w:r w:rsidRPr="00FF6F7B">
        <w:rPr>
          <w:rFonts w:ascii="Garamond" w:hAnsi="Garamond"/>
          <w:b w:val="0"/>
          <w:bCs/>
        </w:rPr>
        <w:t>Gjykata</w:t>
      </w:r>
      <w:r w:rsidRPr="00FF6F7B">
        <w:rPr>
          <w:rFonts w:ascii="Garamond" w:hAnsi="Garamond"/>
          <w:b w:val="0"/>
          <w:bCs/>
          <w:i/>
          <w:iCs/>
        </w:rPr>
        <w:t xml:space="preserve"> </w:t>
      </w:r>
      <w:r w:rsidRPr="00FF6F7B">
        <w:rPr>
          <w:rFonts w:ascii="Garamond" w:hAnsi="Garamond"/>
          <w:b w:val="0"/>
          <w:bCs/>
        </w:rPr>
        <w:t xml:space="preserve">vëren se çështja ka natyrë civile, me të paditur </w:t>
      </w:r>
      <w:proofErr w:type="spellStart"/>
      <w:r w:rsidRPr="00FF6F7B">
        <w:rPr>
          <w:rFonts w:ascii="Garamond" w:hAnsi="Garamond"/>
          <w:b w:val="0"/>
          <w:bCs/>
        </w:rPr>
        <w:t>MD</w:t>
      </w:r>
      <w:proofErr w:type="spellEnd"/>
      <w:r w:rsidRPr="00FF6F7B">
        <w:rPr>
          <w:rFonts w:ascii="Garamond" w:hAnsi="Garamond"/>
          <w:b w:val="0"/>
          <w:bCs/>
        </w:rPr>
        <w:t xml:space="preserve">-në dhe </w:t>
      </w:r>
      <w:proofErr w:type="spellStart"/>
      <w:r w:rsidRPr="00FF6F7B">
        <w:rPr>
          <w:rFonts w:ascii="Garamond" w:hAnsi="Garamond"/>
          <w:b w:val="0"/>
          <w:bCs/>
        </w:rPr>
        <w:t>MF</w:t>
      </w:r>
      <w:proofErr w:type="spellEnd"/>
      <w:r w:rsidRPr="00FF6F7B">
        <w:rPr>
          <w:rFonts w:ascii="Garamond" w:hAnsi="Garamond"/>
          <w:b w:val="0"/>
          <w:bCs/>
        </w:rPr>
        <w:t xml:space="preserve">-në dhe ka vetëm një kërkim, atë të dëmshpërblimit në masën 100.000 lekë si pasojë e veprimeve të parregullta të Prokurorisë Durrës në përmbushje të detyrës, për shkak të </w:t>
      </w:r>
      <w:proofErr w:type="spellStart"/>
      <w:r w:rsidRPr="00FF6F7B">
        <w:rPr>
          <w:rFonts w:ascii="Garamond" w:hAnsi="Garamond"/>
          <w:b w:val="0"/>
          <w:bCs/>
        </w:rPr>
        <w:t>mosarsyetimit</w:t>
      </w:r>
      <w:proofErr w:type="spellEnd"/>
      <w:r w:rsidRPr="00FF6F7B">
        <w:rPr>
          <w:rFonts w:ascii="Garamond" w:hAnsi="Garamond"/>
          <w:b w:val="0"/>
          <w:bCs/>
        </w:rPr>
        <w:t xml:space="preserve"> të drejtë të vendimit të </w:t>
      </w:r>
      <w:proofErr w:type="spellStart"/>
      <w:r w:rsidRPr="00FF6F7B">
        <w:rPr>
          <w:rFonts w:ascii="Garamond" w:hAnsi="Garamond"/>
          <w:b w:val="0"/>
          <w:bCs/>
        </w:rPr>
        <w:t>mosfillimit</w:t>
      </w:r>
      <w:proofErr w:type="spellEnd"/>
      <w:r w:rsidRPr="00FF6F7B">
        <w:rPr>
          <w:rFonts w:ascii="Garamond" w:hAnsi="Garamond"/>
          <w:b w:val="0"/>
          <w:bCs/>
        </w:rPr>
        <w:t xml:space="preserve"> të procedimit penal nr. 3911/2017, për kallëzimin e bërë nga kërkuesi. Në këtë çështje, gjykata e shkallës së parë ka vendosur pranimin e padisë dhe nëpërmjet ankimit nga të paditurit është vënë në lëvizje gjykata e apelit. Për sa më sipër, Gjykata vlerëson se çështja nuk paraqitet komplekse.</w:t>
      </w:r>
    </w:p>
    <w:p w14:paraId="494FDDC3" w14:textId="3BC4A6AB" w:rsidR="00B248DA" w:rsidRPr="00FF6F7B" w:rsidRDefault="00B248DA" w:rsidP="00FF6F7B">
      <w:pPr>
        <w:pStyle w:val="BodyTextIndent2"/>
        <w:tabs>
          <w:tab w:val="left" w:pos="720"/>
          <w:tab w:val="left" w:pos="1080"/>
          <w:tab w:val="left" w:pos="1160"/>
          <w:tab w:val="left" w:pos="1260"/>
        </w:tabs>
        <w:spacing w:line="240" w:lineRule="auto"/>
        <w:ind w:left="0" w:firstLine="284"/>
        <w:rPr>
          <w:rFonts w:ascii="Garamond" w:hAnsi="Garamond"/>
          <w:b w:val="0"/>
          <w:bCs/>
        </w:rPr>
      </w:pPr>
      <w:r w:rsidRPr="00FF6F7B">
        <w:rPr>
          <w:rFonts w:ascii="Garamond" w:hAnsi="Garamond"/>
          <w:b w:val="0"/>
          <w:bCs/>
        </w:rPr>
        <w:t>27.</w:t>
      </w:r>
      <w:r w:rsidR="00F927BA" w:rsidRPr="00FF6F7B">
        <w:rPr>
          <w:rFonts w:ascii="Garamond" w:hAnsi="Garamond"/>
          <w:b w:val="0"/>
          <w:bCs/>
        </w:rPr>
        <w:t xml:space="preserve"> </w:t>
      </w:r>
      <w:r w:rsidRPr="00FF6F7B">
        <w:rPr>
          <w:rFonts w:ascii="Garamond" w:hAnsi="Garamond"/>
          <w:b w:val="0"/>
          <w:bCs/>
        </w:rPr>
        <w:t xml:space="preserve">Për sa i përket </w:t>
      </w:r>
      <w:r w:rsidRPr="00FF6F7B">
        <w:rPr>
          <w:rFonts w:ascii="Garamond" w:hAnsi="Garamond"/>
          <w:b w:val="0"/>
          <w:bCs/>
          <w:i/>
          <w:iCs/>
        </w:rPr>
        <w:t xml:space="preserve">sjelljes së autoriteteve, </w:t>
      </w:r>
      <w:r w:rsidRPr="00FF6F7B">
        <w:rPr>
          <w:rFonts w:ascii="Garamond" w:hAnsi="Garamond"/>
          <w:b w:val="0"/>
          <w:bCs/>
        </w:rPr>
        <w:t>duke mbajtur në konsideratë për sa është theksuar më sipër për situatën aktuale të ngarkesës së sistemit gjyqësor për shkak të reformës në drejtësi (</w:t>
      </w:r>
      <w:r w:rsidRPr="00FF6F7B">
        <w:rPr>
          <w:rFonts w:ascii="Garamond" w:hAnsi="Garamond"/>
          <w:b w:val="0"/>
          <w:bCs/>
          <w:i/>
          <w:iCs/>
        </w:rPr>
        <w:t>shih paragrafin 14 të vendimit të Gjykatës së Lartë</w:t>
      </w:r>
      <w:r w:rsidRPr="00FF6F7B">
        <w:rPr>
          <w:rFonts w:ascii="Garamond" w:hAnsi="Garamond"/>
          <w:b w:val="0"/>
          <w:bCs/>
        </w:rPr>
        <w:t xml:space="preserve">), Gjykata vëren se çështja e kërkuesit është në pritje për shqyrtim në gjykatën e apelit tashmë prej më shumë se 4 vjetësh, ndërsa kohëzgjatja totale e procedurave nga </w:t>
      </w:r>
      <w:r w:rsidRPr="00FF6F7B">
        <w:rPr>
          <w:rFonts w:ascii="Garamond" w:hAnsi="Garamond"/>
          <w:b w:val="0"/>
          <w:bCs/>
        </w:rPr>
        <w:lastRenderedPageBreak/>
        <w:t xml:space="preserve">momenti i paraqitjes së padisë në gjykatën e rrethit është mbi 5 vjet. Nga të dhënat e marra nga gjykata e apelit, sikurse arsyeton edhe Kolegji Civil i Gjykatës së Lartë në vendimin për rrëzimin e kërkesës së tij për konstatimin e </w:t>
      </w:r>
      <w:proofErr w:type="spellStart"/>
      <w:r w:rsidRPr="00FF6F7B">
        <w:rPr>
          <w:rFonts w:ascii="Garamond" w:hAnsi="Garamond"/>
          <w:b w:val="0"/>
          <w:bCs/>
        </w:rPr>
        <w:t>tejzgjatjes</w:t>
      </w:r>
      <w:proofErr w:type="spellEnd"/>
      <w:r w:rsidRPr="00FF6F7B">
        <w:rPr>
          <w:rFonts w:ascii="Garamond" w:hAnsi="Garamond"/>
          <w:b w:val="0"/>
          <w:bCs/>
        </w:rPr>
        <w:t xml:space="preserve"> së gjykimit dhe përshpejtimin e procedurave, ajo gjykatë është në pamundësi objektive për të gjykuar çështjen e kërkuesit brenda afatit të arsyeshëm, për shkak të volumit të lartë dhe radhës së çështjeve të tjera më të vjetra, me të njëjtën shkallë ose më të lartë përparësie, në pritje për t’u gjykuar. Prandaj, në analizë të </w:t>
      </w:r>
      <w:proofErr w:type="spellStart"/>
      <w:r w:rsidRPr="00FF6F7B">
        <w:rPr>
          <w:rFonts w:ascii="Garamond" w:hAnsi="Garamond"/>
          <w:b w:val="0"/>
          <w:bCs/>
        </w:rPr>
        <w:t>të</w:t>
      </w:r>
      <w:proofErr w:type="spellEnd"/>
      <w:r w:rsidRPr="00FF6F7B">
        <w:rPr>
          <w:rFonts w:ascii="Garamond" w:hAnsi="Garamond"/>
          <w:b w:val="0"/>
          <w:bCs/>
        </w:rPr>
        <w:t xml:space="preserve"> dhënave të mësipërme, Gjykata vlerëson se kohëzgjatja e gjykimit të çështjes së kërkuesit lidhet me ngarkesën e lartë në gjykatën e apelit, shkaktuar nga zbatimi i reformës në drejtësi. </w:t>
      </w:r>
    </w:p>
    <w:p w14:paraId="17FB571C" w14:textId="27CDD3F3" w:rsidR="00B248DA" w:rsidRPr="00FF6F7B" w:rsidRDefault="00B248DA" w:rsidP="00FF6F7B">
      <w:pPr>
        <w:pStyle w:val="BodyTextIndent2"/>
        <w:tabs>
          <w:tab w:val="left" w:pos="720"/>
          <w:tab w:val="left" w:pos="1080"/>
          <w:tab w:val="left" w:pos="1160"/>
          <w:tab w:val="left" w:pos="1260"/>
        </w:tabs>
        <w:spacing w:line="240" w:lineRule="auto"/>
        <w:ind w:left="0" w:firstLine="284"/>
        <w:rPr>
          <w:rFonts w:ascii="Garamond" w:hAnsi="Garamond"/>
          <w:b w:val="0"/>
          <w:bCs/>
        </w:rPr>
      </w:pPr>
      <w:r w:rsidRPr="00FF6F7B">
        <w:rPr>
          <w:rFonts w:ascii="Garamond" w:hAnsi="Garamond"/>
          <w:b w:val="0"/>
          <w:bCs/>
        </w:rPr>
        <w:t>28.</w:t>
      </w:r>
      <w:r w:rsidR="00F927BA" w:rsidRPr="00FF6F7B">
        <w:rPr>
          <w:rFonts w:ascii="Garamond" w:hAnsi="Garamond"/>
          <w:b w:val="0"/>
          <w:bCs/>
        </w:rPr>
        <w:t xml:space="preserve"> </w:t>
      </w:r>
      <w:r w:rsidRPr="00FF6F7B">
        <w:rPr>
          <w:rFonts w:ascii="Garamond" w:hAnsi="Garamond"/>
          <w:b w:val="0"/>
          <w:bCs/>
        </w:rPr>
        <w:t xml:space="preserve">Së fundmi, në lidhje me </w:t>
      </w:r>
      <w:r w:rsidRPr="00FF6F7B">
        <w:rPr>
          <w:rFonts w:ascii="Garamond" w:hAnsi="Garamond"/>
          <w:b w:val="0"/>
          <w:bCs/>
          <w:i/>
          <w:iCs/>
        </w:rPr>
        <w:t>rëndësinë e asaj çfarë rrezikon kërkuesi</w:t>
      </w:r>
      <w:r w:rsidRPr="00FF6F7B">
        <w:rPr>
          <w:rFonts w:ascii="Garamond" w:hAnsi="Garamond"/>
          <w:b w:val="0"/>
          <w:bCs/>
        </w:rPr>
        <w:t xml:space="preserve">, Gjykata, në përputhje me praktikën e </w:t>
      </w:r>
      <w:proofErr w:type="spellStart"/>
      <w:r w:rsidRPr="00FF6F7B">
        <w:rPr>
          <w:rFonts w:ascii="Garamond" w:hAnsi="Garamond"/>
          <w:b w:val="0"/>
          <w:bCs/>
        </w:rPr>
        <w:t>GJEDNJ</w:t>
      </w:r>
      <w:proofErr w:type="spellEnd"/>
      <w:r w:rsidRPr="00FF6F7B">
        <w:rPr>
          <w:rFonts w:ascii="Garamond" w:hAnsi="Garamond"/>
          <w:b w:val="0"/>
          <w:bCs/>
        </w:rPr>
        <w:t xml:space="preserve">-së, ka vlerësuar se për disa çështje ka interes veçanërisht të lartë nisur nga interesi i kërkuesit. Gjykata, referuar dokumenteve në dosjen gjyqësore të administruar për qëllime të këtij gjykimi, vëren se në thelb kërkuesi e ka lidhur të drejtën e tij për dëmshpërblim me veprimet e parregullta të prokurorisë për </w:t>
      </w:r>
      <w:proofErr w:type="spellStart"/>
      <w:r w:rsidRPr="00FF6F7B">
        <w:rPr>
          <w:rFonts w:ascii="Garamond" w:hAnsi="Garamond"/>
          <w:b w:val="0"/>
          <w:bCs/>
        </w:rPr>
        <w:t>mosarsyetimin</w:t>
      </w:r>
      <w:proofErr w:type="spellEnd"/>
      <w:r w:rsidRPr="00FF6F7B">
        <w:rPr>
          <w:rFonts w:ascii="Garamond" w:hAnsi="Garamond"/>
          <w:b w:val="0"/>
          <w:bCs/>
        </w:rPr>
        <w:t xml:space="preserve"> e drejtë të vendimit të </w:t>
      </w:r>
      <w:proofErr w:type="spellStart"/>
      <w:r w:rsidRPr="00FF6F7B">
        <w:rPr>
          <w:rFonts w:ascii="Garamond" w:hAnsi="Garamond"/>
          <w:b w:val="0"/>
          <w:bCs/>
        </w:rPr>
        <w:t>mosfillimit</w:t>
      </w:r>
      <w:proofErr w:type="spellEnd"/>
      <w:r w:rsidRPr="00FF6F7B">
        <w:rPr>
          <w:rFonts w:ascii="Garamond" w:hAnsi="Garamond"/>
          <w:b w:val="0"/>
          <w:bCs/>
        </w:rPr>
        <w:t xml:space="preserve"> të procedimit penal nr. 3911/2017 për kallëzimin e bërë nga ai. Në këto kushte, Gjykata vlerëson se çështja e tij, për shkak të natyrës që ka, nuk lidhet me interesa “</w:t>
      </w:r>
      <w:r w:rsidRPr="00FF6F7B">
        <w:rPr>
          <w:rFonts w:ascii="Garamond" w:hAnsi="Garamond"/>
          <w:b w:val="0"/>
          <w:bCs/>
          <w:i/>
          <w:iCs/>
        </w:rPr>
        <w:t>vetjakë e jetësorë</w:t>
      </w:r>
      <w:r w:rsidRPr="00FF6F7B">
        <w:rPr>
          <w:rFonts w:ascii="Garamond" w:hAnsi="Garamond"/>
          <w:b w:val="0"/>
          <w:bCs/>
        </w:rPr>
        <w:t xml:space="preserve">”, duke qenë se pretendimet e kërkuesit kanë të bëjnë me veprimet e parregullta të Prokurorisë Durrës, pretendime të cilat janë gjetur të drejta me vendimin e formës së prerë të Gjykatës së Rrethit Gjyqësor Durrës nr. 11-2018-1119(93), datë 9.3.2018, e cila ka urdhëruar Prokurorinë Durrës të kryejë arsyetimin e plotë të vendimit të </w:t>
      </w:r>
      <w:proofErr w:type="spellStart"/>
      <w:r w:rsidRPr="00FF6F7B">
        <w:rPr>
          <w:rFonts w:ascii="Garamond" w:hAnsi="Garamond"/>
          <w:b w:val="0"/>
          <w:bCs/>
        </w:rPr>
        <w:t>mosfillimit</w:t>
      </w:r>
      <w:proofErr w:type="spellEnd"/>
      <w:r w:rsidRPr="00FF6F7B">
        <w:rPr>
          <w:rFonts w:ascii="Garamond" w:hAnsi="Garamond"/>
          <w:b w:val="0"/>
          <w:bCs/>
        </w:rPr>
        <w:t xml:space="preserve"> të çështjes penale, duke korrigjuar edhe gabimet materiale të këtij vendimi. Në këto kushte, në drejtim të kriterit të rëndësisë së asaj çfarë rrezikon kërkuesi për shkak të vonesës së gjykatës së apelit në shqyrtimin e çështjes së tij, Gjykata vlerëson se në kontekst të rrethanave të rastit, kërkuesi nuk ka argumentuar dhe provuar rrezikun për interesat e tij, natyra dhe rëndësia e të cilëve të justifikojë trajtimin me përparësi dhe shpejtësi të veçantë të çështjes së tij. </w:t>
      </w:r>
    </w:p>
    <w:p w14:paraId="20499BC6" w14:textId="254D6A69" w:rsidR="00B248DA" w:rsidRPr="00FF6F7B" w:rsidRDefault="00B248DA" w:rsidP="00FF6F7B">
      <w:pPr>
        <w:pStyle w:val="BodyTextIndent2"/>
        <w:tabs>
          <w:tab w:val="left" w:pos="1080"/>
        </w:tabs>
        <w:spacing w:line="240" w:lineRule="auto"/>
        <w:ind w:left="0" w:firstLine="284"/>
        <w:rPr>
          <w:rFonts w:ascii="Garamond" w:hAnsi="Garamond"/>
          <w:b w:val="0"/>
          <w:bCs/>
          <w:color w:val="FF0000"/>
        </w:rPr>
      </w:pPr>
      <w:r w:rsidRPr="00FF6F7B">
        <w:rPr>
          <w:rFonts w:ascii="Garamond" w:hAnsi="Garamond"/>
          <w:b w:val="0"/>
          <w:bCs/>
        </w:rPr>
        <w:t>29.</w:t>
      </w:r>
      <w:r w:rsidR="00F927BA" w:rsidRPr="00FF6F7B">
        <w:rPr>
          <w:rFonts w:ascii="Garamond" w:hAnsi="Garamond"/>
          <w:b w:val="0"/>
          <w:bCs/>
        </w:rPr>
        <w:t xml:space="preserve"> </w:t>
      </w:r>
      <w:r w:rsidRPr="00FF6F7B">
        <w:rPr>
          <w:rFonts w:ascii="Garamond" w:hAnsi="Garamond"/>
          <w:b w:val="0"/>
          <w:bCs/>
        </w:rPr>
        <w:t>Për sa më sipër, duke vlerësuar së bashku përfundimet e analizës të secilit prej kritereve të mësipërme që janë përcaktuese të kohëzgjatjes së arsyeshme të procesit, në kuptim të rëndësisë së asaj çfarë rrezikon kërkuesi, Gjykata çmon se në rrethanat e rastit konkret, për shkak të natyrës së çështjes dhe efekteve që ajo ka në gjykimin civil ku kërkuesi është palë, kjo çështje nuk përbën shkak të arsyeshëm në aspektin kushtetues për t’u shqyrtuar me prioritet, ndaj kërkesa nuk pranohet.</w:t>
      </w:r>
    </w:p>
    <w:p w14:paraId="42E9C329" w14:textId="77777777" w:rsidR="00B248DA" w:rsidRPr="00FF6F7B" w:rsidRDefault="00B248DA" w:rsidP="00FF6F7B">
      <w:pPr>
        <w:pStyle w:val="ListParagraph"/>
        <w:tabs>
          <w:tab w:val="left" w:pos="720"/>
          <w:tab w:val="left" w:pos="1080"/>
        </w:tabs>
        <w:spacing w:line="240" w:lineRule="auto"/>
        <w:ind w:left="0" w:firstLine="284"/>
        <w:jc w:val="both"/>
        <w:rPr>
          <w:rFonts w:ascii="Garamond" w:hAnsi="Garamond"/>
        </w:rPr>
      </w:pPr>
    </w:p>
    <w:p w14:paraId="1CF0D9A2" w14:textId="77777777" w:rsidR="00B248DA" w:rsidRPr="00DE788C" w:rsidRDefault="00B248DA" w:rsidP="00FF6F7B">
      <w:pPr>
        <w:tabs>
          <w:tab w:val="left" w:pos="3780"/>
        </w:tabs>
        <w:spacing w:line="240" w:lineRule="auto"/>
        <w:ind w:firstLine="284"/>
        <w:jc w:val="center"/>
        <w:rPr>
          <w:rFonts w:ascii="Garamond" w:hAnsi="Garamond"/>
          <w:bCs/>
        </w:rPr>
      </w:pPr>
      <w:r w:rsidRPr="00DE788C">
        <w:rPr>
          <w:rFonts w:ascii="Garamond" w:hAnsi="Garamond"/>
          <w:bCs/>
        </w:rPr>
        <w:t>PËR KËTO ARSYE,</w:t>
      </w:r>
    </w:p>
    <w:p w14:paraId="5344BE32" w14:textId="77777777" w:rsidR="00DE788C" w:rsidRDefault="00DE788C" w:rsidP="00FF6F7B">
      <w:pPr>
        <w:tabs>
          <w:tab w:val="left" w:pos="840"/>
        </w:tabs>
        <w:spacing w:line="240" w:lineRule="auto"/>
        <w:ind w:firstLine="284"/>
        <w:jc w:val="both"/>
        <w:rPr>
          <w:rFonts w:ascii="Garamond" w:hAnsi="Garamond"/>
        </w:rPr>
      </w:pPr>
    </w:p>
    <w:p w14:paraId="5ED9D83E" w14:textId="7DFA1F59" w:rsidR="00B248DA" w:rsidRPr="00FF6F7B" w:rsidRDefault="00F927BA" w:rsidP="00FF6F7B">
      <w:pPr>
        <w:tabs>
          <w:tab w:val="left" w:pos="840"/>
        </w:tabs>
        <w:spacing w:line="240" w:lineRule="auto"/>
        <w:ind w:firstLine="284"/>
        <w:jc w:val="both"/>
        <w:rPr>
          <w:rFonts w:ascii="Garamond" w:hAnsi="Garamond"/>
        </w:rPr>
      </w:pPr>
      <w:r w:rsidRPr="00FF6F7B">
        <w:rPr>
          <w:rFonts w:ascii="Garamond" w:hAnsi="Garamond"/>
        </w:rPr>
        <w:t xml:space="preserve"> </w:t>
      </w:r>
      <w:r w:rsidR="00B248DA" w:rsidRPr="00FF6F7B">
        <w:rPr>
          <w:rFonts w:ascii="Garamond" w:hAnsi="Garamond"/>
        </w:rPr>
        <w:t>Gjykata Kushtetuese, në mbështetje të neneve 131, pika 1, shkronja “f” dhe 134, pika 1, shkronja “i”, të Kushtetutës, si dhe nenit 72 të ligjit nr. 8577, datë 10.2.2000</w:t>
      </w:r>
      <w:r w:rsidR="00B626D6">
        <w:rPr>
          <w:rFonts w:ascii="Garamond" w:hAnsi="Garamond"/>
        </w:rPr>
        <w:t>,</w:t>
      </w:r>
      <w:r w:rsidR="00B248DA" w:rsidRPr="00FF6F7B">
        <w:rPr>
          <w:rFonts w:ascii="Garamond" w:hAnsi="Garamond"/>
        </w:rPr>
        <w:t xml:space="preserve"> “Për organizimin dhe funksionimin e Gjykatës Kushtetuese të Republikës së Shqipërisë”, të ndryshuar, me shumicë votash, </w:t>
      </w:r>
    </w:p>
    <w:p w14:paraId="6649ABCC" w14:textId="77777777" w:rsidR="00B248DA" w:rsidRPr="00FF6F7B" w:rsidRDefault="00B248DA" w:rsidP="00FF6F7B">
      <w:pPr>
        <w:tabs>
          <w:tab w:val="left" w:pos="840"/>
        </w:tabs>
        <w:spacing w:line="240" w:lineRule="auto"/>
        <w:ind w:firstLine="284"/>
        <w:jc w:val="both"/>
        <w:rPr>
          <w:rFonts w:ascii="Garamond" w:hAnsi="Garamond"/>
        </w:rPr>
      </w:pPr>
    </w:p>
    <w:p w14:paraId="335092D1" w14:textId="4C081252" w:rsidR="00B248DA" w:rsidRPr="00150365" w:rsidRDefault="00B248DA" w:rsidP="00FF6F7B">
      <w:pPr>
        <w:spacing w:line="240" w:lineRule="auto"/>
        <w:ind w:firstLine="284"/>
        <w:jc w:val="center"/>
        <w:rPr>
          <w:rFonts w:ascii="Garamond" w:hAnsi="Garamond"/>
          <w:bCs/>
        </w:rPr>
      </w:pPr>
      <w:r w:rsidRPr="00150365">
        <w:rPr>
          <w:rFonts w:ascii="Garamond" w:hAnsi="Garamond"/>
          <w:bCs/>
        </w:rPr>
        <w:t>VENDOSI:</w:t>
      </w:r>
    </w:p>
    <w:p w14:paraId="351D305F" w14:textId="03A61513" w:rsidR="00B248DA" w:rsidRPr="00FF6F7B" w:rsidRDefault="00B248DA" w:rsidP="00FF6F7B">
      <w:pPr>
        <w:pStyle w:val="ListParagraph"/>
        <w:spacing w:line="240" w:lineRule="auto"/>
        <w:ind w:left="0" w:firstLine="284"/>
        <w:jc w:val="both"/>
        <w:rPr>
          <w:rFonts w:ascii="Garamond" w:hAnsi="Garamond"/>
        </w:rPr>
      </w:pPr>
      <w:r w:rsidRPr="00FF6F7B">
        <w:rPr>
          <w:rFonts w:ascii="Garamond" w:hAnsi="Garamond"/>
        </w:rPr>
        <w:t>1.</w:t>
      </w:r>
      <w:r w:rsidR="00F927BA" w:rsidRPr="00FF6F7B">
        <w:rPr>
          <w:rFonts w:ascii="Garamond" w:hAnsi="Garamond"/>
        </w:rPr>
        <w:t xml:space="preserve"> </w:t>
      </w:r>
      <w:r w:rsidRPr="00FF6F7B">
        <w:rPr>
          <w:rFonts w:ascii="Garamond" w:hAnsi="Garamond"/>
        </w:rPr>
        <w:t>Rrëzimin e kërkesës.</w:t>
      </w:r>
    </w:p>
    <w:p w14:paraId="3BD57B30" w14:textId="77777777" w:rsidR="00B248DA" w:rsidRPr="00FF6F7B" w:rsidRDefault="00B248DA" w:rsidP="00FF6F7B">
      <w:pPr>
        <w:pStyle w:val="ListParagraph"/>
        <w:spacing w:line="240" w:lineRule="auto"/>
        <w:ind w:left="0" w:firstLine="284"/>
        <w:jc w:val="both"/>
        <w:rPr>
          <w:rFonts w:ascii="Garamond" w:hAnsi="Garamond"/>
        </w:rPr>
      </w:pPr>
      <w:r w:rsidRPr="00FF6F7B">
        <w:rPr>
          <w:rFonts w:ascii="Garamond" w:hAnsi="Garamond"/>
        </w:rPr>
        <w:t>Ky vendim është përfundimtar dhe hyn në fuqi ditën e botimit në Fletoren Zyrtare.</w:t>
      </w:r>
    </w:p>
    <w:p w14:paraId="69FE62C8" w14:textId="77777777" w:rsidR="00B626D6" w:rsidRDefault="00B626D6" w:rsidP="00FF6F7B">
      <w:pPr>
        <w:spacing w:line="240" w:lineRule="auto"/>
        <w:ind w:firstLine="284"/>
        <w:rPr>
          <w:rFonts w:ascii="Garamond" w:hAnsi="Garamond"/>
          <w:b/>
          <w:bCs/>
        </w:rPr>
      </w:pPr>
    </w:p>
    <w:p w14:paraId="07E3AFA4" w14:textId="334ECA8E" w:rsidR="00B248DA" w:rsidRPr="00FF6F7B" w:rsidRDefault="00B248DA" w:rsidP="00FF6F7B">
      <w:pPr>
        <w:spacing w:line="240" w:lineRule="auto"/>
        <w:ind w:firstLine="284"/>
        <w:rPr>
          <w:rFonts w:ascii="Garamond" w:hAnsi="Garamond"/>
          <w:b/>
          <w:bCs/>
        </w:rPr>
      </w:pPr>
      <w:r w:rsidRPr="00FF6F7B">
        <w:rPr>
          <w:rFonts w:ascii="Garamond" w:hAnsi="Garamond"/>
          <w:b/>
          <w:bCs/>
        </w:rPr>
        <w:t>Marrë</w:t>
      </w:r>
      <w:r w:rsidR="00B626D6">
        <w:rPr>
          <w:rFonts w:ascii="Garamond" w:hAnsi="Garamond"/>
          <w:b/>
          <w:bCs/>
        </w:rPr>
        <w:t>,</w:t>
      </w:r>
      <w:r w:rsidRPr="00FF6F7B">
        <w:rPr>
          <w:rFonts w:ascii="Garamond" w:hAnsi="Garamond"/>
          <w:b/>
          <w:bCs/>
        </w:rPr>
        <w:t xml:space="preserve"> më 4.6.2024</w:t>
      </w:r>
      <w:r w:rsidR="00B626D6">
        <w:rPr>
          <w:rFonts w:ascii="Garamond" w:hAnsi="Garamond"/>
          <w:b/>
          <w:bCs/>
        </w:rPr>
        <w:t>.</w:t>
      </w:r>
    </w:p>
    <w:p w14:paraId="44D5D9D4" w14:textId="70BD7D6E" w:rsidR="00B248DA" w:rsidRPr="00FF6F7B" w:rsidRDefault="00B248DA" w:rsidP="00FF6F7B">
      <w:pPr>
        <w:spacing w:line="240" w:lineRule="auto"/>
        <w:ind w:firstLine="284"/>
        <w:rPr>
          <w:rFonts w:ascii="Garamond" w:hAnsi="Garamond"/>
          <w:b/>
          <w:bCs/>
        </w:rPr>
      </w:pPr>
      <w:r w:rsidRPr="00FF6F7B">
        <w:rPr>
          <w:rFonts w:ascii="Garamond" w:hAnsi="Garamond"/>
          <w:b/>
          <w:bCs/>
        </w:rPr>
        <w:t>Shpallur</w:t>
      </w:r>
      <w:r w:rsidR="00B626D6">
        <w:rPr>
          <w:rFonts w:ascii="Garamond" w:hAnsi="Garamond"/>
          <w:b/>
          <w:bCs/>
        </w:rPr>
        <w:t>,</w:t>
      </w:r>
      <w:r w:rsidRPr="00FF6F7B">
        <w:rPr>
          <w:rFonts w:ascii="Garamond" w:hAnsi="Garamond"/>
          <w:b/>
          <w:bCs/>
        </w:rPr>
        <w:t xml:space="preserve"> më 5.7.2024</w:t>
      </w:r>
      <w:r w:rsidR="00B626D6">
        <w:rPr>
          <w:rFonts w:ascii="Garamond" w:hAnsi="Garamond"/>
          <w:b/>
          <w:bCs/>
        </w:rPr>
        <w:t>.</w:t>
      </w:r>
    </w:p>
    <w:p w14:paraId="5B127D25" w14:textId="6CB3BA24" w:rsidR="00B248DA" w:rsidRDefault="00B248DA" w:rsidP="00FF6F7B">
      <w:pPr>
        <w:spacing w:line="240" w:lineRule="auto"/>
        <w:ind w:firstLine="284"/>
        <w:rPr>
          <w:rFonts w:ascii="Garamond" w:hAnsi="Garamond"/>
        </w:rPr>
      </w:pPr>
    </w:p>
    <w:p w14:paraId="45F8D590" w14:textId="68DF0D57" w:rsidR="00DE788C" w:rsidRDefault="00401062" w:rsidP="00FF6F7B">
      <w:pPr>
        <w:spacing w:line="240" w:lineRule="auto"/>
        <w:ind w:firstLine="284"/>
        <w:rPr>
          <w:rFonts w:ascii="Garamond" w:hAnsi="Garamond"/>
          <w:bCs/>
        </w:rPr>
      </w:pPr>
      <w:r w:rsidRPr="00B626D6">
        <w:rPr>
          <w:rFonts w:ascii="Garamond" w:hAnsi="Garamond"/>
          <w:b/>
        </w:rPr>
        <w:t>Kryetare</w:t>
      </w:r>
      <w:r>
        <w:rPr>
          <w:rFonts w:ascii="Garamond" w:hAnsi="Garamond"/>
        </w:rPr>
        <w:t>:</w:t>
      </w:r>
      <w:r w:rsidRPr="00401062">
        <w:rPr>
          <w:rFonts w:ascii="Garamond" w:hAnsi="Garamond"/>
          <w:bCs/>
        </w:rPr>
        <w:t xml:space="preserve"> </w:t>
      </w:r>
      <w:proofErr w:type="spellStart"/>
      <w:r w:rsidRPr="00DE788C">
        <w:rPr>
          <w:rFonts w:ascii="Garamond" w:hAnsi="Garamond"/>
          <w:bCs/>
        </w:rPr>
        <w:t>Holta</w:t>
      </w:r>
      <w:proofErr w:type="spellEnd"/>
      <w:r w:rsidRPr="00DE788C">
        <w:rPr>
          <w:rFonts w:ascii="Garamond" w:hAnsi="Garamond"/>
          <w:bCs/>
        </w:rPr>
        <w:t xml:space="preserve"> </w:t>
      </w:r>
      <w:proofErr w:type="spellStart"/>
      <w:r w:rsidRPr="00DE788C">
        <w:rPr>
          <w:rFonts w:ascii="Garamond" w:hAnsi="Garamond"/>
          <w:bCs/>
        </w:rPr>
        <w:t>Zaçaj</w:t>
      </w:r>
      <w:bookmarkStart w:id="0" w:name="_GoBack"/>
      <w:bookmarkEnd w:id="0"/>
      <w:proofErr w:type="spellEnd"/>
    </w:p>
    <w:p w14:paraId="500FAA28" w14:textId="33A63B31" w:rsidR="00401062" w:rsidRDefault="00401062" w:rsidP="00FF6F7B">
      <w:pPr>
        <w:spacing w:line="240" w:lineRule="auto"/>
        <w:ind w:firstLine="284"/>
        <w:rPr>
          <w:rFonts w:ascii="Garamond" w:hAnsi="Garamond"/>
        </w:rPr>
      </w:pPr>
      <w:r w:rsidRPr="00B626D6">
        <w:rPr>
          <w:rFonts w:ascii="Garamond" w:hAnsi="Garamond"/>
          <w:b/>
        </w:rPr>
        <w:t>Anëtarë</w:t>
      </w:r>
      <w:r>
        <w:rPr>
          <w:rFonts w:ascii="Garamond" w:hAnsi="Garamond"/>
        </w:rPr>
        <w:t>:</w:t>
      </w:r>
      <w:r w:rsidRPr="00401062">
        <w:rPr>
          <w:rFonts w:ascii="Garamond" w:hAnsi="Garamond"/>
          <w:bCs/>
        </w:rPr>
        <w:t xml:space="preserve"> </w:t>
      </w:r>
      <w:proofErr w:type="spellStart"/>
      <w:r w:rsidRPr="00DE788C">
        <w:rPr>
          <w:rFonts w:ascii="Garamond" w:hAnsi="Garamond"/>
          <w:bCs/>
        </w:rPr>
        <w:t>Elsa</w:t>
      </w:r>
      <w:proofErr w:type="spellEnd"/>
      <w:r w:rsidRPr="00DE788C">
        <w:rPr>
          <w:rFonts w:ascii="Garamond" w:hAnsi="Garamond"/>
          <w:bCs/>
        </w:rPr>
        <w:t xml:space="preserve"> Toska</w:t>
      </w:r>
      <w:r>
        <w:rPr>
          <w:rFonts w:ascii="Garamond" w:hAnsi="Garamond"/>
          <w:bCs/>
        </w:rPr>
        <w:t>,</w:t>
      </w:r>
      <w:r w:rsidRPr="00401062">
        <w:rPr>
          <w:rFonts w:ascii="Garamond" w:hAnsi="Garamond"/>
          <w:bCs/>
        </w:rPr>
        <w:t xml:space="preserve"> </w:t>
      </w:r>
      <w:r w:rsidRPr="00DE788C">
        <w:rPr>
          <w:rFonts w:ascii="Garamond" w:hAnsi="Garamond"/>
          <w:bCs/>
        </w:rPr>
        <w:t>Ilir Toska</w:t>
      </w:r>
      <w:r>
        <w:rPr>
          <w:rFonts w:ascii="Garamond" w:hAnsi="Garamond"/>
          <w:bCs/>
        </w:rPr>
        <w:t>,</w:t>
      </w:r>
      <w:r w:rsidRPr="00401062">
        <w:rPr>
          <w:rFonts w:ascii="Garamond" w:hAnsi="Garamond"/>
          <w:bCs/>
        </w:rPr>
        <w:t xml:space="preserve"> </w:t>
      </w:r>
      <w:proofErr w:type="spellStart"/>
      <w:r w:rsidRPr="00DE788C">
        <w:rPr>
          <w:rFonts w:ascii="Garamond" w:hAnsi="Garamond"/>
          <w:bCs/>
        </w:rPr>
        <w:t>Sandër</w:t>
      </w:r>
      <w:proofErr w:type="spellEnd"/>
      <w:r w:rsidRPr="00DE788C">
        <w:rPr>
          <w:rFonts w:ascii="Garamond" w:hAnsi="Garamond"/>
          <w:bCs/>
        </w:rPr>
        <w:t xml:space="preserve"> Beci</w:t>
      </w:r>
      <w:r>
        <w:rPr>
          <w:rFonts w:ascii="Garamond" w:hAnsi="Garamond"/>
          <w:bCs/>
        </w:rPr>
        <w:t>,</w:t>
      </w:r>
      <w:r w:rsidRPr="00401062">
        <w:rPr>
          <w:rFonts w:ascii="Garamond" w:hAnsi="Garamond"/>
          <w:bCs/>
        </w:rPr>
        <w:t xml:space="preserve"> </w:t>
      </w:r>
      <w:r w:rsidRPr="00DE788C">
        <w:rPr>
          <w:rFonts w:ascii="Garamond" w:hAnsi="Garamond"/>
          <w:bCs/>
        </w:rPr>
        <w:t>Genti Ibrahimi</w:t>
      </w:r>
    </w:p>
    <w:p w14:paraId="23D3997B" w14:textId="764D6F50" w:rsidR="00DE788C" w:rsidRPr="00DE788C" w:rsidRDefault="00401062" w:rsidP="00FF6F7B">
      <w:pPr>
        <w:spacing w:line="240" w:lineRule="auto"/>
        <w:ind w:firstLine="284"/>
        <w:rPr>
          <w:rFonts w:ascii="Garamond" w:hAnsi="Garamond"/>
        </w:rPr>
      </w:pPr>
      <w:r w:rsidRPr="00B626D6">
        <w:rPr>
          <w:rFonts w:ascii="Garamond" w:hAnsi="Garamond"/>
          <w:b/>
        </w:rPr>
        <w:t>Anëtar kundër</w:t>
      </w:r>
      <w:r>
        <w:rPr>
          <w:rFonts w:ascii="Garamond" w:hAnsi="Garamond"/>
        </w:rPr>
        <w:t xml:space="preserve">: </w:t>
      </w:r>
      <w:proofErr w:type="spellStart"/>
      <w:r w:rsidRPr="00DE788C">
        <w:rPr>
          <w:rFonts w:ascii="Garamond" w:hAnsi="Garamond"/>
          <w:bCs/>
        </w:rPr>
        <w:t>Marsida</w:t>
      </w:r>
      <w:proofErr w:type="spellEnd"/>
      <w:r w:rsidRPr="00DE788C">
        <w:rPr>
          <w:rFonts w:ascii="Garamond" w:hAnsi="Garamond"/>
          <w:bCs/>
        </w:rPr>
        <w:t xml:space="preserve"> </w:t>
      </w:r>
      <w:proofErr w:type="spellStart"/>
      <w:r w:rsidRPr="00DE788C">
        <w:rPr>
          <w:rFonts w:ascii="Garamond" w:hAnsi="Garamond"/>
          <w:bCs/>
        </w:rPr>
        <w:t>Xhaferllari</w:t>
      </w:r>
      <w:proofErr w:type="spellEnd"/>
      <w:r>
        <w:rPr>
          <w:rFonts w:ascii="Garamond" w:hAnsi="Garamond"/>
          <w:bCs/>
        </w:rPr>
        <w:t>,</w:t>
      </w:r>
      <w:r w:rsidRPr="00401062">
        <w:rPr>
          <w:rFonts w:ascii="Garamond" w:hAnsi="Garamond"/>
          <w:bCs/>
        </w:rPr>
        <w:t xml:space="preserve"> </w:t>
      </w:r>
      <w:proofErr w:type="spellStart"/>
      <w:r w:rsidRPr="00DE788C">
        <w:rPr>
          <w:rFonts w:ascii="Garamond" w:hAnsi="Garamond"/>
          <w:bCs/>
        </w:rPr>
        <w:t>Sonila</w:t>
      </w:r>
      <w:proofErr w:type="spellEnd"/>
      <w:r w:rsidRPr="00DE788C">
        <w:rPr>
          <w:rFonts w:ascii="Garamond" w:hAnsi="Garamond"/>
          <w:bCs/>
        </w:rPr>
        <w:t xml:space="preserve"> Bejtja</w:t>
      </w:r>
      <w:r>
        <w:rPr>
          <w:rFonts w:ascii="Garamond" w:hAnsi="Garamond"/>
          <w:bCs/>
        </w:rPr>
        <w:t>,</w:t>
      </w:r>
      <w:r w:rsidRPr="00401062">
        <w:rPr>
          <w:rFonts w:ascii="Garamond" w:hAnsi="Garamond"/>
          <w:bCs/>
        </w:rPr>
        <w:t xml:space="preserve"> </w:t>
      </w:r>
      <w:proofErr w:type="spellStart"/>
      <w:r w:rsidRPr="00DE788C">
        <w:rPr>
          <w:rFonts w:ascii="Garamond" w:hAnsi="Garamond"/>
          <w:bCs/>
        </w:rPr>
        <w:t>Fiona</w:t>
      </w:r>
      <w:proofErr w:type="spellEnd"/>
      <w:r w:rsidRPr="00DE788C">
        <w:rPr>
          <w:rFonts w:ascii="Garamond" w:hAnsi="Garamond"/>
          <w:bCs/>
        </w:rPr>
        <w:t xml:space="preserve"> </w:t>
      </w:r>
      <w:proofErr w:type="spellStart"/>
      <w:r w:rsidRPr="00DE788C">
        <w:rPr>
          <w:rFonts w:ascii="Garamond" w:hAnsi="Garamond"/>
          <w:bCs/>
        </w:rPr>
        <w:t>Papajorgji</w:t>
      </w:r>
      <w:proofErr w:type="spellEnd"/>
      <w:r>
        <w:rPr>
          <w:rFonts w:ascii="Garamond" w:hAnsi="Garamond"/>
          <w:bCs/>
        </w:rPr>
        <w:t>,</w:t>
      </w:r>
      <w:r w:rsidRPr="00401062">
        <w:rPr>
          <w:rFonts w:ascii="Garamond" w:hAnsi="Garamond"/>
          <w:bCs/>
        </w:rPr>
        <w:t xml:space="preserve"> </w:t>
      </w:r>
      <w:proofErr w:type="spellStart"/>
      <w:r w:rsidRPr="00DE788C">
        <w:rPr>
          <w:rFonts w:ascii="Garamond" w:hAnsi="Garamond"/>
          <w:bCs/>
        </w:rPr>
        <w:t>Marjana</w:t>
      </w:r>
      <w:proofErr w:type="spellEnd"/>
      <w:r w:rsidRPr="00DE788C">
        <w:rPr>
          <w:rFonts w:ascii="Garamond" w:hAnsi="Garamond"/>
          <w:bCs/>
        </w:rPr>
        <w:t xml:space="preserve"> </w:t>
      </w:r>
      <w:proofErr w:type="spellStart"/>
      <w:r w:rsidRPr="00DE788C">
        <w:rPr>
          <w:rFonts w:ascii="Garamond" w:hAnsi="Garamond"/>
          <w:bCs/>
        </w:rPr>
        <w:t>Semini</w:t>
      </w:r>
      <w:proofErr w:type="spellEnd"/>
    </w:p>
    <w:p w14:paraId="1339BE06" w14:textId="77777777" w:rsidR="00401062" w:rsidRDefault="00401062" w:rsidP="00FF6F7B">
      <w:pPr>
        <w:spacing w:line="240" w:lineRule="auto"/>
        <w:ind w:firstLine="284"/>
        <w:jc w:val="both"/>
        <w:rPr>
          <w:rFonts w:ascii="Garamond" w:hAnsi="Garamond"/>
          <w:bCs/>
        </w:rPr>
      </w:pPr>
    </w:p>
    <w:p w14:paraId="0E1F89AE" w14:textId="13B438E4" w:rsidR="00B248DA" w:rsidRPr="00B626D6" w:rsidRDefault="00B248DA" w:rsidP="00FF6F7B">
      <w:pPr>
        <w:tabs>
          <w:tab w:val="left" w:pos="980"/>
        </w:tabs>
        <w:spacing w:line="240" w:lineRule="auto"/>
        <w:ind w:firstLine="284"/>
        <w:jc w:val="center"/>
        <w:rPr>
          <w:rFonts w:ascii="Garamond" w:hAnsi="Garamond"/>
          <w:bCs/>
        </w:rPr>
      </w:pPr>
      <w:r w:rsidRPr="00B626D6">
        <w:rPr>
          <w:rFonts w:ascii="Garamond" w:hAnsi="Garamond"/>
          <w:bCs/>
        </w:rPr>
        <w:t>MENDIM PAKICE</w:t>
      </w:r>
    </w:p>
    <w:p w14:paraId="03F73ACE" w14:textId="77777777" w:rsidR="00401062" w:rsidRPr="00FF6F7B" w:rsidRDefault="00401062" w:rsidP="00FF6F7B">
      <w:pPr>
        <w:tabs>
          <w:tab w:val="left" w:pos="980"/>
        </w:tabs>
        <w:spacing w:line="240" w:lineRule="auto"/>
        <w:ind w:firstLine="284"/>
        <w:jc w:val="center"/>
        <w:rPr>
          <w:rFonts w:ascii="Garamond" w:hAnsi="Garamond"/>
          <w:b/>
          <w:bCs/>
        </w:rPr>
      </w:pPr>
    </w:p>
    <w:p w14:paraId="6AF1A190" w14:textId="32EC99F5"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1.</w:t>
      </w:r>
      <w:r w:rsidR="00F927BA" w:rsidRPr="00FF6F7B">
        <w:rPr>
          <w:rFonts w:ascii="Garamond" w:hAnsi="Garamond"/>
          <w:b w:val="0"/>
          <w:bCs/>
        </w:rPr>
        <w:t xml:space="preserve"> </w:t>
      </w:r>
      <w:r w:rsidRPr="00FF6F7B">
        <w:rPr>
          <w:rFonts w:ascii="Garamond" w:hAnsi="Garamond"/>
          <w:b w:val="0"/>
          <w:bCs/>
        </w:rPr>
        <w:t xml:space="preserve">Në gjykimin kushtetues të çështjes, që i përket kërkuesit Bardhyl </w:t>
      </w:r>
      <w:proofErr w:type="spellStart"/>
      <w:r w:rsidRPr="00FF6F7B">
        <w:rPr>
          <w:rFonts w:ascii="Garamond" w:hAnsi="Garamond"/>
          <w:b w:val="0"/>
          <w:bCs/>
        </w:rPr>
        <w:t>Ibra</w:t>
      </w:r>
      <w:proofErr w:type="spellEnd"/>
      <w:r w:rsidRPr="00FF6F7B">
        <w:rPr>
          <w:rFonts w:ascii="Garamond" w:hAnsi="Garamond"/>
          <w:b w:val="0"/>
          <w:bCs/>
        </w:rPr>
        <w:t>, me objekt: “</w:t>
      </w:r>
      <w:r w:rsidRPr="00FF6F7B">
        <w:rPr>
          <w:rFonts w:ascii="Garamond" w:hAnsi="Garamond"/>
          <w:b w:val="0"/>
          <w:bCs/>
          <w:i/>
          <w:iCs/>
        </w:rPr>
        <w:t xml:space="preserve">Shfuqizimi i vendimit nr. 00-2023-3346, datë 26.7.2023 të Kolegjit Civil të Gjykatës së Lartë. Konstatimi i cenimit të së </w:t>
      </w:r>
      <w:r w:rsidRPr="00FF6F7B">
        <w:rPr>
          <w:rFonts w:ascii="Garamond" w:hAnsi="Garamond"/>
          <w:b w:val="0"/>
          <w:bCs/>
          <w:i/>
          <w:iCs/>
        </w:rPr>
        <w:lastRenderedPageBreak/>
        <w:t>drejtës për gjykim brenda një afati të arsyeshëm dhe përshpejtimi i procedurave të gjykimit</w:t>
      </w:r>
      <w:r w:rsidRPr="00FF6F7B">
        <w:rPr>
          <w:rFonts w:ascii="Garamond" w:hAnsi="Garamond"/>
          <w:b w:val="0"/>
          <w:bCs/>
        </w:rPr>
        <w:t>”,</w:t>
      </w:r>
      <w:r w:rsidRPr="00FF6F7B">
        <w:rPr>
          <w:rFonts w:ascii="Garamond" w:hAnsi="Garamond"/>
          <w:b w:val="0"/>
          <w:bCs/>
          <w:i/>
          <w:iCs/>
        </w:rPr>
        <w:t xml:space="preserve"> </w:t>
      </w:r>
      <w:r w:rsidRPr="00FF6F7B">
        <w:rPr>
          <w:rFonts w:ascii="Garamond" w:hAnsi="Garamond"/>
          <w:b w:val="0"/>
          <w:bCs/>
        </w:rPr>
        <w:t>ne, gjyqtarët në pakicë, ndajmë qëndrim të ndryshëm nga shumica, pasi vlerësojmë se duhet të ishte vendosur pranimi i kërkesës.</w:t>
      </w:r>
    </w:p>
    <w:p w14:paraId="52D00AD8" w14:textId="18187DEE"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2.</w:t>
      </w:r>
      <w:r w:rsidR="00F927BA" w:rsidRPr="00FF6F7B">
        <w:rPr>
          <w:rFonts w:ascii="Garamond" w:hAnsi="Garamond"/>
          <w:b w:val="0"/>
          <w:bCs/>
        </w:rPr>
        <w:t xml:space="preserve"> </w:t>
      </w:r>
      <w:r w:rsidRPr="00FF6F7B">
        <w:rPr>
          <w:rFonts w:ascii="Garamond" w:hAnsi="Garamond"/>
          <w:b w:val="0"/>
          <w:bCs/>
        </w:rPr>
        <w:t xml:space="preserve">Në çështjen konkrete rezulton se kërkuesi ka vënë në lëvizje një proces gjyqësor me objekt detyrimin e të paditurve, Ministria e Drejtësisë </w:t>
      </w:r>
      <w:r w:rsidRPr="00FF6F7B">
        <w:rPr>
          <w:rFonts w:ascii="Garamond" w:hAnsi="Garamond"/>
          <w:b w:val="0"/>
          <w:bCs/>
          <w:i/>
          <w:iCs/>
        </w:rPr>
        <w:t>(</w:t>
      </w:r>
      <w:proofErr w:type="spellStart"/>
      <w:r w:rsidRPr="00FF6F7B">
        <w:rPr>
          <w:rFonts w:ascii="Garamond" w:hAnsi="Garamond"/>
          <w:b w:val="0"/>
          <w:bCs/>
          <w:i/>
          <w:iCs/>
        </w:rPr>
        <w:t>MD</w:t>
      </w:r>
      <w:proofErr w:type="spellEnd"/>
      <w:r w:rsidRPr="00FF6F7B">
        <w:rPr>
          <w:rFonts w:ascii="Garamond" w:hAnsi="Garamond"/>
          <w:b w:val="0"/>
          <w:bCs/>
          <w:i/>
          <w:iCs/>
        </w:rPr>
        <w:t xml:space="preserve">) </w:t>
      </w:r>
      <w:r w:rsidRPr="00FF6F7B">
        <w:rPr>
          <w:rFonts w:ascii="Garamond" w:hAnsi="Garamond"/>
          <w:b w:val="0"/>
          <w:bCs/>
        </w:rPr>
        <w:t xml:space="preserve">dhe Ministria e Financës dhe Ekonomisë </w:t>
      </w:r>
      <w:r w:rsidRPr="00FF6F7B">
        <w:rPr>
          <w:rFonts w:ascii="Garamond" w:hAnsi="Garamond"/>
          <w:b w:val="0"/>
          <w:bCs/>
          <w:i/>
          <w:iCs/>
        </w:rPr>
        <w:t>(</w:t>
      </w:r>
      <w:proofErr w:type="spellStart"/>
      <w:r w:rsidRPr="00FF6F7B">
        <w:rPr>
          <w:rFonts w:ascii="Garamond" w:hAnsi="Garamond"/>
          <w:b w:val="0"/>
          <w:bCs/>
          <w:i/>
          <w:iCs/>
        </w:rPr>
        <w:t>MF</w:t>
      </w:r>
      <w:proofErr w:type="spellEnd"/>
      <w:r w:rsidRPr="00FF6F7B">
        <w:rPr>
          <w:rFonts w:ascii="Garamond" w:hAnsi="Garamond"/>
          <w:b w:val="0"/>
          <w:bCs/>
          <w:i/>
          <w:iCs/>
        </w:rPr>
        <w:t>),</w:t>
      </w:r>
      <w:r w:rsidRPr="00FF6F7B">
        <w:rPr>
          <w:rFonts w:ascii="Garamond" w:hAnsi="Garamond"/>
          <w:b w:val="0"/>
          <w:bCs/>
        </w:rPr>
        <w:t xml:space="preserve"> për t’i shpërblyer dëmin në shumën 100.000 lekë për veprimet e parregullta të shkaktuara nga Prokuroria e Rrethit Gjyqësor Durrës për </w:t>
      </w:r>
      <w:proofErr w:type="spellStart"/>
      <w:r w:rsidRPr="00FF6F7B">
        <w:rPr>
          <w:rFonts w:ascii="Garamond" w:hAnsi="Garamond"/>
          <w:b w:val="0"/>
          <w:bCs/>
        </w:rPr>
        <w:t>mosarsyetimin</w:t>
      </w:r>
      <w:proofErr w:type="spellEnd"/>
      <w:r w:rsidRPr="00FF6F7B">
        <w:rPr>
          <w:rFonts w:ascii="Garamond" w:hAnsi="Garamond"/>
          <w:b w:val="0"/>
          <w:bCs/>
        </w:rPr>
        <w:t xml:space="preserve"> e vendimit të </w:t>
      </w:r>
      <w:proofErr w:type="spellStart"/>
      <w:r w:rsidRPr="00FF6F7B">
        <w:rPr>
          <w:rFonts w:ascii="Garamond" w:hAnsi="Garamond"/>
          <w:b w:val="0"/>
          <w:bCs/>
        </w:rPr>
        <w:t>mosfillimit</w:t>
      </w:r>
      <w:proofErr w:type="spellEnd"/>
      <w:r w:rsidRPr="00FF6F7B">
        <w:rPr>
          <w:rFonts w:ascii="Garamond" w:hAnsi="Garamond"/>
          <w:b w:val="0"/>
          <w:bCs/>
        </w:rPr>
        <w:t xml:space="preserve"> të procedimit penal nr. 3911/2017, të kallëzuar prej tij, parregullsi e cila ishte vërtetuar me vendimin gjyqësor të formës së prerë nr. 11-2018-1119(93), datë 9.3.2018. Gjykata e Rrethit Gjyqësor Durrës, me vendimin nr. (11- 2019-4385) 1993, datë 25.7.2019, ka vendosur pranimin e padisë. Mbi bazën e ankimit të subjekteve të interesuara, çështja është regjistruar në Gjykatën e Apelit Durrës </w:t>
      </w:r>
      <w:r w:rsidR="00B626D6">
        <w:rPr>
          <w:rFonts w:ascii="Garamond" w:hAnsi="Garamond"/>
          <w:b w:val="0"/>
          <w:bCs/>
        </w:rPr>
        <w:t>m</w:t>
      </w:r>
      <w:r w:rsidRPr="00FF6F7B">
        <w:rPr>
          <w:rFonts w:ascii="Garamond" w:hAnsi="Garamond"/>
          <w:b w:val="0"/>
          <w:bCs/>
        </w:rPr>
        <w:t xml:space="preserve">ë datë 14.10.2019. Duke qenë se çështja nuk u mor në shqyrtim nga gjykata e apelit për disa vite, </w:t>
      </w:r>
      <w:r w:rsidR="00B626D6">
        <w:rPr>
          <w:rFonts w:ascii="Garamond" w:hAnsi="Garamond"/>
          <w:b w:val="0"/>
          <w:bCs/>
        </w:rPr>
        <w:t>m</w:t>
      </w:r>
      <w:r w:rsidR="00B626D6" w:rsidRPr="00FF6F7B">
        <w:rPr>
          <w:rFonts w:ascii="Garamond" w:hAnsi="Garamond"/>
          <w:b w:val="0"/>
          <w:bCs/>
        </w:rPr>
        <w:t>ë datë</w:t>
      </w:r>
      <w:r w:rsidR="00B626D6" w:rsidRPr="00FF6F7B">
        <w:rPr>
          <w:rFonts w:ascii="Garamond" w:hAnsi="Garamond"/>
          <w:b w:val="0"/>
          <w:bCs/>
        </w:rPr>
        <w:t xml:space="preserve"> </w:t>
      </w:r>
      <w:r w:rsidRPr="00FF6F7B">
        <w:rPr>
          <w:rFonts w:ascii="Garamond" w:hAnsi="Garamond"/>
          <w:b w:val="0"/>
          <w:bCs/>
        </w:rPr>
        <w:t xml:space="preserve">29.5.2023 kërkuesi i është drejtuar Gjykatës së Lartë me kërkesë për konstatimin e shkeljes së afatit të arsyeshëm për gjykimin e çështjes nga gjykata e apelit dhe përshpejtimin e procedurave, bazuar në nenin 399/2, pika 1, shkronja “b”, të </w:t>
      </w:r>
      <w:proofErr w:type="spellStart"/>
      <w:r w:rsidRPr="00FF6F7B">
        <w:rPr>
          <w:rFonts w:ascii="Garamond" w:hAnsi="Garamond"/>
          <w:b w:val="0"/>
          <w:bCs/>
        </w:rPr>
        <w:t>KPC</w:t>
      </w:r>
      <w:proofErr w:type="spellEnd"/>
      <w:r w:rsidRPr="00FF6F7B">
        <w:rPr>
          <w:rFonts w:ascii="Garamond" w:hAnsi="Garamond"/>
          <w:b w:val="0"/>
          <w:bCs/>
        </w:rPr>
        <w:t>-së. Kolegji Civil i Gjykatës së Lartë, me vendimin nr. 00-2023-3346, datë, 26.7.2023, ka vendosur rrëzimin e kërkesës, me arsyetimin se</w:t>
      </w:r>
      <w:r w:rsidRPr="00FF6F7B">
        <w:rPr>
          <w:rFonts w:ascii="Garamond" w:hAnsi="Garamond"/>
        </w:rPr>
        <w:t xml:space="preserve"> </w:t>
      </w:r>
      <w:r w:rsidRPr="00FF6F7B">
        <w:rPr>
          <w:rFonts w:ascii="Garamond" w:hAnsi="Garamond"/>
          <w:b w:val="0"/>
          <w:bCs/>
        </w:rPr>
        <w:t>vonesa e gjatë në shqyrtimin e çështjes është rrjedhojë e një problematike të përgjithshme që e kalon rastin konkret, që lidhet me efektet e reformës në drejtësi, si pasojë e së cilës janë shkarkuar/pezulluar një numër i konsiderueshëm gjyqtarësh (</w:t>
      </w:r>
      <w:r w:rsidRPr="00FF6F7B">
        <w:rPr>
          <w:rFonts w:ascii="Garamond" w:hAnsi="Garamond"/>
          <w:b w:val="0"/>
          <w:bCs/>
          <w:i/>
          <w:iCs/>
        </w:rPr>
        <w:t>shih paragrafët 11, 13 dhe 14 të vendimit të Kolegjit Civil</w:t>
      </w:r>
      <w:r w:rsidRPr="00FF6F7B">
        <w:rPr>
          <w:rFonts w:ascii="Garamond" w:hAnsi="Garamond"/>
          <w:b w:val="0"/>
          <w:bCs/>
        </w:rPr>
        <w:t>).</w:t>
      </w:r>
      <w:r w:rsidR="00B626D6">
        <w:rPr>
          <w:rFonts w:ascii="Garamond" w:hAnsi="Garamond"/>
          <w:b w:val="0"/>
          <w:bCs/>
        </w:rPr>
        <w:t xml:space="preserve"> </w:t>
      </w:r>
    </w:p>
    <w:p w14:paraId="123CF24A" w14:textId="35833572"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3.</w:t>
      </w:r>
      <w:r w:rsidR="00F927BA" w:rsidRPr="00FF6F7B">
        <w:rPr>
          <w:rFonts w:ascii="Garamond" w:hAnsi="Garamond"/>
          <w:b w:val="0"/>
          <w:bCs/>
        </w:rPr>
        <w:t xml:space="preserve"> </w:t>
      </w:r>
      <w:r w:rsidR="00B626D6">
        <w:rPr>
          <w:rFonts w:ascii="Garamond" w:hAnsi="Garamond"/>
          <w:b w:val="0"/>
          <w:bCs/>
        </w:rPr>
        <w:t>M</w:t>
      </w:r>
      <w:r w:rsidRPr="00FF6F7B">
        <w:rPr>
          <w:rFonts w:ascii="Garamond" w:hAnsi="Garamond"/>
          <w:b w:val="0"/>
          <w:bCs/>
        </w:rPr>
        <w:t>ë datë 14.11.2023</w:t>
      </w:r>
      <w:r w:rsidR="00B626D6">
        <w:rPr>
          <w:rFonts w:ascii="Garamond" w:hAnsi="Garamond"/>
          <w:b w:val="0"/>
          <w:bCs/>
        </w:rPr>
        <w:t>,</w:t>
      </w:r>
      <w:r w:rsidRPr="00FF6F7B">
        <w:rPr>
          <w:rFonts w:ascii="Garamond" w:hAnsi="Garamond"/>
          <w:b w:val="0"/>
          <w:bCs/>
        </w:rPr>
        <w:t xml:space="preserve"> kërkuesi i është drejtuar Gjykatës me ankim kushtetues për konstatimin e cenimit të së drejtës për gjykim brenda një afati të arsyeshëm të çështjes nga gjykata e apelit dhe përshpejtimin e shqyrtimit të saj nga ajo gjykatë, konstatimin e cenimit të kësaj të drejte edhe nga Gjykata e Lartë, si edhe shfuqizimin e vendimit nr. 00-2023-3346 datë, 26.7.2023 të Kolegjit Civil të asaj gjykate.</w:t>
      </w:r>
    </w:p>
    <w:p w14:paraId="4727B0FD" w14:textId="356E24DA" w:rsidR="00B248DA" w:rsidRPr="00FF6F7B" w:rsidRDefault="00B248DA" w:rsidP="00FF6F7B">
      <w:pPr>
        <w:pStyle w:val="BodyTextIndent2"/>
        <w:tabs>
          <w:tab w:val="left" w:pos="1080"/>
        </w:tabs>
        <w:spacing w:line="240" w:lineRule="auto"/>
        <w:ind w:left="0" w:firstLine="284"/>
        <w:rPr>
          <w:rFonts w:ascii="Garamond" w:hAnsi="Garamond"/>
          <w:b w:val="0"/>
          <w:bCs/>
        </w:rPr>
      </w:pPr>
      <w:r w:rsidRPr="00FF6F7B">
        <w:rPr>
          <w:rFonts w:ascii="Garamond" w:hAnsi="Garamond"/>
          <w:b w:val="0"/>
          <w:bCs/>
        </w:rPr>
        <w:t>4.</w:t>
      </w:r>
      <w:r w:rsidR="00F927BA" w:rsidRPr="00FF6F7B">
        <w:rPr>
          <w:rFonts w:ascii="Garamond" w:hAnsi="Garamond"/>
          <w:b w:val="0"/>
          <w:bCs/>
        </w:rPr>
        <w:t xml:space="preserve"> </w:t>
      </w:r>
      <w:r w:rsidRPr="00FF6F7B">
        <w:rPr>
          <w:rFonts w:ascii="Garamond" w:hAnsi="Garamond"/>
          <w:b w:val="0"/>
          <w:bCs/>
        </w:rPr>
        <w:t>Shumica, me të drejtë, e ka shqyrtuar çështjen sipas nenit 42 të Kushtetutës, duke konstatuar se është në pritje të një vendimi në gjykatën e apelit prej më shumë se 4 vjetësh, ndërsa kohëzgjatja totale e procedurave nga momenti i paraqitjes së padisë në gjykatën e rrethit është mbi 5 vjet. Në këto rrethana, për të përcaktuar nëse i është cenuar e drejta kushtetuese, ajo ka marrë në analizë kriteret e vendosura nga jurisprudenca</w:t>
      </w:r>
      <w:r w:rsidRPr="00FF6F7B">
        <w:rPr>
          <w:rFonts w:ascii="Garamond" w:hAnsi="Garamond"/>
        </w:rPr>
        <w:t xml:space="preserve"> </w:t>
      </w:r>
      <w:r w:rsidRPr="00FF6F7B">
        <w:rPr>
          <w:rFonts w:ascii="Garamond" w:hAnsi="Garamond"/>
          <w:b w:val="0"/>
          <w:bCs/>
        </w:rPr>
        <w:t>kushtetuese që lidhen me: (i) sjelljen e kërkuesit; (</w:t>
      </w:r>
      <w:proofErr w:type="spellStart"/>
      <w:r w:rsidRPr="00FF6F7B">
        <w:rPr>
          <w:rFonts w:ascii="Garamond" w:hAnsi="Garamond"/>
          <w:b w:val="0"/>
          <w:bCs/>
        </w:rPr>
        <w:t>ii</w:t>
      </w:r>
      <w:proofErr w:type="spellEnd"/>
      <w:r w:rsidRPr="00FF6F7B">
        <w:rPr>
          <w:rFonts w:ascii="Garamond" w:hAnsi="Garamond"/>
          <w:b w:val="0"/>
          <w:bCs/>
        </w:rPr>
        <w:t xml:space="preserve">) </w:t>
      </w:r>
      <w:proofErr w:type="spellStart"/>
      <w:r w:rsidRPr="00FF6F7B">
        <w:rPr>
          <w:rFonts w:ascii="Garamond" w:hAnsi="Garamond"/>
          <w:b w:val="0"/>
          <w:bCs/>
        </w:rPr>
        <w:t>kompleksitetin</w:t>
      </w:r>
      <w:proofErr w:type="spellEnd"/>
      <w:r w:rsidRPr="00FF6F7B">
        <w:rPr>
          <w:rFonts w:ascii="Garamond" w:hAnsi="Garamond"/>
          <w:b w:val="0"/>
          <w:bCs/>
        </w:rPr>
        <w:t xml:space="preserve"> e çështjes; (</w:t>
      </w:r>
      <w:proofErr w:type="spellStart"/>
      <w:r w:rsidRPr="00FF6F7B">
        <w:rPr>
          <w:rFonts w:ascii="Garamond" w:hAnsi="Garamond"/>
          <w:b w:val="0"/>
          <w:bCs/>
        </w:rPr>
        <w:t>iii</w:t>
      </w:r>
      <w:proofErr w:type="spellEnd"/>
      <w:r w:rsidRPr="00FF6F7B">
        <w:rPr>
          <w:rFonts w:ascii="Garamond" w:hAnsi="Garamond"/>
          <w:b w:val="0"/>
          <w:bCs/>
        </w:rPr>
        <w:t>) sjelljen e autoriteteve; (</w:t>
      </w:r>
      <w:proofErr w:type="spellStart"/>
      <w:r w:rsidRPr="00FF6F7B">
        <w:rPr>
          <w:rFonts w:ascii="Garamond" w:hAnsi="Garamond"/>
          <w:b w:val="0"/>
          <w:bCs/>
        </w:rPr>
        <w:t>iv</w:t>
      </w:r>
      <w:proofErr w:type="spellEnd"/>
      <w:r w:rsidRPr="00FF6F7B">
        <w:rPr>
          <w:rFonts w:ascii="Garamond" w:hAnsi="Garamond"/>
          <w:b w:val="0"/>
          <w:bCs/>
        </w:rPr>
        <w:t>) rëndësinë e asaj çfarë rrezikon kërkuesi. Shumica ka vlerësuar se kërkuesi ka vepruar në përputhje me të drejtat e tij procedurale (</w:t>
      </w:r>
      <w:r w:rsidRPr="00FF6F7B">
        <w:rPr>
          <w:rFonts w:ascii="Garamond" w:hAnsi="Garamond"/>
          <w:b w:val="0"/>
          <w:bCs/>
          <w:i/>
          <w:iCs/>
        </w:rPr>
        <w:t>shih paragrafin 25 të vendimit</w:t>
      </w:r>
      <w:r w:rsidRPr="00FF6F7B">
        <w:rPr>
          <w:rFonts w:ascii="Garamond" w:hAnsi="Garamond"/>
          <w:b w:val="0"/>
          <w:bCs/>
        </w:rPr>
        <w:t>), se çështja nuk paraqitet komplekse (</w:t>
      </w:r>
      <w:r w:rsidRPr="00FF6F7B">
        <w:rPr>
          <w:rFonts w:ascii="Garamond" w:hAnsi="Garamond"/>
          <w:b w:val="0"/>
          <w:bCs/>
          <w:i/>
          <w:iCs/>
        </w:rPr>
        <w:t>shih paragrafin 26</w:t>
      </w:r>
      <w:r w:rsidRPr="00FF6F7B">
        <w:rPr>
          <w:rFonts w:ascii="Garamond" w:hAnsi="Garamond"/>
          <w:b w:val="0"/>
          <w:bCs/>
        </w:rPr>
        <w:t>) dhe se kohëzgjatja e gjykimit të çështjes së kërkuesit lidhet me ngarkesën e lartë në gjykatën e apelit, shkaktuar nga zbatimi i reformës në drejtësi (</w:t>
      </w:r>
      <w:r w:rsidRPr="00FF6F7B">
        <w:rPr>
          <w:rFonts w:ascii="Garamond" w:hAnsi="Garamond"/>
          <w:b w:val="0"/>
          <w:bCs/>
          <w:i/>
          <w:iCs/>
        </w:rPr>
        <w:t>shih paragrafin 27</w:t>
      </w:r>
      <w:r w:rsidRPr="00FF6F7B">
        <w:rPr>
          <w:rFonts w:ascii="Garamond" w:hAnsi="Garamond"/>
          <w:b w:val="0"/>
          <w:bCs/>
        </w:rPr>
        <w:t>).</w:t>
      </w:r>
      <w:r w:rsidR="00B626D6">
        <w:rPr>
          <w:rFonts w:ascii="Garamond" w:hAnsi="Garamond"/>
          <w:b w:val="0"/>
          <w:bCs/>
        </w:rPr>
        <w:t xml:space="preserve"> </w:t>
      </w:r>
    </w:p>
    <w:p w14:paraId="58BDA4EA" w14:textId="7ED711FB" w:rsidR="00B248DA" w:rsidRPr="00FF6F7B" w:rsidRDefault="00B248DA" w:rsidP="00FF6F7B">
      <w:pPr>
        <w:pStyle w:val="ListParagraph"/>
        <w:tabs>
          <w:tab w:val="left" w:pos="980"/>
          <w:tab w:val="left" w:pos="1160"/>
        </w:tabs>
        <w:spacing w:line="240" w:lineRule="auto"/>
        <w:ind w:left="0" w:firstLine="284"/>
        <w:jc w:val="both"/>
        <w:rPr>
          <w:rFonts w:ascii="Garamond" w:hAnsi="Garamond"/>
        </w:rPr>
      </w:pPr>
      <w:r w:rsidRPr="00FF6F7B">
        <w:rPr>
          <w:rFonts w:ascii="Garamond" w:hAnsi="Garamond"/>
        </w:rPr>
        <w:t>5.</w:t>
      </w:r>
      <w:r w:rsidR="00F927BA" w:rsidRPr="00FF6F7B">
        <w:rPr>
          <w:rFonts w:ascii="Garamond" w:hAnsi="Garamond"/>
        </w:rPr>
        <w:t xml:space="preserve"> </w:t>
      </w:r>
      <w:r w:rsidRPr="00FF6F7B">
        <w:rPr>
          <w:rFonts w:ascii="Garamond" w:hAnsi="Garamond"/>
        </w:rPr>
        <w:t>Ndërsa bashkohemi me shumicën në lidhje me këto gjetje, ndajmë qëndrim të ndryshëm për sa i përket vlerësimit të kriterit së “</w:t>
      </w:r>
      <w:r w:rsidRPr="00FF6F7B">
        <w:rPr>
          <w:rFonts w:ascii="Garamond" w:hAnsi="Garamond"/>
          <w:i/>
          <w:iCs/>
        </w:rPr>
        <w:t>rëndësisë së asaj çfarë rrezikon kërkuesi</w:t>
      </w:r>
      <w:r w:rsidRPr="00FF6F7B">
        <w:rPr>
          <w:rFonts w:ascii="Garamond" w:hAnsi="Garamond"/>
        </w:rPr>
        <w:t xml:space="preserve">”, pra pasojës që i shkaktohet atij nga </w:t>
      </w:r>
      <w:proofErr w:type="spellStart"/>
      <w:r w:rsidRPr="00FF6F7B">
        <w:rPr>
          <w:rFonts w:ascii="Garamond" w:hAnsi="Garamond"/>
        </w:rPr>
        <w:t>tejzgjatja</w:t>
      </w:r>
      <w:proofErr w:type="spellEnd"/>
      <w:r w:rsidRPr="00FF6F7B">
        <w:rPr>
          <w:rFonts w:ascii="Garamond" w:hAnsi="Garamond"/>
        </w:rPr>
        <w:t xml:space="preserve"> e procedurave gjyqësore. Për këtë kriter shumica ka vlerësuar se pretendimet e kërkuesit, në thelb, lidhen me të drejtën e tij për dëmshpërblim sipas parashikimeve të </w:t>
      </w:r>
      <w:proofErr w:type="spellStart"/>
      <w:r w:rsidRPr="00FF6F7B">
        <w:rPr>
          <w:rFonts w:ascii="Garamond" w:hAnsi="Garamond"/>
        </w:rPr>
        <w:t>KPC</w:t>
      </w:r>
      <w:proofErr w:type="spellEnd"/>
      <w:r w:rsidRPr="00FF6F7B">
        <w:rPr>
          <w:rFonts w:ascii="Garamond" w:hAnsi="Garamond"/>
        </w:rPr>
        <w:t xml:space="preserve">-së, prej </w:t>
      </w:r>
      <w:proofErr w:type="spellStart"/>
      <w:r w:rsidRPr="00FF6F7B">
        <w:rPr>
          <w:rFonts w:ascii="Garamond" w:hAnsi="Garamond"/>
        </w:rPr>
        <w:t>MD</w:t>
      </w:r>
      <w:proofErr w:type="spellEnd"/>
      <w:r w:rsidRPr="00FF6F7B">
        <w:rPr>
          <w:rFonts w:ascii="Garamond" w:hAnsi="Garamond"/>
        </w:rPr>
        <w:t xml:space="preserve">-së dhe </w:t>
      </w:r>
      <w:proofErr w:type="spellStart"/>
      <w:r w:rsidRPr="00FF6F7B">
        <w:rPr>
          <w:rFonts w:ascii="Garamond" w:hAnsi="Garamond"/>
        </w:rPr>
        <w:t>MF</w:t>
      </w:r>
      <w:proofErr w:type="spellEnd"/>
      <w:r w:rsidRPr="00FF6F7B">
        <w:rPr>
          <w:rFonts w:ascii="Garamond" w:hAnsi="Garamond"/>
        </w:rPr>
        <w:t xml:space="preserve">-së, për shkak të sjelljes së prokurorisë për </w:t>
      </w:r>
      <w:proofErr w:type="spellStart"/>
      <w:r w:rsidRPr="00FF6F7B">
        <w:rPr>
          <w:rFonts w:ascii="Garamond" w:hAnsi="Garamond"/>
        </w:rPr>
        <w:t>mosarsyetimin</w:t>
      </w:r>
      <w:proofErr w:type="spellEnd"/>
      <w:r w:rsidRPr="00FF6F7B">
        <w:rPr>
          <w:rFonts w:ascii="Garamond" w:hAnsi="Garamond"/>
        </w:rPr>
        <w:t xml:space="preserve"> e vendimit të </w:t>
      </w:r>
      <w:proofErr w:type="spellStart"/>
      <w:r w:rsidRPr="00FF6F7B">
        <w:rPr>
          <w:rFonts w:ascii="Garamond" w:hAnsi="Garamond"/>
        </w:rPr>
        <w:t>mosfillimit</w:t>
      </w:r>
      <w:proofErr w:type="spellEnd"/>
      <w:r w:rsidRPr="00FF6F7B">
        <w:rPr>
          <w:rFonts w:ascii="Garamond" w:hAnsi="Garamond"/>
        </w:rPr>
        <w:t xml:space="preserve"> të procedimit penal të kallëzuar nga kërkuesi. Prandaj, sipas shumicës, e drejta për dëmshpërblim nuk lidhet me interesa “</w:t>
      </w:r>
      <w:r w:rsidRPr="00FF6F7B">
        <w:rPr>
          <w:rFonts w:ascii="Garamond" w:hAnsi="Garamond"/>
          <w:i/>
          <w:iCs/>
        </w:rPr>
        <w:t>vetjakë e jetësorë</w:t>
      </w:r>
      <w:r w:rsidRPr="00FF6F7B">
        <w:rPr>
          <w:rFonts w:ascii="Garamond" w:hAnsi="Garamond"/>
        </w:rPr>
        <w:t>”, duke qenë se të drejtën për arsyetimin e plotë të vendimit të prokurorisë kërkuesi e ka fituar me vendim gjyqësor të formës së prerë të Gjykatës së Rrethit Gjyqësor Durrës, e cila ka urdhëruar prokurorinë të kryejë arsyetimin e plotë të vendimit. Ndaj, shumica ka vlerësuar se dëmshpërblimi në vlerën 100.000 lekë, në kushtet kur gjykata e apelit është e mbingarkuar, nuk është çështje e cila duhet të ketë përparësi në radhën e shqyrtimit të çështjeve nga gjykata e apelit (</w:t>
      </w:r>
      <w:r w:rsidRPr="00FF6F7B">
        <w:rPr>
          <w:rFonts w:ascii="Garamond" w:hAnsi="Garamond"/>
          <w:i/>
          <w:iCs/>
        </w:rPr>
        <w:t>shih paragrafin 29 të vendimit</w:t>
      </w:r>
      <w:r w:rsidRPr="00FF6F7B">
        <w:rPr>
          <w:rFonts w:ascii="Garamond" w:hAnsi="Garamond"/>
        </w:rPr>
        <w:t>).</w:t>
      </w:r>
    </w:p>
    <w:p w14:paraId="7E6C7806" w14:textId="707D6408" w:rsidR="00B248DA" w:rsidRPr="00FF6F7B" w:rsidRDefault="00B248DA" w:rsidP="00FF6F7B">
      <w:pPr>
        <w:pStyle w:val="ListParagraph"/>
        <w:tabs>
          <w:tab w:val="left" w:pos="980"/>
          <w:tab w:val="left" w:pos="1160"/>
        </w:tabs>
        <w:spacing w:line="240" w:lineRule="auto"/>
        <w:ind w:left="0" w:firstLine="284"/>
        <w:jc w:val="both"/>
        <w:rPr>
          <w:rFonts w:ascii="Garamond" w:hAnsi="Garamond"/>
        </w:rPr>
      </w:pPr>
      <w:r w:rsidRPr="00FF6F7B">
        <w:rPr>
          <w:rFonts w:ascii="Garamond" w:hAnsi="Garamond"/>
        </w:rPr>
        <w:t>6.</w:t>
      </w:r>
      <w:r w:rsidR="00F927BA" w:rsidRPr="00FF6F7B">
        <w:rPr>
          <w:rFonts w:ascii="Garamond" w:hAnsi="Garamond"/>
        </w:rPr>
        <w:t xml:space="preserve"> </w:t>
      </w:r>
      <w:r w:rsidRPr="00FF6F7B">
        <w:rPr>
          <w:rFonts w:ascii="Garamond" w:hAnsi="Garamond"/>
        </w:rPr>
        <w:t xml:space="preserve">Në vlerësimin tonë, ashtu siç ka pohuar edhe Gjykata, disa kategori çështjesh, për shkak të natyrës së tyre, kërkojnë përshpejtim të posaçëm të gjykimit. Në këto raste duhet të merret parasysh rëndësia e asaj çfarë rrezikon kërkuesi në procesin gjyqësor, pra rëndësia që ka për të e drejta objekt gjykimi. Kjo do të thotë se disa çështje që lidhen me interesa “vetjakë e jetësorë” lipset të trajtohen me përparësi dhe shpejtësi të veçantë. Lista e këtyre çështjeve nuk mund të jetë shteruese dhe </w:t>
      </w:r>
      <w:r w:rsidRPr="00FF6F7B">
        <w:rPr>
          <w:rFonts w:ascii="Garamond" w:hAnsi="Garamond"/>
        </w:rPr>
        <w:lastRenderedPageBreak/>
        <w:t xml:space="preserve">verifikimi i kriterit të interesit të kërkuesit në proces verifikohet nga Gjykata rast pas rasti </w:t>
      </w:r>
      <w:r w:rsidRPr="00FF6F7B">
        <w:rPr>
          <w:rFonts w:ascii="Garamond" w:hAnsi="Garamond"/>
          <w:i/>
          <w:iCs/>
        </w:rPr>
        <w:t>(shih vendimet nr. 6, datë 16.2.2023; nr. 35, datë 1.11.2021 të Gjykatës Kushtetuese)</w:t>
      </w:r>
      <w:r w:rsidRPr="00FF6F7B">
        <w:rPr>
          <w:rFonts w:ascii="Garamond" w:hAnsi="Garamond"/>
        </w:rPr>
        <w:t xml:space="preserve">. </w:t>
      </w:r>
    </w:p>
    <w:p w14:paraId="22458846" w14:textId="5AAED399" w:rsidR="00B248DA" w:rsidRPr="00FF6F7B" w:rsidRDefault="00B248DA" w:rsidP="00FF6F7B">
      <w:pPr>
        <w:pStyle w:val="ListParagraph"/>
        <w:tabs>
          <w:tab w:val="left" w:pos="980"/>
          <w:tab w:val="left" w:pos="1160"/>
        </w:tabs>
        <w:spacing w:line="240" w:lineRule="auto"/>
        <w:ind w:left="0" w:firstLine="284"/>
        <w:jc w:val="both"/>
        <w:rPr>
          <w:rFonts w:ascii="Garamond" w:hAnsi="Garamond"/>
        </w:rPr>
      </w:pPr>
      <w:r w:rsidRPr="00FF6F7B">
        <w:rPr>
          <w:rFonts w:ascii="Garamond" w:hAnsi="Garamond"/>
        </w:rPr>
        <w:t>7.</w:t>
      </w:r>
      <w:r w:rsidR="00F927BA" w:rsidRPr="00FF6F7B">
        <w:rPr>
          <w:rFonts w:ascii="Garamond" w:hAnsi="Garamond"/>
        </w:rPr>
        <w:t xml:space="preserve"> </w:t>
      </w:r>
      <w:r w:rsidRPr="00FF6F7B">
        <w:rPr>
          <w:rFonts w:ascii="Garamond" w:hAnsi="Garamond"/>
        </w:rPr>
        <w:t>Mbi bazën e standardit të mësipërm vlerësojmë se në çështjen konkrete marrin rëndësi dy aspekte. Së pari, e drejta e shpërblimit të dëmit dhe masa e tij për një individ të moshës 72-vjeçare nuk mund të konsiderohet se nuk përbën interes vetjak të rëndësishëm të tillë që të nxirret përfundimi se nuk ka shkelje të së drejtës kushtetuese për gjykim brenda një afati të arsyeshëm. Së dyti, rrethanat konkrete të çështjes, pra “</w:t>
      </w:r>
      <w:proofErr w:type="spellStart"/>
      <w:r w:rsidRPr="00FF6F7B">
        <w:rPr>
          <w:rFonts w:ascii="Garamond" w:hAnsi="Garamond"/>
        </w:rPr>
        <w:t>kompleksiteti</w:t>
      </w:r>
      <w:proofErr w:type="spellEnd"/>
      <w:r w:rsidRPr="00FF6F7B">
        <w:rPr>
          <w:rFonts w:ascii="Garamond" w:hAnsi="Garamond"/>
        </w:rPr>
        <w:t xml:space="preserve"> i ulët i çështjes” në raport me “kohëzgjatjen e konsiderueshme prej pothuajse 5 vjetësh në gjykatën e apelit”, nuk justifikojnë përfundimin e shumicës se nuk ka shkelje të së drejtës për gjykim brenda një afati të arsyeshëm, sepse përndryshe e shndërron këtë të drejtë në </w:t>
      </w:r>
      <w:proofErr w:type="spellStart"/>
      <w:r w:rsidRPr="00FF6F7B">
        <w:rPr>
          <w:rFonts w:ascii="Garamond" w:hAnsi="Garamond"/>
        </w:rPr>
        <w:t>iluzive</w:t>
      </w:r>
      <w:proofErr w:type="spellEnd"/>
      <w:r w:rsidRPr="00FF6F7B">
        <w:rPr>
          <w:rFonts w:ascii="Garamond" w:hAnsi="Garamond"/>
        </w:rPr>
        <w:t xml:space="preserve"> dhe cenon besimin publik te sistemi i drejtësisë.</w:t>
      </w:r>
      <w:r w:rsidR="00B626D6">
        <w:rPr>
          <w:rFonts w:ascii="Garamond" w:hAnsi="Garamond"/>
        </w:rPr>
        <w:t xml:space="preserve"> </w:t>
      </w:r>
      <w:r w:rsidRPr="00FF6F7B">
        <w:rPr>
          <w:rFonts w:ascii="Garamond" w:hAnsi="Garamond"/>
        </w:rPr>
        <w:t xml:space="preserve"> </w:t>
      </w:r>
    </w:p>
    <w:p w14:paraId="6089B647" w14:textId="63AB6B04" w:rsidR="00B248DA" w:rsidRPr="00FF6F7B" w:rsidRDefault="00F927BA" w:rsidP="00FF6F7B">
      <w:pPr>
        <w:tabs>
          <w:tab w:val="left" w:pos="980"/>
          <w:tab w:val="left" w:pos="1160"/>
        </w:tabs>
        <w:spacing w:line="240" w:lineRule="auto"/>
        <w:ind w:firstLine="284"/>
        <w:jc w:val="both"/>
        <w:rPr>
          <w:rFonts w:ascii="Garamond" w:hAnsi="Garamond"/>
        </w:rPr>
      </w:pPr>
      <w:r w:rsidRPr="00FF6F7B">
        <w:rPr>
          <w:rFonts w:ascii="Garamond" w:hAnsi="Garamond"/>
        </w:rPr>
        <w:t xml:space="preserve"> </w:t>
      </w:r>
      <w:r w:rsidR="00B248DA" w:rsidRPr="00FF6F7B">
        <w:rPr>
          <w:rFonts w:ascii="Garamond" w:hAnsi="Garamond"/>
        </w:rPr>
        <w:t>Në përfundim, bazuar në argumentet e përmendura më sipër, vlerësojmë se në rastin e kërkuesit Gjykata duhej të kishte vendosur pranimin e kërkesës.</w:t>
      </w:r>
    </w:p>
    <w:p w14:paraId="1E229B42" w14:textId="3E979840" w:rsidR="00B248DA" w:rsidRDefault="00B248DA" w:rsidP="00FF6F7B">
      <w:pPr>
        <w:tabs>
          <w:tab w:val="left" w:pos="720"/>
        </w:tabs>
        <w:spacing w:line="240" w:lineRule="auto"/>
        <w:ind w:firstLine="284"/>
        <w:jc w:val="both"/>
        <w:rPr>
          <w:rFonts w:ascii="Garamond" w:hAnsi="Garamond"/>
        </w:rPr>
      </w:pPr>
    </w:p>
    <w:p w14:paraId="1E1FE51C" w14:textId="5545C576" w:rsidR="00401062" w:rsidRPr="00DE788C" w:rsidRDefault="00401062" w:rsidP="00401062">
      <w:pPr>
        <w:spacing w:line="240" w:lineRule="auto"/>
        <w:ind w:firstLine="284"/>
        <w:rPr>
          <w:rFonts w:ascii="Garamond" w:hAnsi="Garamond"/>
        </w:rPr>
      </w:pPr>
      <w:r w:rsidRPr="00B626D6">
        <w:rPr>
          <w:rFonts w:ascii="Garamond" w:hAnsi="Garamond"/>
          <w:b/>
        </w:rPr>
        <w:t>Anëtarë</w:t>
      </w:r>
      <w:r>
        <w:rPr>
          <w:rFonts w:ascii="Garamond" w:hAnsi="Garamond"/>
        </w:rPr>
        <w:t xml:space="preserve">: </w:t>
      </w:r>
      <w:proofErr w:type="spellStart"/>
      <w:r w:rsidRPr="00DE788C">
        <w:rPr>
          <w:rFonts w:ascii="Garamond" w:hAnsi="Garamond"/>
          <w:bCs/>
        </w:rPr>
        <w:t>Fiona</w:t>
      </w:r>
      <w:proofErr w:type="spellEnd"/>
      <w:r w:rsidRPr="00DE788C">
        <w:rPr>
          <w:rFonts w:ascii="Garamond" w:hAnsi="Garamond"/>
          <w:bCs/>
        </w:rPr>
        <w:t xml:space="preserve"> </w:t>
      </w:r>
      <w:proofErr w:type="spellStart"/>
      <w:r w:rsidRPr="00DE788C">
        <w:rPr>
          <w:rFonts w:ascii="Garamond" w:hAnsi="Garamond"/>
          <w:bCs/>
        </w:rPr>
        <w:t>Papajorgji</w:t>
      </w:r>
      <w:proofErr w:type="spellEnd"/>
      <w:r>
        <w:rPr>
          <w:rFonts w:ascii="Garamond" w:hAnsi="Garamond"/>
          <w:bCs/>
        </w:rPr>
        <w:t>,</w:t>
      </w:r>
      <w:r w:rsidRPr="00DE788C">
        <w:rPr>
          <w:rFonts w:ascii="Garamond" w:hAnsi="Garamond"/>
          <w:bCs/>
        </w:rPr>
        <w:t xml:space="preserve"> </w:t>
      </w:r>
      <w:proofErr w:type="spellStart"/>
      <w:r w:rsidRPr="00DE788C">
        <w:rPr>
          <w:rFonts w:ascii="Garamond" w:hAnsi="Garamond"/>
          <w:bCs/>
        </w:rPr>
        <w:t>Marsida</w:t>
      </w:r>
      <w:proofErr w:type="spellEnd"/>
      <w:r w:rsidRPr="00DE788C">
        <w:rPr>
          <w:rFonts w:ascii="Garamond" w:hAnsi="Garamond"/>
          <w:bCs/>
        </w:rPr>
        <w:t xml:space="preserve"> </w:t>
      </w:r>
      <w:proofErr w:type="spellStart"/>
      <w:r w:rsidRPr="00DE788C">
        <w:rPr>
          <w:rFonts w:ascii="Garamond" w:hAnsi="Garamond"/>
          <w:bCs/>
        </w:rPr>
        <w:t>Xhaferllari</w:t>
      </w:r>
      <w:proofErr w:type="spellEnd"/>
      <w:r>
        <w:rPr>
          <w:rFonts w:ascii="Garamond" w:hAnsi="Garamond"/>
          <w:bCs/>
        </w:rPr>
        <w:t>,</w:t>
      </w:r>
      <w:r w:rsidRPr="00401062">
        <w:rPr>
          <w:rFonts w:ascii="Garamond" w:hAnsi="Garamond"/>
          <w:bCs/>
        </w:rPr>
        <w:t xml:space="preserve"> </w:t>
      </w:r>
      <w:proofErr w:type="spellStart"/>
      <w:r w:rsidRPr="00DE788C">
        <w:rPr>
          <w:rFonts w:ascii="Garamond" w:hAnsi="Garamond"/>
          <w:bCs/>
        </w:rPr>
        <w:t>Marjana</w:t>
      </w:r>
      <w:proofErr w:type="spellEnd"/>
      <w:r w:rsidRPr="00DE788C">
        <w:rPr>
          <w:rFonts w:ascii="Garamond" w:hAnsi="Garamond"/>
          <w:bCs/>
        </w:rPr>
        <w:t xml:space="preserve"> </w:t>
      </w:r>
      <w:proofErr w:type="spellStart"/>
      <w:r w:rsidRPr="00DE788C">
        <w:rPr>
          <w:rFonts w:ascii="Garamond" w:hAnsi="Garamond"/>
          <w:bCs/>
        </w:rPr>
        <w:t>Semini</w:t>
      </w:r>
      <w:proofErr w:type="spellEnd"/>
      <w:r>
        <w:rPr>
          <w:rFonts w:ascii="Garamond" w:hAnsi="Garamond"/>
          <w:bCs/>
        </w:rPr>
        <w:t>,</w:t>
      </w:r>
      <w:r w:rsidRPr="00401062">
        <w:rPr>
          <w:rFonts w:ascii="Garamond" w:hAnsi="Garamond"/>
          <w:bCs/>
        </w:rPr>
        <w:t xml:space="preserve"> </w:t>
      </w:r>
      <w:proofErr w:type="spellStart"/>
      <w:r w:rsidRPr="00DE788C">
        <w:rPr>
          <w:rFonts w:ascii="Garamond" w:hAnsi="Garamond"/>
          <w:bCs/>
        </w:rPr>
        <w:t>Sonila</w:t>
      </w:r>
      <w:proofErr w:type="spellEnd"/>
      <w:r w:rsidRPr="00DE788C">
        <w:rPr>
          <w:rFonts w:ascii="Garamond" w:hAnsi="Garamond"/>
          <w:bCs/>
        </w:rPr>
        <w:t xml:space="preserve"> Bejtja</w:t>
      </w:r>
    </w:p>
    <w:p w14:paraId="48A53465" w14:textId="77777777" w:rsidR="00401062" w:rsidRDefault="00401062" w:rsidP="00401062">
      <w:pPr>
        <w:spacing w:line="240" w:lineRule="auto"/>
        <w:ind w:firstLine="284"/>
        <w:jc w:val="both"/>
        <w:rPr>
          <w:rFonts w:ascii="Garamond" w:hAnsi="Garamond"/>
          <w:bCs/>
        </w:rPr>
      </w:pPr>
    </w:p>
    <w:p w14:paraId="58B8978E" w14:textId="559DB46F" w:rsidR="00401062" w:rsidRDefault="00401062" w:rsidP="00FF6F7B">
      <w:pPr>
        <w:tabs>
          <w:tab w:val="left" w:pos="720"/>
        </w:tabs>
        <w:spacing w:line="240" w:lineRule="auto"/>
        <w:ind w:firstLine="284"/>
        <w:jc w:val="both"/>
        <w:rPr>
          <w:rFonts w:ascii="Garamond" w:hAnsi="Garamond"/>
        </w:rPr>
      </w:pPr>
    </w:p>
    <w:sectPr w:rsidR="00401062" w:rsidSect="00336AF2">
      <w:headerReference w:type="default" r:id="rId13"/>
      <w:footerReference w:type="default" r:id="rId14"/>
      <w:footerReference w:type="first" r:id="rId15"/>
      <w:pgSz w:w="11906" w:h="16838"/>
      <w:pgMar w:top="1260" w:right="1376" w:bottom="153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136B3" w14:textId="77777777" w:rsidR="00BF7A7E" w:rsidRDefault="00BF7A7E" w:rsidP="005A6AA8">
      <w:pPr>
        <w:spacing w:line="240" w:lineRule="auto"/>
      </w:pPr>
      <w:r>
        <w:separator/>
      </w:r>
    </w:p>
  </w:endnote>
  <w:endnote w:type="continuationSeparator" w:id="0">
    <w:p w14:paraId="38D723E3" w14:textId="77777777" w:rsidR="00BF7A7E" w:rsidRDefault="00BF7A7E" w:rsidP="005A6AA8">
      <w:pPr>
        <w:spacing w:line="240" w:lineRule="auto"/>
      </w:pPr>
      <w:r>
        <w:continuationSeparator/>
      </w:r>
    </w:p>
  </w:endnote>
  <w:endnote w:type="continuationNotice" w:id="1">
    <w:p w14:paraId="02EBA1FA" w14:textId="77777777" w:rsidR="00BF7A7E" w:rsidRDefault="00BF7A7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E6925" w14:textId="77777777" w:rsidR="00BF7A7E" w:rsidRDefault="00BF7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2C03B" w14:textId="77777777" w:rsidR="00BF7A7E" w:rsidRDefault="00BF7A7E">
    <w:pPr>
      <w:pStyle w:val="Footer"/>
    </w:pPr>
  </w:p>
  <w:p w14:paraId="5DB2C03C" w14:textId="77777777" w:rsidR="00BF7A7E" w:rsidRDefault="00BF7A7E"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75944" w14:textId="77777777" w:rsidR="00BF7A7E" w:rsidRDefault="00BF7A7E" w:rsidP="005A6AA8">
      <w:pPr>
        <w:spacing w:line="240" w:lineRule="auto"/>
      </w:pPr>
      <w:r>
        <w:separator/>
      </w:r>
    </w:p>
  </w:footnote>
  <w:footnote w:type="continuationSeparator" w:id="0">
    <w:p w14:paraId="05CE20E5" w14:textId="77777777" w:rsidR="00BF7A7E" w:rsidRDefault="00BF7A7E" w:rsidP="005A6AA8">
      <w:pPr>
        <w:spacing w:line="240" w:lineRule="auto"/>
      </w:pPr>
      <w:r>
        <w:continuationSeparator/>
      </w:r>
    </w:p>
  </w:footnote>
  <w:footnote w:type="continuationNotice" w:id="1">
    <w:p w14:paraId="12F0BE4C" w14:textId="77777777" w:rsidR="00BF7A7E" w:rsidRDefault="00BF7A7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2D0BD" w14:textId="77777777" w:rsidR="00BF7A7E" w:rsidRDefault="00BF7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78A9"/>
    <w:multiLevelType w:val="hybridMultilevel"/>
    <w:tmpl w:val="CC36C6EA"/>
    <w:lvl w:ilvl="0" w:tplc="A198B928">
      <w:start w:val="1"/>
      <w:numFmt w:val="decimal"/>
      <w:lvlText w:val="9.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170358"/>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F17A24"/>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AC488D"/>
    <w:multiLevelType w:val="hybridMultilevel"/>
    <w:tmpl w:val="0C30CE36"/>
    <w:lvl w:ilvl="0" w:tplc="801C4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E26C27"/>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CF488D"/>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2" w15:restartNumberingAfterBreak="0">
    <w:nsid w:val="2D7F2FB9"/>
    <w:multiLevelType w:val="multilevel"/>
    <w:tmpl w:val="61D6AA78"/>
    <w:lvl w:ilvl="0">
      <w:start w:val="1"/>
      <w:numFmt w:val="decimal"/>
      <w:lvlText w:val="%1."/>
      <w:lvlJc w:val="left"/>
      <w:pPr>
        <w:ind w:left="36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1854B67"/>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4" w15:restartNumberingAfterBreak="0">
    <w:nsid w:val="47A55693"/>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1A664F"/>
    <w:multiLevelType w:val="hybridMultilevel"/>
    <w:tmpl w:val="88047DEA"/>
    <w:lvl w:ilvl="0" w:tplc="C7988D1A">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21" w15:restartNumberingAfterBreak="0">
    <w:nsid w:val="63C70890"/>
    <w:multiLevelType w:val="multilevel"/>
    <w:tmpl w:val="1B42369E"/>
    <w:lvl w:ilvl="0">
      <w:start w:val="7"/>
      <w:numFmt w:val="decimal"/>
      <w:lvlText w:val="%1."/>
      <w:lvlJc w:val="left"/>
      <w:pPr>
        <w:ind w:left="1440" w:hanging="360"/>
      </w:pPr>
      <w:rPr>
        <w:rFonts w:eastAsia="Times New Roman" w:hint="default"/>
        <w:i w:val="0"/>
        <w:color w:val="auto"/>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2" w15:restartNumberingAfterBreak="0">
    <w:nsid w:val="67E21B1D"/>
    <w:multiLevelType w:val="hybridMultilevel"/>
    <w:tmpl w:val="A718C58A"/>
    <w:lvl w:ilvl="0" w:tplc="316EAC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4"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6" w15:restartNumberingAfterBreak="0">
    <w:nsid w:val="7B541A8A"/>
    <w:multiLevelType w:val="multilevel"/>
    <w:tmpl w:val="E460F2CC"/>
    <w:lvl w:ilvl="0">
      <w:start w:val="16"/>
      <w:numFmt w:val="decimal"/>
      <w:lvlText w:val="%1."/>
      <w:lvlJc w:val="left"/>
      <w:pPr>
        <w:ind w:left="480" w:hanging="480"/>
      </w:pPr>
      <w:rPr>
        <w:rFonts w:eastAsia="MS Mincho"/>
        <w:b w:val="0"/>
        <w:i w:val="0"/>
      </w:rPr>
    </w:lvl>
    <w:lvl w:ilvl="1">
      <w:start w:val="1"/>
      <w:numFmt w:val="decimal"/>
      <w:lvlText w:val="%1.%2."/>
      <w:lvlJc w:val="left"/>
      <w:pPr>
        <w:ind w:left="480" w:hanging="480"/>
      </w:pPr>
      <w:rPr>
        <w:rFonts w:eastAsia="MS Mincho"/>
        <w:i w:val="0"/>
      </w:rPr>
    </w:lvl>
    <w:lvl w:ilvl="2">
      <w:start w:val="1"/>
      <w:numFmt w:val="decimal"/>
      <w:lvlText w:val="%1.%2.%3."/>
      <w:lvlJc w:val="left"/>
      <w:pPr>
        <w:ind w:left="720" w:hanging="720"/>
      </w:pPr>
      <w:rPr>
        <w:rFonts w:eastAsia="MS Mincho"/>
        <w:i/>
      </w:rPr>
    </w:lvl>
    <w:lvl w:ilvl="3">
      <w:start w:val="1"/>
      <w:numFmt w:val="decimal"/>
      <w:lvlText w:val="%1.%2.%3.%4."/>
      <w:lvlJc w:val="left"/>
      <w:pPr>
        <w:ind w:left="720" w:hanging="720"/>
      </w:pPr>
      <w:rPr>
        <w:rFonts w:eastAsia="MS Mincho"/>
        <w:i/>
      </w:rPr>
    </w:lvl>
    <w:lvl w:ilvl="4">
      <w:start w:val="1"/>
      <w:numFmt w:val="decimal"/>
      <w:lvlText w:val="%1.%2.%3.%4.%5."/>
      <w:lvlJc w:val="left"/>
      <w:pPr>
        <w:ind w:left="1080" w:hanging="1080"/>
      </w:pPr>
      <w:rPr>
        <w:rFonts w:eastAsia="MS Mincho"/>
        <w:i/>
      </w:rPr>
    </w:lvl>
    <w:lvl w:ilvl="5">
      <w:start w:val="1"/>
      <w:numFmt w:val="decimal"/>
      <w:lvlText w:val="%1.%2.%3.%4.%5.%6."/>
      <w:lvlJc w:val="left"/>
      <w:pPr>
        <w:ind w:left="1080" w:hanging="1080"/>
      </w:pPr>
      <w:rPr>
        <w:rFonts w:eastAsia="MS Mincho"/>
        <w:i/>
      </w:rPr>
    </w:lvl>
    <w:lvl w:ilvl="6">
      <w:start w:val="1"/>
      <w:numFmt w:val="decimal"/>
      <w:lvlText w:val="%1.%2.%3.%4.%5.%6.%7."/>
      <w:lvlJc w:val="left"/>
      <w:pPr>
        <w:ind w:left="1440" w:hanging="1440"/>
      </w:pPr>
      <w:rPr>
        <w:rFonts w:eastAsia="MS Mincho"/>
        <w:i/>
      </w:rPr>
    </w:lvl>
    <w:lvl w:ilvl="7">
      <w:start w:val="1"/>
      <w:numFmt w:val="decimal"/>
      <w:lvlText w:val="%1.%2.%3.%4.%5.%6.%7.%8."/>
      <w:lvlJc w:val="left"/>
      <w:pPr>
        <w:ind w:left="1440" w:hanging="1440"/>
      </w:pPr>
      <w:rPr>
        <w:rFonts w:eastAsia="MS Mincho"/>
        <w:i/>
      </w:rPr>
    </w:lvl>
    <w:lvl w:ilvl="8">
      <w:start w:val="1"/>
      <w:numFmt w:val="decimal"/>
      <w:lvlText w:val="%1.%2.%3.%4.%5.%6.%7.%8.%9."/>
      <w:lvlJc w:val="left"/>
      <w:pPr>
        <w:ind w:left="1800" w:hanging="1800"/>
      </w:pPr>
      <w:rPr>
        <w:rFonts w:eastAsia="MS Mincho"/>
        <w:i/>
      </w:rPr>
    </w:lvl>
  </w:abstractNum>
  <w:abstractNum w:abstractNumId="27" w15:restartNumberingAfterBreak="0">
    <w:nsid w:val="7D805AB9"/>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num w:numId="1">
    <w:abstractNumId w:val="18"/>
  </w:num>
  <w:num w:numId="2">
    <w:abstractNumId w:val="19"/>
  </w:num>
  <w:num w:numId="3">
    <w:abstractNumId w:val="24"/>
  </w:num>
  <w:num w:numId="4">
    <w:abstractNumId w:val="10"/>
  </w:num>
  <w:num w:numId="5">
    <w:abstractNumId w:val="17"/>
  </w:num>
  <w:num w:numId="6">
    <w:abstractNumId w:val="23"/>
  </w:num>
  <w:num w:numId="7">
    <w:abstractNumId w:val="3"/>
  </w:num>
  <w:num w:numId="8">
    <w:abstractNumId w:val="0"/>
  </w:num>
  <w:num w:numId="9">
    <w:abstractNumId w:val="2"/>
  </w:num>
  <w:num w:numId="10">
    <w:abstractNumId w:val="18"/>
  </w:num>
  <w:num w:numId="11">
    <w:abstractNumId w:val="13"/>
  </w:num>
  <w:num w:numId="12">
    <w:abstractNumId w:val="16"/>
  </w:num>
  <w:num w:numId="13">
    <w:abstractNumId w:val="12"/>
  </w:num>
  <w:num w:numId="14">
    <w:abstractNumId w:val="20"/>
  </w:num>
  <w:num w:numId="15">
    <w:abstractNumId w:val="11"/>
  </w:num>
  <w:num w:numId="16">
    <w:abstractNumId w:val="27"/>
  </w:num>
  <w:num w:numId="17">
    <w:abstractNumId w:val="6"/>
  </w:num>
  <w:num w:numId="18">
    <w:abstractNumId w:val="15"/>
  </w:num>
  <w:num w:numId="19">
    <w:abstractNumId w:val="4"/>
  </w:num>
  <w:num w:numId="20">
    <w:abstractNumId w:val="8"/>
  </w:num>
  <w:num w:numId="21">
    <w:abstractNumId w:val="2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4"/>
  </w:num>
  <w:num w:numId="24">
    <w:abstractNumId w:val="5"/>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9"/>
  </w:num>
  <w:num w:numId="28">
    <w:abstractNumId w:val="7"/>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0F9A"/>
    <w:rsid w:val="000023B6"/>
    <w:rsid w:val="00002549"/>
    <w:rsid w:val="000037BA"/>
    <w:rsid w:val="000071C0"/>
    <w:rsid w:val="00007DBC"/>
    <w:rsid w:val="00010DC5"/>
    <w:rsid w:val="0001192D"/>
    <w:rsid w:val="00011CB1"/>
    <w:rsid w:val="00012D4C"/>
    <w:rsid w:val="00012FED"/>
    <w:rsid w:val="000133FB"/>
    <w:rsid w:val="00013519"/>
    <w:rsid w:val="00014409"/>
    <w:rsid w:val="00014D18"/>
    <w:rsid w:val="00014DFB"/>
    <w:rsid w:val="0001564B"/>
    <w:rsid w:val="000162C8"/>
    <w:rsid w:val="000179CB"/>
    <w:rsid w:val="00017E0C"/>
    <w:rsid w:val="000204BA"/>
    <w:rsid w:val="00022517"/>
    <w:rsid w:val="00022E17"/>
    <w:rsid w:val="0002684B"/>
    <w:rsid w:val="000274A1"/>
    <w:rsid w:val="00027A09"/>
    <w:rsid w:val="00027F5A"/>
    <w:rsid w:val="00030902"/>
    <w:rsid w:val="00031459"/>
    <w:rsid w:val="00034626"/>
    <w:rsid w:val="00034631"/>
    <w:rsid w:val="00034C1F"/>
    <w:rsid w:val="000350D3"/>
    <w:rsid w:val="000359D5"/>
    <w:rsid w:val="00035A36"/>
    <w:rsid w:val="00035CE4"/>
    <w:rsid w:val="000369CE"/>
    <w:rsid w:val="00036B02"/>
    <w:rsid w:val="00036F4A"/>
    <w:rsid w:val="00041AD9"/>
    <w:rsid w:val="00043084"/>
    <w:rsid w:val="000436C1"/>
    <w:rsid w:val="000449D8"/>
    <w:rsid w:val="00044BC0"/>
    <w:rsid w:val="00044F66"/>
    <w:rsid w:val="0004589E"/>
    <w:rsid w:val="00045A62"/>
    <w:rsid w:val="00045F22"/>
    <w:rsid w:val="0004614B"/>
    <w:rsid w:val="00046DEB"/>
    <w:rsid w:val="0004706A"/>
    <w:rsid w:val="0004737B"/>
    <w:rsid w:val="000475ED"/>
    <w:rsid w:val="000500C1"/>
    <w:rsid w:val="000517C5"/>
    <w:rsid w:val="00051E77"/>
    <w:rsid w:val="000523AD"/>
    <w:rsid w:val="000529D9"/>
    <w:rsid w:val="00052C90"/>
    <w:rsid w:val="00053416"/>
    <w:rsid w:val="00053B49"/>
    <w:rsid w:val="00053FBB"/>
    <w:rsid w:val="00055C4C"/>
    <w:rsid w:val="0006016F"/>
    <w:rsid w:val="000611DF"/>
    <w:rsid w:val="00062111"/>
    <w:rsid w:val="000626C2"/>
    <w:rsid w:val="00063B26"/>
    <w:rsid w:val="00066525"/>
    <w:rsid w:val="000667D6"/>
    <w:rsid w:val="00066DB2"/>
    <w:rsid w:val="00070167"/>
    <w:rsid w:val="0007032C"/>
    <w:rsid w:val="00071431"/>
    <w:rsid w:val="00071D7C"/>
    <w:rsid w:val="00073C51"/>
    <w:rsid w:val="00080454"/>
    <w:rsid w:val="00081FC1"/>
    <w:rsid w:val="00082698"/>
    <w:rsid w:val="00082C61"/>
    <w:rsid w:val="00082CCE"/>
    <w:rsid w:val="00082D98"/>
    <w:rsid w:val="000831D7"/>
    <w:rsid w:val="000834B3"/>
    <w:rsid w:val="000839AF"/>
    <w:rsid w:val="00083FB9"/>
    <w:rsid w:val="00084426"/>
    <w:rsid w:val="000855CE"/>
    <w:rsid w:val="00087248"/>
    <w:rsid w:val="00094DA1"/>
    <w:rsid w:val="00095408"/>
    <w:rsid w:val="0009568E"/>
    <w:rsid w:val="00097DB3"/>
    <w:rsid w:val="000A00D5"/>
    <w:rsid w:val="000A097E"/>
    <w:rsid w:val="000A14BC"/>
    <w:rsid w:val="000A1C58"/>
    <w:rsid w:val="000A219A"/>
    <w:rsid w:val="000A28DF"/>
    <w:rsid w:val="000A2F8C"/>
    <w:rsid w:val="000A347D"/>
    <w:rsid w:val="000A5854"/>
    <w:rsid w:val="000A597F"/>
    <w:rsid w:val="000A7301"/>
    <w:rsid w:val="000A7C03"/>
    <w:rsid w:val="000A7DD6"/>
    <w:rsid w:val="000B0745"/>
    <w:rsid w:val="000B10EF"/>
    <w:rsid w:val="000B233F"/>
    <w:rsid w:val="000B4822"/>
    <w:rsid w:val="000B5C29"/>
    <w:rsid w:val="000B5F0A"/>
    <w:rsid w:val="000B6E0F"/>
    <w:rsid w:val="000B6E3A"/>
    <w:rsid w:val="000B727D"/>
    <w:rsid w:val="000B7EC2"/>
    <w:rsid w:val="000C0211"/>
    <w:rsid w:val="000C0CE9"/>
    <w:rsid w:val="000C240D"/>
    <w:rsid w:val="000C3150"/>
    <w:rsid w:val="000C3A70"/>
    <w:rsid w:val="000C49E0"/>
    <w:rsid w:val="000C5E47"/>
    <w:rsid w:val="000D09FC"/>
    <w:rsid w:val="000D0EA2"/>
    <w:rsid w:val="000D3001"/>
    <w:rsid w:val="000D3C70"/>
    <w:rsid w:val="000D6AB4"/>
    <w:rsid w:val="000D6AE3"/>
    <w:rsid w:val="000E1015"/>
    <w:rsid w:val="000E2846"/>
    <w:rsid w:val="000E4A7F"/>
    <w:rsid w:val="000E4E0F"/>
    <w:rsid w:val="000E5930"/>
    <w:rsid w:val="000E7E4D"/>
    <w:rsid w:val="000F0EBE"/>
    <w:rsid w:val="000F1625"/>
    <w:rsid w:val="000F165D"/>
    <w:rsid w:val="000F1DB6"/>
    <w:rsid w:val="000F2154"/>
    <w:rsid w:val="000F2198"/>
    <w:rsid w:val="000F3F27"/>
    <w:rsid w:val="000F540C"/>
    <w:rsid w:val="000F5DB3"/>
    <w:rsid w:val="000F60D9"/>
    <w:rsid w:val="00100BA3"/>
    <w:rsid w:val="001017D5"/>
    <w:rsid w:val="001027B6"/>
    <w:rsid w:val="001028C6"/>
    <w:rsid w:val="00102922"/>
    <w:rsid w:val="0010339D"/>
    <w:rsid w:val="00106BE6"/>
    <w:rsid w:val="00106E7C"/>
    <w:rsid w:val="0010702D"/>
    <w:rsid w:val="00107F18"/>
    <w:rsid w:val="001104D4"/>
    <w:rsid w:val="00110B28"/>
    <w:rsid w:val="00111719"/>
    <w:rsid w:val="00112DC7"/>
    <w:rsid w:val="0011318C"/>
    <w:rsid w:val="00113F5B"/>
    <w:rsid w:val="001157F3"/>
    <w:rsid w:val="001160B2"/>
    <w:rsid w:val="00120FA1"/>
    <w:rsid w:val="00122553"/>
    <w:rsid w:val="00123404"/>
    <w:rsid w:val="00123583"/>
    <w:rsid w:val="00125D0D"/>
    <w:rsid w:val="00130621"/>
    <w:rsid w:val="00132C93"/>
    <w:rsid w:val="00132F85"/>
    <w:rsid w:val="00134C22"/>
    <w:rsid w:val="00135FAE"/>
    <w:rsid w:val="001374AD"/>
    <w:rsid w:val="001408EC"/>
    <w:rsid w:val="00143DF5"/>
    <w:rsid w:val="0014467F"/>
    <w:rsid w:val="00144F6B"/>
    <w:rsid w:val="00146DBF"/>
    <w:rsid w:val="00146E99"/>
    <w:rsid w:val="001478B3"/>
    <w:rsid w:val="001478DB"/>
    <w:rsid w:val="00150365"/>
    <w:rsid w:val="00150A30"/>
    <w:rsid w:val="00152937"/>
    <w:rsid w:val="00152B21"/>
    <w:rsid w:val="00152F3D"/>
    <w:rsid w:val="00153C16"/>
    <w:rsid w:val="00154E35"/>
    <w:rsid w:val="00155F67"/>
    <w:rsid w:val="00156527"/>
    <w:rsid w:val="00156EBB"/>
    <w:rsid w:val="00157177"/>
    <w:rsid w:val="00161144"/>
    <w:rsid w:val="00161A7D"/>
    <w:rsid w:val="001622EF"/>
    <w:rsid w:val="001625B5"/>
    <w:rsid w:val="00162E70"/>
    <w:rsid w:val="001637B9"/>
    <w:rsid w:val="00165CC7"/>
    <w:rsid w:val="00166DB8"/>
    <w:rsid w:val="00167900"/>
    <w:rsid w:val="00167B0B"/>
    <w:rsid w:val="0017035B"/>
    <w:rsid w:val="00171DFC"/>
    <w:rsid w:val="00172F9B"/>
    <w:rsid w:val="00174A33"/>
    <w:rsid w:val="00175012"/>
    <w:rsid w:val="0017621A"/>
    <w:rsid w:val="00177910"/>
    <w:rsid w:val="00177DF7"/>
    <w:rsid w:val="001805B1"/>
    <w:rsid w:val="00180932"/>
    <w:rsid w:val="00181D71"/>
    <w:rsid w:val="0018427B"/>
    <w:rsid w:val="0018464D"/>
    <w:rsid w:val="00184C1C"/>
    <w:rsid w:val="00185518"/>
    <w:rsid w:val="00185EDD"/>
    <w:rsid w:val="00186FC6"/>
    <w:rsid w:val="001874BE"/>
    <w:rsid w:val="00187649"/>
    <w:rsid w:val="00190CD4"/>
    <w:rsid w:val="00190EA1"/>
    <w:rsid w:val="00191ADD"/>
    <w:rsid w:val="00192036"/>
    <w:rsid w:val="00192815"/>
    <w:rsid w:val="00193385"/>
    <w:rsid w:val="00193A06"/>
    <w:rsid w:val="00193D95"/>
    <w:rsid w:val="001946D6"/>
    <w:rsid w:val="00194752"/>
    <w:rsid w:val="00194ADE"/>
    <w:rsid w:val="0019500C"/>
    <w:rsid w:val="001963E4"/>
    <w:rsid w:val="00197E66"/>
    <w:rsid w:val="00197FDE"/>
    <w:rsid w:val="001A021F"/>
    <w:rsid w:val="001A3F96"/>
    <w:rsid w:val="001A4007"/>
    <w:rsid w:val="001A4359"/>
    <w:rsid w:val="001A5EC1"/>
    <w:rsid w:val="001A6006"/>
    <w:rsid w:val="001A7071"/>
    <w:rsid w:val="001A7ED1"/>
    <w:rsid w:val="001B00AA"/>
    <w:rsid w:val="001B1216"/>
    <w:rsid w:val="001B2656"/>
    <w:rsid w:val="001B26CC"/>
    <w:rsid w:val="001B2A26"/>
    <w:rsid w:val="001B34FA"/>
    <w:rsid w:val="001B3E3B"/>
    <w:rsid w:val="001B43FE"/>
    <w:rsid w:val="001B6EF9"/>
    <w:rsid w:val="001B7A77"/>
    <w:rsid w:val="001B7A96"/>
    <w:rsid w:val="001C1CEE"/>
    <w:rsid w:val="001C2465"/>
    <w:rsid w:val="001C26B5"/>
    <w:rsid w:val="001C26F6"/>
    <w:rsid w:val="001C3E30"/>
    <w:rsid w:val="001C51EE"/>
    <w:rsid w:val="001C54E1"/>
    <w:rsid w:val="001C580F"/>
    <w:rsid w:val="001C7D8D"/>
    <w:rsid w:val="001D13DF"/>
    <w:rsid w:val="001D16F2"/>
    <w:rsid w:val="001D22A9"/>
    <w:rsid w:val="001D26C3"/>
    <w:rsid w:val="001D3470"/>
    <w:rsid w:val="001D3810"/>
    <w:rsid w:val="001D3D6B"/>
    <w:rsid w:val="001D4509"/>
    <w:rsid w:val="001D4969"/>
    <w:rsid w:val="001D61DF"/>
    <w:rsid w:val="001D7893"/>
    <w:rsid w:val="001D7F7B"/>
    <w:rsid w:val="001E0906"/>
    <w:rsid w:val="001E0CE7"/>
    <w:rsid w:val="001E131C"/>
    <w:rsid w:val="001E1B31"/>
    <w:rsid w:val="001E3066"/>
    <w:rsid w:val="001E334B"/>
    <w:rsid w:val="001E37BD"/>
    <w:rsid w:val="001E3EB8"/>
    <w:rsid w:val="001E4720"/>
    <w:rsid w:val="001E6228"/>
    <w:rsid w:val="001E640F"/>
    <w:rsid w:val="001E7C1F"/>
    <w:rsid w:val="001F0513"/>
    <w:rsid w:val="001F0BBB"/>
    <w:rsid w:val="001F0EA3"/>
    <w:rsid w:val="001F151F"/>
    <w:rsid w:val="001F3361"/>
    <w:rsid w:val="001F366B"/>
    <w:rsid w:val="001F3AEC"/>
    <w:rsid w:val="001F46D3"/>
    <w:rsid w:val="001F489E"/>
    <w:rsid w:val="001F5005"/>
    <w:rsid w:val="001F5914"/>
    <w:rsid w:val="001F5AB0"/>
    <w:rsid w:val="00202034"/>
    <w:rsid w:val="002026C4"/>
    <w:rsid w:val="00203045"/>
    <w:rsid w:val="00203200"/>
    <w:rsid w:val="0020447C"/>
    <w:rsid w:val="00204C8C"/>
    <w:rsid w:val="00205BCB"/>
    <w:rsid w:val="00206242"/>
    <w:rsid w:val="002070A0"/>
    <w:rsid w:val="002074B0"/>
    <w:rsid w:val="00207B2A"/>
    <w:rsid w:val="002112D3"/>
    <w:rsid w:val="002114F0"/>
    <w:rsid w:val="002114F4"/>
    <w:rsid w:val="00211B76"/>
    <w:rsid w:val="00213A8E"/>
    <w:rsid w:val="0021428E"/>
    <w:rsid w:val="00214348"/>
    <w:rsid w:val="002200BB"/>
    <w:rsid w:val="00221413"/>
    <w:rsid w:val="002220E2"/>
    <w:rsid w:val="002241A8"/>
    <w:rsid w:val="00224600"/>
    <w:rsid w:val="00224D38"/>
    <w:rsid w:val="00225464"/>
    <w:rsid w:val="00226463"/>
    <w:rsid w:val="00226B7C"/>
    <w:rsid w:val="00232584"/>
    <w:rsid w:val="00232D26"/>
    <w:rsid w:val="00232E15"/>
    <w:rsid w:val="00233198"/>
    <w:rsid w:val="002333E1"/>
    <w:rsid w:val="00233C44"/>
    <w:rsid w:val="00234D16"/>
    <w:rsid w:val="00235734"/>
    <w:rsid w:val="00236261"/>
    <w:rsid w:val="00236D77"/>
    <w:rsid w:val="0024035C"/>
    <w:rsid w:val="002412B5"/>
    <w:rsid w:val="002423D6"/>
    <w:rsid w:val="00242BF5"/>
    <w:rsid w:val="00243A08"/>
    <w:rsid w:val="0024443E"/>
    <w:rsid w:val="00244C8E"/>
    <w:rsid w:val="00244D95"/>
    <w:rsid w:val="002457A4"/>
    <w:rsid w:val="0025296F"/>
    <w:rsid w:val="00255A76"/>
    <w:rsid w:val="00256582"/>
    <w:rsid w:val="00256F8A"/>
    <w:rsid w:val="002607E9"/>
    <w:rsid w:val="002610C6"/>
    <w:rsid w:val="002611B1"/>
    <w:rsid w:val="002629C9"/>
    <w:rsid w:val="00263118"/>
    <w:rsid w:val="002642C8"/>
    <w:rsid w:val="00264834"/>
    <w:rsid w:val="0026507E"/>
    <w:rsid w:val="002650B6"/>
    <w:rsid w:val="002652AB"/>
    <w:rsid w:val="0026531F"/>
    <w:rsid w:val="00265E59"/>
    <w:rsid w:val="00266576"/>
    <w:rsid w:val="00267945"/>
    <w:rsid w:val="0027045B"/>
    <w:rsid w:val="00270A4D"/>
    <w:rsid w:val="00270C82"/>
    <w:rsid w:val="00270CA0"/>
    <w:rsid w:val="00271E37"/>
    <w:rsid w:val="00272CB9"/>
    <w:rsid w:val="00273038"/>
    <w:rsid w:val="00274D49"/>
    <w:rsid w:val="00275699"/>
    <w:rsid w:val="0027630E"/>
    <w:rsid w:val="0027649C"/>
    <w:rsid w:val="00276B81"/>
    <w:rsid w:val="002814D1"/>
    <w:rsid w:val="00281A1A"/>
    <w:rsid w:val="002825C2"/>
    <w:rsid w:val="0028322F"/>
    <w:rsid w:val="00283CC9"/>
    <w:rsid w:val="00283F91"/>
    <w:rsid w:val="00284261"/>
    <w:rsid w:val="002849CB"/>
    <w:rsid w:val="00285D93"/>
    <w:rsid w:val="002869AF"/>
    <w:rsid w:val="00287ABA"/>
    <w:rsid w:val="00290F75"/>
    <w:rsid w:val="002915AF"/>
    <w:rsid w:val="00293F82"/>
    <w:rsid w:val="002942E0"/>
    <w:rsid w:val="00295546"/>
    <w:rsid w:val="00295CA5"/>
    <w:rsid w:val="00295D36"/>
    <w:rsid w:val="0029642D"/>
    <w:rsid w:val="002976AE"/>
    <w:rsid w:val="00297A92"/>
    <w:rsid w:val="002A0B47"/>
    <w:rsid w:val="002A0FE5"/>
    <w:rsid w:val="002A3682"/>
    <w:rsid w:val="002A4539"/>
    <w:rsid w:val="002A545C"/>
    <w:rsid w:val="002A554C"/>
    <w:rsid w:val="002A74C3"/>
    <w:rsid w:val="002A7646"/>
    <w:rsid w:val="002B0DEB"/>
    <w:rsid w:val="002B0E58"/>
    <w:rsid w:val="002B212D"/>
    <w:rsid w:val="002B3853"/>
    <w:rsid w:val="002B3B5F"/>
    <w:rsid w:val="002B3BDF"/>
    <w:rsid w:val="002B3DD1"/>
    <w:rsid w:val="002B50FC"/>
    <w:rsid w:val="002B7660"/>
    <w:rsid w:val="002B7737"/>
    <w:rsid w:val="002B77E7"/>
    <w:rsid w:val="002B7F62"/>
    <w:rsid w:val="002C0A43"/>
    <w:rsid w:val="002C1DDD"/>
    <w:rsid w:val="002C202F"/>
    <w:rsid w:val="002C3C56"/>
    <w:rsid w:val="002C5229"/>
    <w:rsid w:val="002C559E"/>
    <w:rsid w:val="002C587A"/>
    <w:rsid w:val="002C63AE"/>
    <w:rsid w:val="002C64D1"/>
    <w:rsid w:val="002C7A27"/>
    <w:rsid w:val="002C7CAA"/>
    <w:rsid w:val="002D0EA6"/>
    <w:rsid w:val="002D33F7"/>
    <w:rsid w:val="002D3463"/>
    <w:rsid w:val="002D42B5"/>
    <w:rsid w:val="002D4A3D"/>
    <w:rsid w:val="002D530F"/>
    <w:rsid w:val="002D6EC0"/>
    <w:rsid w:val="002D7A3A"/>
    <w:rsid w:val="002E0119"/>
    <w:rsid w:val="002E14F0"/>
    <w:rsid w:val="002E1A7C"/>
    <w:rsid w:val="002E1CBE"/>
    <w:rsid w:val="002E2061"/>
    <w:rsid w:val="002E2B7A"/>
    <w:rsid w:val="002E2CB9"/>
    <w:rsid w:val="002E3E8E"/>
    <w:rsid w:val="002E45D1"/>
    <w:rsid w:val="002E69A5"/>
    <w:rsid w:val="002E6A0B"/>
    <w:rsid w:val="002E6B39"/>
    <w:rsid w:val="002E7922"/>
    <w:rsid w:val="002F04B5"/>
    <w:rsid w:val="002F1B33"/>
    <w:rsid w:val="002F2657"/>
    <w:rsid w:val="002F2C9C"/>
    <w:rsid w:val="002F346F"/>
    <w:rsid w:val="002F3E52"/>
    <w:rsid w:val="002F4FB2"/>
    <w:rsid w:val="002F6B1F"/>
    <w:rsid w:val="002F71BF"/>
    <w:rsid w:val="002F78D6"/>
    <w:rsid w:val="00300370"/>
    <w:rsid w:val="0030058A"/>
    <w:rsid w:val="0030194A"/>
    <w:rsid w:val="003020EC"/>
    <w:rsid w:val="003031AE"/>
    <w:rsid w:val="003055D0"/>
    <w:rsid w:val="00305C93"/>
    <w:rsid w:val="003060EA"/>
    <w:rsid w:val="003061D4"/>
    <w:rsid w:val="003101B1"/>
    <w:rsid w:val="00312009"/>
    <w:rsid w:val="003121A0"/>
    <w:rsid w:val="0031234B"/>
    <w:rsid w:val="003145E1"/>
    <w:rsid w:val="00314CA6"/>
    <w:rsid w:val="00315AF4"/>
    <w:rsid w:val="00316D4E"/>
    <w:rsid w:val="0031751B"/>
    <w:rsid w:val="00317B8F"/>
    <w:rsid w:val="00320F96"/>
    <w:rsid w:val="003213F2"/>
    <w:rsid w:val="00321BA3"/>
    <w:rsid w:val="0032220C"/>
    <w:rsid w:val="00323042"/>
    <w:rsid w:val="00323814"/>
    <w:rsid w:val="00324847"/>
    <w:rsid w:val="00326F36"/>
    <w:rsid w:val="00327244"/>
    <w:rsid w:val="00327608"/>
    <w:rsid w:val="00330355"/>
    <w:rsid w:val="00330682"/>
    <w:rsid w:val="00331E58"/>
    <w:rsid w:val="00332A34"/>
    <w:rsid w:val="00332D1D"/>
    <w:rsid w:val="003340E2"/>
    <w:rsid w:val="00336280"/>
    <w:rsid w:val="00336AF2"/>
    <w:rsid w:val="0033716F"/>
    <w:rsid w:val="003375B4"/>
    <w:rsid w:val="00337FD3"/>
    <w:rsid w:val="00340D0C"/>
    <w:rsid w:val="00342038"/>
    <w:rsid w:val="003453B3"/>
    <w:rsid w:val="00346E47"/>
    <w:rsid w:val="00346F34"/>
    <w:rsid w:val="00347819"/>
    <w:rsid w:val="00347872"/>
    <w:rsid w:val="00350A2D"/>
    <w:rsid w:val="00350FEF"/>
    <w:rsid w:val="0035115E"/>
    <w:rsid w:val="0035127D"/>
    <w:rsid w:val="00351E19"/>
    <w:rsid w:val="00352B4C"/>
    <w:rsid w:val="00352CF6"/>
    <w:rsid w:val="0035312F"/>
    <w:rsid w:val="003545E2"/>
    <w:rsid w:val="00354C2C"/>
    <w:rsid w:val="00355362"/>
    <w:rsid w:val="0035548D"/>
    <w:rsid w:val="0035654C"/>
    <w:rsid w:val="00356F3E"/>
    <w:rsid w:val="003575B5"/>
    <w:rsid w:val="003575C8"/>
    <w:rsid w:val="0036010B"/>
    <w:rsid w:val="0036120C"/>
    <w:rsid w:val="003642D5"/>
    <w:rsid w:val="003642FC"/>
    <w:rsid w:val="00365763"/>
    <w:rsid w:val="00365F56"/>
    <w:rsid w:val="00366EBA"/>
    <w:rsid w:val="0037057B"/>
    <w:rsid w:val="003706F6"/>
    <w:rsid w:val="00370F6F"/>
    <w:rsid w:val="003739E3"/>
    <w:rsid w:val="0037462F"/>
    <w:rsid w:val="003746C4"/>
    <w:rsid w:val="00375C9B"/>
    <w:rsid w:val="00376075"/>
    <w:rsid w:val="00376992"/>
    <w:rsid w:val="00377B0B"/>
    <w:rsid w:val="00380997"/>
    <w:rsid w:val="00381674"/>
    <w:rsid w:val="00381A5C"/>
    <w:rsid w:val="00382668"/>
    <w:rsid w:val="00383E3D"/>
    <w:rsid w:val="003858E8"/>
    <w:rsid w:val="0038630A"/>
    <w:rsid w:val="00387CDF"/>
    <w:rsid w:val="00387FA6"/>
    <w:rsid w:val="00393B63"/>
    <w:rsid w:val="00393EDE"/>
    <w:rsid w:val="00396CA2"/>
    <w:rsid w:val="00397B62"/>
    <w:rsid w:val="003A0DC0"/>
    <w:rsid w:val="003A13DC"/>
    <w:rsid w:val="003A1A03"/>
    <w:rsid w:val="003A1B1F"/>
    <w:rsid w:val="003A30C0"/>
    <w:rsid w:val="003A4B3E"/>
    <w:rsid w:val="003A5157"/>
    <w:rsid w:val="003A598C"/>
    <w:rsid w:val="003A7F85"/>
    <w:rsid w:val="003B11A6"/>
    <w:rsid w:val="003B1A0A"/>
    <w:rsid w:val="003B52AE"/>
    <w:rsid w:val="003B7BF9"/>
    <w:rsid w:val="003B7EB1"/>
    <w:rsid w:val="003C0FBD"/>
    <w:rsid w:val="003C119F"/>
    <w:rsid w:val="003C18B1"/>
    <w:rsid w:val="003C1B06"/>
    <w:rsid w:val="003C60B7"/>
    <w:rsid w:val="003C6346"/>
    <w:rsid w:val="003C6911"/>
    <w:rsid w:val="003C699F"/>
    <w:rsid w:val="003C6DD6"/>
    <w:rsid w:val="003C7065"/>
    <w:rsid w:val="003C70F1"/>
    <w:rsid w:val="003C7BF6"/>
    <w:rsid w:val="003D0996"/>
    <w:rsid w:val="003D0D8C"/>
    <w:rsid w:val="003D2AFF"/>
    <w:rsid w:val="003D3963"/>
    <w:rsid w:val="003D4379"/>
    <w:rsid w:val="003D4DDB"/>
    <w:rsid w:val="003D4F7B"/>
    <w:rsid w:val="003D53ED"/>
    <w:rsid w:val="003D6137"/>
    <w:rsid w:val="003D6B01"/>
    <w:rsid w:val="003D739D"/>
    <w:rsid w:val="003D7F02"/>
    <w:rsid w:val="003E0610"/>
    <w:rsid w:val="003E06D0"/>
    <w:rsid w:val="003E090B"/>
    <w:rsid w:val="003E1017"/>
    <w:rsid w:val="003E2CE8"/>
    <w:rsid w:val="003E38F4"/>
    <w:rsid w:val="003E581C"/>
    <w:rsid w:val="003E585F"/>
    <w:rsid w:val="003E5EBD"/>
    <w:rsid w:val="003E72A3"/>
    <w:rsid w:val="003F1300"/>
    <w:rsid w:val="003F15A3"/>
    <w:rsid w:val="003F180D"/>
    <w:rsid w:val="003F2260"/>
    <w:rsid w:val="003F26ED"/>
    <w:rsid w:val="003F2BE6"/>
    <w:rsid w:val="003F460E"/>
    <w:rsid w:val="003F4A07"/>
    <w:rsid w:val="003F6014"/>
    <w:rsid w:val="00401062"/>
    <w:rsid w:val="004022F2"/>
    <w:rsid w:val="00402B9A"/>
    <w:rsid w:val="004033AA"/>
    <w:rsid w:val="00403414"/>
    <w:rsid w:val="0040394B"/>
    <w:rsid w:val="00405197"/>
    <w:rsid w:val="0040787A"/>
    <w:rsid w:val="00410369"/>
    <w:rsid w:val="004127AD"/>
    <w:rsid w:val="004134B4"/>
    <w:rsid w:val="00415024"/>
    <w:rsid w:val="004163A3"/>
    <w:rsid w:val="0041725E"/>
    <w:rsid w:val="004172B0"/>
    <w:rsid w:val="00417D31"/>
    <w:rsid w:val="00421E22"/>
    <w:rsid w:val="0042245D"/>
    <w:rsid w:val="004237BD"/>
    <w:rsid w:val="00424D18"/>
    <w:rsid w:val="00424DA7"/>
    <w:rsid w:val="00425667"/>
    <w:rsid w:val="00425B49"/>
    <w:rsid w:val="00426B0D"/>
    <w:rsid w:val="00427AC1"/>
    <w:rsid w:val="0043039E"/>
    <w:rsid w:val="00431048"/>
    <w:rsid w:val="0043130F"/>
    <w:rsid w:val="00431837"/>
    <w:rsid w:val="00432011"/>
    <w:rsid w:val="004325B9"/>
    <w:rsid w:val="004325D4"/>
    <w:rsid w:val="0043290D"/>
    <w:rsid w:val="00433F6C"/>
    <w:rsid w:val="00434E89"/>
    <w:rsid w:val="004359D4"/>
    <w:rsid w:val="00435AAA"/>
    <w:rsid w:val="0043640D"/>
    <w:rsid w:val="004369E0"/>
    <w:rsid w:val="00436E2B"/>
    <w:rsid w:val="00436EAA"/>
    <w:rsid w:val="0043745E"/>
    <w:rsid w:val="004450F5"/>
    <w:rsid w:val="00445348"/>
    <w:rsid w:val="0044659E"/>
    <w:rsid w:val="0044662A"/>
    <w:rsid w:val="004468F4"/>
    <w:rsid w:val="00451697"/>
    <w:rsid w:val="00451A2E"/>
    <w:rsid w:val="00451E07"/>
    <w:rsid w:val="00452927"/>
    <w:rsid w:val="00452BDC"/>
    <w:rsid w:val="00452C6F"/>
    <w:rsid w:val="00453063"/>
    <w:rsid w:val="004537AD"/>
    <w:rsid w:val="00454040"/>
    <w:rsid w:val="0046186F"/>
    <w:rsid w:val="004629B1"/>
    <w:rsid w:val="00462AE1"/>
    <w:rsid w:val="00462C7E"/>
    <w:rsid w:val="0046558F"/>
    <w:rsid w:val="0046575B"/>
    <w:rsid w:val="004672A4"/>
    <w:rsid w:val="00471322"/>
    <w:rsid w:val="00471EC2"/>
    <w:rsid w:val="004738A2"/>
    <w:rsid w:val="00473E2B"/>
    <w:rsid w:val="00475327"/>
    <w:rsid w:val="00475973"/>
    <w:rsid w:val="004764EB"/>
    <w:rsid w:val="004766D9"/>
    <w:rsid w:val="00477DEB"/>
    <w:rsid w:val="00480F26"/>
    <w:rsid w:val="004814A4"/>
    <w:rsid w:val="00481E06"/>
    <w:rsid w:val="00482ACD"/>
    <w:rsid w:val="00482F97"/>
    <w:rsid w:val="004846EA"/>
    <w:rsid w:val="0048495F"/>
    <w:rsid w:val="00484A78"/>
    <w:rsid w:val="00485BD6"/>
    <w:rsid w:val="004864D5"/>
    <w:rsid w:val="004873A1"/>
    <w:rsid w:val="004915FE"/>
    <w:rsid w:val="004927D3"/>
    <w:rsid w:val="004928AB"/>
    <w:rsid w:val="00493A7A"/>
    <w:rsid w:val="00493BD4"/>
    <w:rsid w:val="00494494"/>
    <w:rsid w:val="004947F2"/>
    <w:rsid w:val="004960A1"/>
    <w:rsid w:val="004964D0"/>
    <w:rsid w:val="004A0529"/>
    <w:rsid w:val="004A0E0C"/>
    <w:rsid w:val="004A11F3"/>
    <w:rsid w:val="004A1EED"/>
    <w:rsid w:val="004A416F"/>
    <w:rsid w:val="004A51A4"/>
    <w:rsid w:val="004A51BB"/>
    <w:rsid w:val="004B1F53"/>
    <w:rsid w:val="004B469A"/>
    <w:rsid w:val="004B4D90"/>
    <w:rsid w:val="004B58F4"/>
    <w:rsid w:val="004B60EB"/>
    <w:rsid w:val="004B7971"/>
    <w:rsid w:val="004C0536"/>
    <w:rsid w:val="004C06AA"/>
    <w:rsid w:val="004C1B85"/>
    <w:rsid w:val="004C22CF"/>
    <w:rsid w:val="004C2D5B"/>
    <w:rsid w:val="004C2E54"/>
    <w:rsid w:val="004C32AD"/>
    <w:rsid w:val="004C4211"/>
    <w:rsid w:val="004C51BF"/>
    <w:rsid w:val="004C6F48"/>
    <w:rsid w:val="004D040D"/>
    <w:rsid w:val="004D05BB"/>
    <w:rsid w:val="004D0614"/>
    <w:rsid w:val="004D0631"/>
    <w:rsid w:val="004D0EF3"/>
    <w:rsid w:val="004D1774"/>
    <w:rsid w:val="004D1D9E"/>
    <w:rsid w:val="004D1F35"/>
    <w:rsid w:val="004D2F68"/>
    <w:rsid w:val="004D402F"/>
    <w:rsid w:val="004D505E"/>
    <w:rsid w:val="004D50BD"/>
    <w:rsid w:val="004D66DF"/>
    <w:rsid w:val="004D78FC"/>
    <w:rsid w:val="004E0347"/>
    <w:rsid w:val="004E065E"/>
    <w:rsid w:val="004E0DE8"/>
    <w:rsid w:val="004E2021"/>
    <w:rsid w:val="004E572E"/>
    <w:rsid w:val="004E7982"/>
    <w:rsid w:val="004E7BAA"/>
    <w:rsid w:val="004F0FE2"/>
    <w:rsid w:val="004F2909"/>
    <w:rsid w:val="004F3EBD"/>
    <w:rsid w:val="004F6CD1"/>
    <w:rsid w:val="004F6CF4"/>
    <w:rsid w:val="004F6DC4"/>
    <w:rsid w:val="00500006"/>
    <w:rsid w:val="005007C4"/>
    <w:rsid w:val="0050145B"/>
    <w:rsid w:val="005015E0"/>
    <w:rsid w:val="00502C52"/>
    <w:rsid w:val="005038BD"/>
    <w:rsid w:val="00503D23"/>
    <w:rsid w:val="005043D1"/>
    <w:rsid w:val="005045CF"/>
    <w:rsid w:val="00504B01"/>
    <w:rsid w:val="00504BBE"/>
    <w:rsid w:val="00504E40"/>
    <w:rsid w:val="00504FF0"/>
    <w:rsid w:val="00505F87"/>
    <w:rsid w:val="00506B6E"/>
    <w:rsid w:val="00507E9D"/>
    <w:rsid w:val="00510046"/>
    <w:rsid w:val="005103A3"/>
    <w:rsid w:val="00510487"/>
    <w:rsid w:val="00510532"/>
    <w:rsid w:val="00513875"/>
    <w:rsid w:val="00513E4B"/>
    <w:rsid w:val="00514034"/>
    <w:rsid w:val="00515906"/>
    <w:rsid w:val="0051742E"/>
    <w:rsid w:val="005176BF"/>
    <w:rsid w:val="00520070"/>
    <w:rsid w:val="00520A69"/>
    <w:rsid w:val="005222E5"/>
    <w:rsid w:val="00522A74"/>
    <w:rsid w:val="00523013"/>
    <w:rsid w:val="00523C1D"/>
    <w:rsid w:val="00523DFA"/>
    <w:rsid w:val="00524A72"/>
    <w:rsid w:val="00524CFA"/>
    <w:rsid w:val="00525239"/>
    <w:rsid w:val="00526074"/>
    <w:rsid w:val="005270F1"/>
    <w:rsid w:val="00530188"/>
    <w:rsid w:val="005308EB"/>
    <w:rsid w:val="00530954"/>
    <w:rsid w:val="00531505"/>
    <w:rsid w:val="00532A9A"/>
    <w:rsid w:val="005339A1"/>
    <w:rsid w:val="00534EA0"/>
    <w:rsid w:val="00535117"/>
    <w:rsid w:val="00535C3E"/>
    <w:rsid w:val="0053638A"/>
    <w:rsid w:val="005365C6"/>
    <w:rsid w:val="00536746"/>
    <w:rsid w:val="00536C9F"/>
    <w:rsid w:val="00536DD5"/>
    <w:rsid w:val="0053748C"/>
    <w:rsid w:val="00540F2A"/>
    <w:rsid w:val="00540FE8"/>
    <w:rsid w:val="00542792"/>
    <w:rsid w:val="005430F2"/>
    <w:rsid w:val="005438F8"/>
    <w:rsid w:val="00543C8F"/>
    <w:rsid w:val="005444BB"/>
    <w:rsid w:val="00546B74"/>
    <w:rsid w:val="00550C8A"/>
    <w:rsid w:val="005519D2"/>
    <w:rsid w:val="00552A1B"/>
    <w:rsid w:val="00552D25"/>
    <w:rsid w:val="00554215"/>
    <w:rsid w:val="005551F0"/>
    <w:rsid w:val="00555331"/>
    <w:rsid w:val="00555A78"/>
    <w:rsid w:val="0055637E"/>
    <w:rsid w:val="00556689"/>
    <w:rsid w:val="00556B29"/>
    <w:rsid w:val="005579C7"/>
    <w:rsid w:val="00557D91"/>
    <w:rsid w:val="00560526"/>
    <w:rsid w:val="005605A1"/>
    <w:rsid w:val="005635FD"/>
    <w:rsid w:val="00565254"/>
    <w:rsid w:val="00566ABC"/>
    <w:rsid w:val="005677DE"/>
    <w:rsid w:val="00571D0B"/>
    <w:rsid w:val="0057437F"/>
    <w:rsid w:val="00575231"/>
    <w:rsid w:val="00575E71"/>
    <w:rsid w:val="00580503"/>
    <w:rsid w:val="005808C0"/>
    <w:rsid w:val="00580C96"/>
    <w:rsid w:val="005816A5"/>
    <w:rsid w:val="00583119"/>
    <w:rsid w:val="00583269"/>
    <w:rsid w:val="0058348E"/>
    <w:rsid w:val="00583567"/>
    <w:rsid w:val="00584122"/>
    <w:rsid w:val="00584ADB"/>
    <w:rsid w:val="005856F3"/>
    <w:rsid w:val="0058656B"/>
    <w:rsid w:val="005869ED"/>
    <w:rsid w:val="00587CB4"/>
    <w:rsid w:val="005903FF"/>
    <w:rsid w:val="00591B8E"/>
    <w:rsid w:val="00591C76"/>
    <w:rsid w:val="00592704"/>
    <w:rsid w:val="005931E0"/>
    <w:rsid w:val="00593C04"/>
    <w:rsid w:val="00593C37"/>
    <w:rsid w:val="00595241"/>
    <w:rsid w:val="0059571E"/>
    <w:rsid w:val="00596CBA"/>
    <w:rsid w:val="00596E78"/>
    <w:rsid w:val="0059762A"/>
    <w:rsid w:val="00597778"/>
    <w:rsid w:val="00597980"/>
    <w:rsid w:val="005A2893"/>
    <w:rsid w:val="005A34B7"/>
    <w:rsid w:val="005A3E07"/>
    <w:rsid w:val="005A4A52"/>
    <w:rsid w:val="005A60FA"/>
    <w:rsid w:val="005A6AA8"/>
    <w:rsid w:val="005B00F7"/>
    <w:rsid w:val="005B020A"/>
    <w:rsid w:val="005B05F4"/>
    <w:rsid w:val="005B09B4"/>
    <w:rsid w:val="005B12D5"/>
    <w:rsid w:val="005B32D7"/>
    <w:rsid w:val="005B33CA"/>
    <w:rsid w:val="005B4C45"/>
    <w:rsid w:val="005B5193"/>
    <w:rsid w:val="005B54EC"/>
    <w:rsid w:val="005B7BC9"/>
    <w:rsid w:val="005C05F7"/>
    <w:rsid w:val="005C0A68"/>
    <w:rsid w:val="005C0B4F"/>
    <w:rsid w:val="005C0DC4"/>
    <w:rsid w:val="005C631C"/>
    <w:rsid w:val="005C63EC"/>
    <w:rsid w:val="005C66CC"/>
    <w:rsid w:val="005C7F8B"/>
    <w:rsid w:val="005D0B20"/>
    <w:rsid w:val="005D1D7F"/>
    <w:rsid w:val="005D2115"/>
    <w:rsid w:val="005D2C48"/>
    <w:rsid w:val="005D31DF"/>
    <w:rsid w:val="005D38EB"/>
    <w:rsid w:val="005D4C4B"/>
    <w:rsid w:val="005D51D5"/>
    <w:rsid w:val="005D51EE"/>
    <w:rsid w:val="005D552A"/>
    <w:rsid w:val="005D5712"/>
    <w:rsid w:val="005D5E8F"/>
    <w:rsid w:val="005D69F5"/>
    <w:rsid w:val="005D7F0E"/>
    <w:rsid w:val="005E029D"/>
    <w:rsid w:val="005E0776"/>
    <w:rsid w:val="005E32EC"/>
    <w:rsid w:val="005E3722"/>
    <w:rsid w:val="005E3C63"/>
    <w:rsid w:val="005E40BD"/>
    <w:rsid w:val="005E5CB9"/>
    <w:rsid w:val="005E60D9"/>
    <w:rsid w:val="005E630C"/>
    <w:rsid w:val="005F1714"/>
    <w:rsid w:val="005F2746"/>
    <w:rsid w:val="005F2EC6"/>
    <w:rsid w:val="005F3497"/>
    <w:rsid w:val="005F41A1"/>
    <w:rsid w:val="005F433C"/>
    <w:rsid w:val="005F5687"/>
    <w:rsid w:val="005F6A4B"/>
    <w:rsid w:val="005F73DC"/>
    <w:rsid w:val="005F7A1F"/>
    <w:rsid w:val="005F7BF0"/>
    <w:rsid w:val="00600B36"/>
    <w:rsid w:val="00602601"/>
    <w:rsid w:val="00602F99"/>
    <w:rsid w:val="0060300F"/>
    <w:rsid w:val="00603A0E"/>
    <w:rsid w:val="00603EFA"/>
    <w:rsid w:val="00604110"/>
    <w:rsid w:val="00604566"/>
    <w:rsid w:val="006051B1"/>
    <w:rsid w:val="00605941"/>
    <w:rsid w:val="00605962"/>
    <w:rsid w:val="006059DE"/>
    <w:rsid w:val="00605C9D"/>
    <w:rsid w:val="0060679B"/>
    <w:rsid w:val="00606CF7"/>
    <w:rsid w:val="006073E3"/>
    <w:rsid w:val="006074BF"/>
    <w:rsid w:val="0061026D"/>
    <w:rsid w:val="006110AB"/>
    <w:rsid w:val="00611418"/>
    <w:rsid w:val="00611CF5"/>
    <w:rsid w:val="0061201A"/>
    <w:rsid w:val="00613504"/>
    <w:rsid w:val="006138EB"/>
    <w:rsid w:val="00614B50"/>
    <w:rsid w:val="00620423"/>
    <w:rsid w:val="006206F4"/>
    <w:rsid w:val="006228F6"/>
    <w:rsid w:val="00625B46"/>
    <w:rsid w:val="00627077"/>
    <w:rsid w:val="00630359"/>
    <w:rsid w:val="0063093E"/>
    <w:rsid w:val="00634814"/>
    <w:rsid w:val="00634B7E"/>
    <w:rsid w:val="0063532A"/>
    <w:rsid w:val="006364F0"/>
    <w:rsid w:val="006366A3"/>
    <w:rsid w:val="00636BB7"/>
    <w:rsid w:val="006373A3"/>
    <w:rsid w:val="00637E98"/>
    <w:rsid w:val="00641920"/>
    <w:rsid w:val="006428A9"/>
    <w:rsid w:val="006429A8"/>
    <w:rsid w:val="00642DD6"/>
    <w:rsid w:val="00643779"/>
    <w:rsid w:val="00644B99"/>
    <w:rsid w:val="00645340"/>
    <w:rsid w:val="00646A0B"/>
    <w:rsid w:val="00647751"/>
    <w:rsid w:val="00647921"/>
    <w:rsid w:val="00650D22"/>
    <w:rsid w:val="00652481"/>
    <w:rsid w:val="006527D7"/>
    <w:rsid w:val="00653977"/>
    <w:rsid w:val="00654430"/>
    <w:rsid w:val="006567B0"/>
    <w:rsid w:val="00656CB8"/>
    <w:rsid w:val="006570E2"/>
    <w:rsid w:val="0066010B"/>
    <w:rsid w:val="006627FB"/>
    <w:rsid w:val="00662EBB"/>
    <w:rsid w:val="00663532"/>
    <w:rsid w:val="00663922"/>
    <w:rsid w:val="00663F0B"/>
    <w:rsid w:val="00665AF9"/>
    <w:rsid w:val="00665D7E"/>
    <w:rsid w:val="00665E46"/>
    <w:rsid w:val="00666301"/>
    <w:rsid w:val="00670776"/>
    <w:rsid w:val="006724B6"/>
    <w:rsid w:val="00672C7A"/>
    <w:rsid w:val="0067324C"/>
    <w:rsid w:val="00673302"/>
    <w:rsid w:val="00673DD8"/>
    <w:rsid w:val="006769EB"/>
    <w:rsid w:val="0067739E"/>
    <w:rsid w:val="006802C0"/>
    <w:rsid w:val="00681B93"/>
    <w:rsid w:val="00681C4A"/>
    <w:rsid w:val="00683EB8"/>
    <w:rsid w:val="00684D47"/>
    <w:rsid w:val="0068645E"/>
    <w:rsid w:val="00686F43"/>
    <w:rsid w:val="006877C8"/>
    <w:rsid w:val="00687D68"/>
    <w:rsid w:val="00687FE6"/>
    <w:rsid w:val="00690DDF"/>
    <w:rsid w:val="00691CFE"/>
    <w:rsid w:val="00691E14"/>
    <w:rsid w:val="00693C83"/>
    <w:rsid w:val="006968E9"/>
    <w:rsid w:val="006A2664"/>
    <w:rsid w:val="006A2769"/>
    <w:rsid w:val="006A2BD7"/>
    <w:rsid w:val="006A2D38"/>
    <w:rsid w:val="006A2DE1"/>
    <w:rsid w:val="006A325C"/>
    <w:rsid w:val="006A7116"/>
    <w:rsid w:val="006A7A17"/>
    <w:rsid w:val="006B035A"/>
    <w:rsid w:val="006B16EB"/>
    <w:rsid w:val="006B1BAE"/>
    <w:rsid w:val="006B2D75"/>
    <w:rsid w:val="006B3616"/>
    <w:rsid w:val="006B38CF"/>
    <w:rsid w:val="006B39BC"/>
    <w:rsid w:val="006B56EA"/>
    <w:rsid w:val="006B6F24"/>
    <w:rsid w:val="006B723F"/>
    <w:rsid w:val="006B7E07"/>
    <w:rsid w:val="006C05D3"/>
    <w:rsid w:val="006C06D8"/>
    <w:rsid w:val="006C0A7A"/>
    <w:rsid w:val="006C1ED6"/>
    <w:rsid w:val="006C2184"/>
    <w:rsid w:val="006C222C"/>
    <w:rsid w:val="006C26DD"/>
    <w:rsid w:val="006C4BE0"/>
    <w:rsid w:val="006C628E"/>
    <w:rsid w:val="006C6FBC"/>
    <w:rsid w:val="006D1A90"/>
    <w:rsid w:val="006D4B6B"/>
    <w:rsid w:val="006D7101"/>
    <w:rsid w:val="006D7D93"/>
    <w:rsid w:val="006E05DF"/>
    <w:rsid w:val="006E1271"/>
    <w:rsid w:val="006E2088"/>
    <w:rsid w:val="006E4F32"/>
    <w:rsid w:val="006E5894"/>
    <w:rsid w:val="006E7324"/>
    <w:rsid w:val="006F0EE7"/>
    <w:rsid w:val="006F23EF"/>
    <w:rsid w:val="006F2BB8"/>
    <w:rsid w:val="006F378C"/>
    <w:rsid w:val="006F3878"/>
    <w:rsid w:val="006F38A7"/>
    <w:rsid w:val="006F57D8"/>
    <w:rsid w:val="006F5CD1"/>
    <w:rsid w:val="007014C9"/>
    <w:rsid w:val="0070235C"/>
    <w:rsid w:val="007034B7"/>
    <w:rsid w:val="007036B8"/>
    <w:rsid w:val="00703F63"/>
    <w:rsid w:val="007048B4"/>
    <w:rsid w:val="00704945"/>
    <w:rsid w:val="00704B75"/>
    <w:rsid w:val="00704D59"/>
    <w:rsid w:val="00704FD8"/>
    <w:rsid w:val="00705331"/>
    <w:rsid w:val="00706508"/>
    <w:rsid w:val="00706D49"/>
    <w:rsid w:val="00707129"/>
    <w:rsid w:val="00707962"/>
    <w:rsid w:val="00710714"/>
    <w:rsid w:val="00710F99"/>
    <w:rsid w:val="007113F2"/>
    <w:rsid w:val="007139FD"/>
    <w:rsid w:val="00714144"/>
    <w:rsid w:val="00714A03"/>
    <w:rsid w:val="007160D8"/>
    <w:rsid w:val="00717E29"/>
    <w:rsid w:val="00722696"/>
    <w:rsid w:val="00725115"/>
    <w:rsid w:val="00725C2F"/>
    <w:rsid w:val="00726E42"/>
    <w:rsid w:val="00726EB9"/>
    <w:rsid w:val="00727D20"/>
    <w:rsid w:val="007314C0"/>
    <w:rsid w:val="00731D32"/>
    <w:rsid w:val="007329B1"/>
    <w:rsid w:val="00732B0B"/>
    <w:rsid w:val="0073300F"/>
    <w:rsid w:val="00733640"/>
    <w:rsid w:val="00733AC9"/>
    <w:rsid w:val="00734583"/>
    <w:rsid w:val="00737F94"/>
    <w:rsid w:val="0074034E"/>
    <w:rsid w:val="007404F3"/>
    <w:rsid w:val="00741060"/>
    <w:rsid w:val="007415E9"/>
    <w:rsid w:val="00744713"/>
    <w:rsid w:val="007449BC"/>
    <w:rsid w:val="00745619"/>
    <w:rsid w:val="00746B16"/>
    <w:rsid w:val="007470F9"/>
    <w:rsid w:val="00747D9E"/>
    <w:rsid w:val="0075024D"/>
    <w:rsid w:val="00751C16"/>
    <w:rsid w:val="00752215"/>
    <w:rsid w:val="00752267"/>
    <w:rsid w:val="007524F5"/>
    <w:rsid w:val="00752EA9"/>
    <w:rsid w:val="007534A6"/>
    <w:rsid w:val="00753B5B"/>
    <w:rsid w:val="00753CDD"/>
    <w:rsid w:val="007541D7"/>
    <w:rsid w:val="007545C4"/>
    <w:rsid w:val="00754AEF"/>
    <w:rsid w:val="00755E2A"/>
    <w:rsid w:val="00756897"/>
    <w:rsid w:val="007574EF"/>
    <w:rsid w:val="00757E5E"/>
    <w:rsid w:val="00757F16"/>
    <w:rsid w:val="0076128D"/>
    <w:rsid w:val="00761B7E"/>
    <w:rsid w:val="00762017"/>
    <w:rsid w:val="00763718"/>
    <w:rsid w:val="00763B6D"/>
    <w:rsid w:val="007642EB"/>
    <w:rsid w:val="00764433"/>
    <w:rsid w:val="00767170"/>
    <w:rsid w:val="0076745A"/>
    <w:rsid w:val="00767C05"/>
    <w:rsid w:val="00770A84"/>
    <w:rsid w:val="00772075"/>
    <w:rsid w:val="00774AAC"/>
    <w:rsid w:val="00775D24"/>
    <w:rsid w:val="007770CF"/>
    <w:rsid w:val="007771CA"/>
    <w:rsid w:val="00780C2E"/>
    <w:rsid w:val="00781B3F"/>
    <w:rsid w:val="0078657E"/>
    <w:rsid w:val="00787473"/>
    <w:rsid w:val="00791B85"/>
    <w:rsid w:val="007924CD"/>
    <w:rsid w:val="00792D03"/>
    <w:rsid w:val="007933DF"/>
    <w:rsid w:val="007935FC"/>
    <w:rsid w:val="00793711"/>
    <w:rsid w:val="00793DC6"/>
    <w:rsid w:val="00793FD4"/>
    <w:rsid w:val="00794897"/>
    <w:rsid w:val="00795EFE"/>
    <w:rsid w:val="007970B0"/>
    <w:rsid w:val="00797F26"/>
    <w:rsid w:val="007A0930"/>
    <w:rsid w:val="007A0D39"/>
    <w:rsid w:val="007A1309"/>
    <w:rsid w:val="007A1D62"/>
    <w:rsid w:val="007A2AA9"/>
    <w:rsid w:val="007A2FDC"/>
    <w:rsid w:val="007A3591"/>
    <w:rsid w:val="007A3B8D"/>
    <w:rsid w:val="007A5025"/>
    <w:rsid w:val="007A7E1F"/>
    <w:rsid w:val="007B20C9"/>
    <w:rsid w:val="007B2DC7"/>
    <w:rsid w:val="007B3424"/>
    <w:rsid w:val="007B4ECA"/>
    <w:rsid w:val="007B7C64"/>
    <w:rsid w:val="007C0652"/>
    <w:rsid w:val="007C12CB"/>
    <w:rsid w:val="007C4802"/>
    <w:rsid w:val="007C4B97"/>
    <w:rsid w:val="007C5095"/>
    <w:rsid w:val="007C51C5"/>
    <w:rsid w:val="007C5934"/>
    <w:rsid w:val="007C5AD1"/>
    <w:rsid w:val="007C602E"/>
    <w:rsid w:val="007C7CF8"/>
    <w:rsid w:val="007D157D"/>
    <w:rsid w:val="007D305A"/>
    <w:rsid w:val="007D3D2C"/>
    <w:rsid w:val="007D453F"/>
    <w:rsid w:val="007D4C4E"/>
    <w:rsid w:val="007D5BCF"/>
    <w:rsid w:val="007D72E8"/>
    <w:rsid w:val="007E0761"/>
    <w:rsid w:val="007E1399"/>
    <w:rsid w:val="007E159E"/>
    <w:rsid w:val="007E1624"/>
    <w:rsid w:val="007E21C8"/>
    <w:rsid w:val="007E328A"/>
    <w:rsid w:val="007E3A94"/>
    <w:rsid w:val="007E45CE"/>
    <w:rsid w:val="007E4B84"/>
    <w:rsid w:val="007E4F78"/>
    <w:rsid w:val="007E5A56"/>
    <w:rsid w:val="007E5F80"/>
    <w:rsid w:val="007E615B"/>
    <w:rsid w:val="007E6472"/>
    <w:rsid w:val="007E6FB8"/>
    <w:rsid w:val="007F02D2"/>
    <w:rsid w:val="007F0512"/>
    <w:rsid w:val="007F16B3"/>
    <w:rsid w:val="007F2A8C"/>
    <w:rsid w:val="007F302C"/>
    <w:rsid w:val="007F34D8"/>
    <w:rsid w:val="007F454C"/>
    <w:rsid w:val="007F4770"/>
    <w:rsid w:val="007F48CD"/>
    <w:rsid w:val="007F572B"/>
    <w:rsid w:val="007F61EC"/>
    <w:rsid w:val="007F679E"/>
    <w:rsid w:val="007F6BE7"/>
    <w:rsid w:val="007F746D"/>
    <w:rsid w:val="007F7866"/>
    <w:rsid w:val="007F7FB0"/>
    <w:rsid w:val="008021A2"/>
    <w:rsid w:val="00802C03"/>
    <w:rsid w:val="00803FCB"/>
    <w:rsid w:val="0080505D"/>
    <w:rsid w:val="00805432"/>
    <w:rsid w:val="0080586F"/>
    <w:rsid w:val="00805930"/>
    <w:rsid w:val="0080678E"/>
    <w:rsid w:val="008078F9"/>
    <w:rsid w:val="00807BF4"/>
    <w:rsid w:val="0081121A"/>
    <w:rsid w:val="00811308"/>
    <w:rsid w:val="00811F1F"/>
    <w:rsid w:val="00812393"/>
    <w:rsid w:val="008146E9"/>
    <w:rsid w:val="00815045"/>
    <w:rsid w:val="0081547E"/>
    <w:rsid w:val="008156CF"/>
    <w:rsid w:val="008164F6"/>
    <w:rsid w:val="00816B81"/>
    <w:rsid w:val="008177FB"/>
    <w:rsid w:val="00817D3E"/>
    <w:rsid w:val="00821DF8"/>
    <w:rsid w:val="008229F3"/>
    <w:rsid w:val="00823147"/>
    <w:rsid w:val="008265B6"/>
    <w:rsid w:val="0082753A"/>
    <w:rsid w:val="00827A9C"/>
    <w:rsid w:val="008307DB"/>
    <w:rsid w:val="008307FB"/>
    <w:rsid w:val="00832E96"/>
    <w:rsid w:val="008339CD"/>
    <w:rsid w:val="00833B0D"/>
    <w:rsid w:val="008349F5"/>
    <w:rsid w:val="008355B7"/>
    <w:rsid w:val="008358C6"/>
    <w:rsid w:val="00835DF9"/>
    <w:rsid w:val="00835F06"/>
    <w:rsid w:val="00837B4B"/>
    <w:rsid w:val="0084025E"/>
    <w:rsid w:val="00840C86"/>
    <w:rsid w:val="00841257"/>
    <w:rsid w:val="00841487"/>
    <w:rsid w:val="00841578"/>
    <w:rsid w:val="0084344D"/>
    <w:rsid w:val="00843BCB"/>
    <w:rsid w:val="00843E98"/>
    <w:rsid w:val="00844D63"/>
    <w:rsid w:val="00844E00"/>
    <w:rsid w:val="0084530E"/>
    <w:rsid w:val="008453F8"/>
    <w:rsid w:val="00847318"/>
    <w:rsid w:val="00847A5B"/>
    <w:rsid w:val="00850231"/>
    <w:rsid w:val="00850A8F"/>
    <w:rsid w:val="00851474"/>
    <w:rsid w:val="00851E8B"/>
    <w:rsid w:val="008522C7"/>
    <w:rsid w:val="00852532"/>
    <w:rsid w:val="0085281D"/>
    <w:rsid w:val="0085316F"/>
    <w:rsid w:val="0085326A"/>
    <w:rsid w:val="008532A5"/>
    <w:rsid w:val="00853BCA"/>
    <w:rsid w:val="00853D2E"/>
    <w:rsid w:val="00855272"/>
    <w:rsid w:val="00855E8A"/>
    <w:rsid w:val="00855EFB"/>
    <w:rsid w:val="00856B2A"/>
    <w:rsid w:val="0085753F"/>
    <w:rsid w:val="00860FE5"/>
    <w:rsid w:val="008612EF"/>
    <w:rsid w:val="008615E4"/>
    <w:rsid w:val="0086174A"/>
    <w:rsid w:val="00861E7A"/>
    <w:rsid w:val="00862E42"/>
    <w:rsid w:val="00865017"/>
    <w:rsid w:val="008654D4"/>
    <w:rsid w:val="008667A1"/>
    <w:rsid w:val="00866A9D"/>
    <w:rsid w:val="008674E3"/>
    <w:rsid w:val="00867B16"/>
    <w:rsid w:val="0087083C"/>
    <w:rsid w:val="00871098"/>
    <w:rsid w:val="0087113D"/>
    <w:rsid w:val="00871155"/>
    <w:rsid w:val="0087135E"/>
    <w:rsid w:val="00871FFA"/>
    <w:rsid w:val="008731A8"/>
    <w:rsid w:val="00874546"/>
    <w:rsid w:val="00874553"/>
    <w:rsid w:val="008746BE"/>
    <w:rsid w:val="00874B51"/>
    <w:rsid w:val="00875841"/>
    <w:rsid w:val="00875CD9"/>
    <w:rsid w:val="00875DA5"/>
    <w:rsid w:val="00875E6D"/>
    <w:rsid w:val="0087714D"/>
    <w:rsid w:val="0087765C"/>
    <w:rsid w:val="00877E8C"/>
    <w:rsid w:val="0088114E"/>
    <w:rsid w:val="008811D1"/>
    <w:rsid w:val="00885DA1"/>
    <w:rsid w:val="00886A0E"/>
    <w:rsid w:val="008877D4"/>
    <w:rsid w:val="00887E1B"/>
    <w:rsid w:val="008902CC"/>
    <w:rsid w:val="008910FF"/>
    <w:rsid w:val="00891A3A"/>
    <w:rsid w:val="008922AB"/>
    <w:rsid w:val="00892A46"/>
    <w:rsid w:val="00893F04"/>
    <w:rsid w:val="008950C7"/>
    <w:rsid w:val="008960DF"/>
    <w:rsid w:val="00896399"/>
    <w:rsid w:val="008963BB"/>
    <w:rsid w:val="00897977"/>
    <w:rsid w:val="00897F4F"/>
    <w:rsid w:val="008A172E"/>
    <w:rsid w:val="008A1C97"/>
    <w:rsid w:val="008A2DAE"/>
    <w:rsid w:val="008A3537"/>
    <w:rsid w:val="008A4575"/>
    <w:rsid w:val="008A5A68"/>
    <w:rsid w:val="008A7295"/>
    <w:rsid w:val="008B091D"/>
    <w:rsid w:val="008B0B23"/>
    <w:rsid w:val="008B2D93"/>
    <w:rsid w:val="008B31C9"/>
    <w:rsid w:val="008B4181"/>
    <w:rsid w:val="008B44CF"/>
    <w:rsid w:val="008B47D8"/>
    <w:rsid w:val="008B4F0C"/>
    <w:rsid w:val="008B69D1"/>
    <w:rsid w:val="008B708B"/>
    <w:rsid w:val="008B765E"/>
    <w:rsid w:val="008B77AA"/>
    <w:rsid w:val="008B7E2A"/>
    <w:rsid w:val="008C1A2F"/>
    <w:rsid w:val="008C1B67"/>
    <w:rsid w:val="008C273D"/>
    <w:rsid w:val="008C7084"/>
    <w:rsid w:val="008C7401"/>
    <w:rsid w:val="008D1927"/>
    <w:rsid w:val="008D1B42"/>
    <w:rsid w:val="008D1FB2"/>
    <w:rsid w:val="008D22EE"/>
    <w:rsid w:val="008D28A5"/>
    <w:rsid w:val="008D3041"/>
    <w:rsid w:val="008D47DA"/>
    <w:rsid w:val="008D4C81"/>
    <w:rsid w:val="008D5745"/>
    <w:rsid w:val="008D5EAC"/>
    <w:rsid w:val="008D68E8"/>
    <w:rsid w:val="008D7224"/>
    <w:rsid w:val="008E0973"/>
    <w:rsid w:val="008E2427"/>
    <w:rsid w:val="008E26DA"/>
    <w:rsid w:val="008E37EB"/>
    <w:rsid w:val="008E462E"/>
    <w:rsid w:val="008E4B09"/>
    <w:rsid w:val="008E4D78"/>
    <w:rsid w:val="008E4E82"/>
    <w:rsid w:val="008E5290"/>
    <w:rsid w:val="008E57B7"/>
    <w:rsid w:val="008E5854"/>
    <w:rsid w:val="008E5EF2"/>
    <w:rsid w:val="008E601C"/>
    <w:rsid w:val="008E7764"/>
    <w:rsid w:val="008F1F0E"/>
    <w:rsid w:val="008F3E23"/>
    <w:rsid w:val="00900A52"/>
    <w:rsid w:val="00900CD7"/>
    <w:rsid w:val="009011AC"/>
    <w:rsid w:val="00901500"/>
    <w:rsid w:val="00901523"/>
    <w:rsid w:val="00901545"/>
    <w:rsid w:val="0090161A"/>
    <w:rsid w:val="00901BD8"/>
    <w:rsid w:val="009032FF"/>
    <w:rsid w:val="00903553"/>
    <w:rsid w:val="00903BAC"/>
    <w:rsid w:val="009048EC"/>
    <w:rsid w:val="00904CF0"/>
    <w:rsid w:val="009053F2"/>
    <w:rsid w:val="009055FF"/>
    <w:rsid w:val="0090593B"/>
    <w:rsid w:val="00905D49"/>
    <w:rsid w:val="00913779"/>
    <w:rsid w:val="0091550C"/>
    <w:rsid w:val="00915781"/>
    <w:rsid w:val="009165E7"/>
    <w:rsid w:val="009166E6"/>
    <w:rsid w:val="00921371"/>
    <w:rsid w:val="009220F7"/>
    <w:rsid w:val="00922673"/>
    <w:rsid w:val="00923A3F"/>
    <w:rsid w:val="00923B1A"/>
    <w:rsid w:val="00924D54"/>
    <w:rsid w:val="00925B61"/>
    <w:rsid w:val="00926FF6"/>
    <w:rsid w:val="0093172D"/>
    <w:rsid w:val="00932438"/>
    <w:rsid w:val="00934DE5"/>
    <w:rsid w:val="0093532A"/>
    <w:rsid w:val="009354C1"/>
    <w:rsid w:val="00937287"/>
    <w:rsid w:val="00937D8D"/>
    <w:rsid w:val="00940D1D"/>
    <w:rsid w:val="009411A3"/>
    <w:rsid w:val="00941EDC"/>
    <w:rsid w:val="0094408C"/>
    <w:rsid w:val="00945233"/>
    <w:rsid w:val="009453B0"/>
    <w:rsid w:val="009457B4"/>
    <w:rsid w:val="00947244"/>
    <w:rsid w:val="00947B2C"/>
    <w:rsid w:val="00950D46"/>
    <w:rsid w:val="009514E3"/>
    <w:rsid w:val="00951D92"/>
    <w:rsid w:val="00953595"/>
    <w:rsid w:val="009538E8"/>
    <w:rsid w:val="00953F43"/>
    <w:rsid w:val="009540CF"/>
    <w:rsid w:val="0095691D"/>
    <w:rsid w:val="00961047"/>
    <w:rsid w:val="00961EA7"/>
    <w:rsid w:val="0096224C"/>
    <w:rsid w:val="009627BC"/>
    <w:rsid w:val="0096393A"/>
    <w:rsid w:val="00964A48"/>
    <w:rsid w:val="009651F0"/>
    <w:rsid w:val="00965C91"/>
    <w:rsid w:val="0096760D"/>
    <w:rsid w:val="00967784"/>
    <w:rsid w:val="00967839"/>
    <w:rsid w:val="00970E32"/>
    <w:rsid w:val="00971E3A"/>
    <w:rsid w:val="00972D4D"/>
    <w:rsid w:val="00973041"/>
    <w:rsid w:val="009735D6"/>
    <w:rsid w:val="0097495F"/>
    <w:rsid w:val="009754E8"/>
    <w:rsid w:val="00976AAC"/>
    <w:rsid w:val="00982889"/>
    <w:rsid w:val="00982F2E"/>
    <w:rsid w:val="00982FF8"/>
    <w:rsid w:val="00985005"/>
    <w:rsid w:val="009857E3"/>
    <w:rsid w:val="00985BF6"/>
    <w:rsid w:val="0098666D"/>
    <w:rsid w:val="0098711E"/>
    <w:rsid w:val="0099076A"/>
    <w:rsid w:val="00992444"/>
    <w:rsid w:val="0099289B"/>
    <w:rsid w:val="00993EEE"/>
    <w:rsid w:val="009943CB"/>
    <w:rsid w:val="009946DB"/>
    <w:rsid w:val="00994C6A"/>
    <w:rsid w:val="0099620E"/>
    <w:rsid w:val="009967B8"/>
    <w:rsid w:val="00996B76"/>
    <w:rsid w:val="00996EDC"/>
    <w:rsid w:val="00997A8A"/>
    <w:rsid w:val="00997D71"/>
    <w:rsid w:val="009A034D"/>
    <w:rsid w:val="009A09D0"/>
    <w:rsid w:val="009A0C5F"/>
    <w:rsid w:val="009A101D"/>
    <w:rsid w:val="009A1452"/>
    <w:rsid w:val="009A14A5"/>
    <w:rsid w:val="009A15B2"/>
    <w:rsid w:val="009A23C6"/>
    <w:rsid w:val="009A2AFB"/>
    <w:rsid w:val="009A3977"/>
    <w:rsid w:val="009A4B96"/>
    <w:rsid w:val="009A5560"/>
    <w:rsid w:val="009A58C1"/>
    <w:rsid w:val="009A591A"/>
    <w:rsid w:val="009A61E8"/>
    <w:rsid w:val="009B118B"/>
    <w:rsid w:val="009B14E1"/>
    <w:rsid w:val="009B2FBC"/>
    <w:rsid w:val="009B2FFC"/>
    <w:rsid w:val="009B36AF"/>
    <w:rsid w:val="009B3A90"/>
    <w:rsid w:val="009B4A18"/>
    <w:rsid w:val="009B5AFB"/>
    <w:rsid w:val="009B5CA2"/>
    <w:rsid w:val="009B70C0"/>
    <w:rsid w:val="009B7152"/>
    <w:rsid w:val="009C25B4"/>
    <w:rsid w:val="009C5337"/>
    <w:rsid w:val="009C6587"/>
    <w:rsid w:val="009D1083"/>
    <w:rsid w:val="009D1478"/>
    <w:rsid w:val="009D1EAB"/>
    <w:rsid w:val="009D359E"/>
    <w:rsid w:val="009D362C"/>
    <w:rsid w:val="009D5E97"/>
    <w:rsid w:val="009D5F36"/>
    <w:rsid w:val="009D6EEE"/>
    <w:rsid w:val="009D758E"/>
    <w:rsid w:val="009D7F03"/>
    <w:rsid w:val="009E00D7"/>
    <w:rsid w:val="009E0F19"/>
    <w:rsid w:val="009E3514"/>
    <w:rsid w:val="009E4276"/>
    <w:rsid w:val="009E4E19"/>
    <w:rsid w:val="009E61F7"/>
    <w:rsid w:val="009E67F6"/>
    <w:rsid w:val="009E7746"/>
    <w:rsid w:val="009E7B7F"/>
    <w:rsid w:val="009F1C89"/>
    <w:rsid w:val="009F2045"/>
    <w:rsid w:val="009F3FF6"/>
    <w:rsid w:val="009F4D69"/>
    <w:rsid w:val="009F5025"/>
    <w:rsid w:val="009F5468"/>
    <w:rsid w:val="009F54D9"/>
    <w:rsid w:val="009F5D7C"/>
    <w:rsid w:val="009F5EE1"/>
    <w:rsid w:val="009F653A"/>
    <w:rsid w:val="009F6ED9"/>
    <w:rsid w:val="009F75D8"/>
    <w:rsid w:val="009F7F16"/>
    <w:rsid w:val="00A00659"/>
    <w:rsid w:val="00A02217"/>
    <w:rsid w:val="00A03169"/>
    <w:rsid w:val="00A038C4"/>
    <w:rsid w:val="00A03BDC"/>
    <w:rsid w:val="00A03CEF"/>
    <w:rsid w:val="00A03D01"/>
    <w:rsid w:val="00A07099"/>
    <w:rsid w:val="00A10953"/>
    <w:rsid w:val="00A10E42"/>
    <w:rsid w:val="00A113CF"/>
    <w:rsid w:val="00A11525"/>
    <w:rsid w:val="00A120E6"/>
    <w:rsid w:val="00A12CC1"/>
    <w:rsid w:val="00A12D74"/>
    <w:rsid w:val="00A12EB4"/>
    <w:rsid w:val="00A133DA"/>
    <w:rsid w:val="00A143BC"/>
    <w:rsid w:val="00A1505D"/>
    <w:rsid w:val="00A1518B"/>
    <w:rsid w:val="00A16987"/>
    <w:rsid w:val="00A16CB2"/>
    <w:rsid w:val="00A17735"/>
    <w:rsid w:val="00A17FBC"/>
    <w:rsid w:val="00A20530"/>
    <w:rsid w:val="00A21AF8"/>
    <w:rsid w:val="00A21E6D"/>
    <w:rsid w:val="00A229B6"/>
    <w:rsid w:val="00A233E2"/>
    <w:rsid w:val="00A2445A"/>
    <w:rsid w:val="00A24FD0"/>
    <w:rsid w:val="00A26057"/>
    <w:rsid w:val="00A26072"/>
    <w:rsid w:val="00A2694D"/>
    <w:rsid w:val="00A309AB"/>
    <w:rsid w:val="00A30EE6"/>
    <w:rsid w:val="00A312E0"/>
    <w:rsid w:val="00A3266F"/>
    <w:rsid w:val="00A332B6"/>
    <w:rsid w:val="00A34188"/>
    <w:rsid w:val="00A343FA"/>
    <w:rsid w:val="00A346AC"/>
    <w:rsid w:val="00A34913"/>
    <w:rsid w:val="00A34C6C"/>
    <w:rsid w:val="00A352E9"/>
    <w:rsid w:val="00A3531B"/>
    <w:rsid w:val="00A354E1"/>
    <w:rsid w:val="00A36C12"/>
    <w:rsid w:val="00A37545"/>
    <w:rsid w:val="00A4191B"/>
    <w:rsid w:val="00A41B9D"/>
    <w:rsid w:val="00A46779"/>
    <w:rsid w:val="00A46F60"/>
    <w:rsid w:val="00A47BD7"/>
    <w:rsid w:val="00A525FD"/>
    <w:rsid w:val="00A5510E"/>
    <w:rsid w:val="00A56860"/>
    <w:rsid w:val="00A5759D"/>
    <w:rsid w:val="00A57696"/>
    <w:rsid w:val="00A57C0E"/>
    <w:rsid w:val="00A57C4B"/>
    <w:rsid w:val="00A60227"/>
    <w:rsid w:val="00A611D6"/>
    <w:rsid w:val="00A61338"/>
    <w:rsid w:val="00A61457"/>
    <w:rsid w:val="00A61719"/>
    <w:rsid w:val="00A62287"/>
    <w:rsid w:val="00A632BE"/>
    <w:rsid w:val="00A6360F"/>
    <w:rsid w:val="00A63D9C"/>
    <w:rsid w:val="00A70958"/>
    <w:rsid w:val="00A70C88"/>
    <w:rsid w:val="00A71583"/>
    <w:rsid w:val="00A71AEA"/>
    <w:rsid w:val="00A7219A"/>
    <w:rsid w:val="00A72E52"/>
    <w:rsid w:val="00A72F7F"/>
    <w:rsid w:val="00A76DC8"/>
    <w:rsid w:val="00A76DCB"/>
    <w:rsid w:val="00A77437"/>
    <w:rsid w:val="00A810B0"/>
    <w:rsid w:val="00A82390"/>
    <w:rsid w:val="00A826EE"/>
    <w:rsid w:val="00A83C59"/>
    <w:rsid w:val="00A84473"/>
    <w:rsid w:val="00A85527"/>
    <w:rsid w:val="00A861FB"/>
    <w:rsid w:val="00A86B37"/>
    <w:rsid w:val="00A86BEE"/>
    <w:rsid w:val="00A873A8"/>
    <w:rsid w:val="00A90702"/>
    <w:rsid w:val="00A909B7"/>
    <w:rsid w:val="00A92DCC"/>
    <w:rsid w:val="00A93FF5"/>
    <w:rsid w:val="00A945B5"/>
    <w:rsid w:val="00A94A53"/>
    <w:rsid w:val="00A9549C"/>
    <w:rsid w:val="00A95BB3"/>
    <w:rsid w:val="00A97715"/>
    <w:rsid w:val="00AA1A0A"/>
    <w:rsid w:val="00AA1F11"/>
    <w:rsid w:val="00AA335E"/>
    <w:rsid w:val="00AA427C"/>
    <w:rsid w:val="00AA45A2"/>
    <w:rsid w:val="00AA53EC"/>
    <w:rsid w:val="00AA62A9"/>
    <w:rsid w:val="00AA7E98"/>
    <w:rsid w:val="00AB0B78"/>
    <w:rsid w:val="00AB31E6"/>
    <w:rsid w:val="00AB32A2"/>
    <w:rsid w:val="00AB3DB8"/>
    <w:rsid w:val="00AB5644"/>
    <w:rsid w:val="00AB6DEB"/>
    <w:rsid w:val="00AB7867"/>
    <w:rsid w:val="00AB7C5D"/>
    <w:rsid w:val="00AB7E28"/>
    <w:rsid w:val="00AC07C0"/>
    <w:rsid w:val="00AC17AC"/>
    <w:rsid w:val="00AC28EC"/>
    <w:rsid w:val="00AC2C0C"/>
    <w:rsid w:val="00AC5161"/>
    <w:rsid w:val="00AC64DA"/>
    <w:rsid w:val="00AC7647"/>
    <w:rsid w:val="00AD05B0"/>
    <w:rsid w:val="00AD1200"/>
    <w:rsid w:val="00AD2307"/>
    <w:rsid w:val="00AD281F"/>
    <w:rsid w:val="00AD2C59"/>
    <w:rsid w:val="00AD3BA3"/>
    <w:rsid w:val="00AD40E9"/>
    <w:rsid w:val="00AD4927"/>
    <w:rsid w:val="00AD4F1D"/>
    <w:rsid w:val="00AE0466"/>
    <w:rsid w:val="00AE0ED7"/>
    <w:rsid w:val="00AE17C9"/>
    <w:rsid w:val="00AE21E3"/>
    <w:rsid w:val="00AE2894"/>
    <w:rsid w:val="00AE31D5"/>
    <w:rsid w:val="00AE371A"/>
    <w:rsid w:val="00AE3E7A"/>
    <w:rsid w:val="00AE4D0B"/>
    <w:rsid w:val="00AE6849"/>
    <w:rsid w:val="00AE7470"/>
    <w:rsid w:val="00AE7E60"/>
    <w:rsid w:val="00AF02DB"/>
    <w:rsid w:val="00AF0761"/>
    <w:rsid w:val="00AF15CE"/>
    <w:rsid w:val="00AF17DE"/>
    <w:rsid w:val="00AF22B2"/>
    <w:rsid w:val="00AF2593"/>
    <w:rsid w:val="00AF5605"/>
    <w:rsid w:val="00AF5F5F"/>
    <w:rsid w:val="00AF6002"/>
    <w:rsid w:val="00AF6CA6"/>
    <w:rsid w:val="00AF72FC"/>
    <w:rsid w:val="00AF7544"/>
    <w:rsid w:val="00B011E1"/>
    <w:rsid w:val="00B02460"/>
    <w:rsid w:val="00B02C1D"/>
    <w:rsid w:val="00B031C2"/>
    <w:rsid w:val="00B03698"/>
    <w:rsid w:val="00B0492D"/>
    <w:rsid w:val="00B049D9"/>
    <w:rsid w:val="00B04E1B"/>
    <w:rsid w:val="00B04FBD"/>
    <w:rsid w:val="00B050B2"/>
    <w:rsid w:val="00B05E4D"/>
    <w:rsid w:val="00B06275"/>
    <w:rsid w:val="00B06293"/>
    <w:rsid w:val="00B116AB"/>
    <w:rsid w:val="00B11D63"/>
    <w:rsid w:val="00B1270E"/>
    <w:rsid w:val="00B1357C"/>
    <w:rsid w:val="00B13B51"/>
    <w:rsid w:val="00B14C79"/>
    <w:rsid w:val="00B14F28"/>
    <w:rsid w:val="00B15618"/>
    <w:rsid w:val="00B16209"/>
    <w:rsid w:val="00B16322"/>
    <w:rsid w:val="00B2162C"/>
    <w:rsid w:val="00B21757"/>
    <w:rsid w:val="00B2312A"/>
    <w:rsid w:val="00B248DA"/>
    <w:rsid w:val="00B255D9"/>
    <w:rsid w:val="00B26D6F"/>
    <w:rsid w:val="00B26D82"/>
    <w:rsid w:val="00B27875"/>
    <w:rsid w:val="00B30011"/>
    <w:rsid w:val="00B32063"/>
    <w:rsid w:val="00B32104"/>
    <w:rsid w:val="00B3224D"/>
    <w:rsid w:val="00B34294"/>
    <w:rsid w:val="00B34297"/>
    <w:rsid w:val="00B3582D"/>
    <w:rsid w:val="00B35E72"/>
    <w:rsid w:val="00B3779C"/>
    <w:rsid w:val="00B41593"/>
    <w:rsid w:val="00B41CA4"/>
    <w:rsid w:val="00B423C6"/>
    <w:rsid w:val="00B43A29"/>
    <w:rsid w:val="00B43D7E"/>
    <w:rsid w:val="00B445DA"/>
    <w:rsid w:val="00B44CBF"/>
    <w:rsid w:val="00B45C56"/>
    <w:rsid w:val="00B46759"/>
    <w:rsid w:val="00B467FC"/>
    <w:rsid w:val="00B46F4C"/>
    <w:rsid w:val="00B47CBA"/>
    <w:rsid w:val="00B47EC2"/>
    <w:rsid w:val="00B505AE"/>
    <w:rsid w:val="00B50821"/>
    <w:rsid w:val="00B50E6C"/>
    <w:rsid w:val="00B53B81"/>
    <w:rsid w:val="00B53DDD"/>
    <w:rsid w:val="00B54749"/>
    <w:rsid w:val="00B549A4"/>
    <w:rsid w:val="00B549BE"/>
    <w:rsid w:val="00B54E12"/>
    <w:rsid w:val="00B54FC8"/>
    <w:rsid w:val="00B56A1F"/>
    <w:rsid w:val="00B60E94"/>
    <w:rsid w:val="00B61A16"/>
    <w:rsid w:val="00B61D3E"/>
    <w:rsid w:val="00B626D6"/>
    <w:rsid w:val="00B62A06"/>
    <w:rsid w:val="00B63A6D"/>
    <w:rsid w:val="00B64000"/>
    <w:rsid w:val="00B6564E"/>
    <w:rsid w:val="00B657B2"/>
    <w:rsid w:val="00B659E3"/>
    <w:rsid w:val="00B677AB"/>
    <w:rsid w:val="00B7173E"/>
    <w:rsid w:val="00B71F08"/>
    <w:rsid w:val="00B75100"/>
    <w:rsid w:val="00B76C5B"/>
    <w:rsid w:val="00B7734E"/>
    <w:rsid w:val="00B77AB0"/>
    <w:rsid w:val="00B801C3"/>
    <w:rsid w:val="00B80859"/>
    <w:rsid w:val="00B80872"/>
    <w:rsid w:val="00B80949"/>
    <w:rsid w:val="00B82730"/>
    <w:rsid w:val="00B82D6A"/>
    <w:rsid w:val="00B83529"/>
    <w:rsid w:val="00B83DC5"/>
    <w:rsid w:val="00B87798"/>
    <w:rsid w:val="00B87EF4"/>
    <w:rsid w:val="00B93429"/>
    <w:rsid w:val="00B93F81"/>
    <w:rsid w:val="00B944D0"/>
    <w:rsid w:val="00B97863"/>
    <w:rsid w:val="00B97AA5"/>
    <w:rsid w:val="00B97B38"/>
    <w:rsid w:val="00B97B83"/>
    <w:rsid w:val="00B97E37"/>
    <w:rsid w:val="00BA0737"/>
    <w:rsid w:val="00BA1152"/>
    <w:rsid w:val="00BA1227"/>
    <w:rsid w:val="00BA1713"/>
    <w:rsid w:val="00BA274D"/>
    <w:rsid w:val="00BA5063"/>
    <w:rsid w:val="00BA63B7"/>
    <w:rsid w:val="00BA6EBC"/>
    <w:rsid w:val="00BB13B0"/>
    <w:rsid w:val="00BB1630"/>
    <w:rsid w:val="00BB1FF1"/>
    <w:rsid w:val="00BB32C3"/>
    <w:rsid w:val="00BB4E64"/>
    <w:rsid w:val="00BB4FF8"/>
    <w:rsid w:val="00BB5A31"/>
    <w:rsid w:val="00BB5BC4"/>
    <w:rsid w:val="00BC04A1"/>
    <w:rsid w:val="00BC0CD5"/>
    <w:rsid w:val="00BC1452"/>
    <w:rsid w:val="00BC2111"/>
    <w:rsid w:val="00BC219D"/>
    <w:rsid w:val="00BC29CF"/>
    <w:rsid w:val="00BC2E67"/>
    <w:rsid w:val="00BC31E8"/>
    <w:rsid w:val="00BC3C1F"/>
    <w:rsid w:val="00BC3DDE"/>
    <w:rsid w:val="00BC3FFA"/>
    <w:rsid w:val="00BC46E6"/>
    <w:rsid w:val="00BC5300"/>
    <w:rsid w:val="00BC564A"/>
    <w:rsid w:val="00BC5B1B"/>
    <w:rsid w:val="00BC72A7"/>
    <w:rsid w:val="00BC7E15"/>
    <w:rsid w:val="00BD17FF"/>
    <w:rsid w:val="00BD618C"/>
    <w:rsid w:val="00BD67E5"/>
    <w:rsid w:val="00BD729D"/>
    <w:rsid w:val="00BE0D74"/>
    <w:rsid w:val="00BE0F2E"/>
    <w:rsid w:val="00BE1319"/>
    <w:rsid w:val="00BE2336"/>
    <w:rsid w:val="00BE23F5"/>
    <w:rsid w:val="00BE2CA3"/>
    <w:rsid w:val="00BE2CDE"/>
    <w:rsid w:val="00BE2FE8"/>
    <w:rsid w:val="00BE38BE"/>
    <w:rsid w:val="00BE502F"/>
    <w:rsid w:val="00BE5763"/>
    <w:rsid w:val="00BE57CD"/>
    <w:rsid w:val="00BE6E2A"/>
    <w:rsid w:val="00BF10A5"/>
    <w:rsid w:val="00BF3543"/>
    <w:rsid w:val="00BF36C9"/>
    <w:rsid w:val="00BF5054"/>
    <w:rsid w:val="00BF610C"/>
    <w:rsid w:val="00BF643E"/>
    <w:rsid w:val="00BF70D0"/>
    <w:rsid w:val="00BF73D4"/>
    <w:rsid w:val="00BF7A7E"/>
    <w:rsid w:val="00C00456"/>
    <w:rsid w:val="00C00700"/>
    <w:rsid w:val="00C024EF"/>
    <w:rsid w:val="00C02AE1"/>
    <w:rsid w:val="00C030F6"/>
    <w:rsid w:val="00C047FD"/>
    <w:rsid w:val="00C05EF6"/>
    <w:rsid w:val="00C06873"/>
    <w:rsid w:val="00C06D1E"/>
    <w:rsid w:val="00C07060"/>
    <w:rsid w:val="00C070E5"/>
    <w:rsid w:val="00C10056"/>
    <w:rsid w:val="00C11314"/>
    <w:rsid w:val="00C11817"/>
    <w:rsid w:val="00C11ECE"/>
    <w:rsid w:val="00C13A6A"/>
    <w:rsid w:val="00C14049"/>
    <w:rsid w:val="00C14286"/>
    <w:rsid w:val="00C155D8"/>
    <w:rsid w:val="00C162DC"/>
    <w:rsid w:val="00C164B9"/>
    <w:rsid w:val="00C171BF"/>
    <w:rsid w:val="00C17312"/>
    <w:rsid w:val="00C21951"/>
    <w:rsid w:val="00C21E8A"/>
    <w:rsid w:val="00C225F6"/>
    <w:rsid w:val="00C2315E"/>
    <w:rsid w:val="00C2392D"/>
    <w:rsid w:val="00C23ADC"/>
    <w:rsid w:val="00C2444F"/>
    <w:rsid w:val="00C244D6"/>
    <w:rsid w:val="00C245AF"/>
    <w:rsid w:val="00C261C5"/>
    <w:rsid w:val="00C2623B"/>
    <w:rsid w:val="00C26DB4"/>
    <w:rsid w:val="00C272C6"/>
    <w:rsid w:val="00C31931"/>
    <w:rsid w:val="00C327A6"/>
    <w:rsid w:val="00C33114"/>
    <w:rsid w:val="00C337CE"/>
    <w:rsid w:val="00C34CB6"/>
    <w:rsid w:val="00C35263"/>
    <w:rsid w:val="00C35CA6"/>
    <w:rsid w:val="00C35E60"/>
    <w:rsid w:val="00C36B2C"/>
    <w:rsid w:val="00C41543"/>
    <w:rsid w:val="00C42216"/>
    <w:rsid w:val="00C42EDD"/>
    <w:rsid w:val="00C4320D"/>
    <w:rsid w:val="00C44220"/>
    <w:rsid w:val="00C45035"/>
    <w:rsid w:val="00C46B1C"/>
    <w:rsid w:val="00C4757B"/>
    <w:rsid w:val="00C475D4"/>
    <w:rsid w:val="00C50C72"/>
    <w:rsid w:val="00C51255"/>
    <w:rsid w:val="00C5360D"/>
    <w:rsid w:val="00C53F0C"/>
    <w:rsid w:val="00C5404E"/>
    <w:rsid w:val="00C542A2"/>
    <w:rsid w:val="00C5499C"/>
    <w:rsid w:val="00C56C1D"/>
    <w:rsid w:val="00C56F44"/>
    <w:rsid w:val="00C57514"/>
    <w:rsid w:val="00C60F13"/>
    <w:rsid w:val="00C6112C"/>
    <w:rsid w:val="00C61A39"/>
    <w:rsid w:val="00C65B46"/>
    <w:rsid w:val="00C65D23"/>
    <w:rsid w:val="00C70381"/>
    <w:rsid w:val="00C709F2"/>
    <w:rsid w:val="00C7366B"/>
    <w:rsid w:val="00C738D6"/>
    <w:rsid w:val="00C757B5"/>
    <w:rsid w:val="00C76304"/>
    <w:rsid w:val="00C7659A"/>
    <w:rsid w:val="00C77507"/>
    <w:rsid w:val="00C80DAA"/>
    <w:rsid w:val="00C8134C"/>
    <w:rsid w:val="00C82B03"/>
    <w:rsid w:val="00C832F5"/>
    <w:rsid w:val="00C8372A"/>
    <w:rsid w:val="00C83AED"/>
    <w:rsid w:val="00C83E27"/>
    <w:rsid w:val="00C8485B"/>
    <w:rsid w:val="00C84ECD"/>
    <w:rsid w:val="00C8612B"/>
    <w:rsid w:val="00C86CBD"/>
    <w:rsid w:val="00C871FE"/>
    <w:rsid w:val="00C87CCD"/>
    <w:rsid w:val="00C9062D"/>
    <w:rsid w:val="00C9240C"/>
    <w:rsid w:val="00C9265D"/>
    <w:rsid w:val="00C92C05"/>
    <w:rsid w:val="00C92CAE"/>
    <w:rsid w:val="00C93EAF"/>
    <w:rsid w:val="00C93FF9"/>
    <w:rsid w:val="00C95061"/>
    <w:rsid w:val="00CA0054"/>
    <w:rsid w:val="00CA03D6"/>
    <w:rsid w:val="00CA2511"/>
    <w:rsid w:val="00CA4278"/>
    <w:rsid w:val="00CA588C"/>
    <w:rsid w:val="00CA6E94"/>
    <w:rsid w:val="00CA7F38"/>
    <w:rsid w:val="00CB0088"/>
    <w:rsid w:val="00CB07F3"/>
    <w:rsid w:val="00CB0911"/>
    <w:rsid w:val="00CB136B"/>
    <w:rsid w:val="00CB1BE7"/>
    <w:rsid w:val="00CB2276"/>
    <w:rsid w:val="00CB3AB5"/>
    <w:rsid w:val="00CB3F8B"/>
    <w:rsid w:val="00CB42A8"/>
    <w:rsid w:val="00CB4426"/>
    <w:rsid w:val="00CB5914"/>
    <w:rsid w:val="00CC19FE"/>
    <w:rsid w:val="00CC20C2"/>
    <w:rsid w:val="00CC2105"/>
    <w:rsid w:val="00CC2BEF"/>
    <w:rsid w:val="00CC343A"/>
    <w:rsid w:val="00CC50BB"/>
    <w:rsid w:val="00CC52AC"/>
    <w:rsid w:val="00CC6849"/>
    <w:rsid w:val="00CD0598"/>
    <w:rsid w:val="00CD097C"/>
    <w:rsid w:val="00CD1012"/>
    <w:rsid w:val="00CD15A8"/>
    <w:rsid w:val="00CD3FA3"/>
    <w:rsid w:val="00CD59E1"/>
    <w:rsid w:val="00CD649B"/>
    <w:rsid w:val="00CD64C5"/>
    <w:rsid w:val="00CD7170"/>
    <w:rsid w:val="00CE0073"/>
    <w:rsid w:val="00CE0A61"/>
    <w:rsid w:val="00CE37D7"/>
    <w:rsid w:val="00CE39D6"/>
    <w:rsid w:val="00CE4129"/>
    <w:rsid w:val="00CE4E2E"/>
    <w:rsid w:val="00CE4EC1"/>
    <w:rsid w:val="00CE593D"/>
    <w:rsid w:val="00CE5B05"/>
    <w:rsid w:val="00CE5DE9"/>
    <w:rsid w:val="00CE66B3"/>
    <w:rsid w:val="00CF0053"/>
    <w:rsid w:val="00CF02B7"/>
    <w:rsid w:val="00CF04DA"/>
    <w:rsid w:val="00CF07C7"/>
    <w:rsid w:val="00CF099E"/>
    <w:rsid w:val="00CF0FE8"/>
    <w:rsid w:val="00CF1D69"/>
    <w:rsid w:val="00CF21E3"/>
    <w:rsid w:val="00CF2BAB"/>
    <w:rsid w:val="00CF38E9"/>
    <w:rsid w:val="00CF40AC"/>
    <w:rsid w:val="00CF5339"/>
    <w:rsid w:val="00CF5A34"/>
    <w:rsid w:val="00CF5C5D"/>
    <w:rsid w:val="00CF6B86"/>
    <w:rsid w:val="00CF703C"/>
    <w:rsid w:val="00CF72EC"/>
    <w:rsid w:val="00CF76AF"/>
    <w:rsid w:val="00CF78C9"/>
    <w:rsid w:val="00D001CA"/>
    <w:rsid w:val="00D008AC"/>
    <w:rsid w:val="00D017BB"/>
    <w:rsid w:val="00D01CED"/>
    <w:rsid w:val="00D01F28"/>
    <w:rsid w:val="00D02549"/>
    <w:rsid w:val="00D03771"/>
    <w:rsid w:val="00D04167"/>
    <w:rsid w:val="00D054FF"/>
    <w:rsid w:val="00D05E8D"/>
    <w:rsid w:val="00D0672E"/>
    <w:rsid w:val="00D074FF"/>
    <w:rsid w:val="00D07F89"/>
    <w:rsid w:val="00D10F9E"/>
    <w:rsid w:val="00D12B55"/>
    <w:rsid w:val="00D12DCF"/>
    <w:rsid w:val="00D13052"/>
    <w:rsid w:val="00D14794"/>
    <w:rsid w:val="00D14830"/>
    <w:rsid w:val="00D16C12"/>
    <w:rsid w:val="00D17D51"/>
    <w:rsid w:val="00D203D0"/>
    <w:rsid w:val="00D21D20"/>
    <w:rsid w:val="00D235C1"/>
    <w:rsid w:val="00D2456E"/>
    <w:rsid w:val="00D25DC7"/>
    <w:rsid w:val="00D25EE2"/>
    <w:rsid w:val="00D2612B"/>
    <w:rsid w:val="00D261AD"/>
    <w:rsid w:val="00D26502"/>
    <w:rsid w:val="00D26B4C"/>
    <w:rsid w:val="00D27A0D"/>
    <w:rsid w:val="00D30343"/>
    <w:rsid w:val="00D31875"/>
    <w:rsid w:val="00D347DA"/>
    <w:rsid w:val="00D37408"/>
    <w:rsid w:val="00D3741E"/>
    <w:rsid w:val="00D37488"/>
    <w:rsid w:val="00D3757D"/>
    <w:rsid w:val="00D37703"/>
    <w:rsid w:val="00D41063"/>
    <w:rsid w:val="00D41616"/>
    <w:rsid w:val="00D430DE"/>
    <w:rsid w:val="00D4361A"/>
    <w:rsid w:val="00D439E3"/>
    <w:rsid w:val="00D43CF3"/>
    <w:rsid w:val="00D44719"/>
    <w:rsid w:val="00D45D37"/>
    <w:rsid w:val="00D45DD5"/>
    <w:rsid w:val="00D472AC"/>
    <w:rsid w:val="00D47EA9"/>
    <w:rsid w:val="00D50E1A"/>
    <w:rsid w:val="00D51489"/>
    <w:rsid w:val="00D51C9A"/>
    <w:rsid w:val="00D51F2E"/>
    <w:rsid w:val="00D52A97"/>
    <w:rsid w:val="00D53E48"/>
    <w:rsid w:val="00D54032"/>
    <w:rsid w:val="00D56373"/>
    <w:rsid w:val="00D569A1"/>
    <w:rsid w:val="00D569D9"/>
    <w:rsid w:val="00D57408"/>
    <w:rsid w:val="00D6045C"/>
    <w:rsid w:val="00D6344C"/>
    <w:rsid w:val="00D63597"/>
    <w:rsid w:val="00D63996"/>
    <w:rsid w:val="00D644A1"/>
    <w:rsid w:val="00D64845"/>
    <w:rsid w:val="00D66236"/>
    <w:rsid w:val="00D676FE"/>
    <w:rsid w:val="00D72ED9"/>
    <w:rsid w:val="00D73D94"/>
    <w:rsid w:val="00D747BE"/>
    <w:rsid w:val="00D75ED7"/>
    <w:rsid w:val="00D7642C"/>
    <w:rsid w:val="00D764DE"/>
    <w:rsid w:val="00D76DD4"/>
    <w:rsid w:val="00D807F0"/>
    <w:rsid w:val="00D8141A"/>
    <w:rsid w:val="00D83376"/>
    <w:rsid w:val="00D84C0D"/>
    <w:rsid w:val="00D84FEF"/>
    <w:rsid w:val="00D854A6"/>
    <w:rsid w:val="00D85715"/>
    <w:rsid w:val="00D86217"/>
    <w:rsid w:val="00D86833"/>
    <w:rsid w:val="00D869F0"/>
    <w:rsid w:val="00D86A40"/>
    <w:rsid w:val="00D86EF1"/>
    <w:rsid w:val="00D87F64"/>
    <w:rsid w:val="00D90D3B"/>
    <w:rsid w:val="00D911EE"/>
    <w:rsid w:val="00D917B8"/>
    <w:rsid w:val="00D91CA7"/>
    <w:rsid w:val="00D921D9"/>
    <w:rsid w:val="00D9240B"/>
    <w:rsid w:val="00D92AAB"/>
    <w:rsid w:val="00D93D3F"/>
    <w:rsid w:val="00D93FF6"/>
    <w:rsid w:val="00D95920"/>
    <w:rsid w:val="00D978D8"/>
    <w:rsid w:val="00D97D44"/>
    <w:rsid w:val="00D97DC1"/>
    <w:rsid w:val="00DA0684"/>
    <w:rsid w:val="00DA11DC"/>
    <w:rsid w:val="00DA2134"/>
    <w:rsid w:val="00DA214F"/>
    <w:rsid w:val="00DA25B3"/>
    <w:rsid w:val="00DA3354"/>
    <w:rsid w:val="00DA4B85"/>
    <w:rsid w:val="00DA4C3C"/>
    <w:rsid w:val="00DA57D8"/>
    <w:rsid w:val="00DA5848"/>
    <w:rsid w:val="00DB07A0"/>
    <w:rsid w:val="00DB134C"/>
    <w:rsid w:val="00DB27B0"/>
    <w:rsid w:val="00DB2DB3"/>
    <w:rsid w:val="00DB3628"/>
    <w:rsid w:val="00DB387E"/>
    <w:rsid w:val="00DB402C"/>
    <w:rsid w:val="00DB4803"/>
    <w:rsid w:val="00DB6AA3"/>
    <w:rsid w:val="00DB7517"/>
    <w:rsid w:val="00DB777B"/>
    <w:rsid w:val="00DC005D"/>
    <w:rsid w:val="00DC011F"/>
    <w:rsid w:val="00DC072C"/>
    <w:rsid w:val="00DC0813"/>
    <w:rsid w:val="00DC2CFB"/>
    <w:rsid w:val="00DC36C3"/>
    <w:rsid w:val="00DC3E7B"/>
    <w:rsid w:val="00DC3F10"/>
    <w:rsid w:val="00DC4670"/>
    <w:rsid w:val="00DC671A"/>
    <w:rsid w:val="00DD024A"/>
    <w:rsid w:val="00DD0A89"/>
    <w:rsid w:val="00DD0C2C"/>
    <w:rsid w:val="00DD3BB5"/>
    <w:rsid w:val="00DD43C6"/>
    <w:rsid w:val="00DD5C1A"/>
    <w:rsid w:val="00DD62D3"/>
    <w:rsid w:val="00DD6C32"/>
    <w:rsid w:val="00DE02A8"/>
    <w:rsid w:val="00DE2233"/>
    <w:rsid w:val="00DE27AF"/>
    <w:rsid w:val="00DE45EF"/>
    <w:rsid w:val="00DE4A07"/>
    <w:rsid w:val="00DE4F11"/>
    <w:rsid w:val="00DE54C2"/>
    <w:rsid w:val="00DE788C"/>
    <w:rsid w:val="00DF077D"/>
    <w:rsid w:val="00DF0E75"/>
    <w:rsid w:val="00DF11A5"/>
    <w:rsid w:val="00DF1753"/>
    <w:rsid w:val="00DF202C"/>
    <w:rsid w:val="00DF38DF"/>
    <w:rsid w:val="00DF45B2"/>
    <w:rsid w:val="00DF4B13"/>
    <w:rsid w:val="00DF4B5B"/>
    <w:rsid w:val="00DF6139"/>
    <w:rsid w:val="00DF70E7"/>
    <w:rsid w:val="00DF72AB"/>
    <w:rsid w:val="00DF745F"/>
    <w:rsid w:val="00DF7A77"/>
    <w:rsid w:val="00E00208"/>
    <w:rsid w:val="00E01B42"/>
    <w:rsid w:val="00E02B2E"/>
    <w:rsid w:val="00E0329D"/>
    <w:rsid w:val="00E04813"/>
    <w:rsid w:val="00E06123"/>
    <w:rsid w:val="00E06204"/>
    <w:rsid w:val="00E065E8"/>
    <w:rsid w:val="00E07371"/>
    <w:rsid w:val="00E07879"/>
    <w:rsid w:val="00E07DBD"/>
    <w:rsid w:val="00E10E0B"/>
    <w:rsid w:val="00E12683"/>
    <w:rsid w:val="00E148B9"/>
    <w:rsid w:val="00E21D8F"/>
    <w:rsid w:val="00E2226D"/>
    <w:rsid w:val="00E22401"/>
    <w:rsid w:val="00E22CAD"/>
    <w:rsid w:val="00E23282"/>
    <w:rsid w:val="00E234FA"/>
    <w:rsid w:val="00E23D58"/>
    <w:rsid w:val="00E24288"/>
    <w:rsid w:val="00E24293"/>
    <w:rsid w:val="00E24549"/>
    <w:rsid w:val="00E24F55"/>
    <w:rsid w:val="00E24FFF"/>
    <w:rsid w:val="00E25B61"/>
    <w:rsid w:val="00E2691A"/>
    <w:rsid w:val="00E277BA"/>
    <w:rsid w:val="00E27F33"/>
    <w:rsid w:val="00E30C47"/>
    <w:rsid w:val="00E32CE2"/>
    <w:rsid w:val="00E3461A"/>
    <w:rsid w:val="00E36C28"/>
    <w:rsid w:val="00E3764A"/>
    <w:rsid w:val="00E37B61"/>
    <w:rsid w:val="00E40D0E"/>
    <w:rsid w:val="00E40ECC"/>
    <w:rsid w:val="00E41896"/>
    <w:rsid w:val="00E43718"/>
    <w:rsid w:val="00E439A6"/>
    <w:rsid w:val="00E44640"/>
    <w:rsid w:val="00E44EDB"/>
    <w:rsid w:val="00E46335"/>
    <w:rsid w:val="00E469AB"/>
    <w:rsid w:val="00E479B6"/>
    <w:rsid w:val="00E505A4"/>
    <w:rsid w:val="00E50956"/>
    <w:rsid w:val="00E50EFD"/>
    <w:rsid w:val="00E5176F"/>
    <w:rsid w:val="00E51CA9"/>
    <w:rsid w:val="00E5219C"/>
    <w:rsid w:val="00E53579"/>
    <w:rsid w:val="00E53EC9"/>
    <w:rsid w:val="00E54487"/>
    <w:rsid w:val="00E560D1"/>
    <w:rsid w:val="00E5613A"/>
    <w:rsid w:val="00E563B0"/>
    <w:rsid w:val="00E56A1B"/>
    <w:rsid w:val="00E576C9"/>
    <w:rsid w:val="00E603AC"/>
    <w:rsid w:val="00E61490"/>
    <w:rsid w:val="00E61588"/>
    <w:rsid w:val="00E631E2"/>
    <w:rsid w:val="00E63B23"/>
    <w:rsid w:val="00E63FC2"/>
    <w:rsid w:val="00E640DB"/>
    <w:rsid w:val="00E658B3"/>
    <w:rsid w:val="00E668F3"/>
    <w:rsid w:val="00E70175"/>
    <w:rsid w:val="00E7068A"/>
    <w:rsid w:val="00E70E22"/>
    <w:rsid w:val="00E70E24"/>
    <w:rsid w:val="00E7271A"/>
    <w:rsid w:val="00E72AD7"/>
    <w:rsid w:val="00E76836"/>
    <w:rsid w:val="00E77D4E"/>
    <w:rsid w:val="00E81061"/>
    <w:rsid w:val="00E81AA9"/>
    <w:rsid w:val="00E842FD"/>
    <w:rsid w:val="00E84B5A"/>
    <w:rsid w:val="00E84CC6"/>
    <w:rsid w:val="00E85783"/>
    <w:rsid w:val="00E86E17"/>
    <w:rsid w:val="00E87452"/>
    <w:rsid w:val="00E87481"/>
    <w:rsid w:val="00E878F6"/>
    <w:rsid w:val="00E914CA"/>
    <w:rsid w:val="00E91BAD"/>
    <w:rsid w:val="00E94822"/>
    <w:rsid w:val="00E95154"/>
    <w:rsid w:val="00E95A7B"/>
    <w:rsid w:val="00E95E5F"/>
    <w:rsid w:val="00E96C6C"/>
    <w:rsid w:val="00EA1023"/>
    <w:rsid w:val="00EA193C"/>
    <w:rsid w:val="00EA2A2E"/>
    <w:rsid w:val="00EA33F7"/>
    <w:rsid w:val="00EA3740"/>
    <w:rsid w:val="00EA3EAF"/>
    <w:rsid w:val="00EA3FFE"/>
    <w:rsid w:val="00EA4BCD"/>
    <w:rsid w:val="00EA4C43"/>
    <w:rsid w:val="00EA4FF7"/>
    <w:rsid w:val="00EA6BE6"/>
    <w:rsid w:val="00EA6F9D"/>
    <w:rsid w:val="00EA74EB"/>
    <w:rsid w:val="00EB0C66"/>
    <w:rsid w:val="00EB16D1"/>
    <w:rsid w:val="00EB1BBB"/>
    <w:rsid w:val="00EB1FD3"/>
    <w:rsid w:val="00EB2A14"/>
    <w:rsid w:val="00EB6CB1"/>
    <w:rsid w:val="00EB6E4C"/>
    <w:rsid w:val="00EB790E"/>
    <w:rsid w:val="00EB7F88"/>
    <w:rsid w:val="00EB7F92"/>
    <w:rsid w:val="00EC0B27"/>
    <w:rsid w:val="00EC50DD"/>
    <w:rsid w:val="00EC5260"/>
    <w:rsid w:val="00EC52AF"/>
    <w:rsid w:val="00EC5563"/>
    <w:rsid w:val="00ED382F"/>
    <w:rsid w:val="00ED40A9"/>
    <w:rsid w:val="00ED4BCA"/>
    <w:rsid w:val="00ED6308"/>
    <w:rsid w:val="00ED667C"/>
    <w:rsid w:val="00EE0657"/>
    <w:rsid w:val="00EE0B94"/>
    <w:rsid w:val="00EE0E51"/>
    <w:rsid w:val="00EE1634"/>
    <w:rsid w:val="00EE2197"/>
    <w:rsid w:val="00EE29BE"/>
    <w:rsid w:val="00EE2A1F"/>
    <w:rsid w:val="00EE3691"/>
    <w:rsid w:val="00EE3DF0"/>
    <w:rsid w:val="00EE4A2B"/>
    <w:rsid w:val="00EE57BA"/>
    <w:rsid w:val="00EE6243"/>
    <w:rsid w:val="00EE6D69"/>
    <w:rsid w:val="00EE7308"/>
    <w:rsid w:val="00EF0047"/>
    <w:rsid w:val="00EF0D23"/>
    <w:rsid w:val="00EF11E8"/>
    <w:rsid w:val="00EF56A7"/>
    <w:rsid w:val="00EF6A4D"/>
    <w:rsid w:val="00EF76DB"/>
    <w:rsid w:val="00EF7902"/>
    <w:rsid w:val="00F010C9"/>
    <w:rsid w:val="00F026AE"/>
    <w:rsid w:val="00F03937"/>
    <w:rsid w:val="00F03FFC"/>
    <w:rsid w:val="00F04A30"/>
    <w:rsid w:val="00F06510"/>
    <w:rsid w:val="00F0681C"/>
    <w:rsid w:val="00F06D45"/>
    <w:rsid w:val="00F06F22"/>
    <w:rsid w:val="00F07866"/>
    <w:rsid w:val="00F07BF4"/>
    <w:rsid w:val="00F12F95"/>
    <w:rsid w:val="00F1462F"/>
    <w:rsid w:val="00F202E5"/>
    <w:rsid w:val="00F20FDD"/>
    <w:rsid w:val="00F23EAD"/>
    <w:rsid w:val="00F24083"/>
    <w:rsid w:val="00F250B2"/>
    <w:rsid w:val="00F25663"/>
    <w:rsid w:val="00F25ED6"/>
    <w:rsid w:val="00F2629E"/>
    <w:rsid w:val="00F27716"/>
    <w:rsid w:val="00F31637"/>
    <w:rsid w:val="00F31CAE"/>
    <w:rsid w:val="00F32B5A"/>
    <w:rsid w:val="00F32EF9"/>
    <w:rsid w:val="00F33B5C"/>
    <w:rsid w:val="00F33F81"/>
    <w:rsid w:val="00F35279"/>
    <w:rsid w:val="00F3695C"/>
    <w:rsid w:val="00F37809"/>
    <w:rsid w:val="00F378F1"/>
    <w:rsid w:val="00F41349"/>
    <w:rsid w:val="00F42330"/>
    <w:rsid w:val="00F431CC"/>
    <w:rsid w:val="00F43764"/>
    <w:rsid w:val="00F43C5A"/>
    <w:rsid w:val="00F44DD1"/>
    <w:rsid w:val="00F4601A"/>
    <w:rsid w:val="00F46420"/>
    <w:rsid w:val="00F46639"/>
    <w:rsid w:val="00F4774E"/>
    <w:rsid w:val="00F47BA7"/>
    <w:rsid w:val="00F50D8F"/>
    <w:rsid w:val="00F50E79"/>
    <w:rsid w:val="00F52043"/>
    <w:rsid w:val="00F52F91"/>
    <w:rsid w:val="00F53739"/>
    <w:rsid w:val="00F540C2"/>
    <w:rsid w:val="00F546C9"/>
    <w:rsid w:val="00F557A3"/>
    <w:rsid w:val="00F55F57"/>
    <w:rsid w:val="00F56899"/>
    <w:rsid w:val="00F57C92"/>
    <w:rsid w:val="00F57F4F"/>
    <w:rsid w:val="00F60AFA"/>
    <w:rsid w:val="00F61750"/>
    <w:rsid w:val="00F61836"/>
    <w:rsid w:val="00F62744"/>
    <w:rsid w:val="00F62A37"/>
    <w:rsid w:val="00F62BC6"/>
    <w:rsid w:val="00F62DDD"/>
    <w:rsid w:val="00F62F60"/>
    <w:rsid w:val="00F632AC"/>
    <w:rsid w:val="00F63FE7"/>
    <w:rsid w:val="00F652EC"/>
    <w:rsid w:val="00F66029"/>
    <w:rsid w:val="00F66335"/>
    <w:rsid w:val="00F67E32"/>
    <w:rsid w:val="00F70075"/>
    <w:rsid w:val="00F71090"/>
    <w:rsid w:val="00F71655"/>
    <w:rsid w:val="00F721AF"/>
    <w:rsid w:val="00F73B61"/>
    <w:rsid w:val="00F73DA2"/>
    <w:rsid w:val="00F74A62"/>
    <w:rsid w:val="00F80817"/>
    <w:rsid w:val="00F812EA"/>
    <w:rsid w:val="00F82149"/>
    <w:rsid w:val="00F828DF"/>
    <w:rsid w:val="00F84181"/>
    <w:rsid w:val="00F84D8D"/>
    <w:rsid w:val="00F85FC9"/>
    <w:rsid w:val="00F90AE7"/>
    <w:rsid w:val="00F91A02"/>
    <w:rsid w:val="00F927BA"/>
    <w:rsid w:val="00F93A61"/>
    <w:rsid w:val="00F93C64"/>
    <w:rsid w:val="00F94451"/>
    <w:rsid w:val="00F952B8"/>
    <w:rsid w:val="00F95974"/>
    <w:rsid w:val="00F965B1"/>
    <w:rsid w:val="00F96C6F"/>
    <w:rsid w:val="00F975F1"/>
    <w:rsid w:val="00F97CF9"/>
    <w:rsid w:val="00FA280A"/>
    <w:rsid w:val="00FA281F"/>
    <w:rsid w:val="00FA3645"/>
    <w:rsid w:val="00FA40DA"/>
    <w:rsid w:val="00FA469D"/>
    <w:rsid w:val="00FA5A64"/>
    <w:rsid w:val="00FA79BF"/>
    <w:rsid w:val="00FA7C7A"/>
    <w:rsid w:val="00FB2A4B"/>
    <w:rsid w:val="00FB37CB"/>
    <w:rsid w:val="00FB3EEC"/>
    <w:rsid w:val="00FB4596"/>
    <w:rsid w:val="00FB4D7B"/>
    <w:rsid w:val="00FB4EF2"/>
    <w:rsid w:val="00FC0502"/>
    <w:rsid w:val="00FC1DA7"/>
    <w:rsid w:val="00FC3600"/>
    <w:rsid w:val="00FC54E6"/>
    <w:rsid w:val="00FC56DE"/>
    <w:rsid w:val="00FC5833"/>
    <w:rsid w:val="00FC5928"/>
    <w:rsid w:val="00FC7C4B"/>
    <w:rsid w:val="00FD0255"/>
    <w:rsid w:val="00FD06ED"/>
    <w:rsid w:val="00FD2E51"/>
    <w:rsid w:val="00FD3220"/>
    <w:rsid w:val="00FD3D7B"/>
    <w:rsid w:val="00FD4A98"/>
    <w:rsid w:val="00FD590A"/>
    <w:rsid w:val="00FD615C"/>
    <w:rsid w:val="00FD624F"/>
    <w:rsid w:val="00FE14A0"/>
    <w:rsid w:val="00FE3495"/>
    <w:rsid w:val="00FE6CD6"/>
    <w:rsid w:val="00FE6CDE"/>
    <w:rsid w:val="00FF2477"/>
    <w:rsid w:val="00FF2AF9"/>
    <w:rsid w:val="00FF2D75"/>
    <w:rsid w:val="00FF4165"/>
    <w:rsid w:val="00FF5012"/>
    <w:rsid w:val="00FF5CAC"/>
    <w:rsid w:val="00FF5D4F"/>
    <w:rsid w:val="00FF6F7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B2BF9F"/>
  <w15:chartTrackingRefBased/>
  <w15:docId w15:val="{21747786-1C69-486C-9AD1-C254378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9"/>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9"/>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9"/>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pPr>
      <w:spacing w:line="240" w:lineRule="auto"/>
    </w:pPr>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character" w:customStyle="1" w:styleId="hwtze">
    <w:name w:val="hwtze"/>
    <w:basedOn w:val="DefaultParagraphFont"/>
    <w:rsid w:val="00244D95"/>
  </w:style>
  <w:style w:type="character" w:customStyle="1" w:styleId="rynqvb">
    <w:name w:val="rynqvb"/>
    <w:basedOn w:val="DefaultParagraphFont"/>
    <w:rsid w:val="00244D95"/>
  </w:style>
  <w:style w:type="character" w:customStyle="1" w:styleId="contentpasted0">
    <w:name w:val="contentpasted0"/>
    <w:rsid w:val="00937D8D"/>
  </w:style>
  <w:style w:type="character" w:customStyle="1" w:styleId="y2iqfc">
    <w:name w:val="y2iqfc"/>
    <w:basedOn w:val="DefaultParagraphFont"/>
    <w:rsid w:val="00236261"/>
  </w:style>
  <w:style w:type="character" w:customStyle="1" w:styleId="hps">
    <w:name w:val="hps"/>
    <w:basedOn w:val="DefaultParagraphFont"/>
    <w:rsid w:val="00236261"/>
  </w:style>
  <w:style w:type="table" w:styleId="TableGrid">
    <w:name w:val="Table Grid"/>
    <w:basedOn w:val="TableNormal"/>
    <w:uiPriority w:val="39"/>
    <w:rsid w:val="00AF259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586112046">
      <w:bodyDiv w:val="1"/>
      <w:marLeft w:val="0"/>
      <w:marRight w:val="0"/>
      <w:marTop w:val="0"/>
      <w:marBottom w:val="0"/>
      <w:divBdr>
        <w:top w:val="none" w:sz="0" w:space="0" w:color="auto"/>
        <w:left w:val="none" w:sz="0" w:space="0" w:color="auto"/>
        <w:bottom w:val="none" w:sz="0" w:space="0" w:color="auto"/>
        <w:right w:val="none" w:sz="0" w:space="0" w:color="auto"/>
      </w:divBdr>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229805902">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2024-07-09T09:37:07Z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2024-07-08T00:00:00Z</Date_x0020_protokolli>
    <Titulli xmlns="0e656187-b300-4fb0-8bf4-3a50f872073c">Me objekt shfuqizimin e vendimit nr. 00-2023-3346, datë 26.7.2023 të Kolegjit Civil të Gjykatës së Lartë. Konstatimi i cenimit të së drejtës për gjykim brenda një afati të arsyeshëm dhe përshpejtimi i procedurave të gjykimit</Titulli>
    <Modifikuesi xmlns="0e656187-b300-4fb0-8bf4-3a50f872073c">ermira.bukaci</Modifikuesi>
    <Nr_x002e__x0020_prot_x0020_QBZ xmlns="0e656187-b300-4fb0-8bf4-3a50f872073c">1225/1</Nr_x002e__x0020_prot_x0020_QBZ>
    <Data_x0020_e_x0020_Modifikimit xmlns="0e656187-b300-4fb0-8bf4-3a50f872073c">2024-07-09T10:47:16Z</Data_x0020_e_x0020_Modifikimit>
    <Dekretuar xmlns="0e656187-b300-4fb0-8bf4-3a50f872073c">false</Dekretuar>
    <Data xmlns="0e656187-b300-4fb0-8bf4-3a50f872073c">2024-06-04T00:00:00Z</Data>
    <Nr_x002e__x0020_protokolli_x0020_i_x0020_aktit xmlns="0e656187-b300-4fb0-8bf4-3a50f872073c">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044C26A29FD461DB39CE1346848D3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044C26A29FD461DB39CE1346848D3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83A7B-B83A-45D4-B783-1C3AA8AE47E2}">
  <ds:schemaRefs>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D1552165-FC92-4036-B77B-ACD76DEB7677}">
  <ds:schemaRefs>
    <ds:schemaRef ds:uri="http://schemas.microsoft.com/sharepoint/v3/contenttype/forms"/>
  </ds:schemaRefs>
</ds:datastoreItem>
</file>

<file path=customXml/itemProps3.xml><?xml version="1.0" encoding="utf-8"?>
<ds:datastoreItem xmlns:ds="http://schemas.openxmlformats.org/officeDocument/2006/customXml" ds:itemID="{49D49978-8BA3-4086-B496-950A5F6F2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9F4B507-D544-4F16-A38E-F3584C5CE025}">
  <ds:schemaRefs>
    <ds:schemaRef ds:uri="http://schemas.microsoft.com/sharepoint/v3/contenttype/forms"/>
  </ds:schemaRefs>
</ds:datastoreItem>
</file>

<file path=customXml/itemProps5.xml><?xml version="1.0" encoding="utf-8"?>
<ds:datastoreItem xmlns:ds="http://schemas.openxmlformats.org/officeDocument/2006/customXml" ds:itemID="{9F2E5F6C-7ACF-4A2B-8A3B-0687D4A2F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B57C4B-883A-456C-B743-EDC9CF3DB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4567</Words>
  <Characters>26034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Me objekt shfuqizimin e vendimit nr. 00-2023-3346, datë 26.7.2023 të Kolegjit Civil të Gjykatës së Lartë. Konstatimi i cenimit të së drejtës për gjykim brenda një afati të arsyeshëm dhe përshpejtimi i procedurave të gjykimit</vt:lpstr>
    </vt:vector>
  </TitlesOfParts>
  <Company/>
  <LinksUpToDate>false</LinksUpToDate>
  <CharactersWithSpaces>30540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00-2023-3346, datë 26.7.2023 të Kolegjit Civil të Gjykatës së Lartë. Konstatimi i cenimit të së drejtës për gjykim brenda një afati të arsyeshëm dhe përshpejtimi i procedurave të gjykimit</dc:title>
  <dc:subject>Dt. __.11.2022</dc:subject>
  <dc:creator>Elsa TOSKA</dc:creator>
  <cp:keywords>Brunilda BARA</cp:keywords>
  <cp:lastModifiedBy>Jorina Kryeziu</cp:lastModifiedBy>
  <cp:revision>18</cp:revision>
  <cp:lastPrinted>2024-07-03T13:03:00Z</cp:lastPrinted>
  <dcterms:created xsi:type="dcterms:W3CDTF">2024-07-09T08:36:00Z</dcterms:created>
  <dcterms:modified xsi:type="dcterms:W3CDTF">2024-07-09T09:57:00Z</dcterms:modified>
</cp:coreProperties>
</file>