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D9567C" w14:textId="71A87AC3" w:rsidR="00134CBD" w:rsidRPr="00134CBD" w:rsidRDefault="00134CBD" w:rsidP="00134CBD">
      <w:pPr>
        <w:spacing w:line="240" w:lineRule="auto"/>
        <w:ind w:firstLine="284"/>
        <w:jc w:val="center"/>
        <w:rPr>
          <w:rFonts w:ascii="Garamond" w:hAnsi="Garamond"/>
          <w:b/>
          <w:bCs/>
        </w:rPr>
      </w:pPr>
      <w:r w:rsidRPr="00134CBD">
        <w:rPr>
          <w:rFonts w:ascii="Garamond" w:hAnsi="Garamond"/>
          <w:b/>
          <w:bCs/>
        </w:rPr>
        <w:t>VENDIM</w:t>
      </w:r>
    </w:p>
    <w:p w14:paraId="62D7ACCF" w14:textId="3292AB25" w:rsidR="00134CBD" w:rsidRDefault="00134CBD" w:rsidP="00134CBD">
      <w:pPr>
        <w:spacing w:line="240" w:lineRule="auto"/>
        <w:ind w:firstLine="284"/>
        <w:jc w:val="center"/>
        <w:rPr>
          <w:rFonts w:ascii="Garamond" w:hAnsi="Garamond"/>
          <w:b/>
          <w:bCs/>
        </w:rPr>
      </w:pPr>
      <w:r w:rsidRPr="00134CBD">
        <w:rPr>
          <w:rFonts w:ascii="Garamond" w:hAnsi="Garamond"/>
          <w:b/>
          <w:bCs/>
        </w:rPr>
        <w:t>Nr. 4</w:t>
      </w:r>
      <w:r>
        <w:rPr>
          <w:rFonts w:ascii="Garamond" w:hAnsi="Garamond"/>
          <w:b/>
          <w:bCs/>
        </w:rPr>
        <w:t xml:space="preserve">, datë </w:t>
      </w:r>
      <w:r w:rsidR="00D76437">
        <w:rPr>
          <w:rFonts w:ascii="Garamond" w:hAnsi="Garamond"/>
          <w:b/>
          <w:bCs/>
        </w:rPr>
        <w:t>21.1.2025</w:t>
      </w:r>
    </w:p>
    <w:p w14:paraId="418659AC" w14:textId="77777777" w:rsidR="00134CBD" w:rsidRPr="00134CBD" w:rsidRDefault="00134CBD" w:rsidP="00134CBD">
      <w:pPr>
        <w:spacing w:line="240" w:lineRule="auto"/>
        <w:ind w:firstLine="284"/>
        <w:jc w:val="center"/>
        <w:rPr>
          <w:rFonts w:ascii="Garamond" w:hAnsi="Garamond"/>
          <w:b/>
          <w:bCs/>
        </w:rPr>
      </w:pPr>
    </w:p>
    <w:p w14:paraId="070D7245" w14:textId="489D6CA6" w:rsidR="00134CBD" w:rsidRDefault="00134CBD" w:rsidP="00134CBD">
      <w:pPr>
        <w:spacing w:line="240" w:lineRule="auto"/>
        <w:ind w:firstLine="284"/>
        <w:jc w:val="center"/>
        <w:rPr>
          <w:rFonts w:ascii="Garamond" w:hAnsi="Garamond"/>
          <w:b/>
          <w:bCs/>
        </w:rPr>
      </w:pPr>
      <w:r w:rsidRPr="00134CBD">
        <w:rPr>
          <w:rFonts w:ascii="Garamond" w:hAnsi="Garamond"/>
          <w:b/>
          <w:bCs/>
        </w:rPr>
        <w:t>NË EMËR TË REPUBLIKËS SË SHQIPËRISË</w:t>
      </w:r>
    </w:p>
    <w:p w14:paraId="47668C6B" w14:textId="5B5EA811" w:rsidR="00525BA3" w:rsidRPr="00525BA3" w:rsidRDefault="00525BA3" w:rsidP="00134CBD">
      <w:pPr>
        <w:spacing w:line="240" w:lineRule="auto"/>
        <w:ind w:firstLine="284"/>
        <w:jc w:val="center"/>
        <w:rPr>
          <w:rFonts w:ascii="Garamond" w:hAnsi="Garamond"/>
          <w:bCs/>
          <w:i/>
        </w:rPr>
      </w:pPr>
      <w:r w:rsidRPr="00525BA3">
        <w:rPr>
          <w:rFonts w:ascii="Garamond" w:hAnsi="Garamond"/>
          <w:bCs/>
          <w:i/>
        </w:rPr>
        <w:t>(Ndryshuar me vendimin e Gjykatës Kushtetuese nr. 47, datë 18.9.2025)</w:t>
      </w:r>
    </w:p>
    <w:p w14:paraId="59628C0F" w14:textId="4BF6C632" w:rsidR="00525BA3" w:rsidRPr="00525BA3" w:rsidRDefault="00525BA3" w:rsidP="00525BA3">
      <w:pPr>
        <w:spacing w:line="240" w:lineRule="auto"/>
        <w:ind w:firstLine="284"/>
        <w:jc w:val="right"/>
        <w:rPr>
          <w:rFonts w:ascii="Garamond" w:hAnsi="Garamond"/>
          <w:bCs/>
          <w:i/>
        </w:rPr>
      </w:pPr>
      <w:r w:rsidRPr="00525BA3">
        <w:rPr>
          <w:rFonts w:ascii="Garamond" w:hAnsi="Garamond"/>
          <w:bCs/>
          <w:i/>
        </w:rPr>
        <w:t>(i përditësuar)</w:t>
      </w:r>
    </w:p>
    <w:p w14:paraId="29E57837" w14:textId="77777777" w:rsidR="00134CBD" w:rsidRPr="00134CBD" w:rsidRDefault="00134CBD" w:rsidP="00134CBD">
      <w:pPr>
        <w:tabs>
          <w:tab w:val="left" w:pos="0"/>
          <w:tab w:val="left" w:pos="720"/>
        </w:tabs>
        <w:spacing w:line="240" w:lineRule="auto"/>
        <w:ind w:firstLine="284"/>
        <w:rPr>
          <w:rFonts w:ascii="Garamond" w:hAnsi="Garamond"/>
        </w:rPr>
      </w:pPr>
    </w:p>
    <w:p w14:paraId="6341A3D4" w14:textId="77777777" w:rsidR="00134CBD" w:rsidRPr="00134CBD" w:rsidRDefault="00134CBD" w:rsidP="00134CBD">
      <w:pPr>
        <w:spacing w:line="240" w:lineRule="auto"/>
        <w:ind w:firstLine="284"/>
        <w:jc w:val="both"/>
        <w:rPr>
          <w:rFonts w:ascii="Garamond" w:hAnsi="Garamond"/>
        </w:rPr>
      </w:pPr>
      <w:r w:rsidRPr="00134CBD">
        <w:rPr>
          <w:rFonts w:ascii="Garamond" w:hAnsi="Garamond"/>
        </w:rPr>
        <w:t>Gjykata Kushtetuese e Republikës së Shqipërisë, e përbërë nga: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417"/>
      </w:tblGrid>
      <w:tr w:rsidR="00134CBD" w14:paraId="3572DA83" w14:textId="77777777" w:rsidTr="007E41E7">
        <w:tc>
          <w:tcPr>
            <w:tcW w:w="2405" w:type="dxa"/>
          </w:tcPr>
          <w:p w14:paraId="28724AF6" w14:textId="1821C017" w:rsidR="00134CBD" w:rsidRDefault="00134CBD" w:rsidP="00134CBD">
            <w:pPr>
              <w:jc w:val="both"/>
              <w:rPr>
                <w:rFonts w:ascii="Garamond" w:hAnsi="Garamond"/>
              </w:rPr>
            </w:pPr>
            <w:r w:rsidRPr="00134CBD">
              <w:rPr>
                <w:rFonts w:ascii="Garamond" w:hAnsi="Garamond"/>
              </w:rPr>
              <w:t>Holta Zaçaj</w:t>
            </w:r>
            <w:r>
              <w:rPr>
                <w:rFonts w:ascii="Garamond" w:hAnsi="Garamond"/>
              </w:rPr>
              <w:t xml:space="preserve"> </w:t>
            </w:r>
          </w:p>
        </w:tc>
        <w:tc>
          <w:tcPr>
            <w:tcW w:w="1417" w:type="dxa"/>
          </w:tcPr>
          <w:p w14:paraId="43B297B5" w14:textId="464D5D7F" w:rsidR="00134CBD" w:rsidRDefault="00EE2F15" w:rsidP="00134CBD">
            <w:pPr>
              <w:jc w:val="both"/>
              <w:rPr>
                <w:rFonts w:ascii="Garamond" w:hAnsi="Garamond"/>
              </w:rPr>
            </w:pPr>
            <w:r w:rsidRPr="00134CBD">
              <w:rPr>
                <w:rFonts w:ascii="Garamond" w:hAnsi="Garamond"/>
              </w:rPr>
              <w:t>kryetare</w:t>
            </w:r>
            <w:r>
              <w:rPr>
                <w:rFonts w:ascii="Garamond" w:hAnsi="Garamond"/>
              </w:rPr>
              <w:t>;</w:t>
            </w:r>
          </w:p>
        </w:tc>
      </w:tr>
      <w:tr w:rsidR="00134CBD" w14:paraId="7556E296" w14:textId="77777777" w:rsidTr="007E41E7">
        <w:tc>
          <w:tcPr>
            <w:tcW w:w="2405" w:type="dxa"/>
          </w:tcPr>
          <w:p w14:paraId="1235B2AD" w14:textId="61D2F09F" w:rsidR="00134CBD" w:rsidRDefault="00134CBD" w:rsidP="00134CBD">
            <w:pPr>
              <w:tabs>
                <w:tab w:val="left" w:pos="720"/>
              </w:tabs>
              <w:rPr>
                <w:rFonts w:ascii="Garamond" w:hAnsi="Garamond"/>
              </w:rPr>
            </w:pPr>
            <w:r w:rsidRPr="00134CBD">
              <w:rPr>
                <w:rFonts w:ascii="Garamond" w:hAnsi="Garamond"/>
              </w:rPr>
              <w:t>Fiona Papajorgji</w:t>
            </w:r>
            <w:r w:rsidR="00EE2F15">
              <w:rPr>
                <w:rFonts w:ascii="Garamond" w:hAnsi="Garamond"/>
              </w:rPr>
              <w:t xml:space="preserve"> </w:t>
            </w:r>
          </w:p>
        </w:tc>
        <w:tc>
          <w:tcPr>
            <w:tcW w:w="1417" w:type="dxa"/>
          </w:tcPr>
          <w:p w14:paraId="31145D95" w14:textId="1491EDCE" w:rsidR="00134CBD" w:rsidRDefault="00EE2F15" w:rsidP="00134CBD">
            <w:pPr>
              <w:jc w:val="both"/>
              <w:rPr>
                <w:rFonts w:ascii="Garamond" w:hAnsi="Garamond"/>
              </w:rPr>
            </w:pPr>
            <w:r w:rsidRPr="00134CBD">
              <w:rPr>
                <w:rFonts w:ascii="Garamond" w:hAnsi="Garamond"/>
              </w:rPr>
              <w:t>anëtare</w:t>
            </w:r>
            <w:r>
              <w:rPr>
                <w:rFonts w:ascii="Garamond" w:hAnsi="Garamond"/>
              </w:rPr>
              <w:t>;</w:t>
            </w:r>
          </w:p>
        </w:tc>
      </w:tr>
      <w:tr w:rsidR="00134CBD" w14:paraId="3F2A5708" w14:textId="77777777" w:rsidTr="007E41E7">
        <w:tc>
          <w:tcPr>
            <w:tcW w:w="2405" w:type="dxa"/>
          </w:tcPr>
          <w:p w14:paraId="213F7CF2" w14:textId="7465DB6D" w:rsidR="00134CBD" w:rsidRDefault="00134CBD" w:rsidP="00134CBD">
            <w:pPr>
              <w:tabs>
                <w:tab w:val="left" w:pos="720"/>
              </w:tabs>
              <w:rPr>
                <w:rFonts w:ascii="Garamond" w:hAnsi="Garamond"/>
              </w:rPr>
            </w:pPr>
            <w:r w:rsidRPr="00134CBD">
              <w:rPr>
                <w:rFonts w:ascii="Garamond" w:hAnsi="Garamond"/>
              </w:rPr>
              <w:t>Sonila Bejtja</w:t>
            </w:r>
            <w:r>
              <w:rPr>
                <w:rFonts w:ascii="Garamond" w:hAnsi="Garamond"/>
              </w:rPr>
              <w:t xml:space="preserve"> </w:t>
            </w:r>
          </w:p>
        </w:tc>
        <w:tc>
          <w:tcPr>
            <w:tcW w:w="1417" w:type="dxa"/>
          </w:tcPr>
          <w:p w14:paraId="1BA90B7C" w14:textId="5B2A73C1" w:rsidR="00134CBD" w:rsidRDefault="00EE2F15" w:rsidP="00134CBD">
            <w:pPr>
              <w:jc w:val="both"/>
              <w:rPr>
                <w:rFonts w:ascii="Garamond" w:hAnsi="Garamond"/>
              </w:rPr>
            </w:pPr>
            <w:r w:rsidRPr="00134CBD">
              <w:rPr>
                <w:rFonts w:ascii="Garamond" w:hAnsi="Garamond"/>
              </w:rPr>
              <w:t>anëtare</w:t>
            </w:r>
            <w:r>
              <w:rPr>
                <w:rFonts w:ascii="Garamond" w:hAnsi="Garamond"/>
              </w:rPr>
              <w:t>;</w:t>
            </w:r>
          </w:p>
        </w:tc>
      </w:tr>
      <w:tr w:rsidR="00134CBD" w14:paraId="00082B32" w14:textId="77777777" w:rsidTr="007E41E7">
        <w:tc>
          <w:tcPr>
            <w:tcW w:w="2405" w:type="dxa"/>
          </w:tcPr>
          <w:p w14:paraId="5659B694" w14:textId="029FD25F" w:rsidR="00134CBD" w:rsidRDefault="00134CBD" w:rsidP="00134CBD">
            <w:pPr>
              <w:tabs>
                <w:tab w:val="left" w:pos="720"/>
              </w:tabs>
              <w:rPr>
                <w:rFonts w:ascii="Garamond" w:hAnsi="Garamond"/>
              </w:rPr>
            </w:pPr>
            <w:r w:rsidRPr="00134CBD">
              <w:rPr>
                <w:rFonts w:ascii="Garamond" w:hAnsi="Garamond"/>
              </w:rPr>
              <w:t>Ilir Toska</w:t>
            </w:r>
            <w:r w:rsidR="00EE2F15">
              <w:rPr>
                <w:rFonts w:ascii="Garamond" w:hAnsi="Garamond"/>
              </w:rPr>
              <w:t xml:space="preserve"> </w:t>
            </w:r>
            <w:r w:rsidRPr="00134CBD">
              <w:rPr>
                <w:rFonts w:ascii="Garamond" w:hAnsi="Garamond"/>
              </w:rPr>
              <w:t xml:space="preserve"> </w:t>
            </w:r>
          </w:p>
        </w:tc>
        <w:tc>
          <w:tcPr>
            <w:tcW w:w="1417" w:type="dxa"/>
          </w:tcPr>
          <w:p w14:paraId="4ABE4274" w14:textId="63E13187" w:rsidR="00134CBD" w:rsidRDefault="00EE2F15" w:rsidP="00134CBD">
            <w:pPr>
              <w:jc w:val="both"/>
              <w:rPr>
                <w:rFonts w:ascii="Garamond" w:hAnsi="Garamond"/>
              </w:rPr>
            </w:pPr>
            <w:r w:rsidRPr="00134CBD">
              <w:rPr>
                <w:rFonts w:ascii="Garamond" w:hAnsi="Garamond"/>
              </w:rPr>
              <w:t>anëtar</w:t>
            </w:r>
            <w:r>
              <w:rPr>
                <w:rFonts w:ascii="Garamond" w:hAnsi="Garamond"/>
              </w:rPr>
              <w:t>;</w:t>
            </w:r>
          </w:p>
        </w:tc>
      </w:tr>
      <w:tr w:rsidR="00134CBD" w14:paraId="277651F1" w14:textId="77777777" w:rsidTr="007E41E7">
        <w:tc>
          <w:tcPr>
            <w:tcW w:w="2405" w:type="dxa"/>
          </w:tcPr>
          <w:p w14:paraId="546DC27A" w14:textId="48563E09" w:rsidR="00134CBD" w:rsidRDefault="00134CBD" w:rsidP="00134CBD">
            <w:pPr>
              <w:tabs>
                <w:tab w:val="left" w:pos="720"/>
              </w:tabs>
              <w:rPr>
                <w:rFonts w:ascii="Garamond" w:hAnsi="Garamond"/>
              </w:rPr>
            </w:pPr>
            <w:r w:rsidRPr="00134CBD">
              <w:rPr>
                <w:rFonts w:ascii="Garamond" w:hAnsi="Garamond"/>
              </w:rPr>
              <w:t>Genti Ibrahimi</w:t>
            </w:r>
            <w:r>
              <w:rPr>
                <w:rFonts w:ascii="Garamond" w:hAnsi="Garamond"/>
              </w:rPr>
              <w:t xml:space="preserve"> </w:t>
            </w:r>
          </w:p>
        </w:tc>
        <w:tc>
          <w:tcPr>
            <w:tcW w:w="1417" w:type="dxa"/>
          </w:tcPr>
          <w:p w14:paraId="11CAADB2" w14:textId="4DE5BD20" w:rsidR="00134CBD" w:rsidRDefault="00EE2F15" w:rsidP="00134CBD">
            <w:pPr>
              <w:jc w:val="both"/>
              <w:rPr>
                <w:rFonts w:ascii="Garamond" w:hAnsi="Garamond"/>
              </w:rPr>
            </w:pPr>
            <w:r w:rsidRPr="00134CBD">
              <w:rPr>
                <w:rFonts w:ascii="Garamond" w:hAnsi="Garamond"/>
              </w:rPr>
              <w:t>anëtar</w:t>
            </w:r>
            <w:r>
              <w:rPr>
                <w:rFonts w:ascii="Garamond" w:hAnsi="Garamond"/>
              </w:rPr>
              <w:t>;</w:t>
            </w:r>
          </w:p>
        </w:tc>
      </w:tr>
      <w:tr w:rsidR="00134CBD" w14:paraId="04782C6D" w14:textId="77777777" w:rsidTr="007E41E7">
        <w:tc>
          <w:tcPr>
            <w:tcW w:w="2405" w:type="dxa"/>
          </w:tcPr>
          <w:p w14:paraId="013260F2" w14:textId="2F96A99A" w:rsidR="00134CBD" w:rsidRDefault="00134CBD" w:rsidP="00134CBD">
            <w:pPr>
              <w:tabs>
                <w:tab w:val="left" w:pos="720"/>
              </w:tabs>
              <w:rPr>
                <w:rFonts w:ascii="Garamond" w:hAnsi="Garamond"/>
              </w:rPr>
            </w:pPr>
            <w:r w:rsidRPr="00134CBD">
              <w:rPr>
                <w:rFonts w:ascii="Garamond" w:hAnsi="Garamond"/>
              </w:rPr>
              <w:t>Sandër Beci</w:t>
            </w:r>
            <w:r w:rsidR="00EE2F15">
              <w:rPr>
                <w:rFonts w:ascii="Garamond" w:hAnsi="Garamond"/>
              </w:rPr>
              <w:t xml:space="preserve"> </w:t>
            </w:r>
            <w:r w:rsidRPr="00134CBD">
              <w:rPr>
                <w:rFonts w:ascii="Garamond" w:hAnsi="Garamond"/>
              </w:rPr>
              <w:t xml:space="preserve"> </w:t>
            </w:r>
          </w:p>
        </w:tc>
        <w:tc>
          <w:tcPr>
            <w:tcW w:w="1417" w:type="dxa"/>
          </w:tcPr>
          <w:p w14:paraId="04BDE7F4" w14:textId="01838356" w:rsidR="00134CBD" w:rsidRDefault="00EE2F15" w:rsidP="00134CBD">
            <w:pPr>
              <w:jc w:val="both"/>
              <w:rPr>
                <w:rFonts w:ascii="Garamond" w:hAnsi="Garamond"/>
              </w:rPr>
            </w:pPr>
            <w:r w:rsidRPr="00134CBD">
              <w:rPr>
                <w:rFonts w:ascii="Garamond" w:hAnsi="Garamond"/>
              </w:rPr>
              <w:t>anëtar</w:t>
            </w:r>
            <w:r>
              <w:rPr>
                <w:rFonts w:ascii="Garamond" w:hAnsi="Garamond"/>
              </w:rPr>
              <w:t>;</w:t>
            </w:r>
          </w:p>
        </w:tc>
      </w:tr>
      <w:tr w:rsidR="00134CBD" w14:paraId="3C2A287A" w14:textId="77777777" w:rsidTr="007E41E7">
        <w:tc>
          <w:tcPr>
            <w:tcW w:w="2405" w:type="dxa"/>
          </w:tcPr>
          <w:p w14:paraId="60E174C1" w14:textId="41F54A9E" w:rsidR="00134CBD" w:rsidRDefault="00134CBD" w:rsidP="00134CBD">
            <w:pPr>
              <w:tabs>
                <w:tab w:val="left" w:pos="720"/>
              </w:tabs>
              <w:rPr>
                <w:rFonts w:ascii="Garamond" w:hAnsi="Garamond"/>
              </w:rPr>
            </w:pPr>
            <w:r w:rsidRPr="00134CBD">
              <w:rPr>
                <w:rFonts w:ascii="Garamond" w:hAnsi="Garamond"/>
              </w:rPr>
              <w:t>Marjana Semini</w:t>
            </w:r>
            <w:r>
              <w:rPr>
                <w:rFonts w:ascii="Garamond" w:hAnsi="Garamond"/>
              </w:rPr>
              <w:t xml:space="preserve"> </w:t>
            </w:r>
          </w:p>
        </w:tc>
        <w:tc>
          <w:tcPr>
            <w:tcW w:w="1417" w:type="dxa"/>
          </w:tcPr>
          <w:p w14:paraId="4448E947" w14:textId="7386C745" w:rsidR="00134CBD" w:rsidRDefault="00EE2F15" w:rsidP="00134CBD">
            <w:pPr>
              <w:jc w:val="both"/>
              <w:rPr>
                <w:rFonts w:ascii="Garamond" w:hAnsi="Garamond"/>
              </w:rPr>
            </w:pPr>
            <w:r w:rsidRPr="00134CBD">
              <w:rPr>
                <w:rFonts w:ascii="Garamond" w:hAnsi="Garamond"/>
              </w:rPr>
              <w:t>anëtare</w:t>
            </w:r>
            <w:r>
              <w:rPr>
                <w:rFonts w:ascii="Garamond" w:hAnsi="Garamond"/>
              </w:rPr>
              <w:t>;</w:t>
            </w:r>
          </w:p>
        </w:tc>
      </w:tr>
      <w:tr w:rsidR="00134CBD" w14:paraId="3D115FAF" w14:textId="77777777" w:rsidTr="007E41E7">
        <w:tc>
          <w:tcPr>
            <w:tcW w:w="2405" w:type="dxa"/>
          </w:tcPr>
          <w:p w14:paraId="12D4E895" w14:textId="7A3C68C9" w:rsidR="00134CBD" w:rsidRDefault="00134CBD" w:rsidP="00134CBD">
            <w:pPr>
              <w:tabs>
                <w:tab w:val="left" w:pos="720"/>
              </w:tabs>
              <w:rPr>
                <w:rFonts w:ascii="Garamond" w:hAnsi="Garamond"/>
              </w:rPr>
            </w:pPr>
            <w:r w:rsidRPr="00134CBD">
              <w:rPr>
                <w:rFonts w:ascii="Garamond" w:hAnsi="Garamond"/>
              </w:rPr>
              <w:t>Marsida Xhaferllari</w:t>
            </w:r>
            <w:r w:rsidR="00EE2F15">
              <w:rPr>
                <w:rFonts w:ascii="Garamond" w:hAnsi="Garamond"/>
              </w:rPr>
              <w:t xml:space="preserve"> </w:t>
            </w:r>
          </w:p>
        </w:tc>
        <w:tc>
          <w:tcPr>
            <w:tcW w:w="1417" w:type="dxa"/>
          </w:tcPr>
          <w:p w14:paraId="0CEB61BE" w14:textId="1535A89F" w:rsidR="00134CBD" w:rsidRDefault="00EE2F15" w:rsidP="00134CBD">
            <w:pPr>
              <w:jc w:val="both"/>
              <w:rPr>
                <w:rFonts w:ascii="Garamond" w:hAnsi="Garamond"/>
              </w:rPr>
            </w:pPr>
            <w:r w:rsidRPr="00134CBD">
              <w:rPr>
                <w:rFonts w:ascii="Garamond" w:hAnsi="Garamond"/>
              </w:rPr>
              <w:t>anëtare</w:t>
            </w:r>
            <w:r>
              <w:rPr>
                <w:rFonts w:ascii="Garamond" w:hAnsi="Garamond"/>
              </w:rPr>
              <w:t>,</w:t>
            </w:r>
          </w:p>
        </w:tc>
      </w:tr>
    </w:tbl>
    <w:p w14:paraId="7E91DFF0" w14:textId="7F79C9BC" w:rsidR="00134CBD" w:rsidRPr="00134CBD" w:rsidRDefault="00134CBD" w:rsidP="00134CBD">
      <w:pPr>
        <w:tabs>
          <w:tab w:val="left" w:pos="720"/>
        </w:tabs>
        <w:spacing w:line="240" w:lineRule="auto"/>
        <w:ind w:firstLine="284"/>
        <w:jc w:val="both"/>
        <w:rPr>
          <w:rFonts w:ascii="Garamond" w:hAnsi="Garamond"/>
        </w:rPr>
      </w:pPr>
      <w:r w:rsidRPr="00134CBD">
        <w:rPr>
          <w:rFonts w:ascii="Garamond" w:hAnsi="Garamond"/>
        </w:rPr>
        <w:t>me sekretare Belma Lleshi, në datën 21.1.2025</w:t>
      </w:r>
      <w:r w:rsidR="00EE2F15">
        <w:rPr>
          <w:rFonts w:ascii="Garamond" w:hAnsi="Garamond"/>
        </w:rPr>
        <w:t>,</w:t>
      </w:r>
      <w:r w:rsidRPr="00134CBD">
        <w:rPr>
          <w:rFonts w:ascii="Garamond" w:hAnsi="Garamond"/>
        </w:rPr>
        <w:t xml:space="preserve"> mori në shqyrtim në seancë plenare mbi bazë të dokumenteve çështjen nr. 10 (T) 2024 të Regjistrit Themeltar, që u përket:</w:t>
      </w:r>
    </w:p>
    <w:p w14:paraId="30A143C5" w14:textId="140676A2" w:rsidR="00134CBD" w:rsidRPr="00134CBD" w:rsidRDefault="00134CBD" w:rsidP="00134CBD">
      <w:pPr>
        <w:tabs>
          <w:tab w:val="left" w:pos="1980"/>
          <w:tab w:val="left" w:pos="2160"/>
          <w:tab w:val="left" w:pos="2340"/>
          <w:tab w:val="left" w:pos="2820"/>
          <w:tab w:val="left" w:pos="2880"/>
        </w:tabs>
        <w:spacing w:line="240" w:lineRule="auto"/>
        <w:ind w:firstLine="284"/>
        <w:rPr>
          <w:rFonts w:ascii="Garamond" w:hAnsi="Garamond"/>
        </w:rPr>
      </w:pPr>
      <w:r w:rsidRPr="00134CBD">
        <w:rPr>
          <w:rFonts w:ascii="Garamond" w:hAnsi="Garamond"/>
          <w:bCs/>
        </w:rPr>
        <w:t xml:space="preserve">KËRKUES: TOM DEDAJ </w:t>
      </w:r>
    </w:p>
    <w:p w14:paraId="7CA4317A" w14:textId="77777777" w:rsidR="00134CBD" w:rsidRPr="00134CBD" w:rsidRDefault="00134CBD" w:rsidP="00134CBD">
      <w:pPr>
        <w:spacing w:line="240" w:lineRule="auto"/>
        <w:ind w:firstLine="284"/>
        <w:rPr>
          <w:rFonts w:ascii="Garamond" w:hAnsi="Garamond"/>
          <w:bCs/>
        </w:rPr>
      </w:pPr>
      <w:r w:rsidRPr="00134CBD">
        <w:rPr>
          <w:rFonts w:ascii="Garamond" w:hAnsi="Garamond"/>
          <w:bCs/>
        </w:rPr>
        <w:t xml:space="preserve">SUBJEKTE TË INTERESUARA: </w:t>
      </w:r>
    </w:p>
    <w:p w14:paraId="420B14B3" w14:textId="77777777" w:rsidR="00134CBD" w:rsidRPr="00134CBD" w:rsidRDefault="00134CBD" w:rsidP="00134CBD">
      <w:pPr>
        <w:spacing w:line="240" w:lineRule="auto"/>
        <w:ind w:firstLine="284"/>
        <w:jc w:val="both"/>
        <w:rPr>
          <w:rFonts w:ascii="Garamond" w:hAnsi="Garamond"/>
        </w:rPr>
      </w:pPr>
      <w:r w:rsidRPr="00134CBD">
        <w:rPr>
          <w:rFonts w:ascii="Garamond" w:hAnsi="Garamond"/>
          <w:bCs/>
        </w:rPr>
        <w:t xml:space="preserve">KËSHILLI I LARTË I PROKURORISË, </w:t>
      </w:r>
      <w:r w:rsidRPr="00134CBD">
        <w:rPr>
          <w:rFonts w:ascii="Garamond" w:hAnsi="Garamond"/>
        </w:rPr>
        <w:t>përfaqësuar nga Danja Hobdari dhe Albion Salaj me autorizim.</w:t>
      </w:r>
    </w:p>
    <w:p w14:paraId="3E25E8C6" w14:textId="77777777" w:rsidR="00134CBD" w:rsidRPr="00134CBD" w:rsidRDefault="00134CBD" w:rsidP="00134CBD">
      <w:pPr>
        <w:spacing w:line="240" w:lineRule="auto"/>
        <w:ind w:firstLine="284"/>
        <w:jc w:val="both"/>
        <w:rPr>
          <w:rFonts w:ascii="Garamond" w:hAnsi="Garamond"/>
          <w:bCs/>
        </w:rPr>
      </w:pPr>
      <w:r w:rsidRPr="00134CBD">
        <w:rPr>
          <w:rFonts w:ascii="Garamond" w:hAnsi="Garamond"/>
          <w:bCs/>
        </w:rPr>
        <w:t>PROKURORIA E PËRGJITHSHME</w:t>
      </w:r>
      <w:r w:rsidRPr="00134CBD">
        <w:rPr>
          <w:rFonts w:ascii="Garamond" w:hAnsi="Garamond"/>
        </w:rPr>
        <w:t>,</w:t>
      </w:r>
      <w:r w:rsidRPr="00134CBD">
        <w:rPr>
          <w:rFonts w:ascii="Garamond" w:hAnsi="Garamond"/>
          <w:bCs/>
        </w:rPr>
        <w:t xml:space="preserve"> </w:t>
      </w:r>
      <w:r w:rsidRPr="00134CBD">
        <w:rPr>
          <w:rFonts w:ascii="Garamond" w:hAnsi="Garamond"/>
        </w:rPr>
        <w:t>në mungesë.</w:t>
      </w:r>
    </w:p>
    <w:p w14:paraId="4F5FD449" w14:textId="77777777" w:rsidR="00134CBD" w:rsidRPr="00134CBD" w:rsidRDefault="00134CBD" w:rsidP="00134CBD">
      <w:pPr>
        <w:tabs>
          <w:tab w:val="left" w:pos="2960"/>
          <w:tab w:val="left" w:pos="3060"/>
          <w:tab w:val="left" w:pos="3140"/>
          <w:tab w:val="left" w:pos="3320"/>
          <w:tab w:val="left" w:pos="3600"/>
          <w:tab w:val="left" w:pos="3780"/>
          <w:tab w:val="left" w:pos="3960"/>
        </w:tabs>
        <w:spacing w:line="240" w:lineRule="auto"/>
        <w:ind w:firstLine="284"/>
        <w:jc w:val="both"/>
        <w:rPr>
          <w:rFonts w:ascii="Garamond" w:hAnsi="Garamond"/>
          <w:bCs/>
        </w:rPr>
      </w:pPr>
      <w:r w:rsidRPr="00134CBD">
        <w:rPr>
          <w:rFonts w:ascii="Garamond" w:hAnsi="Garamond"/>
          <w:bCs/>
        </w:rPr>
        <w:t xml:space="preserve">PROKURORIA PRANË GJYKATËS SË SHKALLËS SË PARË TË JURIDIKSIONIT TË PËRGJITHSHËM DIBËR, </w:t>
      </w:r>
      <w:r w:rsidRPr="00134CBD">
        <w:rPr>
          <w:rFonts w:ascii="Garamond" w:hAnsi="Garamond"/>
        </w:rPr>
        <w:t>përfaqësuar nga drejtuesi Abaz Muça.</w:t>
      </w:r>
    </w:p>
    <w:p w14:paraId="301C6A17" w14:textId="36DE6292" w:rsidR="00134CBD" w:rsidRPr="00134CBD" w:rsidRDefault="00134CBD" w:rsidP="00134CBD">
      <w:pPr>
        <w:pStyle w:val="BodyTextIndent2"/>
        <w:spacing w:line="240" w:lineRule="auto"/>
        <w:ind w:left="0" w:firstLine="284"/>
        <w:rPr>
          <w:rFonts w:ascii="Garamond" w:hAnsi="Garamond"/>
          <w:b w:val="0"/>
        </w:rPr>
      </w:pPr>
      <w:r w:rsidRPr="00134CBD">
        <w:rPr>
          <w:rFonts w:ascii="Garamond" w:hAnsi="Garamond"/>
          <w:b w:val="0"/>
        </w:rPr>
        <w:t>OBJEKTI:</w:t>
      </w:r>
      <w:r w:rsidR="00EE2F15">
        <w:rPr>
          <w:rFonts w:ascii="Garamond" w:hAnsi="Garamond"/>
          <w:b w:val="0"/>
        </w:rPr>
        <w:t xml:space="preserve"> </w:t>
      </w:r>
      <w:r w:rsidRPr="00134CBD">
        <w:rPr>
          <w:rFonts w:ascii="Garamond" w:hAnsi="Garamond"/>
          <w:b w:val="0"/>
        </w:rPr>
        <w:t>Shfuqizimi i vendimit nr. 50 (86-2024-1175), datë 19.6.2024</w:t>
      </w:r>
      <w:r w:rsidR="00EE2F15">
        <w:rPr>
          <w:rFonts w:ascii="Garamond" w:hAnsi="Garamond"/>
          <w:b w:val="0"/>
        </w:rPr>
        <w:t>,</w:t>
      </w:r>
      <w:r w:rsidRPr="00134CBD">
        <w:rPr>
          <w:rFonts w:ascii="Garamond" w:hAnsi="Garamond"/>
          <w:b w:val="0"/>
        </w:rPr>
        <w:t xml:space="preserve"> të Gjykatës Administrative të Apelit si i papajtueshëm me Kushtetutën e Republikës së Shqipërisë.</w:t>
      </w:r>
      <w:r w:rsidR="00EE2F15">
        <w:rPr>
          <w:rFonts w:ascii="Garamond" w:hAnsi="Garamond"/>
          <w:b w:val="0"/>
        </w:rPr>
        <w:t xml:space="preserve"> </w:t>
      </w:r>
    </w:p>
    <w:p w14:paraId="2FD0DD3F" w14:textId="7E3D2788" w:rsidR="00134CBD" w:rsidRPr="00134CBD" w:rsidRDefault="00134CBD" w:rsidP="00134CBD">
      <w:pPr>
        <w:pStyle w:val="BodyTextIndent2"/>
        <w:spacing w:line="240" w:lineRule="auto"/>
        <w:ind w:left="0" w:firstLine="284"/>
        <w:rPr>
          <w:rFonts w:ascii="Garamond" w:hAnsi="Garamond"/>
          <w:b w:val="0"/>
        </w:rPr>
      </w:pPr>
      <w:r w:rsidRPr="00134CBD">
        <w:rPr>
          <w:rFonts w:ascii="Garamond" w:hAnsi="Garamond"/>
          <w:b w:val="0"/>
        </w:rPr>
        <w:t>BAZA LIGJORE:</w:t>
      </w:r>
      <w:r>
        <w:rPr>
          <w:rFonts w:ascii="Garamond" w:hAnsi="Garamond"/>
          <w:b w:val="0"/>
        </w:rPr>
        <w:t xml:space="preserve"> </w:t>
      </w:r>
      <w:r w:rsidRPr="00134CBD">
        <w:rPr>
          <w:rFonts w:ascii="Garamond" w:hAnsi="Garamond"/>
          <w:b w:val="0"/>
        </w:rPr>
        <w:t xml:space="preserve">Nenet 42, 131, pika 1, shkronja “f” dhe 134, pika 1, shkronja “i”, të Kushtetutës së Republikës së Shqipërisë </w:t>
      </w:r>
      <w:r w:rsidRPr="00134CBD">
        <w:rPr>
          <w:rFonts w:ascii="Garamond" w:hAnsi="Garamond"/>
          <w:b w:val="0"/>
          <w:i/>
          <w:iCs/>
        </w:rPr>
        <w:t>(Kushtetuta)</w:t>
      </w:r>
      <w:r w:rsidRPr="00134CBD">
        <w:rPr>
          <w:rFonts w:ascii="Garamond" w:hAnsi="Garamond"/>
          <w:b w:val="0"/>
        </w:rPr>
        <w:t>; nenet 6, 8 dhe 11</w:t>
      </w:r>
      <w:r w:rsidR="00EE2F15">
        <w:rPr>
          <w:rFonts w:ascii="Garamond" w:hAnsi="Garamond"/>
          <w:b w:val="0"/>
        </w:rPr>
        <w:t>,</w:t>
      </w:r>
      <w:r w:rsidRPr="00134CBD">
        <w:rPr>
          <w:rFonts w:ascii="Garamond" w:hAnsi="Garamond"/>
          <w:b w:val="0"/>
        </w:rPr>
        <w:t xml:space="preserve"> të Konventës Evropiane për të Drejtat e Njeriut; ligji nr. 8577, datë 10.2.2000</w:t>
      </w:r>
      <w:r w:rsidR="00EE2F15">
        <w:rPr>
          <w:rFonts w:ascii="Garamond" w:hAnsi="Garamond"/>
          <w:b w:val="0"/>
        </w:rPr>
        <w:t>,</w:t>
      </w:r>
      <w:r w:rsidRPr="00134CBD">
        <w:rPr>
          <w:rFonts w:ascii="Garamond" w:hAnsi="Garamond"/>
          <w:b w:val="0"/>
        </w:rPr>
        <w:t xml:space="preserve"> “Për organizimin dhe funksionimin e Gjykatës Kushtetuese të Republikës së Shqipërisë”, i ndryshuar </w:t>
      </w:r>
      <w:r w:rsidRPr="00134CBD">
        <w:rPr>
          <w:rFonts w:ascii="Garamond" w:hAnsi="Garamond"/>
          <w:b w:val="0"/>
          <w:i/>
          <w:iCs/>
        </w:rPr>
        <w:t>(ligji nr. 8577/2000)</w:t>
      </w:r>
      <w:r w:rsidRPr="00134CBD">
        <w:rPr>
          <w:rFonts w:ascii="Garamond" w:hAnsi="Garamond"/>
          <w:b w:val="0"/>
        </w:rPr>
        <w:t>.</w:t>
      </w:r>
    </w:p>
    <w:p w14:paraId="7AC47DEB" w14:textId="77777777" w:rsidR="00134CBD" w:rsidRPr="00134CBD" w:rsidRDefault="00134CBD" w:rsidP="00134CBD">
      <w:pPr>
        <w:spacing w:line="240" w:lineRule="auto"/>
        <w:ind w:firstLine="284"/>
        <w:jc w:val="center"/>
        <w:rPr>
          <w:rFonts w:ascii="Garamond" w:hAnsi="Garamond"/>
          <w:bCs/>
        </w:rPr>
      </w:pPr>
    </w:p>
    <w:p w14:paraId="5AF87DCE" w14:textId="28E57542" w:rsidR="00134CBD" w:rsidRPr="00134CBD" w:rsidRDefault="00134CBD" w:rsidP="00134CBD">
      <w:pPr>
        <w:spacing w:line="240" w:lineRule="auto"/>
        <w:ind w:firstLine="284"/>
        <w:jc w:val="center"/>
        <w:rPr>
          <w:rFonts w:ascii="Garamond" w:hAnsi="Garamond"/>
          <w:bCs/>
        </w:rPr>
      </w:pPr>
      <w:r w:rsidRPr="00134CBD">
        <w:rPr>
          <w:rFonts w:ascii="Garamond" w:hAnsi="Garamond"/>
          <w:bCs/>
        </w:rPr>
        <w:t>GJYKATA KUSHTETUESE,</w:t>
      </w:r>
    </w:p>
    <w:p w14:paraId="05D0298A" w14:textId="77777777" w:rsidR="00134CBD" w:rsidRPr="00134CBD" w:rsidRDefault="00134CBD" w:rsidP="00134CBD">
      <w:pPr>
        <w:spacing w:line="240" w:lineRule="auto"/>
        <w:ind w:firstLine="284"/>
        <w:jc w:val="center"/>
        <w:rPr>
          <w:rFonts w:ascii="Garamond" w:hAnsi="Garamond"/>
        </w:rPr>
      </w:pPr>
    </w:p>
    <w:p w14:paraId="09FF231A" w14:textId="77777777" w:rsidR="00134CBD" w:rsidRPr="00134CBD" w:rsidRDefault="00134CBD" w:rsidP="00134CBD">
      <w:pPr>
        <w:spacing w:line="240" w:lineRule="auto"/>
        <w:ind w:firstLine="284"/>
        <w:jc w:val="both"/>
        <w:rPr>
          <w:rFonts w:ascii="Garamond" w:hAnsi="Garamond"/>
        </w:rPr>
      </w:pPr>
      <w:r w:rsidRPr="00134CBD">
        <w:rPr>
          <w:rFonts w:ascii="Garamond" w:hAnsi="Garamond"/>
        </w:rPr>
        <w:t xml:space="preserve">pasi dëgjoi relatoren e çështjes Marsida Xhaferllari, mori në shqyrtim prapësimet me shkrim të kërkuesit Tom Dedaj </w:t>
      </w:r>
      <w:r w:rsidRPr="00134CBD">
        <w:rPr>
          <w:rFonts w:ascii="Garamond" w:hAnsi="Garamond"/>
          <w:i/>
          <w:iCs/>
        </w:rPr>
        <w:t>(kërkuesi)</w:t>
      </w:r>
      <w:r w:rsidRPr="00134CBD">
        <w:rPr>
          <w:rFonts w:ascii="Garamond" w:hAnsi="Garamond"/>
        </w:rPr>
        <w:t>, i cili ka kërkuar pranimin e kërkesës</w:t>
      </w:r>
      <w:r w:rsidRPr="00134CBD">
        <w:rPr>
          <w:rFonts w:ascii="Garamond" w:hAnsi="Garamond"/>
          <w:i/>
          <w:iCs/>
        </w:rPr>
        <w:t>,</w:t>
      </w:r>
      <w:r w:rsidRPr="00134CBD">
        <w:rPr>
          <w:rFonts w:ascii="Garamond" w:hAnsi="Garamond"/>
        </w:rPr>
        <w:t xml:space="preserve"> prapësimet me shkrim të subjektit të interesuar, Këshillit të Lartë të Prokurorisë (</w:t>
      </w:r>
      <w:r w:rsidRPr="00134CBD">
        <w:rPr>
          <w:rFonts w:ascii="Garamond" w:hAnsi="Garamond"/>
          <w:i/>
          <w:iCs/>
        </w:rPr>
        <w:t>KLP</w:t>
      </w:r>
      <w:r w:rsidRPr="00134CBD">
        <w:rPr>
          <w:rFonts w:ascii="Garamond" w:hAnsi="Garamond"/>
        </w:rPr>
        <w:t>), që ka kërkuar rrëzimin e kërkesës, prapësimet me shkrim të subjektit të interesuar, Prokurorisë pranë Gjykatës së Shkallës së Parë të Juridiksionit të Përgjithshëm Dibër (</w:t>
      </w:r>
      <w:r w:rsidRPr="00134CBD">
        <w:rPr>
          <w:rFonts w:ascii="Garamond" w:hAnsi="Garamond"/>
          <w:i/>
          <w:iCs/>
        </w:rPr>
        <w:t>Prokuroria Dibër</w:t>
      </w:r>
      <w:r w:rsidRPr="00134CBD">
        <w:rPr>
          <w:rFonts w:ascii="Garamond" w:hAnsi="Garamond"/>
        </w:rPr>
        <w:t xml:space="preserve">) që ka kërkuar rrëzimin e padisë, konstatoi mungesën e prapësimeve me shkrim të subjektit tjetër të interesuar Prokurorisë së Përgjithshme, si dhe diskutoi çështjen në tërësi, </w:t>
      </w:r>
    </w:p>
    <w:p w14:paraId="1BF25911" w14:textId="77777777" w:rsidR="00134CBD" w:rsidRPr="00134CBD" w:rsidRDefault="00134CBD" w:rsidP="00134CBD">
      <w:pPr>
        <w:pStyle w:val="BodyTextIndent2"/>
        <w:spacing w:line="240" w:lineRule="auto"/>
        <w:ind w:left="0" w:firstLine="284"/>
        <w:rPr>
          <w:rFonts w:ascii="Garamond" w:hAnsi="Garamond"/>
        </w:rPr>
      </w:pPr>
    </w:p>
    <w:p w14:paraId="3B4F92A1" w14:textId="28CEC189" w:rsidR="00134CBD" w:rsidRDefault="00134CBD" w:rsidP="00134CBD">
      <w:pPr>
        <w:spacing w:line="240" w:lineRule="auto"/>
        <w:ind w:firstLine="284"/>
        <w:jc w:val="center"/>
        <w:rPr>
          <w:rFonts w:ascii="Garamond" w:hAnsi="Garamond"/>
          <w:bCs/>
        </w:rPr>
      </w:pPr>
      <w:r w:rsidRPr="00134CBD">
        <w:rPr>
          <w:rFonts w:ascii="Garamond" w:hAnsi="Garamond"/>
          <w:bCs/>
        </w:rPr>
        <w:t>VËREN:</w:t>
      </w:r>
    </w:p>
    <w:p w14:paraId="54342D79" w14:textId="77777777" w:rsidR="00EE2F15" w:rsidRPr="00134CBD" w:rsidRDefault="00EE2F15" w:rsidP="00134CBD">
      <w:pPr>
        <w:spacing w:line="240" w:lineRule="auto"/>
        <w:ind w:firstLine="284"/>
        <w:jc w:val="center"/>
        <w:rPr>
          <w:rFonts w:ascii="Garamond" w:hAnsi="Garamond"/>
          <w:bCs/>
        </w:rPr>
      </w:pPr>
    </w:p>
    <w:p w14:paraId="76B8FFD4" w14:textId="77777777" w:rsidR="00134CBD" w:rsidRPr="00134CBD" w:rsidRDefault="00134CBD" w:rsidP="00134CBD">
      <w:pPr>
        <w:keepNext/>
        <w:spacing w:line="240" w:lineRule="auto"/>
        <w:ind w:firstLine="284"/>
        <w:jc w:val="center"/>
        <w:rPr>
          <w:rFonts w:ascii="Garamond" w:hAnsi="Garamond"/>
          <w:bCs/>
        </w:rPr>
      </w:pPr>
      <w:r w:rsidRPr="00134CBD">
        <w:rPr>
          <w:rFonts w:ascii="Garamond" w:hAnsi="Garamond"/>
          <w:bCs/>
        </w:rPr>
        <w:t>I</w:t>
      </w:r>
    </w:p>
    <w:p w14:paraId="323B63F3" w14:textId="1EE35F11" w:rsidR="00134CBD" w:rsidRDefault="00134CBD" w:rsidP="00134CBD">
      <w:pPr>
        <w:spacing w:line="240" w:lineRule="auto"/>
        <w:ind w:firstLine="284"/>
        <w:jc w:val="center"/>
        <w:rPr>
          <w:rFonts w:ascii="Garamond" w:hAnsi="Garamond"/>
          <w:b/>
          <w:bCs/>
        </w:rPr>
      </w:pPr>
      <w:r w:rsidRPr="00134CBD">
        <w:rPr>
          <w:rFonts w:ascii="Garamond" w:hAnsi="Garamond"/>
          <w:b/>
          <w:bCs/>
        </w:rPr>
        <w:t>Rrethanat e çështjes</w:t>
      </w:r>
    </w:p>
    <w:p w14:paraId="13C2CECB" w14:textId="77777777" w:rsidR="00134CBD" w:rsidRPr="00134CBD" w:rsidRDefault="00134CBD" w:rsidP="00134CBD">
      <w:pPr>
        <w:spacing w:line="240" w:lineRule="auto"/>
        <w:ind w:firstLine="284"/>
        <w:jc w:val="center"/>
        <w:rPr>
          <w:rFonts w:ascii="Garamond" w:hAnsi="Garamond"/>
          <w:b/>
          <w:bCs/>
        </w:rPr>
      </w:pPr>
    </w:p>
    <w:p w14:paraId="2B76258A" w14:textId="5D2C653D" w:rsidR="00134CBD" w:rsidRPr="00134CBD" w:rsidRDefault="00134CBD" w:rsidP="00134CBD">
      <w:pPr>
        <w:pStyle w:val="ListParagraph"/>
        <w:tabs>
          <w:tab w:val="left" w:pos="620"/>
          <w:tab w:val="left" w:pos="980"/>
          <w:tab w:val="left" w:pos="1080"/>
        </w:tabs>
        <w:spacing w:line="240" w:lineRule="auto"/>
        <w:ind w:left="0" w:firstLine="284"/>
        <w:jc w:val="both"/>
        <w:rPr>
          <w:rFonts w:ascii="Garamond" w:hAnsi="Garamond"/>
        </w:rPr>
      </w:pPr>
      <w:r w:rsidRPr="00134CBD">
        <w:rPr>
          <w:rFonts w:ascii="Garamond" w:hAnsi="Garamond"/>
        </w:rPr>
        <w:t>1.</w:t>
      </w:r>
      <w:r>
        <w:rPr>
          <w:rFonts w:ascii="Garamond" w:hAnsi="Garamond"/>
        </w:rPr>
        <w:t xml:space="preserve"> </w:t>
      </w:r>
      <w:r w:rsidRPr="00134CBD">
        <w:rPr>
          <w:rFonts w:ascii="Garamond" w:hAnsi="Garamond"/>
        </w:rPr>
        <w:t>Kërkuesi ka ushtruar detyrën e prokurorit në Prokurorinë pranë Gjykatës së Rrethit Gjyqësor Dibër (</w:t>
      </w:r>
      <w:r w:rsidRPr="00134CBD">
        <w:rPr>
          <w:rFonts w:ascii="Garamond" w:hAnsi="Garamond"/>
          <w:i/>
          <w:iCs/>
        </w:rPr>
        <w:t>sot Prokuroria pranë Gjykatës së Shkallës së Parë të Juridiksionit të Përgjithshëm Dibër</w:t>
      </w:r>
      <w:r w:rsidRPr="00134CBD">
        <w:rPr>
          <w:rFonts w:ascii="Garamond" w:hAnsi="Garamond"/>
        </w:rPr>
        <w:t xml:space="preserve">) nga data 1.12.2013 deri në datën 1.11.2016, kur është pezulluar me vendim të Prokurorit të Përgjithshëm, për shkak se ndaj tij kishte filluar një procedim penal. Pas deklarimit fajtor të kërkuesit me vendim gjyqësor të formës së prerë, KLP-ja, me vendimin nr. 22, datë 28.1.2019, ka vendosur shkarkimin </w:t>
      </w:r>
      <w:r w:rsidRPr="00134CBD">
        <w:rPr>
          <w:rFonts w:ascii="Garamond" w:hAnsi="Garamond"/>
        </w:rPr>
        <w:lastRenderedPageBreak/>
        <w:t xml:space="preserve">e tij nga detyra e prokurorit. Kërkuesi ka vazhduar rrugën gjyqësore përmes ushtrimit të mjeteve të ankimit ndaj vendimit të shkarkimit. </w:t>
      </w:r>
    </w:p>
    <w:p w14:paraId="6E8AE4D0" w14:textId="0C78569B" w:rsidR="00134CBD" w:rsidRPr="00134CBD" w:rsidRDefault="00134CBD" w:rsidP="00134CBD">
      <w:pPr>
        <w:pStyle w:val="ListParagraph"/>
        <w:tabs>
          <w:tab w:val="left" w:pos="620"/>
          <w:tab w:val="left" w:pos="980"/>
          <w:tab w:val="left" w:pos="1080"/>
        </w:tabs>
        <w:spacing w:line="240" w:lineRule="auto"/>
        <w:ind w:left="0" w:firstLine="284"/>
        <w:jc w:val="both"/>
        <w:rPr>
          <w:rFonts w:ascii="Garamond" w:hAnsi="Garamond"/>
        </w:rPr>
      </w:pPr>
      <w:r w:rsidRPr="00134CBD">
        <w:rPr>
          <w:rFonts w:ascii="Garamond" w:hAnsi="Garamond"/>
        </w:rPr>
        <w:t>2.</w:t>
      </w:r>
      <w:r>
        <w:rPr>
          <w:rFonts w:ascii="Garamond" w:hAnsi="Garamond"/>
        </w:rPr>
        <w:t xml:space="preserve"> </w:t>
      </w:r>
      <w:r w:rsidRPr="00134CBD">
        <w:rPr>
          <w:rFonts w:ascii="Garamond" w:hAnsi="Garamond"/>
        </w:rPr>
        <w:t>Gjatë kohës së pezullimit drejtuesi i Prokurorisë Dibër ka nxjerrë urdhrin e datës 13.9.2017, në zbatim të</w:t>
      </w:r>
      <w:r w:rsidR="00EE2F15">
        <w:rPr>
          <w:rFonts w:ascii="Garamond" w:hAnsi="Garamond"/>
        </w:rPr>
        <w:t xml:space="preserve"> </w:t>
      </w:r>
      <w:r w:rsidRPr="00134CBD">
        <w:rPr>
          <w:rFonts w:ascii="Garamond" w:hAnsi="Garamond"/>
        </w:rPr>
        <w:t>të</w:t>
      </w:r>
      <w:r w:rsidR="00EE2F15">
        <w:rPr>
          <w:rFonts w:ascii="Garamond" w:hAnsi="Garamond"/>
        </w:rPr>
        <w:t xml:space="preserve"> </w:t>
      </w:r>
      <w:r w:rsidRPr="00134CBD">
        <w:rPr>
          <w:rFonts w:ascii="Garamond" w:hAnsi="Garamond"/>
        </w:rPr>
        <w:t>cilit kërkuesi është paguar me pagën minimale sipas nenit 110 të ligjit nr. 96/2016, datë 6.10.2016 “Për statusin e gjyqtarëve dhe prokurorëve në Republikën e Shqipërisë”, të ndryshuar (</w:t>
      </w:r>
      <w:r w:rsidRPr="00134CBD">
        <w:rPr>
          <w:rFonts w:ascii="Garamond" w:hAnsi="Garamond"/>
          <w:i/>
          <w:iCs/>
        </w:rPr>
        <w:t>ligji nr. 96/2016)</w:t>
      </w:r>
      <w:r w:rsidRPr="00134CBD">
        <w:rPr>
          <w:rFonts w:ascii="Garamond" w:hAnsi="Garamond"/>
        </w:rPr>
        <w:t>. Në datën 30.11.2018</w:t>
      </w:r>
      <w:r w:rsidR="00EE2F15">
        <w:rPr>
          <w:rFonts w:ascii="Garamond" w:hAnsi="Garamond"/>
        </w:rPr>
        <w:t>,</w:t>
      </w:r>
      <w:r w:rsidRPr="00134CBD">
        <w:rPr>
          <w:rFonts w:ascii="Garamond" w:hAnsi="Garamond"/>
        </w:rPr>
        <w:t xml:space="preserve"> atij i është ndërprerë pagesa dhe, për këtë shkak, në datën 21.12.2021, ka ngritur padi në Gjykatën Administrative të Shkallës së Parë Tiranë, duke kërkuar dhënien e pagës nga data 1.12.2018 e në vazhdim, si dhe përqindjen e interesit për vonesat në dhënien e pagës. Çështja është regjistruar me nr. 31138–07074–80–2021, datë 22.12.2021.</w:t>
      </w:r>
    </w:p>
    <w:p w14:paraId="6178FCEA" w14:textId="64139B41" w:rsidR="00134CBD" w:rsidRPr="00134CBD" w:rsidRDefault="00134CBD" w:rsidP="00134CBD">
      <w:pPr>
        <w:pStyle w:val="ListParagraph"/>
        <w:tabs>
          <w:tab w:val="left" w:pos="620"/>
          <w:tab w:val="left" w:pos="980"/>
          <w:tab w:val="left" w:pos="1080"/>
        </w:tabs>
        <w:spacing w:line="240" w:lineRule="auto"/>
        <w:ind w:left="0" w:firstLine="284"/>
        <w:jc w:val="both"/>
        <w:rPr>
          <w:rFonts w:ascii="Garamond" w:hAnsi="Garamond"/>
        </w:rPr>
      </w:pPr>
      <w:r w:rsidRPr="00134CBD">
        <w:rPr>
          <w:rFonts w:ascii="Garamond" w:hAnsi="Garamond"/>
        </w:rPr>
        <w:t>3.</w:t>
      </w:r>
      <w:r>
        <w:rPr>
          <w:rFonts w:ascii="Garamond" w:hAnsi="Garamond"/>
        </w:rPr>
        <w:t xml:space="preserve"> </w:t>
      </w:r>
      <w:r w:rsidRPr="00134CBD">
        <w:rPr>
          <w:rFonts w:ascii="Garamond" w:hAnsi="Garamond"/>
        </w:rPr>
        <w:t>Në datën 23.12.2021, nëpërmjet shortit elektronik, çështja e kërkuesit i është caktuar për shqyrtim një gjyqtari, i cili ka filluar shqyrtimin gjyqësor, por nuk e ka përfunduar atë për shkak të emërimit në Gjykatën Administrative të Apelit. Në datën 13.5.2022</w:t>
      </w:r>
      <w:r w:rsidR="00EE2F15">
        <w:rPr>
          <w:rFonts w:ascii="Garamond" w:hAnsi="Garamond"/>
        </w:rPr>
        <w:t>,</w:t>
      </w:r>
      <w:r w:rsidRPr="00134CBD">
        <w:rPr>
          <w:rFonts w:ascii="Garamond" w:hAnsi="Garamond"/>
        </w:rPr>
        <w:t xml:space="preserve"> çështja i është nënshtruar sërish shortit elektronik dhe i është caktuar një gjyqtari tjetër, i cili, gjithashtu, ka filluar shqyrtimin gjyqësor, por është larguar nga detyra si pasojë e procesit të rivlerësimit kalimtar. Në datën 6.9.2023 çështja e kërkuesit i është nënshtruar për herë të tretë shortit elektronik dhe i është caktuar gjyqtarit të tretë, i cili,</w:t>
      </w:r>
      <w:r w:rsidR="00EE2F15">
        <w:rPr>
          <w:rFonts w:ascii="Garamond" w:hAnsi="Garamond"/>
        </w:rPr>
        <w:t xml:space="preserve"> </w:t>
      </w:r>
      <w:r w:rsidRPr="00134CBD">
        <w:rPr>
          <w:rFonts w:ascii="Garamond" w:hAnsi="Garamond"/>
        </w:rPr>
        <w:t>pasi ka kryer veprimet përgatitore në datën 12.9.2023, ka vendosur përsëritjen tërësore të hetimit gjyqësor dhe ka caktuar seancën përgatitore në datën 15.10.2024, duke urdhëruar njoftimin e palëve.</w:t>
      </w:r>
    </w:p>
    <w:p w14:paraId="798B98DC" w14:textId="509AE42C" w:rsidR="00134CBD" w:rsidRPr="00134CBD" w:rsidRDefault="00134CBD" w:rsidP="00134CBD">
      <w:pPr>
        <w:pStyle w:val="ListParagraph"/>
        <w:tabs>
          <w:tab w:val="left" w:pos="620"/>
          <w:tab w:val="left" w:pos="980"/>
          <w:tab w:val="left" w:pos="1080"/>
        </w:tabs>
        <w:spacing w:line="240" w:lineRule="auto"/>
        <w:ind w:left="0" w:firstLine="284"/>
        <w:jc w:val="both"/>
        <w:rPr>
          <w:rFonts w:ascii="Garamond" w:hAnsi="Garamond"/>
        </w:rPr>
      </w:pPr>
      <w:r w:rsidRPr="00134CBD">
        <w:rPr>
          <w:rFonts w:ascii="Garamond" w:hAnsi="Garamond"/>
        </w:rPr>
        <w:t>4.</w:t>
      </w:r>
      <w:r>
        <w:rPr>
          <w:rFonts w:ascii="Garamond" w:hAnsi="Garamond"/>
        </w:rPr>
        <w:t xml:space="preserve"> </w:t>
      </w:r>
      <w:r w:rsidRPr="00134CBD">
        <w:rPr>
          <w:rFonts w:ascii="Garamond" w:hAnsi="Garamond"/>
        </w:rPr>
        <w:t>Gjatë kohës që çështja ishte në pritje për shqyrtim në seancën përgatitore nga gjyqtari i tretë, në datën 15.5.2024</w:t>
      </w:r>
      <w:r w:rsidR="00EE2F15">
        <w:rPr>
          <w:rFonts w:ascii="Garamond" w:hAnsi="Garamond"/>
        </w:rPr>
        <w:t>,</w:t>
      </w:r>
      <w:r w:rsidRPr="00134CBD">
        <w:rPr>
          <w:rFonts w:ascii="Garamond" w:hAnsi="Garamond"/>
        </w:rPr>
        <w:t xml:space="preserve"> kërkuesi ka paraqitur kërkesë në Gjykatën Administrative të Apelit për konstatimin e shkeljes së afatit të arsyeshëm të gjykimit, bazuar në nenet 399/1 e vijues të Kodit të Procedurës Civile (</w:t>
      </w:r>
      <w:r w:rsidRPr="00134CBD">
        <w:rPr>
          <w:rFonts w:ascii="Garamond" w:hAnsi="Garamond"/>
          <w:i/>
          <w:iCs/>
        </w:rPr>
        <w:t>KPC</w:t>
      </w:r>
      <w:r w:rsidRPr="00134CBD">
        <w:rPr>
          <w:rFonts w:ascii="Garamond" w:hAnsi="Garamond"/>
        </w:rPr>
        <w:t>). Gjykata Administrative e Apelit, pasi ka marrë mendimin me shkrim nga gjyqtari relator i çështjes në gjykatën e shkallës së parë, me vendimin nr. 50 (86-2024-1175), datë 19.6.2024, ka vendosur rrëzimin e kërkesës, me arsyetimin se gjykata e shkallës së parë ka qenë në pamundësi objektive për të gjykuar çështjen brenda afatit ligjor për shkak të volumit të lartë të çështjeve.</w:t>
      </w:r>
    </w:p>
    <w:p w14:paraId="7B7439C9" w14:textId="2836CD13" w:rsidR="00134CBD" w:rsidRPr="00134CBD" w:rsidRDefault="00134CBD" w:rsidP="00134CBD">
      <w:pPr>
        <w:pStyle w:val="ListParagraph"/>
        <w:tabs>
          <w:tab w:val="left" w:pos="620"/>
          <w:tab w:val="left" w:pos="980"/>
          <w:tab w:val="left" w:pos="1080"/>
        </w:tabs>
        <w:spacing w:line="240" w:lineRule="auto"/>
        <w:ind w:left="0" w:firstLine="284"/>
        <w:jc w:val="both"/>
        <w:rPr>
          <w:rFonts w:ascii="Garamond" w:hAnsi="Garamond"/>
        </w:rPr>
      </w:pPr>
      <w:r w:rsidRPr="00134CBD">
        <w:rPr>
          <w:rFonts w:ascii="Garamond" w:hAnsi="Garamond"/>
        </w:rPr>
        <w:t>5.</w:t>
      </w:r>
      <w:r>
        <w:rPr>
          <w:rFonts w:ascii="Garamond" w:hAnsi="Garamond"/>
        </w:rPr>
        <w:t xml:space="preserve"> </w:t>
      </w:r>
      <w:r w:rsidRPr="00134CBD">
        <w:rPr>
          <w:rFonts w:ascii="Garamond" w:hAnsi="Garamond"/>
        </w:rPr>
        <w:t xml:space="preserve">Në datën 9.7.2024 kërkuesi i është drejtuar Gjykatës Kushtetuese </w:t>
      </w:r>
      <w:r w:rsidRPr="00134CBD">
        <w:rPr>
          <w:rFonts w:ascii="Garamond" w:hAnsi="Garamond"/>
          <w:i/>
          <w:iCs/>
        </w:rPr>
        <w:t>(Gjykata)</w:t>
      </w:r>
      <w:r w:rsidRPr="00134CBD">
        <w:rPr>
          <w:rFonts w:ascii="Garamond" w:hAnsi="Garamond"/>
        </w:rPr>
        <w:t xml:space="preserve"> me ankim kushtetues individual, sipas objektit, i cili, pasi është plotësuar me dokumentet e kërkuara, referuar parashikimeve të nenit 27 të ligjit nr. 8577/2000, është regjistruar në datën 17.7.2024. Kolegji i Gjykatës në datën 1.10.2024, bazuar në nenin 21, pika 1, të ligjit nr. 8577/2000, ka vendosur kalimin e çështjes për shqyrtim në seancë plenare mbi bazë të dokumenteve. </w:t>
      </w:r>
    </w:p>
    <w:p w14:paraId="3607EE6D" w14:textId="77777777" w:rsidR="004111AF" w:rsidRDefault="00134CBD" w:rsidP="004111AF">
      <w:pPr>
        <w:pStyle w:val="ListParagraph"/>
        <w:tabs>
          <w:tab w:val="left" w:pos="620"/>
          <w:tab w:val="left" w:pos="980"/>
          <w:tab w:val="left" w:pos="1080"/>
        </w:tabs>
        <w:spacing w:line="240" w:lineRule="auto"/>
        <w:ind w:left="0" w:firstLine="284"/>
        <w:jc w:val="both"/>
        <w:rPr>
          <w:rFonts w:ascii="Garamond" w:hAnsi="Garamond"/>
        </w:rPr>
      </w:pPr>
      <w:r w:rsidRPr="00134CBD">
        <w:rPr>
          <w:rFonts w:ascii="Garamond" w:hAnsi="Garamond"/>
        </w:rPr>
        <w:t>6.</w:t>
      </w:r>
      <w:r>
        <w:rPr>
          <w:rFonts w:ascii="Garamond" w:hAnsi="Garamond"/>
        </w:rPr>
        <w:t xml:space="preserve"> </w:t>
      </w:r>
      <w:r w:rsidRPr="00134CBD">
        <w:rPr>
          <w:rFonts w:ascii="Garamond" w:hAnsi="Garamond"/>
        </w:rPr>
        <w:t>Në datat 31.10.2024 dhe 17.11.2024 kërkuesi ka paraqitur dy kërkesa për përjashtimin e dy gjyqtarëve nga shqyrtimi i çështjes së tij, për të cilat Mbledhja e Gjyqtarëve, me vendimet përkatësisht të datave 5.11.2024 dhe 19.11.2024, ka vendosur rrëzimin e tyre, me arsyetimin se nuk plotësoheshin kushtet e përcaktuara në pikën 1 të nenit 36 të ligjit nr. 8577/2000.</w:t>
      </w:r>
      <w:r w:rsidR="00EE2F15">
        <w:rPr>
          <w:rFonts w:ascii="Garamond" w:hAnsi="Garamond"/>
        </w:rPr>
        <w:t xml:space="preserve"> </w:t>
      </w:r>
    </w:p>
    <w:p w14:paraId="24F151F9" w14:textId="77777777" w:rsidR="00134CBD" w:rsidRPr="00134CBD" w:rsidRDefault="00134CBD" w:rsidP="00134CBD">
      <w:pPr>
        <w:pStyle w:val="BodyTextIndent2"/>
        <w:tabs>
          <w:tab w:val="left" w:pos="980"/>
        </w:tabs>
        <w:spacing w:line="240" w:lineRule="auto"/>
        <w:ind w:left="0" w:firstLine="284"/>
        <w:jc w:val="center"/>
        <w:rPr>
          <w:rFonts w:ascii="Garamond" w:hAnsi="Garamond"/>
        </w:rPr>
      </w:pPr>
    </w:p>
    <w:p w14:paraId="02DF6951" w14:textId="77777777" w:rsidR="00134CBD" w:rsidRPr="00134CBD" w:rsidRDefault="00134CBD" w:rsidP="00134CBD">
      <w:pPr>
        <w:pStyle w:val="BodyTextIndent2"/>
        <w:tabs>
          <w:tab w:val="left" w:pos="980"/>
        </w:tabs>
        <w:spacing w:line="240" w:lineRule="auto"/>
        <w:ind w:left="0" w:firstLine="284"/>
        <w:jc w:val="center"/>
        <w:rPr>
          <w:rFonts w:ascii="Garamond" w:hAnsi="Garamond"/>
        </w:rPr>
      </w:pPr>
      <w:r w:rsidRPr="00134CBD">
        <w:rPr>
          <w:rFonts w:ascii="Garamond" w:hAnsi="Garamond"/>
        </w:rPr>
        <w:t>II</w:t>
      </w:r>
    </w:p>
    <w:p w14:paraId="4FD809C3" w14:textId="452F69E0" w:rsidR="00134CBD" w:rsidRDefault="00134CBD" w:rsidP="00134CBD">
      <w:pPr>
        <w:pStyle w:val="BodyTextIndent2"/>
        <w:tabs>
          <w:tab w:val="left" w:pos="980"/>
        </w:tabs>
        <w:spacing w:line="240" w:lineRule="auto"/>
        <w:ind w:left="0" w:firstLine="284"/>
        <w:jc w:val="center"/>
        <w:rPr>
          <w:rFonts w:ascii="Garamond" w:hAnsi="Garamond"/>
        </w:rPr>
      </w:pPr>
      <w:r w:rsidRPr="00134CBD">
        <w:rPr>
          <w:rFonts w:ascii="Garamond" w:hAnsi="Garamond"/>
        </w:rPr>
        <w:t>Pretendimet në Gjykatën Kushtetuese</w:t>
      </w:r>
    </w:p>
    <w:p w14:paraId="46FD88DF" w14:textId="77777777" w:rsidR="00D82F21" w:rsidRPr="00134CBD" w:rsidRDefault="00D82F21" w:rsidP="00134CBD">
      <w:pPr>
        <w:pStyle w:val="BodyTextIndent2"/>
        <w:tabs>
          <w:tab w:val="left" w:pos="980"/>
        </w:tabs>
        <w:spacing w:line="240" w:lineRule="auto"/>
        <w:ind w:left="0" w:firstLine="284"/>
        <w:jc w:val="center"/>
        <w:rPr>
          <w:rFonts w:ascii="Garamond" w:hAnsi="Garamond"/>
        </w:rPr>
      </w:pPr>
    </w:p>
    <w:p w14:paraId="3DFB2E3A" w14:textId="77777777" w:rsidR="004111AF" w:rsidRPr="004111AF" w:rsidRDefault="004111AF" w:rsidP="004111AF">
      <w:pPr>
        <w:pStyle w:val="ListParagraph"/>
        <w:tabs>
          <w:tab w:val="left" w:pos="620"/>
          <w:tab w:val="left" w:pos="980"/>
          <w:tab w:val="left" w:pos="1080"/>
        </w:tabs>
        <w:spacing w:line="240" w:lineRule="auto"/>
        <w:ind w:left="0" w:firstLine="284"/>
        <w:jc w:val="both"/>
        <w:rPr>
          <w:rFonts w:ascii="Garamond" w:hAnsi="Garamond"/>
          <w:bCs/>
        </w:rPr>
      </w:pPr>
      <w:r w:rsidRPr="004111AF">
        <w:rPr>
          <w:rFonts w:ascii="Garamond" w:hAnsi="Garamond"/>
          <w:bCs/>
          <w:spacing w:val="15"/>
        </w:rPr>
        <w:t xml:space="preserve">7. </w:t>
      </w:r>
      <w:r w:rsidRPr="004111AF">
        <w:rPr>
          <w:rFonts w:ascii="Garamond" w:hAnsi="Garamond"/>
          <w:i/>
          <w:iCs/>
          <w:spacing w:val="15"/>
        </w:rPr>
        <w:t>Kërkuesi</w:t>
      </w:r>
      <w:r w:rsidRPr="004111AF">
        <w:rPr>
          <w:rFonts w:ascii="Garamond" w:hAnsi="Garamond"/>
          <w:bCs/>
          <w:spacing w:val="15"/>
        </w:rPr>
        <w:t>, në mënyrë të përmbledhur,</w:t>
      </w:r>
      <w:r w:rsidRPr="004111AF">
        <w:rPr>
          <w:rFonts w:ascii="Garamond" w:hAnsi="Garamond"/>
          <w:i/>
          <w:iCs/>
          <w:spacing w:val="15"/>
        </w:rPr>
        <w:t xml:space="preserve"> </w:t>
      </w:r>
      <w:r w:rsidRPr="004111AF">
        <w:rPr>
          <w:rFonts w:ascii="Garamond" w:hAnsi="Garamond"/>
          <w:bCs/>
          <w:spacing w:val="15"/>
        </w:rPr>
        <w:t>ka</w:t>
      </w:r>
      <w:r w:rsidRPr="004111AF">
        <w:rPr>
          <w:rFonts w:ascii="Garamond" w:hAnsi="Garamond"/>
          <w:bCs/>
          <w:i/>
          <w:iCs/>
          <w:spacing w:val="15"/>
        </w:rPr>
        <w:t xml:space="preserve"> </w:t>
      </w:r>
      <w:r w:rsidRPr="004111AF">
        <w:rPr>
          <w:rFonts w:ascii="Garamond" w:hAnsi="Garamond"/>
          <w:bCs/>
        </w:rPr>
        <w:t>parashtruar se i është cenuar:</w:t>
      </w:r>
    </w:p>
    <w:p w14:paraId="01BC8E89" w14:textId="77777777" w:rsidR="004111AF" w:rsidRPr="004111AF" w:rsidRDefault="00134CBD" w:rsidP="004111AF">
      <w:pPr>
        <w:pStyle w:val="ListParagraph"/>
        <w:tabs>
          <w:tab w:val="left" w:pos="620"/>
          <w:tab w:val="left" w:pos="980"/>
          <w:tab w:val="left" w:pos="1080"/>
        </w:tabs>
        <w:spacing w:line="240" w:lineRule="auto"/>
        <w:ind w:left="0" w:firstLine="284"/>
        <w:jc w:val="both"/>
        <w:rPr>
          <w:rFonts w:ascii="Garamond" w:hAnsi="Garamond"/>
          <w:bCs/>
        </w:rPr>
      </w:pPr>
      <w:r w:rsidRPr="004111AF">
        <w:rPr>
          <w:rFonts w:ascii="Garamond" w:hAnsi="Garamond"/>
          <w:bCs/>
        </w:rPr>
        <w:t xml:space="preserve">7.1 </w:t>
      </w:r>
      <w:r w:rsidRPr="004111AF">
        <w:rPr>
          <w:rFonts w:ascii="Garamond" w:hAnsi="Garamond"/>
          <w:bCs/>
          <w:i/>
          <w:iCs/>
        </w:rPr>
        <w:t>E drejta për proces të rregullt ligjor,</w:t>
      </w:r>
      <w:r w:rsidRPr="004111AF">
        <w:rPr>
          <w:rFonts w:ascii="Garamond" w:hAnsi="Garamond"/>
          <w:bCs/>
        </w:rPr>
        <w:t xml:space="preserve"> e garantuar nga neni 42 i Kushtetutës, në aspektin e </w:t>
      </w:r>
      <w:r w:rsidRPr="004111AF">
        <w:rPr>
          <w:rFonts w:ascii="Garamond" w:hAnsi="Garamond"/>
          <w:bCs/>
          <w:i/>
          <w:iCs/>
        </w:rPr>
        <w:t xml:space="preserve">së drejtës për gjykim brenda një afati të arsyeshëm, </w:t>
      </w:r>
      <w:r w:rsidRPr="004111AF">
        <w:rPr>
          <w:rFonts w:ascii="Garamond" w:hAnsi="Garamond"/>
          <w:bCs/>
        </w:rPr>
        <w:t>pasi çështja e tij ka mbi 2 vjet në pritje të gjykimit në shkallë të parë dhe ende nuk ka nisur shqyrtimi i saj, ndonëse sipas parashikimeve të KPC-së ajo duhej të ishte gjykuar brenda 1 viti.</w:t>
      </w:r>
    </w:p>
    <w:p w14:paraId="34215B02" w14:textId="77777777" w:rsidR="004111AF" w:rsidRDefault="00134CBD" w:rsidP="004111AF">
      <w:pPr>
        <w:pStyle w:val="ListParagraph"/>
        <w:tabs>
          <w:tab w:val="left" w:pos="620"/>
          <w:tab w:val="left" w:pos="980"/>
          <w:tab w:val="left" w:pos="1080"/>
        </w:tabs>
        <w:spacing w:line="240" w:lineRule="auto"/>
        <w:ind w:left="0" w:firstLine="284"/>
        <w:jc w:val="both"/>
        <w:rPr>
          <w:rFonts w:ascii="Garamond" w:hAnsi="Garamond"/>
          <w:b/>
          <w:bCs/>
        </w:rPr>
      </w:pPr>
      <w:r w:rsidRPr="004111AF">
        <w:rPr>
          <w:rFonts w:ascii="Garamond" w:hAnsi="Garamond"/>
          <w:bCs/>
        </w:rPr>
        <w:t xml:space="preserve">7.2 </w:t>
      </w:r>
      <w:r w:rsidRPr="004111AF">
        <w:rPr>
          <w:rFonts w:ascii="Garamond" w:hAnsi="Garamond"/>
          <w:bCs/>
          <w:i/>
          <w:iCs/>
        </w:rPr>
        <w:t>Parimi i mosdiskriminimit</w:t>
      </w:r>
      <w:r w:rsidRPr="004111AF">
        <w:rPr>
          <w:rFonts w:ascii="Garamond" w:hAnsi="Garamond"/>
          <w:bCs/>
        </w:rPr>
        <w:t>, i garantuar nga neni 18 i Kushtetutës, pasi gjykatat në rastin e tij kanë shkelur Kushtetutën, kodet, ligjet dhe legjislacionin evropian për të drejtat e njeriut, duke i shkaktuar pengesa për mosrealizimin e të drejtave që i takojnë. Sipas kërkuesit, sjellja diskriminuese ndaj tij mund të vijë si pasojë e përkatësisë fetare, politike e krahinore ose për shkak të detyrës që ai ka kryer, pasi kolegë të tij për situata të njëjta janë dëmshpërblyer. Në ndryshim nga ata, të cilët janë paguar deri sa u kanë përfunduar çështjet, atij i është ndërprerë paga padrejtësisht prej 8 vjetësh.</w:t>
      </w:r>
      <w:r w:rsidR="00EE2F15">
        <w:rPr>
          <w:rFonts w:ascii="Garamond" w:hAnsi="Garamond"/>
          <w:b/>
          <w:bCs/>
        </w:rPr>
        <w:t xml:space="preserve"> </w:t>
      </w:r>
    </w:p>
    <w:p w14:paraId="4B79EB27" w14:textId="77777777" w:rsidR="004111AF" w:rsidRPr="004111AF" w:rsidRDefault="00134CBD" w:rsidP="004111AF">
      <w:pPr>
        <w:pStyle w:val="ListParagraph"/>
        <w:tabs>
          <w:tab w:val="left" w:pos="620"/>
          <w:tab w:val="left" w:pos="980"/>
          <w:tab w:val="left" w:pos="1080"/>
        </w:tabs>
        <w:spacing w:line="240" w:lineRule="auto"/>
        <w:ind w:left="0" w:firstLine="284"/>
        <w:jc w:val="both"/>
        <w:rPr>
          <w:rFonts w:ascii="Garamond" w:hAnsi="Garamond"/>
          <w:bCs/>
        </w:rPr>
      </w:pPr>
      <w:r w:rsidRPr="004111AF">
        <w:rPr>
          <w:rFonts w:ascii="Garamond" w:hAnsi="Garamond"/>
          <w:bCs/>
        </w:rPr>
        <w:t xml:space="preserve">8. </w:t>
      </w:r>
      <w:r w:rsidRPr="004111AF">
        <w:rPr>
          <w:rFonts w:ascii="Garamond" w:hAnsi="Garamond"/>
          <w:b/>
          <w:i/>
          <w:iCs/>
        </w:rPr>
        <w:t>Subjekti i interesuar, KLP-ja,</w:t>
      </w:r>
      <w:r w:rsidRPr="004111AF">
        <w:rPr>
          <w:rFonts w:ascii="Garamond" w:hAnsi="Garamond"/>
          <w:i/>
          <w:iCs/>
        </w:rPr>
        <w:t xml:space="preserve"> </w:t>
      </w:r>
      <w:r w:rsidRPr="004111AF">
        <w:rPr>
          <w:rFonts w:ascii="Garamond" w:hAnsi="Garamond"/>
          <w:bCs/>
        </w:rPr>
        <w:t xml:space="preserve">në mënyrë të përmbledhur, ka prapësuar se pretendimi për cenimin e </w:t>
      </w:r>
      <w:r w:rsidRPr="004111AF">
        <w:rPr>
          <w:rFonts w:ascii="Garamond" w:hAnsi="Garamond"/>
          <w:bCs/>
          <w:i/>
          <w:iCs/>
        </w:rPr>
        <w:t>së drejtës për proces të rregullt ligjor në aspektin e gjykimit brenda afatit të arsyeshëm</w:t>
      </w:r>
      <w:r w:rsidRPr="004111AF">
        <w:rPr>
          <w:rFonts w:ascii="Garamond" w:hAnsi="Garamond"/>
          <w:bCs/>
        </w:rPr>
        <w:t xml:space="preserve"> është i pabazuar, </w:t>
      </w:r>
      <w:r w:rsidRPr="004111AF">
        <w:rPr>
          <w:rFonts w:ascii="Garamond" w:hAnsi="Garamond"/>
          <w:bCs/>
        </w:rPr>
        <w:lastRenderedPageBreak/>
        <w:t xml:space="preserve">pasi gjykata ka qenë në pamundësi objektive për shqyrtimin e çështjes për shkak të ngarkesës dhe zëvendësimit të gjyqtarëve të mëparshëm si pasojë e efekteve të reformës në drejtësi. Seanca përgatitore e caktuar në datën 15.10.2024 është shtyrë për në datën 11.11.2024, pasi kërkuesi ndodhej jashtë vendit për arsye shëndetësore dhe gjykimi ishte duke vijuar normalisht në Gjykatën Administrative të Shkallës së Parë Tiranë. </w:t>
      </w:r>
    </w:p>
    <w:p w14:paraId="1EC3D005" w14:textId="77777777" w:rsidR="004111AF" w:rsidRPr="004111AF" w:rsidRDefault="00134CBD" w:rsidP="004111AF">
      <w:pPr>
        <w:pStyle w:val="ListParagraph"/>
        <w:tabs>
          <w:tab w:val="left" w:pos="620"/>
          <w:tab w:val="left" w:pos="980"/>
          <w:tab w:val="left" w:pos="1080"/>
        </w:tabs>
        <w:spacing w:line="240" w:lineRule="auto"/>
        <w:ind w:left="0" w:firstLine="284"/>
        <w:jc w:val="both"/>
        <w:rPr>
          <w:rFonts w:ascii="Garamond" w:hAnsi="Garamond"/>
          <w:bCs/>
        </w:rPr>
      </w:pPr>
      <w:r w:rsidRPr="004111AF">
        <w:rPr>
          <w:rFonts w:ascii="Garamond" w:hAnsi="Garamond"/>
          <w:bCs/>
        </w:rPr>
        <w:t xml:space="preserve">9. </w:t>
      </w:r>
      <w:r w:rsidRPr="004111AF">
        <w:rPr>
          <w:rFonts w:ascii="Garamond" w:hAnsi="Garamond"/>
          <w:b/>
          <w:i/>
          <w:iCs/>
        </w:rPr>
        <w:t>Subjekti i interesuar, Prokuroria Dibër,</w:t>
      </w:r>
      <w:r w:rsidRPr="004111AF">
        <w:rPr>
          <w:rFonts w:ascii="Garamond" w:hAnsi="Garamond"/>
          <w:i/>
          <w:iCs/>
        </w:rPr>
        <w:t xml:space="preserve"> </w:t>
      </w:r>
      <w:r w:rsidRPr="004111AF">
        <w:rPr>
          <w:rFonts w:ascii="Garamond" w:hAnsi="Garamond"/>
          <w:bCs/>
        </w:rPr>
        <w:t>ka përcjellë prapësimet e dërguara më herët në Gjykatën Administrative të Shkallës së Parë Tiranë lidhur me parashtrimet për themelin e çështjes, sipas të cilave ajo ka përmbushur detyrimet e rrjedhura nga neni 110 i ligjit nr. 96/2016, ndaj ka kërkuar rrëzimin e padisë së kërkuesit si të pabazuar në ligj.</w:t>
      </w:r>
    </w:p>
    <w:p w14:paraId="4C7D5488" w14:textId="5031BA45" w:rsidR="00134CBD" w:rsidRPr="004111AF" w:rsidRDefault="00134CBD" w:rsidP="004111AF">
      <w:pPr>
        <w:pStyle w:val="ListParagraph"/>
        <w:tabs>
          <w:tab w:val="left" w:pos="620"/>
          <w:tab w:val="left" w:pos="980"/>
          <w:tab w:val="left" w:pos="1080"/>
        </w:tabs>
        <w:spacing w:line="240" w:lineRule="auto"/>
        <w:ind w:left="0" w:firstLine="284"/>
        <w:jc w:val="both"/>
        <w:rPr>
          <w:rFonts w:ascii="Garamond" w:hAnsi="Garamond"/>
        </w:rPr>
      </w:pPr>
      <w:r w:rsidRPr="004111AF">
        <w:rPr>
          <w:rFonts w:ascii="Garamond" w:hAnsi="Garamond"/>
          <w:bCs/>
        </w:rPr>
        <w:t xml:space="preserve">10. </w:t>
      </w:r>
      <w:r w:rsidRPr="004111AF">
        <w:rPr>
          <w:rFonts w:ascii="Garamond" w:hAnsi="Garamond"/>
          <w:b/>
          <w:i/>
          <w:iCs/>
        </w:rPr>
        <w:t>Subjekti i interesuar, Prokuroria e Përgjithshme,</w:t>
      </w:r>
      <w:r w:rsidRPr="004111AF">
        <w:rPr>
          <w:rFonts w:ascii="Garamond" w:hAnsi="Garamond"/>
          <w:i/>
          <w:iCs/>
        </w:rPr>
        <w:t xml:space="preserve"> </w:t>
      </w:r>
      <w:r w:rsidRPr="004111AF">
        <w:rPr>
          <w:rFonts w:ascii="Garamond" w:hAnsi="Garamond"/>
          <w:bCs/>
          <w:spacing w:val="15"/>
        </w:rPr>
        <w:t>nuk ka paraqitur prapësime me shkrim edhe pse është njoftuar rregullisht nga Gjykata.</w:t>
      </w:r>
    </w:p>
    <w:p w14:paraId="3B77D9C6" w14:textId="77777777" w:rsidR="00D82F21" w:rsidRDefault="00D82F21" w:rsidP="00EE2F15">
      <w:pPr>
        <w:pStyle w:val="ListParagraph"/>
        <w:tabs>
          <w:tab w:val="left" w:pos="1340"/>
        </w:tabs>
        <w:spacing w:line="240" w:lineRule="auto"/>
        <w:ind w:left="0" w:firstLine="113"/>
        <w:jc w:val="center"/>
        <w:rPr>
          <w:rFonts w:ascii="Garamond" w:hAnsi="Garamond"/>
          <w:b/>
          <w:bCs/>
        </w:rPr>
      </w:pPr>
    </w:p>
    <w:p w14:paraId="260AE8EC" w14:textId="0778AC54" w:rsidR="00134CBD" w:rsidRPr="00134CBD" w:rsidRDefault="00134CBD" w:rsidP="00D82F21">
      <w:pPr>
        <w:pStyle w:val="ListParagraph"/>
        <w:tabs>
          <w:tab w:val="left" w:pos="1340"/>
        </w:tabs>
        <w:spacing w:line="240" w:lineRule="auto"/>
        <w:ind w:left="0" w:firstLine="284"/>
        <w:jc w:val="center"/>
        <w:rPr>
          <w:rFonts w:ascii="Garamond" w:hAnsi="Garamond"/>
          <w:b/>
          <w:bCs/>
        </w:rPr>
      </w:pPr>
      <w:r w:rsidRPr="00134CBD">
        <w:rPr>
          <w:rFonts w:ascii="Garamond" w:hAnsi="Garamond"/>
          <w:b/>
          <w:bCs/>
        </w:rPr>
        <w:t>III</w:t>
      </w:r>
    </w:p>
    <w:p w14:paraId="0B96772F" w14:textId="7FEA50CD" w:rsidR="00134CBD" w:rsidRDefault="00134CBD" w:rsidP="00D82F21">
      <w:pPr>
        <w:pStyle w:val="NoSpacing"/>
        <w:tabs>
          <w:tab w:val="left" w:pos="980"/>
          <w:tab w:val="left" w:pos="1340"/>
          <w:tab w:val="left" w:pos="1440"/>
        </w:tabs>
        <w:ind w:firstLine="284"/>
        <w:jc w:val="center"/>
        <w:rPr>
          <w:rFonts w:ascii="Garamond" w:hAnsi="Garamond"/>
          <w:b/>
          <w:bCs/>
          <w:sz w:val="24"/>
          <w:szCs w:val="24"/>
        </w:rPr>
      </w:pPr>
      <w:r w:rsidRPr="00134CBD">
        <w:rPr>
          <w:rFonts w:ascii="Garamond" w:hAnsi="Garamond"/>
          <w:b/>
          <w:bCs/>
          <w:sz w:val="24"/>
          <w:szCs w:val="24"/>
        </w:rPr>
        <w:t>Vlerësimi i Gjykatës Kushtetuese</w:t>
      </w:r>
    </w:p>
    <w:p w14:paraId="5B2ABA70" w14:textId="77777777" w:rsidR="00D82F21" w:rsidRPr="00134CBD" w:rsidRDefault="00D82F21" w:rsidP="00D82F21">
      <w:pPr>
        <w:pStyle w:val="NoSpacing"/>
        <w:tabs>
          <w:tab w:val="left" w:pos="980"/>
          <w:tab w:val="left" w:pos="1340"/>
          <w:tab w:val="left" w:pos="1440"/>
        </w:tabs>
        <w:ind w:firstLine="284"/>
        <w:jc w:val="center"/>
        <w:rPr>
          <w:rFonts w:ascii="Garamond" w:hAnsi="Garamond"/>
          <w:b/>
          <w:bCs/>
          <w:sz w:val="24"/>
          <w:szCs w:val="24"/>
        </w:rPr>
      </w:pPr>
    </w:p>
    <w:p w14:paraId="26670A90" w14:textId="36559549" w:rsidR="00134CBD" w:rsidRPr="00134CBD" w:rsidRDefault="00134CBD" w:rsidP="00134CBD">
      <w:pPr>
        <w:pStyle w:val="ListParagraph"/>
        <w:tabs>
          <w:tab w:val="left" w:pos="980"/>
        </w:tabs>
        <w:spacing w:line="240" w:lineRule="auto"/>
        <w:ind w:left="0" w:firstLine="284"/>
        <w:jc w:val="both"/>
        <w:rPr>
          <w:rFonts w:ascii="Garamond" w:hAnsi="Garamond"/>
          <w:i/>
          <w:iCs/>
        </w:rPr>
      </w:pPr>
      <w:r w:rsidRPr="00134CBD">
        <w:rPr>
          <w:rFonts w:ascii="Garamond" w:hAnsi="Garamond"/>
          <w:i/>
          <w:iCs/>
        </w:rPr>
        <w:t>A.</w:t>
      </w:r>
      <w:r>
        <w:rPr>
          <w:rFonts w:ascii="Garamond" w:hAnsi="Garamond"/>
          <w:i/>
          <w:iCs/>
        </w:rPr>
        <w:t xml:space="preserve"> </w:t>
      </w:r>
      <w:r w:rsidRPr="00134CBD">
        <w:rPr>
          <w:rFonts w:ascii="Garamond" w:hAnsi="Garamond"/>
          <w:i/>
          <w:iCs/>
        </w:rPr>
        <w:t>Për legjitimimin e kërkuesit</w:t>
      </w:r>
      <w:r w:rsidR="00EE2F15">
        <w:rPr>
          <w:rFonts w:ascii="Garamond" w:hAnsi="Garamond"/>
          <w:i/>
          <w:iCs/>
        </w:rPr>
        <w:t xml:space="preserve"> </w:t>
      </w:r>
    </w:p>
    <w:p w14:paraId="5A0CEA89" w14:textId="55FAE9F7" w:rsidR="00134CBD" w:rsidRPr="00134CBD" w:rsidRDefault="00134CBD" w:rsidP="00134CBD">
      <w:pPr>
        <w:pStyle w:val="ListParagraph"/>
        <w:tabs>
          <w:tab w:val="left" w:pos="540"/>
          <w:tab w:val="left" w:pos="620"/>
          <w:tab w:val="left" w:pos="980"/>
          <w:tab w:val="left" w:pos="1080"/>
        </w:tabs>
        <w:spacing w:line="240" w:lineRule="auto"/>
        <w:ind w:left="0" w:firstLine="284"/>
        <w:jc w:val="both"/>
        <w:rPr>
          <w:rFonts w:ascii="Garamond" w:hAnsi="Garamond"/>
        </w:rPr>
      </w:pPr>
      <w:r w:rsidRPr="00134CBD">
        <w:rPr>
          <w:rFonts w:ascii="Garamond" w:hAnsi="Garamond"/>
        </w:rPr>
        <w:t>11.</w:t>
      </w:r>
      <w:r w:rsidR="00EE2F15">
        <w:rPr>
          <w:rFonts w:ascii="Garamond" w:hAnsi="Garamond"/>
        </w:rPr>
        <w:t xml:space="preserve"> </w:t>
      </w:r>
      <w:r w:rsidRPr="00134CBD">
        <w:rPr>
          <w:rFonts w:ascii="Garamond" w:hAnsi="Garamond"/>
        </w:rPr>
        <w:t>Çështja e legjitimimit (</w:t>
      </w:r>
      <w:r w:rsidRPr="00134CBD">
        <w:rPr>
          <w:rFonts w:ascii="Garamond" w:hAnsi="Garamond"/>
          <w:i/>
          <w:iCs/>
        </w:rPr>
        <w:t>locus standi</w:t>
      </w:r>
      <w:r w:rsidRPr="00134CBD">
        <w:rPr>
          <w:rFonts w:ascii="Garamond" w:hAnsi="Garamond"/>
        </w:rPr>
        <w:t>) është një ndër aspektet kryesore që lidhet me nisjen e një procesi kushtetues. Sipas neneve 131, pika 1, shkronja “f” dhe 134, pikat 1, shkronja “i” dhe 2, të Kushtetutës, si dhe nenit 71 të ligjit nr. 8577/2000,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kumulative të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r w:rsidR="00EE2F15">
        <w:rPr>
          <w:rFonts w:ascii="Garamond" w:hAnsi="Garamond"/>
        </w:rPr>
        <w:t xml:space="preserve"> </w:t>
      </w:r>
    </w:p>
    <w:p w14:paraId="3C8E7AC3" w14:textId="2ADE8642" w:rsidR="00134CBD" w:rsidRPr="00134CBD" w:rsidRDefault="00134CBD" w:rsidP="00134CBD">
      <w:pPr>
        <w:pStyle w:val="ListParagraph"/>
        <w:tabs>
          <w:tab w:val="left" w:pos="540"/>
          <w:tab w:val="left" w:pos="620"/>
          <w:tab w:val="left" w:pos="980"/>
          <w:tab w:val="left" w:pos="1080"/>
        </w:tabs>
        <w:spacing w:line="240" w:lineRule="auto"/>
        <w:ind w:left="0" w:firstLine="284"/>
        <w:jc w:val="both"/>
        <w:rPr>
          <w:rFonts w:ascii="Garamond" w:hAnsi="Garamond"/>
          <w:b/>
          <w:bCs/>
        </w:rPr>
      </w:pPr>
      <w:r w:rsidRPr="00134CBD">
        <w:rPr>
          <w:rFonts w:ascii="Garamond" w:hAnsi="Garamond"/>
        </w:rPr>
        <w:t>12.</w:t>
      </w:r>
      <w:r>
        <w:rPr>
          <w:rFonts w:ascii="Garamond" w:hAnsi="Garamond"/>
        </w:rPr>
        <w:t xml:space="preserve"> </w:t>
      </w:r>
      <w:r w:rsidRPr="00134CBD">
        <w:rPr>
          <w:rFonts w:ascii="Garamond" w:hAnsi="Garamond"/>
        </w:rPr>
        <w:t>Gjykata vëren se kërkuesi në ankimin kushtetues individual ka kërkuar shfuqizimin e vendimit të gjykatës së apelit që ka rrëzuar kërkesën e tij për konstatimin e shkeljes së afatit të arsyeshëm, përshpejtimin e gjykimit dhe dhënien e një dëmshpërblimi të drejtë. Ndërsa në parashtrimet e depozituara për seancën plenare, që mbajnë datat 14.10.2024 dhe 17.11.2024, ai ka kërkuar edhe shfuqizimin e pikës 2 të nenit 399/8 të KPC-së si antikushtetuese, e cila parashikon se “</w:t>
      </w:r>
      <w:r w:rsidRPr="00134CBD">
        <w:rPr>
          <w:rFonts w:ascii="Garamond" w:hAnsi="Garamond"/>
          <w:i/>
          <w:iCs/>
        </w:rPr>
        <w:t>Vendimi i gjykatës është përfundimtar dhe i formës së prerë</w:t>
      </w:r>
      <w:r w:rsidRPr="00134CBD">
        <w:rPr>
          <w:rFonts w:ascii="Garamond" w:hAnsi="Garamond"/>
        </w:rPr>
        <w:t>”, me argumentin se i është cenuar e drejta e ankimit në Gjykatën e Lartë, argument i cili nuk është parashtruar në ankimin fillestar.</w:t>
      </w:r>
    </w:p>
    <w:p w14:paraId="41086162" w14:textId="3E7DFE76" w:rsidR="00134CBD" w:rsidRPr="00134CBD" w:rsidRDefault="00134CBD" w:rsidP="00134CBD">
      <w:pPr>
        <w:pStyle w:val="ListParagraph"/>
        <w:tabs>
          <w:tab w:val="left" w:pos="540"/>
          <w:tab w:val="left" w:pos="620"/>
          <w:tab w:val="left" w:pos="980"/>
          <w:tab w:val="left" w:pos="1080"/>
        </w:tabs>
        <w:spacing w:line="240" w:lineRule="auto"/>
        <w:ind w:left="0" w:firstLine="284"/>
        <w:jc w:val="both"/>
        <w:rPr>
          <w:rFonts w:ascii="Garamond" w:hAnsi="Garamond"/>
          <w:b/>
          <w:bCs/>
        </w:rPr>
      </w:pPr>
      <w:r w:rsidRPr="00134CBD">
        <w:rPr>
          <w:rFonts w:ascii="Garamond" w:hAnsi="Garamond"/>
        </w:rPr>
        <w:t>13.</w:t>
      </w:r>
      <w:r>
        <w:rPr>
          <w:rFonts w:ascii="Garamond" w:hAnsi="Garamond"/>
        </w:rPr>
        <w:t xml:space="preserve"> </w:t>
      </w:r>
      <w:r w:rsidRPr="00134CBD">
        <w:rPr>
          <w:rFonts w:ascii="Garamond" w:hAnsi="Garamond"/>
        </w:rPr>
        <w:t xml:space="preserve">Gjykata vëren se kërkesa për shfuqizimin e normës ligjore përbën kërkim të veçantë, pasi shton njëkohësisht objektin dhe shkakun ligjor të ankimit. Në kushtet kur kërkesa është paraqitur pas kalimit të çështjes në seancë plenare, Gjykata, bazuar në nenet 1, pika 2 dhe 43/b, pika 2, të ligjit nr. 8577/2000, të lexuar në kombinim me nenin 185, pika 1, të KPC-së, çmon se ajo nuk mund të merret në shqyrtim gjatë këtij gjykimi kushtetues, sepse duhet të respektojë kriteret e përgjithshme të formës dhe afateve dhe t’i nënshtrohet procedurës së shqyrtimit paraprak. </w:t>
      </w:r>
    </w:p>
    <w:p w14:paraId="798CBE92" w14:textId="124CA52C" w:rsidR="00134CBD" w:rsidRPr="00134CBD" w:rsidRDefault="00134CBD" w:rsidP="00134CBD">
      <w:pPr>
        <w:pStyle w:val="ListParagraph"/>
        <w:tabs>
          <w:tab w:val="left" w:pos="540"/>
          <w:tab w:val="left" w:pos="620"/>
          <w:tab w:val="left" w:pos="980"/>
          <w:tab w:val="left" w:pos="1080"/>
        </w:tabs>
        <w:spacing w:line="240" w:lineRule="auto"/>
        <w:ind w:left="0" w:firstLine="284"/>
        <w:jc w:val="both"/>
        <w:rPr>
          <w:rFonts w:ascii="Garamond" w:hAnsi="Garamond"/>
        </w:rPr>
      </w:pPr>
      <w:r w:rsidRPr="00134CBD">
        <w:rPr>
          <w:rFonts w:ascii="Garamond" w:hAnsi="Garamond"/>
        </w:rPr>
        <w:t>14.</w:t>
      </w:r>
      <w:r>
        <w:rPr>
          <w:rFonts w:ascii="Garamond" w:hAnsi="Garamond"/>
        </w:rPr>
        <w:t xml:space="preserve"> </w:t>
      </w:r>
      <w:r w:rsidRPr="00134CBD">
        <w:rPr>
          <w:rFonts w:ascii="Garamond" w:hAnsi="Garamond"/>
        </w:rPr>
        <w:t xml:space="preserve">Në lidhje me kërkimet e tjera Gjykata vlerëson se kërkuesi, si bartës i të drejtave dhe lirive themelore të parashikuara nga Kushtetuta, legjitimohet </w:t>
      </w:r>
      <w:r w:rsidRPr="00134CBD">
        <w:rPr>
          <w:rFonts w:ascii="Garamond" w:hAnsi="Garamond"/>
          <w:i/>
          <w:iCs/>
        </w:rPr>
        <w:t>ratione personae</w:t>
      </w:r>
      <w:r w:rsidRPr="00134CBD">
        <w:rPr>
          <w:rFonts w:ascii="Garamond" w:hAnsi="Garamond"/>
        </w:rPr>
        <w:t xml:space="preserve">, bazuar në nenet 131, pika 1, shkronja “f” dhe 134, pika 1, shkronja “i”, të Kushtetutës, pasi është palë ndërgjyqëse në çështjen gjyqësore, për të cilën ka pretenduar se i është cenuar e drejta për gjykim brenda afatit të arsyeshëm. </w:t>
      </w:r>
    </w:p>
    <w:p w14:paraId="2777DC4E" w14:textId="33682C23" w:rsidR="00134CBD" w:rsidRPr="00134CBD" w:rsidRDefault="00134CBD" w:rsidP="00134CBD">
      <w:pPr>
        <w:pStyle w:val="ListParagraph"/>
        <w:tabs>
          <w:tab w:val="left" w:pos="540"/>
          <w:tab w:val="left" w:pos="620"/>
          <w:tab w:val="left" w:pos="980"/>
          <w:tab w:val="left" w:pos="1080"/>
        </w:tabs>
        <w:spacing w:line="240" w:lineRule="auto"/>
        <w:ind w:left="0" w:firstLine="284"/>
        <w:jc w:val="both"/>
        <w:rPr>
          <w:rFonts w:ascii="Garamond" w:hAnsi="Garamond"/>
        </w:rPr>
      </w:pPr>
      <w:r w:rsidRPr="00134CBD">
        <w:rPr>
          <w:rFonts w:ascii="Garamond" w:hAnsi="Garamond"/>
        </w:rPr>
        <w:t>15.</w:t>
      </w:r>
      <w:r>
        <w:rPr>
          <w:rFonts w:ascii="Garamond" w:hAnsi="Garamond"/>
        </w:rPr>
        <w:t xml:space="preserve"> </w:t>
      </w:r>
      <w:r w:rsidRPr="00134CBD">
        <w:rPr>
          <w:rFonts w:ascii="Garamond" w:hAnsi="Garamond"/>
        </w:rPr>
        <w:t xml:space="preserve">Për sa i takon shterimit të mjeteve juridike efektive, Gjykata vëren se kërkuesi, bazuar në nenet 399/1 e vijues të KPC-së, i është drejtuar Gjykatës Administrative të Apelit me kërkesë për konstatimin e shkeljes, kërkesë e cila është rrëzuar me vendimin nr. 50 (86-2024-1175), datë 19.6.2024. Për rrjedhojë, i vetmi mjet në dispozicion i kërkuesit për rivendosjen e së drejtës së cenuar është ankimi kushtetues individual. </w:t>
      </w:r>
    </w:p>
    <w:p w14:paraId="3C4B5A27" w14:textId="42775585" w:rsidR="00134CBD" w:rsidRPr="00134CBD" w:rsidRDefault="00134CBD" w:rsidP="00134CBD">
      <w:pPr>
        <w:pStyle w:val="ListParagraph"/>
        <w:tabs>
          <w:tab w:val="left" w:pos="540"/>
          <w:tab w:val="left" w:pos="620"/>
          <w:tab w:val="left" w:pos="980"/>
          <w:tab w:val="left" w:pos="1080"/>
        </w:tabs>
        <w:spacing w:line="240" w:lineRule="auto"/>
        <w:ind w:left="0" w:firstLine="284"/>
        <w:jc w:val="both"/>
        <w:rPr>
          <w:rFonts w:ascii="Garamond" w:hAnsi="Garamond"/>
        </w:rPr>
      </w:pPr>
      <w:r w:rsidRPr="00134CBD">
        <w:rPr>
          <w:rFonts w:ascii="Garamond" w:hAnsi="Garamond"/>
        </w:rPr>
        <w:t>16.</w:t>
      </w:r>
      <w:r>
        <w:rPr>
          <w:rFonts w:ascii="Garamond" w:hAnsi="Garamond"/>
        </w:rPr>
        <w:t xml:space="preserve"> </w:t>
      </w:r>
      <w:r w:rsidRPr="00134CBD">
        <w:rPr>
          <w:rFonts w:ascii="Garamond" w:hAnsi="Garamond"/>
        </w:rPr>
        <w:t>Në lidhje me afatin e paraqitjes së ankimit kushtetues individual, kërkuesi i është drejtuar Gjykatës në datën 9.7.2024, ndërsa vendimi gjyqësor që ka rrëzuar kërkesën</w:t>
      </w:r>
      <w:r w:rsidR="00EE2F15">
        <w:rPr>
          <w:rFonts w:ascii="Garamond" w:hAnsi="Garamond"/>
        </w:rPr>
        <w:t xml:space="preserve"> </w:t>
      </w:r>
      <w:r w:rsidRPr="00134CBD">
        <w:rPr>
          <w:rFonts w:ascii="Garamond" w:hAnsi="Garamond"/>
        </w:rPr>
        <w:t xml:space="preserve">për konstatimin e shkeljes mban datën 19.6.2024. Në këto rrethana, Gjykata vlerëson se kërkuesi legjitimohet edhe </w:t>
      </w:r>
      <w:r w:rsidRPr="00134CBD">
        <w:rPr>
          <w:rFonts w:ascii="Garamond" w:hAnsi="Garamond"/>
          <w:i/>
          <w:iCs/>
        </w:rPr>
        <w:t>ratione temporis</w:t>
      </w:r>
      <w:r w:rsidRPr="00134CBD">
        <w:rPr>
          <w:rFonts w:ascii="Garamond" w:hAnsi="Garamond"/>
        </w:rPr>
        <w:t xml:space="preserve">, sepse jo vetëm që shkelja është vazhduese, por edhe ankimi kushtetues individual është paraqitur brenda afatit ligjor 4-mujor të parashikuar nga neni 71/a, pika 1, shkronja “b”, i ligjit nr. 8577/2000. </w:t>
      </w:r>
    </w:p>
    <w:p w14:paraId="31CE5E63" w14:textId="437AE739" w:rsidR="00134CBD" w:rsidRPr="00134CBD" w:rsidRDefault="00134CBD" w:rsidP="00134CBD">
      <w:pPr>
        <w:pStyle w:val="ListParagraph"/>
        <w:tabs>
          <w:tab w:val="left" w:pos="540"/>
          <w:tab w:val="left" w:pos="620"/>
          <w:tab w:val="left" w:pos="980"/>
          <w:tab w:val="left" w:pos="1080"/>
        </w:tabs>
        <w:spacing w:line="240" w:lineRule="auto"/>
        <w:ind w:left="0" w:firstLine="284"/>
        <w:jc w:val="both"/>
        <w:rPr>
          <w:rFonts w:ascii="Garamond" w:hAnsi="Garamond"/>
        </w:rPr>
      </w:pPr>
      <w:r w:rsidRPr="00134CBD">
        <w:rPr>
          <w:rFonts w:ascii="Garamond" w:hAnsi="Garamond"/>
        </w:rPr>
        <w:lastRenderedPageBreak/>
        <w:t>17.</w:t>
      </w:r>
      <w:r>
        <w:rPr>
          <w:rFonts w:ascii="Garamond" w:hAnsi="Garamond"/>
        </w:rPr>
        <w:t xml:space="preserve"> </w:t>
      </w:r>
      <w:r w:rsidRPr="00134CBD">
        <w:rPr>
          <w:rFonts w:ascii="Garamond" w:hAnsi="Garamond"/>
        </w:rPr>
        <w:t xml:space="preserve">Në drejtim të legjitimimit </w:t>
      </w:r>
      <w:r w:rsidRPr="00134CBD">
        <w:rPr>
          <w:rFonts w:ascii="Garamond" w:hAnsi="Garamond"/>
          <w:i/>
          <w:iCs/>
        </w:rPr>
        <w:t>ratione materiae</w:t>
      </w:r>
      <w:r w:rsidRPr="00134CBD">
        <w:rPr>
          <w:rFonts w:ascii="Garamond" w:hAnsi="Garamond"/>
        </w:rPr>
        <w:t xml:space="preserve">, kërkuesi ka pretenduar se gjykatat administrative të shkallës së parë dhe apelit nuk i kanë garantuar të drejtën kushtetuese për gjykimin e çështjes së tij (që lidhet me ndërprerjen e padrejtë të pagës prej vitit 2018) brenda afatit të arsyeshëm dhe se ato kanë pasur sjellje diskriminuese, pasi kolegët e tij në të njëjtat situata e kanë përfituar pagesën deri në përfundim të proceseve gjyqësore. Lidhur me pretendimin për cenimin e parimit të mosdiskriminimit kërkuesi ka parashtruar vetëm argumentin hipotetik se shkaku mund të lidhet me përkatësinë fetare, krahinore ose detyrën e ushtruar, por pa dhënë ndonjë detaj për rrethanat faktike personale të tij dhe as për ato të sjelljes së gjykatave të zakonshme. Në këtë situatë, Gjykata çmon se ky pretendim i kërkuesit nuk mund të merret në shqyrtim, sepse argumentet e paraqitura janë të pamjaftueshme nga pikëpamja kushtetuese. </w:t>
      </w:r>
    </w:p>
    <w:p w14:paraId="5507DC19" w14:textId="2DE97521" w:rsidR="00134CBD" w:rsidRPr="00134CBD" w:rsidRDefault="00134CBD" w:rsidP="00134CBD">
      <w:pPr>
        <w:pStyle w:val="ListParagraph"/>
        <w:tabs>
          <w:tab w:val="left" w:pos="980"/>
        </w:tabs>
        <w:spacing w:line="240" w:lineRule="auto"/>
        <w:ind w:left="0" w:firstLine="284"/>
        <w:jc w:val="both"/>
        <w:rPr>
          <w:rFonts w:ascii="Garamond" w:hAnsi="Garamond"/>
        </w:rPr>
      </w:pPr>
      <w:r w:rsidRPr="00134CBD">
        <w:rPr>
          <w:rFonts w:ascii="Garamond" w:hAnsi="Garamond"/>
        </w:rPr>
        <w:t>18.</w:t>
      </w:r>
      <w:r>
        <w:rPr>
          <w:rFonts w:ascii="Garamond" w:hAnsi="Garamond"/>
        </w:rPr>
        <w:t xml:space="preserve"> </w:t>
      </w:r>
      <w:r w:rsidRPr="00134CBD">
        <w:rPr>
          <w:rFonts w:ascii="Garamond" w:hAnsi="Garamond"/>
        </w:rPr>
        <w:t xml:space="preserve">Për sa i takon pretendimit për cenimin e së </w:t>
      </w:r>
      <w:r w:rsidRPr="00134CBD">
        <w:rPr>
          <w:rFonts w:ascii="Garamond" w:hAnsi="Garamond"/>
          <w:i/>
          <w:iCs/>
        </w:rPr>
        <w:t>drejtës për gjykim brenda një afati të arsyeshëm</w:t>
      </w:r>
      <w:r w:rsidRPr="00134CBD">
        <w:rPr>
          <w:rFonts w:ascii="Garamond" w:hAnsi="Garamond"/>
        </w:rPr>
        <w:t xml:space="preserve">, Gjykata vëren se kjo e drejtë garantohet nga neni 42 i Kushtetutës, ndaj pretendimi bën pjesë në juridiksionin kushtetues dhe do të analizohet në themel. </w:t>
      </w:r>
    </w:p>
    <w:p w14:paraId="1BA1406F" w14:textId="77777777" w:rsidR="00134CBD" w:rsidRPr="00134CBD" w:rsidRDefault="00134CBD" w:rsidP="00EE2F15">
      <w:pPr>
        <w:pStyle w:val="BodyTextIndent2"/>
        <w:spacing w:line="240" w:lineRule="auto"/>
        <w:ind w:left="0" w:firstLine="113"/>
        <w:rPr>
          <w:rFonts w:ascii="Garamond" w:hAnsi="Garamond"/>
          <w:b w:val="0"/>
          <w:bCs/>
          <w:i/>
          <w:iCs/>
        </w:rPr>
      </w:pPr>
      <w:r w:rsidRPr="00134CBD">
        <w:rPr>
          <w:rFonts w:ascii="Garamond" w:hAnsi="Garamond"/>
          <w:b w:val="0"/>
          <w:bCs/>
          <w:i/>
          <w:iCs/>
        </w:rPr>
        <w:t>B. Për themelin e pretendimeve</w:t>
      </w:r>
    </w:p>
    <w:p w14:paraId="1431A9A9" w14:textId="34BF6F4D" w:rsidR="00EE2F15" w:rsidRDefault="00134CBD" w:rsidP="00EE2F15">
      <w:pPr>
        <w:pStyle w:val="BodyTextIndent2"/>
        <w:tabs>
          <w:tab w:val="left" w:pos="1080"/>
        </w:tabs>
        <w:spacing w:line="240" w:lineRule="auto"/>
        <w:ind w:left="0" w:firstLine="113"/>
        <w:rPr>
          <w:rFonts w:ascii="Garamond" w:hAnsi="Garamond"/>
          <w:b w:val="0"/>
          <w:bCs/>
          <w:i/>
          <w:iCs/>
        </w:rPr>
      </w:pPr>
      <w:r w:rsidRPr="00134CBD">
        <w:rPr>
          <w:rFonts w:ascii="Garamond" w:hAnsi="Garamond"/>
          <w:b w:val="0"/>
          <w:bCs/>
          <w:i/>
          <w:iCs/>
        </w:rPr>
        <w:t>B.1</w:t>
      </w:r>
      <w:r w:rsidRPr="00134CBD">
        <w:rPr>
          <w:rFonts w:ascii="Garamond" w:hAnsi="Garamond"/>
          <w:b w:val="0"/>
          <w:bCs/>
        </w:rPr>
        <w:t xml:space="preserve"> </w:t>
      </w:r>
      <w:r w:rsidRPr="00134CBD">
        <w:rPr>
          <w:rFonts w:ascii="Garamond" w:hAnsi="Garamond"/>
          <w:b w:val="0"/>
          <w:bCs/>
          <w:i/>
          <w:iCs/>
        </w:rPr>
        <w:t>Për shqyrtimin e çështjes brenda një afati të arsyeshëm</w:t>
      </w:r>
    </w:p>
    <w:p w14:paraId="504668DF" w14:textId="4708D779" w:rsidR="00EE2F15" w:rsidRDefault="00134CBD" w:rsidP="00EE2F15">
      <w:pPr>
        <w:pStyle w:val="BodyTextIndent2"/>
        <w:tabs>
          <w:tab w:val="left" w:pos="1080"/>
        </w:tabs>
        <w:spacing w:line="240" w:lineRule="auto"/>
        <w:ind w:left="0" w:firstLine="113"/>
        <w:rPr>
          <w:rFonts w:ascii="Garamond" w:hAnsi="Garamond"/>
          <w:b w:val="0"/>
          <w:bCs/>
        </w:rPr>
      </w:pPr>
      <w:r w:rsidRPr="00134CBD">
        <w:rPr>
          <w:rFonts w:ascii="Garamond" w:hAnsi="Garamond"/>
          <w:b w:val="0"/>
          <w:bCs/>
        </w:rPr>
        <w:t>19.</w:t>
      </w:r>
      <w:r>
        <w:rPr>
          <w:rFonts w:ascii="Garamond" w:hAnsi="Garamond"/>
          <w:b w:val="0"/>
          <w:bCs/>
        </w:rPr>
        <w:t xml:space="preserve"> </w:t>
      </w:r>
      <w:r w:rsidRPr="00134CBD">
        <w:rPr>
          <w:rFonts w:ascii="Garamond" w:hAnsi="Garamond"/>
          <w:b w:val="0"/>
          <w:bCs/>
        </w:rPr>
        <w:t>Kërkuesi ka pretenduar se i është cenuar e drejta për gjykim brenda një afati të arsyeshëm</w:t>
      </w:r>
      <w:r w:rsidRPr="00134CBD">
        <w:rPr>
          <w:rFonts w:ascii="Garamond" w:hAnsi="Garamond"/>
          <w:b w:val="0"/>
          <w:bCs/>
          <w:i/>
          <w:iCs/>
        </w:rPr>
        <w:t xml:space="preserve">, </w:t>
      </w:r>
      <w:r w:rsidRPr="00134CBD">
        <w:rPr>
          <w:rFonts w:ascii="Garamond" w:hAnsi="Garamond"/>
          <w:b w:val="0"/>
          <w:bCs/>
        </w:rPr>
        <w:t>pasi çështja e tij është regjistruar në Gjykatën Administrative të Shkallës së Parë Tiranë në vitin 2021, megjithatë gjykimi është ende në fazën fillestare, pasi nuk ka nisur shqyrtimi gjyqësor.</w:t>
      </w:r>
    </w:p>
    <w:p w14:paraId="383220DB" w14:textId="4426A41C" w:rsidR="00134CBD" w:rsidRPr="00EE2F15" w:rsidRDefault="00134CBD" w:rsidP="00EE2F15">
      <w:pPr>
        <w:pStyle w:val="BodyTextIndent2"/>
        <w:tabs>
          <w:tab w:val="left" w:pos="1080"/>
        </w:tabs>
        <w:spacing w:line="240" w:lineRule="auto"/>
        <w:ind w:left="0" w:firstLine="113"/>
        <w:rPr>
          <w:rFonts w:ascii="Garamond" w:hAnsi="Garamond"/>
          <w:b w:val="0"/>
          <w:bCs/>
          <w:i/>
          <w:iCs/>
        </w:rPr>
      </w:pPr>
      <w:r w:rsidRPr="00134CBD">
        <w:rPr>
          <w:rFonts w:ascii="Garamond" w:hAnsi="Garamond"/>
          <w:b w:val="0"/>
          <w:bCs/>
        </w:rPr>
        <w:t>20.</w:t>
      </w:r>
      <w:r>
        <w:rPr>
          <w:rFonts w:ascii="Garamond" w:hAnsi="Garamond"/>
          <w:b w:val="0"/>
          <w:bCs/>
        </w:rPr>
        <w:t xml:space="preserve"> </w:t>
      </w:r>
      <w:r w:rsidRPr="00134CBD">
        <w:rPr>
          <w:rFonts w:ascii="Garamond" w:hAnsi="Garamond"/>
          <w:b w:val="0"/>
          <w:bCs/>
        </w:rPr>
        <w:t>Subjekti i interesuar, KLP-ja, ka prapësuar se gjykimi është duke vijuar normalisht në gjykatën e shkallës së parë, seanca përgatitore e datës 15.10.2024 është shtyrë me kërkesë të kërkuesit, pasi ai ndodhej jashtë vendit për arsye shëndetësore dhe seanca e radhës ishte caktuar për në datën 11.11.2024. Gjykata e shkallës së parë, sipas KLP-së, ka qenë në pamundësi objektive për përfundimin e çështjes për shkak të ngarkesës dhe zëvendësimit të gjyqtarëve si pasojë e reformës në drejtësi. Sipas KLP-së, nuk ekziston ndonjë arsye e veçantë për shqyrtimin me përparësi të çështjes së kërkuesit në raport me çështje të ngjashme ose të regjistruara më herët në atë gjykatë.</w:t>
      </w:r>
    </w:p>
    <w:p w14:paraId="76235656" w14:textId="5CFE69EF" w:rsidR="00134CBD" w:rsidRPr="00134CBD" w:rsidRDefault="00134CBD" w:rsidP="00134CBD">
      <w:pPr>
        <w:pStyle w:val="BodyTextIndent2"/>
        <w:tabs>
          <w:tab w:val="left" w:pos="540"/>
          <w:tab w:val="left" w:pos="980"/>
          <w:tab w:val="left" w:pos="1080"/>
          <w:tab w:val="left" w:pos="1120"/>
          <w:tab w:val="left" w:pos="1160"/>
          <w:tab w:val="left" w:pos="1260"/>
        </w:tabs>
        <w:spacing w:line="240" w:lineRule="auto"/>
        <w:ind w:left="0" w:firstLine="284"/>
        <w:rPr>
          <w:rFonts w:ascii="Garamond" w:hAnsi="Garamond"/>
          <w:b w:val="0"/>
          <w:bCs/>
        </w:rPr>
      </w:pPr>
      <w:r w:rsidRPr="00134CBD">
        <w:rPr>
          <w:rFonts w:ascii="Garamond" w:hAnsi="Garamond"/>
          <w:b w:val="0"/>
          <w:bCs/>
        </w:rPr>
        <w:t>21.</w:t>
      </w:r>
      <w:r>
        <w:rPr>
          <w:rFonts w:ascii="Garamond" w:hAnsi="Garamond"/>
          <w:b w:val="0"/>
          <w:bCs/>
        </w:rPr>
        <w:t xml:space="preserve"> </w:t>
      </w:r>
      <w:r w:rsidRPr="00134CBD">
        <w:rPr>
          <w:rFonts w:ascii="Garamond" w:hAnsi="Garamond"/>
          <w:b w:val="0"/>
          <w:bCs/>
        </w:rPr>
        <w:t xml:space="preserve">Ndërsa, subjekti tjetër i interesuar, Prokuroria Dibër, nuk ka prapësuar konkretisht për pretendimin, por ka parashtruar se lidhur me themelin e çështjes ajo ka zbatuar detyrimet ligjore për ndërprerjen e pagës së kërkuesit. </w:t>
      </w:r>
    </w:p>
    <w:p w14:paraId="44B406D8" w14:textId="274E0544" w:rsidR="00134CBD" w:rsidRPr="00134CBD" w:rsidRDefault="00134CBD" w:rsidP="00134CBD">
      <w:pPr>
        <w:pStyle w:val="BodyTextIndent2"/>
        <w:tabs>
          <w:tab w:val="left" w:pos="540"/>
          <w:tab w:val="left" w:pos="980"/>
          <w:tab w:val="left" w:pos="1080"/>
          <w:tab w:val="left" w:pos="1120"/>
          <w:tab w:val="left" w:pos="1160"/>
          <w:tab w:val="left" w:pos="1260"/>
        </w:tabs>
        <w:spacing w:line="240" w:lineRule="auto"/>
        <w:ind w:left="0" w:firstLine="284"/>
        <w:rPr>
          <w:rFonts w:ascii="Garamond" w:hAnsi="Garamond"/>
          <w:b w:val="0"/>
          <w:bCs/>
        </w:rPr>
      </w:pPr>
      <w:r w:rsidRPr="00134CBD">
        <w:rPr>
          <w:rFonts w:ascii="Garamond" w:hAnsi="Garamond"/>
          <w:b w:val="0"/>
          <w:bCs/>
        </w:rPr>
        <w:t>22.</w:t>
      </w:r>
      <w:r>
        <w:rPr>
          <w:rFonts w:ascii="Garamond" w:hAnsi="Garamond"/>
          <w:b w:val="0"/>
          <w:bCs/>
        </w:rPr>
        <w:t xml:space="preserve"> </w:t>
      </w:r>
      <w:r w:rsidRPr="00134CBD">
        <w:rPr>
          <w:rFonts w:ascii="Garamond" w:hAnsi="Garamond"/>
          <w:b w:val="0"/>
          <w:bCs/>
        </w:rPr>
        <w:t xml:space="preserve">Neni 42 i Kushtetutës </w:t>
      </w:r>
      <w:r w:rsidRPr="00134CBD">
        <w:rPr>
          <w:rFonts w:ascii="Garamond" w:hAnsi="Garamond"/>
          <w:b w:val="0"/>
          <w:bCs/>
          <w:spacing w:val="15"/>
        </w:rPr>
        <w:t>parashikon, ndër të tjera, se kushdo</w:t>
      </w:r>
      <w:r w:rsidRPr="00134CBD">
        <w:rPr>
          <w:rFonts w:ascii="Garamond" w:hAnsi="Garamond"/>
          <w:b w:val="0"/>
          <w:bCs/>
        </w:rPr>
        <w:t xml:space="preserve"> për mbrojtjen e të drejtave të tij kushtetuese dhe ligjore ka të drejtën e një gjykimi brenda një afati të arsyeshëm.</w:t>
      </w:r>
      <w:r w:rsidRPr="00134CBD">
        <w:rPr>
          <w:rFonts w:ascii="Garamond" w:hAnsi="Garamond"/>
          <w:b w:val="0"/>
          <w:bCs/>
          <w:spacing w:val="15"/>
        </w:rPr>
        <w:t xml:space="preserve">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ndërgjyqëse </w:t>
      </w:r>
      <w:r w:rsidRPr="00134CBD">
        <w:rPr>
          <w:rFonts w:ascii="Garamond" w:hAnsi="Garamond"/>
          <w:b w:val="0"/>
          <w:bCs/>
          <w:i/>
          <w:iCs/>
          <w:spacing w:val="15"/>
        </w:rPr>
        <w:t>(shih vendimet nr. 57, datë 17.9.2024; nr. 2, datë 17.2.2022; nr. 33, datë 1.11.2021 të Gjykatës Kushtetuese)</w:t>
      </w:r>
      <w:r w:rsidRPr="00134CBD">
        <w:rPr>
          <w:rFonts w:ascii="Garamond" w:hAnsi="Garamond"/>
          <w:b w:val="0"/>
          <w:bCs/>
          <w:spacing w:val="15"/>
        </w:rPr>
        <w:t>.</w:t>
      </w:r>
    </w:p>
    <w:p w14:paraId="497771FF" w14:textId="4F0BD786"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23.</w:t>
      </w:r>
      <w:r>
        <w:rPr>
          <w:rFonts w:ascii="Garamond" w:hAnsi="Garamond"/>
          <w:b w:val="0"/>
          <w:bCs/>
        </w:rPr>
        <w:t xml:space="preserve"> </w:t>
      </w:r>
      <w:r w:rsidRPr="00134CBD">
        <w:rPr>
          <w:rFonts w:ascii="Garamond" w:hAnsi="Garamond"/>
          <w:b w:val="0"/>
          <w:bCs/>
        </w:rPr>
        <w:t xml:space="preserve">Në çështjen konkrete, Gjykata vëren se mosmarrëveshja që po gjykohet nga Gjykata Administrative e Shkallës së Parë Tiranë ka në objektin e saj kundërshtimin e ndërprerjes së pagës së prokurorit për shkak të pezullimit nga detyra deri në shkarkimin e tij. Çështja është regjistruar në gjykatën e shkallës së parë në datën 22.12.2021 dhe ndonëse kanë kaluar 3 vjet, ajo është ende në fazën fillestare të saj, atë të veprimeve përgatitore. </w:t>
      </w:r>
    </w:p>
    <w:p w14:paraId="065D2233" w14:textId="7CA11905"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24.</w:t>
      </w:r>
      <w:r>
        <w:rPr>
          <w:rFonts w:ascii="Garamond" w:hAnsi="Garamond"/>
          <w:b w:val="0"/>
          <w:bCs/>
        </w:rPr>
        <w:t xml:space="preserve"> </w:t>
      </w:r>
      <w:r w:rsidRPr="00134CBD">
        <w:rPr>
          <w:rFonts w:ascii="Garamond" w:hAnsi="Garamond"/>
          <w:b w:val="0"/>
          <w:bCs/>
        </w:rPr>
        <w:t>Duke iu referuar nenit 399/2, pika 1, shkronja “a”, të KPC-së, Gjykata vë në dukje se kohëzgjatja e gjykimit të çështjes së kërkuesit ka tejkaluar trefish afatin 1-vjeçar të përcaktuar nga ligji si i arsyeshëm për përfundimin e gjykimit administrativ në gjykatën e shkallës së parë. Në këto rrethana, për të vlerësuar nëse kërkuesit i është cenuar e drejta kushtetuese për gjykim brenda afatit të arsyeshëm, Gjykata do të analizojë rrethanat e veçanta të çështjes konkrete dhe kriteret e vendosura nga jurisprudenca kushtetuese që lidhen me: (i) sjelljen e kërkuesit; (ii) kompleksitetin e çështjes; (iii) sjelljen e autoriteteve;</w:t>
      </w:r>
      <w:r w:rsidR="00EE2F15">
        <w:rPr>
          <w:rFonts w:ascii="Garamond" w:hAnsi="Garamond"/>
          <w:b w:val="0"/>
          <w:bCs/>
        </w:rPr>
        <w:t xml:space="preserve"> </w:t>
      </w:r>
      <w:r w:rsidRPr="00134CBD">
        <w:rPr>
          <w:rFonts w:ascii="Garamond" w:hAnsi="Garamond"/>
          <w:b w:val="0"/>
          <w:bCs/>
        </w:rPr>
        <w:t>(iv) rëndësinë e asaj çfarë rrezikon kërkuesi (</w:t>
      </w:r>
      <w:r w:rsidRPr="00134CBD">
        <w:rPr>
          <w:rFonts w:ascii="Garamond" w:hAnsi="Garamond"/>
          <w:b w:val="0"/>
          <w:bCs/>
          <w:i/>
          <w:iCs/>
        </w:rPr>
        <w:t>shih vendimet nr. 46, datë 3.10.2023; nr. 6, datë 16.2.2023; nr. 13, datë 26.5.2022 të Gjykatës Kushtetuese</w:t>
      </w:r>
      <w:r w:rsidRPr="00134CBD">
        <w:rPr>
          <w:rFonts w:ascii="Garamond" w:hAnsi="Garamond"/>
          <w:b w:val="0"/>
          <w:bCs/>
        </w:rPr>
        <w:t xml:space="preserve">). </w:t>
      </w:r>
    </w:p>
    <w:p w14:paraId="3DF5BAD8" w14:textId="4B49D000"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25.</w:t>
      </w:r>
      <w:r>
        <w:rPr>
          <w:rFonts w:ascii="Garamond" w:hAnsi="Garamond"/>
          <w:b w:val="0"/>
          <w:bCs/>
        </w:rPr>
        <w:t xml:space="preserve"> </w:t>
      </w:r>
      <w:r w:rsidRPr="00134CBD">
        <w:rPr>
          <w:rFonts w:ascii="Garamond" w:hAnsi="Garamond"/>
          <w:b w:val="0"/>
          <w:bCs/>
        </w:rPr>
        <w:t xml:space="preserve">Për sa i takon </w:t>
      </w:r>
      <w:r w:rsidRPr="00134CBD">
        <w:rPr>
          <w:rFonts w:ascii="Garamond" w:hAnsi="Garamond"/>
          <w:b w:val="0"/>
          <w:bCs/>
          <w:i/>
          <w:iCs/>
        </w:rPr>
        <w:t>sjelljes së kërkuesit</w:t>
      </w:r>
      <w:r w:rsidRPr="00134CBD">
        <w:rPr>
          <w:rFonts w:ascii="Garamond" w:hAnsi="Garamond"/>
          <w:b w:val="0"/>
          <w:bCs/>
        </w:rPr>
        <w:t xml:space="preserve">, merr rëndësi të analizohen rrethanat nëse ai ka vepruar në përputhje me të drejtat procedurale, duke shfaqur ose jo interes të vazhdueshëm për gjykimin e çështjes brenda një afati sa më të përshtatshëm për të dhe nëse është bërë shkak ose ka shkaktuar </w:t>
      </w:r>
      <w:r w:rsidRPr="00134CBD">
        <w:rPr>
          <w:rFonts w:ascii="Garamond" w:hAnsi="Garamond"/>
          <w:b w:val="0"/>
          <w:bCs/>
        </w:rPr>
        <w:lastRenderedPageBreak/>
        <w:t>vonesa në këtë drejtim (</w:t>
      </w:r>
      <w:r w:rsidRPr="00134CBD">
        <w:rPr>
          <w:rFonts w:ascii="Garamond" w:hAnsi="Garamond"/>
          <w:b w:val="0"/>
          <w:bCs/>
          <w:i/>
          <w:iCs/>
        </w:rPr>
        <w:t>shih vendimet</w:t>
      </w:r>
      <w:r w:rsidRPr="00134CBD">
        <w:rPr>
          <w:rFonts w:ascii="Garamond" w:hAnsi="Garamond"/>
          <w:b w:val="0"/>
          <w:bCs/>
          <w:i/>
          <w:iCs/>
          <w:spacing w:val="15"/>
        </w:rPr>
        <w:t xml:space="preserve"> nr. 57, datë 17.9.2024; </w:t>
      </w:r>
      <w:r w:rsidRPr="00134CBD">
        <w:rPr>
          <w:rFonts w:ascii="Garamond" w:hAnsi="Garamond"/>
          <w:b w:val="0"/>
          <w:bCs/>
          <w:i/>
          <w:iCs/>
        </w:rPr>
        <w:t>nr. 6, datë 16.2.2023; nr. 35, datë 1.11.2021 të Gjykatës Kushtetuese</w:t>
      </w:r>
      <w:r w:rsidRPr="00134CBD">
        <w:rPr>
          <w:rFonts w:ascii="Garamond" w:hAnsi="Garamond"/>
          <w:b w:val="0"/>
          <w:bCs/>
        </w:rPr>
        <w:t>).</w:t>
      </w:r>
      <w:r w:rsidRPr="00134CBD">
        <w:rPr>
          <w:rFonts w:ascii="Garamond" w:hAnsi="Garamond"/>
        </w:rPr>
        <w:t xml:space="preserve"> </w:t>
      </w:r>
    </w:p>
    <w:p w14:paraId="170DD2C7" w14:textId="76634817"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26.</w:t>
      </w:r>
      <w:r>
        <w:rPr>
          <w:rFonts w:ascii="Garamond" w:hAnsi="Garamond"/>
          <w:b w:val="0"/>
          <w:bCs/>
        </w:rPr>
        <w:t xml:space="preserve"> </w:t>
      </w:r>
      <w:r w:rsidRPr="00134CBD">
        <w:rPr>
          <w:rFonts w:ascii="Garamond" w:hAnsi="Garamond"/>
          <w:b w:val="0"/>
          <w:bCs/>
        </w:rPr>
        <w:t>Gjykata, bazuar në aktet e dosjes gjyqësore të kërkuesit, konstaton se ai ka shfaqur interes për ecurinë e shpejtë të gjykimit të çështjes, pasi i është drejtuar gjykatës së apelit me kërkesë për përshpejtimin e procedurave, e cila është rrëzuar dhe, në vijim, ka paraqitur ankim kushtetues individual. Në këto rrethana, nuk rezulton që kërkuesi të jetë bërë shkak për vonesën në gjykim, por</w:t>
      </w:r>
      <w:r w:rsidRPr="00134CBD">
        <w:rPr>
          <w:rFonts w:ascii="Garamond" w:hAnsi="Garamond"/>
          <w:b w:val="0"/>
          <w:bCs/>
          <w:spacing w:val="15"/>
        </w:rPr>
        <w:t xml:space="preserve"> ka vepruar në përputhje me të drejtat procedurale. </w:t>
      </w:r>
    </w:p>
    <w:p w14:paraId="085BDBC3" w14:textId="58D2B551"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27.</w:t>
      </w:r>
      <w:r>
        <w:rPr>
          <w:rFonts w:ascii="Garamond" w:hAnsi="Garamond"/>
          <w:b w:val="0"/>
          <w:bCs/>
        </w:rPr>
        <w:t xml:space="preserve"> </w:t>
      </w:r>
      <w:r w:rsidRPr="00134CBD">
        <w:rPr>
          <w:rFonts w:ascii="Garamond" w:hAnsi="Garamond"/>
          <w:b w:val="0"/>
          <w:bCs/>
        </w:rPr>
        <w:t xml:space="preserve">Në lidhje me </w:t>
      </w:r>
      <w:r w:rsidRPr="00134CBD">
        <w:rPr>
          <w:rFonts w:ascii="Garamond" w:hAnsi="Garamond"/>
          <w:b w:val="0"/>
          <w:bCs/>
          <w:i/>
          <w:iCs/>
        </w:rPr>
        <w:t xml:space="preserve">kompleksitetin e çështjes, </w:t>
      </w:r>
      <w:r w:rsidRPr="00134CBD">
        <w:rPr>
          <w:rFonts w:ascii="Garamond" w:hAnsi="Garamond"/>
          <w:b w:val="0"/>
          <w:bCs/>
        </w:rPr>
        <w:t xml:space="preserve">Gjykata vëren se çështja ka në objektin e saj kërkimin për pagën e prokurorit dhe interesat për vonesën, bazuar në ligjin nr. 96/2016, për shkak të së cilës, sipas ligjit procedural, ajo shqyrtohet me trup gjykues të përbërë nga gjyqtari i vetëm. Ndërsa palë të paditura në gjykim janë tre institucione shtetërore, KLP-ja, Prokuroria e Përgjithshme dhe Prokuroria Dibër. Duke iu referuar këtyre aspekteve, Gjykata vlerëson se çështja e kërkuesit nuk paraqitet komplekse, e tillë që të justifikojë kohëzgjatjen prej 3 vjetësh në gjykatën e shkallës së parë. </w:t>
      </w:r>
    </w:p>
    <w:p w14:paraId="470A758C" w14:textId="74479B62"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28.</w:t>
      </w:r>
      <w:r>
        <w:rPr>
          <w:rFonts w:ascii="Garamond" w:hAnsi="Garamond"/>
          <w:b w:val="0"/>
          <w:bCs/>
        </w:rPr>
        <w:t xml:space="preserve"> </w:t>
      </w:r>
      <w:r w:rsidRPr="00134CBD">
        <w:rPr>
          <w:rFonts w:ascii="Garamond" w:hAnsi="Garamond"/>
          <w:b w:val="0"/>
          <w:bCs/>
        </w:rPr>
        <w:t xml:space="preserve">Për sa i përket </w:t>
      </w:r>
      <w:r w:rsidRPr="00134CBD">
        <w:rPr>
          <w:rFonts w:ascii="Garamond" w:hAnsi="Garamond"/>
          <w:b w:val="0"/>
          <w:bCs/>
          <w:i/>
          <w:iCs/>
        </w:rPr>
        <w:t>sjelljes së autoriteteve</w:t>
      </w:r>
      <w:r w:rsidRPr="00134CBD">
        <w:rPr>
          <w:rFonts w:ascii="Garamond" w:hAnsi="Garamond"/>
          <w:b w:val="0"/>
          <w:bCs/>
        </w:rPr>
        <w:t>, Gjykata vë në dukje se lloji i çështjes së kërkuesit, për nga objekti i saj, përfshihet në grupin e çështjeve prioritare për shqyrtim, me objekt zgjidhjen e mosmarrëveshjeve nga marrëdhënia e punës ose ato që rrjedhin nga shpërblimi i dëmit nga zgjidhja e marrëdhënies së punës</w:t>
      </w:r>
      <w:r w:rsidRPr="00134CBD">
        <w:rPr>
          <w:rFonts w:ascii="Garamond" w:hAnsi="Garamond"/>
          <w:b w:val="0"/>
          <w:bCs/>
          <w:i/>
          <w:iCs/>
        </w:rPr>
        <w:t xml:space="preserve"> (shih shkronjën “gj” të pikës 3.1. të vendimit nr. 78, datë 30.5.2019 të Këshillit të Lartë Gjyqësor “Për kalendarin e shqyrtimit të çështjeve në gjykatën e apelit”, të ndryshuar [vendimi nr. 78/2019]</w:t>
      </w:r>
      <w:r w:rsidRPr="00134CBD">
        <w:rPr>
          <w:rFonts w:ascii="Garamond" w:hAnsi="Garamond"/>
          <w:b w:val="0"/>
          <w:bCs/>
        </w:rPr>
        <w:t>). Megjithatë, nuk rezulton që gjykimi të jetë zhvilluar me përparësi. Konkretisht, çështja e kërkuesit i është caktuar me short me radhë tre gjyqtarëve të ndryshëm, konkretisht në datat 23.12.2021, 13.5.2022 dhe 6.9.2023, për shkak të largimit të dy gjyqtarëve të parë (gjyqtari i parë për shkak të ngritjes në detyrë, ndërsa gjyqtari i dytë për shkak të procesit të rivlerësimit kalimtar). Dy gjyqtarët e parë kanë kryer veprime gjyqësore, duke filluar shqyrtimin gjyqësor të çështjes</w:t>
      </w:r>
      <w:r w:rsidR="00EE2F15">
        <w:rPr>
          <w:rFonts w:ascii="Garamond" w:hAnsi="Garamond"/>
          <w:b w:val="0"/>
          <w:bCs/>
        </w:rPr>
        <w:t xml:space="preserve"> </w:t>
      </w:r>
      <w:r w:rsidRPr="00134CBD">
        <w:rPr>
          <w:rFonts w:ascii="Garamond" w:hAnsi="Garamond"/>
          <w:b w:val="0"/>
          <w:bCs/>
        </w:rPr>
        <w:t xml:space="preserve">përmes marrjes së provave dhe debatimit të tyre, por nuk kanë mundur ta përfundojnë gjykimin. Gjyqtari i fundit i caktuar me short në datën 6.9.2023, pas 6 ditëve, ka nxjerrë urdhrin sipas ligjit procedural për të përsëritur tërësisht hetimin gjyqësor. Megjithatë, gjyqtari e ka kthyer çështjen në fazën e veprimeve përgatitore, të cilën e ka caktuar pas 1 viti e 1 muaji, konkretisht në datën 15.10.2024, duke mos dhënë ndonjë arsye specifike në këtë drejtim, që do të thotë se nuk ka mbajtur në konsideratë as kohën e regjistrimit të çështjes, as natyrën prioritare të saj. </w:t>
      </w:r>
    </w:p>
    <w:p w14:paraId="774C4E0D" w14:textId="698C9561"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29.</w:t>
      </w:r>
      <w:r>
        <w:rPr>
          <w:rFonts w:ascii="Garamond" w:hAnsi="Garamond"/>
          <w:b w:val="0"/>
          <w:bCs/>
        </w:rPr>
        <w:t xml:space="preserve"> </w:t>
      </w:r>
      <w:r w:rsidRPr="00134CBD">
        <w:rPr>
          <w:rFonts w:ascii="Garamond" w:hAnsi="Garamond"/>
          <w:b w:val="0"/>
          <w:bCs/>
        </w:rPr>
        <w:t xml:space="preserve">Ndërkohë, Gjykata Administrative e Apelit ka rrëzuar kërkesën për konstatimin e shkeljes dhe përshpejtimin e procedurave, pa iu referuar rrethanave konkrete të rastit, por duke përdorur një arsyetim formal e standard. Sipas gjykatës së apelit, gjykata e shkallës së parë është në pamundësi objektive për të proceduar shpejt, për shkak të evadimit të çështjeve në kushtet e numrit të kufizuar të burimeve njerëzore dhe numrit tepër të lartë të stokut të çështjeve. </w:t>
      </w:r>
    </w:p>
    <w:p w14:paraId="455B52E4" w14:textId="5B326150"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30.</w:t>
      </w:r>
      <w:r>
        <w:rPr>
          <w:rFonts w:ascii="Garamond" w:hAnsi="Garamond"/>
          <w:b w:val="0"/>
          <w:bCs/>
        </w:rPr>
        <w:t xml:space="preserve"> </w:t>
      </w:r>
      <w:r w:rsidRPr="00134CBD">
        <w:rPr>
          <w:rFonts w:ascii="Garamond" w:hAnsi="Garamond"/>
          <w:b w:val="0"/>
          <w:bCs/>
        </w:rPr>
        <w:t>Gjykata konstaton se ky arsyetim nuk përputhet me të dhënat e tërhequra nga vetë Gjykata Administrative e Shkallës së Parë Tiranë, e cila ka informuar se në të</w:t>
      </w:r>
      <w:r w:rsidR="00EE2F15">
        <w:rPr>
          <w:rFonts w:ascii="Garamond" w:hAnsi="Garamond"/>
          <w:b w:val="0"/>
          <w:bCs/>
        </w:rPr>
        <w:t xml:space="preserve"> </w:t>
      </w:r>
      <w:r w:rsidRPr="00134CBD">
        <w:rPr>
          <w:rFonts w:ascii="Garamond" w:hAnsi="Garamond"/>
          <w:b w:val="0"/>
          <w:bCs/>
        </w:rPr>
        <w:t>ushtrojnë detyrën 13 gjyqtarë dhe se kohëzgjatja mesatare e gjykimit të çështjeve në përgjithësi dhe e çështjeve me objekt të ngjashëm të kërkuesit është 1 vit, që është tre herë më e ulët se sa kohëzgjatja e gjykimit të kërkuesit. Po kështu, ajo informon se në kohën kur çështja e kërkuesit i është</w:t>
      </w:r>
      <w:r w:rsidR="00EE2F15">
        <w:rPr>
          <w:rFonts w:ascii="Garamond" w:hAnsi="Garamond"/>
          <w:b w:val="0"/>
          <w:bCs/>
        </w:rPr>
        <w:t xml:space="preserve"> </w:t>
      </w:r>
      <w:r w:rsidRPr="00134CBD">
        <w:rPr>
          <w:rFonts w:ascii="Garamond" w:hAnsi="Garamond"/>
          <w:b w:val="0"/>
          <w:bCs/>
        </w:rPr>
        <w:t>caktuar gjyqtarit të tretë me short, ai kishte një ngarkesë, gjithsej, prej 332 çështjesh, ndërsa numri i çështjeve të cilat po shqyrtohen aktualisht prej tij është 568, ngarkesë e cila është dukshëm më e ulët se sa ajo e paraqitur nga gjykata e apelit në vendimin e saj – 990 çështje (</w:t>
      </w:r>
      <w:r w:rsidRPr="00134CBD">
        <w:rPr>
          <w:rFonts w:ascii="Garamond" w:hAnsi="Garamond"/>
          <w:b w:val="0"/>
          <w:bCs/>
          <w:i/>
          <w:iCs/>
        </w:rPr>
        <w:t>shih faqet 5 dhe 10 të vendimit të Gjykatës Administrative të Apelit</w:t>
      </w:r>
      <w:r w:rsidRPr="00134CBD">
        <w:rPr>
          <w:rFonts w:ascii="Garamond" w:hAnsi="Garamond"/>
          <w:b w:val="0"/>
          <w:bCs/>
        </w:rPr>
        <w:t>). Për këto arsye, Gjykata vlerëson se interpretimi i ligjit nga Gjykata Administrative e Apelit për rrëzimin e kërkesës për konstatimin e shkeljes së të drejtës së kërkuesit për gjykim brenda afatit të arsyeshëm nuk është në përputhje me Kushtetutën, ndaj vendimi i saj duhet shfuqizuar.</w:t>
      </w:r>
    </w:p>
    <w:p w14:paraId="5B87CC91" w14:textId="04776B3D"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31.</w:t>
      </w:r>
      <w:r>
        <w:rPr>
          <w:rFonts w:ascii="Garamond" w:hAnsi="Garamond"/>
          <w:b w:val="0"/>
          <w:bCs/>
        </w:rPr>
        <w:t xml:space="preserve"> </w:t>
      </w:r>
      <w:r w:rsidRPr="00134CBD">
        <w:rPr>
          <w:rFonts w:ascii="Garamond" w:hAnsi="Garamond"/>
          <w:b w:val="0"/>
          <w:bCs/>
        </w:rPr>
        <w:t>Duke i analizuar këta tregues, Gjykata çmon se vonesa në gjykimin e çështjes së kërkuesit është rrjedhojë e sjelljes së gjykatave, sipas arsyetimit të mësipërm.</w:t>
      </w:r>
    </w:p>
    <w:p w14:paraId="03BFCB6B" w14:textId="6D19AC35"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32.</w:t>
      </w:r>
      <w:r>
        <w:rPr>
          <w:rFonts w:ascii="Garamond" w:hAnsi="Garamond"/>
          <w:b w:val="0"/>
          <w:bCs/>
        </w:rPr>
        <w:t xml:space="preserve"> </w:t>
      </w:r>
      <w:r w:rsidRPr="00134CBD">
        <w:rPr>
          <w:rFonts w:ascii="Garamond" w:hAnsi="Garamond"/>
          <w:b w:val="0"/>
          <w:bCs/>
        </w:rPr>
        <w:t xml:space="preserve">Në lidhje me </w:t>
      </w:r>
      <w:r w:rsidRPr="00134CBD">
        <w:rPr>
          <w:rFonts w:ascii="Garamond" w:hAnsi="Garamond"/>
          <w:b w:val="0"/>
          <w:bCs/>
          <w:i/>
          <w:iCs/>
        </w:rPr>
        <w:t>atë çfarë rrezikon kërkuesi</w:t>
      </w:r>
      <w:r w:rsidRPr="00134CBD">
        <w:rPr>
          <w:rFonts w:ascii="Garamond" w:hAnsi="Garamond"/>
          <w:b w:val="0"/>
          <w:bCs/>
        </w:rPr>
        <w:t xml:space="preserve"> në procesin gjyqësor, Gjykata ka pohuar se disa kategori çështjesh, për shkak të natyrës së tyre, kërkojnë përshpejtim të posaçëm të gjykimit. Disa çështje që lidhen me interesa “vetjakë e jetësorë”, nevojitet të trajtohen me përparësi dhe shpejtësi të veçantë. Lista e këtyre çështjeve nuk mund të jetë shteruese dhe kriteri i interesit të kërkuesit në </w:t>
      </w:r>
      <w:r w:rsidRPr="00134CBD">
        <w:rPr>
          <w:rFonts w:ascii="Garamond" w:hAnsi="Garamond"/>
          <w:b w:val="0"/>
          <w:bCs/>
        </w:rPr>
        <w:lastRenderedPageBreak/>
        <w:t>proces verifikohet nga Gjykata rast pas rasti (</w:t>
      </w:r>
      <w:r w:rsidRPr="00134CBD">
        <w:rPr>
          <w:rFonts w:ascii="Garamond" w:hAnsi="Garamond"/>
          <w:b w:val="0"/>
          <w:bCs/>
          <w:i/>
          <w:iCs/>
        </w:rPr>
        <w:t xml:space="preserve">shih vendimet nr. </w:t>
      </w:r>
      <w:r w:rsidRPr="00134CBD">
        <w:rPr>
          <w:rFonts w:ascii="Garamond" w:hAnsi="Garamond"/>
          <w:b w:val="0"/>
          <w:bCs/>
          <w:i/>
          <w:iCs/>
          <w:spacing w:val="15"/>
        </w:rPr>
        <w:t xml:space="preserve">57, datë 17.9.2024; </w:t>
      </w:r>
      <w:r w:rsidRPr="00134CBD">
        <w:rPr>
          <w:rFonts w:ascii="Garamond" w:hAnsi="Garamond"/>
          <w:b w:val="0"/>
          <w:bCs/>
          <w:i/>
          <w:iCs/>
        </w:rPr>
        <w:t>nr. 6, datë 16.2.2023; nr. 35, datë 1.11.2021 të Gjykatës Kushtetuese</w:t>
      </w:r>
      <w:r w:rsidRPr="00134CBD">
        <w:rPr>
          <w:rFonts w:ascii="Garamond" w:hAnsi="Garamond"/>
          <w:b w:val="0"/>
          <w:bCs/>
        </w:rPr>
        <w:t xml:space="preserve">). </w:t>
      </w:r>
    </w:p>
    <w:p w14:paraId="6FEB7B32" w14:textId="0CF0673E"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33.</w:t>
      </w:r>
      <w:r>
        <w:rPr>
          <w:rFonts w:ascii="Garamond" w:hAnsi="Garamond"/>
          <w:b w:val="0"/>
          <w:bCs/>
        </w:rPr>
        <w:t xml:space="preserve"> </w:t>
      </w:r>
      <w:r w:rsidRPr="00134CBD">
        <w:rPr>
          <w:rFonts w:ascii="Garamond" w:hAnsi="Garamond"/>
          <w:b w:val="0"/>
          <w:bCs/>
        </w:rPr>
        <w:t>Duke iu kthyer çështjes konkrete, Gjykata vëren se në themelin e saj është ndërprerja e pagës si pasojë e shkëputjes së marrëdhënieve të punës së kërkuesit. Gjykata Evropiane për të Drejtat e Njeriut ka pohuar se mosmarrëveshjet në fushën e punësimit, për nga natyra e tyre, kërkojnë vendimmarrje të përshpejtuar (</w:t>
      </w:r>
      <w:r w:rsidRPr="00134CBD">
        <w:rPr>
          <w:rFonts w:ascii="Garamond" w:hAnsi="Garamond"/>
          <w:b w:val="0"/>
          <w:bCs/>
          <w:i/>
          <w:iCs/>
        </w:rPr>
        <w:t>shih Vocaturo kundër Italisë, 24.5.1991, § 17</w:t>
      </w:r>
      <w:r w:rsidRPr="00134CBD">
        <w:rPr>
          <w:rFonts w:ascii="Garamond" w:hAnsi="Garamond"/>
          <w:b w:val="0"/>
          <w:bCs/>
        </w:rPr>
        <w:t>), qëndrim i cili është mbajtur edhe nga KLGJ-ja në vendimin e saj nr. 78/2019, e cila i ka vlerësuar ato si çështje prioritare për shqyrtim. Për këto arsye, si dhe duke evidentuar edhe moshën 62 vjeç të kërkuesit, Gjykata çmon se kërkuesit i rrezikohen interesa vetjakë nga vonesa e gjykimit, ndaj çështja e tij duhej të trajtohet me përparësi nga Gjykata Administrative e Shkallës së Parë Tiranë.</w:t>
      </w:r>
    </w:p>
    <w:p w14:paraId="37E21743" w14:textId="6EA32060" w:rsidR="00134CBD" w:rsidRPr="00134CBD" w:rsidRDefault="00134CBD" w:rsidP="00134CBD">
      <w:pPr>
        <w:pStyle w:val="BodyTextIndent2"/>
        <w:tabs>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34.</w:t>
      </w:r>
      <w:r>
        <w:rPr>
          <w:rFonts w:ascii="Garamond" w:hAnsi="Garamond"/>
          <w:b w:val="0"/>
          <w:bCs/>
        </w:rPr>
        <w:t xml:space="preserve"> </w:t>
      </w:r>
      <w:r w:rsidRPr="00134CBD">
        <w:rPr>
          <w:rFonts w:ascii="Garamond" w:hAnsi="Garamond"/>
          <w:b w:val="0"/>
          <w:bCs/>
        </w:rPr>
        <w:t>Në përfundim, duke pasur parasysh kohëzgjatjen prej më shumë se 3 vjetësh të gjykimit të çështjes në gjykatën e shkallës së parë, natyrën jo komplekse të çështjes, sjelljen e autoriteteve, si dhe interesin vetjak të kërkuesit, Gjykata vlerëson se atij i është cenuar e drejta kushtetuese për gjykim brenda një afati të arsyeshëm, ndaj kërkesa duhet të pranohet. Po kështu, bazuar në nenin 81, pika 3, të ligjit nr. 8577/2000, Gjykata çmon se duhet urdhëruar detyrimi i Gjykatës Administrative të Shkallës së Parë Tiranë të shqyrtojë çështjen e kërkuesit me përparësi.</w:t>
      </w:r>
    </w:p>
    <w:p w14:paraId="77A346F8" w14:textId="77777777"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rPr>
      </w:pPr>
    </w:p>
    <w:p w14:paraId="4DE68BEF" w14:textId="5CE4E67D" w:rsidR="00134CBD" w:rsidRPr="00134CBD" w:rsidRDefault="00134CBD" w:rsidP="00134CBD">
      <w:pPr>
        <w:pStyle w:val="ListParagraph"/>
        <w:tabs>
          <w:tab w:val="left" w:pos="1080"/>
        </w:tabs>
        <w:spacing w:line="240" w:lineRule="auto"/>
        <w:ind w:left="0" w:firstLine="284"/>
        <w:jc w:val="center"/>
        <w:rPr>
          <w:rFonts w:ascii="Garamond" w:hAnsi="Garamond"/>
          <w:bCs/>
        </w:rPr>
      </w:pPr>
      <w:r w:rsidRPr="00134CBD">
        <w:rPr>
          <w:rFonts w:ascii="Garamond" w:hAnsi="Garamond"/>
          <w:bCs/>
        </w:rPr>
        <w:t>PËR KËTO ARSYE,</w:t>
      </w:r>
    </w:p>
    <w:p w14:paraId="546B2E43" w14:textId="77777777" w:rsidR="00134CBD" w:rsidRPr="00134CBD" w:rsidRDefault="00134CBD" w:rsidP="00134CBD">
      <w:pPr>
        <w:pStyle w:val="ListParagraph"/>
        <w:tabs>
          <w:tab w:val="left" w:pos="1080"/>
        </w:tabs>
        <w:spacing w:line="240" w:lineRule="auto"/>
        <w:ind w:left="0" w:firstLine="284"/>
        <w:jc w:val="center"/>
        <w:rPr>
          <w:rFonts w:ascii="Garamond" w:hAnsi="Garamond"/>
        </w:rPr>
      </w:pPr>
    </w:p>
    <w:p w14:paraId="209322C6" w14:textId="0146CC5D" w:rsidR="00134CBD" w:rsidRPr="00134CBD" w:rsidRDefault="00134CBD" w:rsidP="00134CBD">
      <w:pPr>
        <w:tabs>
          <w:tab w:val="left" w:pos="1080"/>
        </w:tabs>
        <w:spacing w:line="240" w:lineRule="auto"/>
        <w:ind w:firstLine="284"/>
        <w:jc w:val="both"/>
        <w:rPr>
          <w:rFonts w:ascii="Garamond" w:hAnsi="Garamond"/>
        </w:rPr>
      </w:pPr>
      <w:r w:rsidRPr="00134CBD">
        <w:rPr>
          <w:rFonts w:ascii="Garamond" w:hAnsi="Garamond"/>
        </w:rPr>
        <w:t>Gjykata Kushtetuese, në mbështetje të neneve 131, pika 1, shkronja “f” dhe 134, pika 1, shkronja “i”, të Kushtetutës, si dhe nenit 72 të ligjit nr. 8577, datë 10.2.2000</w:t>
      </w:r>
      <w:r w:rsidR="00EE2F15">
        <w:rPr>
          <w:rFonts w:ascii="Garamond" w:hAnsi="Garamond"/>
        </w:rPr>
        <w:t>,</w:t>
      </w:r>
      <w:r w:rsidRPr="00134CBD">
        <w:rPr>
          <w:rFonts w:ascii="Garamond" w:hAnsi="Garamond"/>
        </w:rPr>
        <w:t xml:space="preserve"> “Për organizimin dhe funksionimin e Gjykatës Kushtetuese të Republikës së Shqipërisë”, të ndryshuar, njëzëri,</w:t>
      </w:r>
    </w:p>
    <w:p w14:paraId="1628480E" w14:textId="77777777" w:rsidR="00134CBD" w:rsidRDefault="00134CBD" w:rsidP="00134CBD">
      <w:pPr>
        <w:tabs>
          <w:tab w:val="left" w:pos="1080"/>
        </w:tabs>
        <w:spacing w:line="240" w:lineRule="auto"/>
        <w:ind w:firstLine="284"/>
        <w:jc w:val="both"/>
        <w:rPr>
          <w:rFonts w:ascii="Garamond" w:hAnsi="Garamond"/>
          <w:b/>
          <w:bCs/>
        </w:rPr>
      </w:pPr>
    </w:p>
    <w:p w14:paraId="114B0945" w14:textId="1C6E87B8" w:rsidR="00134CBD" w:rsidRPr="00134CBD" w:rsidRDefault="00134CBD" w:rsidP="00134CBD">
      <w:pPr>
        <w:tabs>
          <w:tab w:val="left" w:pos="1080"/>
        </w:tabs>
        <w:spacing w:line="240" w:lineRule="auto"/>
        <w:ind w:firstLine="284"/>
        <w:jc w:val="center"/>
        <w:rPr>
          <w:rFonts w:ascii="Garamond" w:hAnsi="Garamond"/>
          <w:bCs/>
        </w:rPr>
      </w:pPr>
      <w:r w:rsidRPr="00134CBD">
        <w:rPr>
          <w:rFonts w:ascii="Garamond" w:hAnsi="Garamond"/>
          <w:bCs/>
        </w:rPr>
        <w:t>VENDOSI:</w:t>
      </w:r>
    </w:p>
    <w:p w14:paraId="7D568130" w14:textId="77777777" w:rsidR="00134CBD" w:rsidRDefault="00134CBD" w:rsidP="00134CBD">
      <w:pPr>
        <w:spacing w:line="240" w:lineRule="auto"/>
        <w:ind w:firstLine="284"/>
        <w:jc w:val="both"/>
        <w:rPr>
          <w:rFonts w:ascii="Garamond" w:hAnsi="Garamond"/>
        </w:rPr>
      </w:pPr>
    </w:p>
    <w:p w14:paraId="06AF528B" w14:textId="2260F9A9" w:rsidR="00134CBD" w:rsidRPr="00134CBD" w:rsidRDefault="00134CBD" w:rsidP="00134CBD">
      <w:pPr>
        <w:spacing w:line="240" w:lineRule="auto"/>
        <w:ind w:firstLine="284"/>
        <w:jc w:val="both"/>
        <w:rPr>
          <w:rFonts w:ascii="Garamond" w:hAnsi="Garamond"/>
        </w:rPr>
      </w:pPr>
      <w:r w:rsidRPr="00134CBD">
        <w:rPr>
          <w:rFonts w:ascii="Garamond" w:hAnsi="Garamond"/>
        </w:rPr>
        <w:t>1.</w:t>
      </w:r>
      <w:r>
        <w:rPr>
          <w:rFonts w:ascii="Garamond" w:hAnsi="Garamond"/>
        </w:rPr>
        <w:t xml:space="preserve"> </w:t>
      </w:r>
      <w:r w:rsidRPr="00134CBD">
        <w:rPr>
          <w:rFonts w:ascii="Garamond" w:hAnsi="Garamond"/>
        </w:rPr>
        <w:t>Pranimin e kërkesës.</w:t>
      </w:r>
    </w:p>
    <w:p w14:paraId="0EFE5400" w14:textId="65D5FBDE" w:rsidR="00134CBD" w:rsidRPr="00134CBD" w:rsidRDefault="00134CBD" w:rsidP="00134CBD">
      <w:pPr>
        <w:spacing w:line="240" w:lineRule="auto"/>
        <w:ind w:firstLine="284"/>
        <w:jc w:val="both"/>
        <w:rPr>
          <w:rFonts w:ascii="Garamond" w:hAnsi="Garamond"/>
        </w:rPr>
      </w:pPr>
      <w:r w:rsidRPr="00134CBD">
        <w:rPr>
          <w:rFonts w:ascii="Garamond" w:hAnsi="Garamond"/>
        </w:rPr>
        <w:t>2.</w:t>
      </w:r>
      <w:r>
        <w:rPr>
          <w:rFonts w:ascii="Garamond" w:hAnsi="Garamond"/>
        </w:rPr>
        <w:t xml:space="preserve"> </w:t>
      </w:r>
      <w:r w:rsidRPr="00134CBD">
        <w:rPr>
          <w:rFonts w:ascii="Garamond" w:hAnsi="Garamond"/>
        </w:rPr>
        <w:t>Shfuqizimin e vendimit nr. 50 (86-2024-1175), datë 19.6.2024</w:t>
      </w:r>
      <w:r w:rsidR="00EE2F15">
        <w:rPr>
          <w:rFonts w:ascii="Garamond" w:hAnsi="Garamond"/>
        </w:rPr>
        <w:t>,</w:t>
      </w:r>
      <w:r w:rsidRPr="00134CBD">
        <w:rPr>
          <w:rFonts w:ascii="Garamond" w:hAnsi="Garamond"/>
        </w:rPr>
        <w:t xml:space="preserve"> të Gjykatës Administrative të Apelit. </w:t>
      </w:r>
    </w:p>
    <w:p w14:paraId="4DE92BA3" w14:textId="2EEC6057" w:rsidR="00134CBD" w:rsidRPr="00134CBD" w:rsidRDefault="00134CBD" w:rsidP="00134CBD">
      <w:pPr>
        <w:spacing w:line="240" w:lineRule="auto"/>
        <w:ind w:firstLine="284"/>
        <w:jc w:val="both"/>
        <w:rPr>
          <w:rFonts w:ascii="Garamond" w:hAnsi="Garamond"/>
        </w:rPr>
      </w:pPr>
      <w:r w:rsidRPr="00134CBD">
        <w:rPr>
          <w:rFonts w:ascii="Garamond" w:hAnsi="Garamond"/>
        </w:rPr>
        <w:t>3.</w:t>
      </w:r>
      <w:r>
        <w:rPr>
          <w:rFonts w:ascii="Garamond" w:hAnsi="Garamond"/>
        </w:rPr>
        <w:t xml:space="preserve"> </w:t>
      </w:r>
      <w:r w:rsidRPr="00134CBD">
        <w:rPr>
          <w:rFonts w:ascii="Garamond" w:hAnsi="Garamond"/>
        </w:rPr>
        <w:t>Konstatimin e cenimit të së drejtës për një gjykim brenda afatit të arsyeshëm.</w:t>
      </w:r>
    </w:p>
    <w:p w14:paraId="053BE96E" w14:textId="42DD3E8C" w:rsidR="00134CBD" w:rsidRDefault="00134CBD" w:rsidP="00134CBD">
      <w:pPr>
        <w:spacing w:line="240" w:lineRule="auto"/>
        <w:ind w:firstLine="284"/>
        <w:jc w:val="both"/>
        <w:rPr>
          <w:rFonts w:ascii="Garamond" w:hAnsi="Garamond"/>
        </w:rPr>
      </w:pPr>
      <w:r w:rsidRPr="00134CBD">
        <w:rPr>
          <w:rFonts w:ascii="Garamond" w:hAnsi="Garamond"/>
        </w:rPr>
        <w:t>4.</w:t>
      </w:r>
      <w:r>
        <w:rPr>
          <w:rFonts w:ascii="Garamond" w:hAnsi="Garamond"/>
        </w:rPr>
        <w:t xml:space="preserve"> </w:t>
      </w:r>
      <w:r w:rsidRPr="00134CBD">
        <w:rPr>
          <w:rFonts w:ascii="Garamond" w:hAnsi="Garamond"/>
        </w:rPr>
        <w:t xml:space="preserve">Detyrimin e Gjykatës Administrative të Shkallës së Parë Tiranë të shqyrtojë çështjen me përparësi. </w:t>
      </w:r>
    </w:p>
    <w:p w14:paraId="7279A26E" w14:textId="2B838ED5" w:rsidR="00525BA3" w:rsidRPr="00134CBD" w:rsidRDefault="00525BA3" w:rsidP="00134CBD">
      <w:pPr>
        <w:spacing w:line="240" w:lineRule="auto"/>
        <w:ind w:firstLine="284"/>
        <w:jc w:val="both"/>
        <w:rPr>
          <w:rFonts w:ascii="Garamond" w:hAnsi="Garamond"/>
        </w:rPr>
      </w:pPr>
      <w:r w:rsidRPr="004873A7">
        <w:rPr>
          <w:rFonts w:ascii="Garamond" w:hAnsi="Garamond"/>
          <w:i/>
          <w:iCs/>
        </w:rPr>
        <w:t>Shpenzimet e përfaqësimit të kërkuesit në vlerën 50 000 (pesëdhjetë mijë) lekë i ng</w:t>
      </w:r>
      <w:r>
        <w:rPr>
          <w:rFonts w:ascii="Garamond" w:hAnsi="Garamond"/>
          <w:i/>
          <w:iCs/>
        </w:rPr>
        <w:t>arkohen Ministrisë së Financave.</w:t>
      </w:r>
      <w:bookmarkStart w:id="0" w:name="_GoBack"/>
      <w:bookmarkEnd w:id="0"/>
    </w:p>
    <w:p w14:paraId="6676D2F0" w14:textId="77777777" w:rsidR="00134CBD" w:rsidRPr="00134CBD" w:rsidRDefault="00134CBD" w:rsidP="00134CBD">
      <w:pPr>
        <w:tabs>
          <w:tab w:val="left" w:pos="1080"/>
        </w:tabs>
        <w:spacing w:line="240" w:lineRule="auto"/>
        <w:ind w:firstLine="284"/>
        <w:jc w:val="both"/>
        <w:rPr>
          <w:rFonts w:ascii="Garamond" w:hAnsi="Garamond"/>
        </w:rPr>
      </w:pPr>
      <w:r w:rsidRPr="00134CBD">
        <w:rPr>
          <w:rFonts w:ascii="Garamond" w:hAnsi="Garamond"/>
        </w:rPr>
        <w:t>Ky vendim është përfundimtar dhe hyn në fuqi ditën e botimit në Fletoren Zyrtare.</w:t>
      </w:r>
    </w:p>
    <w:p w14:paraId="31E089D0" w14:textId="77777777" w:rsidR="00EE2F15" w:rsidRDefault="00EE2F15" w:rsidP="00134CBD">
      <w:pPr>
        <w:keepNext/>
        <w:spacing w:line="240" w:lineRule="auto"/>
        <w:ind w:firstLine="284"/>
        <w:jc w:val="both"/>
        <w:rPr>
          <w:rFonts w:ascii="Garamond" w:hAnsi="Garamond"/>
          <w:b/>
          <w:bCs/>
        </w:rPr>
      </w:pPr>
    </w:p>
    <w:p w14:paraId="778720F1" w14:textId="4A1CE120" w:rsidR="00134CBD" w:rsidRPr="00134CBD" w:rsidRDefault="00134CBD" w:rsidP="00134CBD">
      <w:pPr>
        <w:keepNext/>
        <w:spacing w:line="240" w:lineRule="auto"/>
        <w:ind w:firstLine="284"/>
        <w:jc w:val="both"/>
        <w:rPr>
          <w:rFonts w:ascii="Garamond" w:hAnsi="Garamond"/>
          <w:b/>
          <w:bCs/>
        </w:rPr>
      </w:pPr>
      <w:r w:rsidRPr="00134CBD">
        <w:rPr>
          <w:rFonts w:ascii="Garamond" w:hAnsi="Garamond"/>
          <w:b/>
          <w:bCs/>
        </w:rPr>
        <w:t>Marrë</w:t>
      </w:r>
      <w:r w:rsidR="00EE2F15">
        <w:rPr>
          <w:rFonts w:ascii="Garamond" w:hAnsi="Garamond"/>
          <w:b/>
          <w:bCs/>
        </w:rPr>
        <w:t>,</w:t>
      </w:r>
      <w:r w:rsidRPr="00134CBD">
        <w:rPr>
          <w:rFonts w:ascii="Garamond" w:hAnsi="Garamond"/>
          <w:b/>
          <w:bCs/>
        </w:rPr>
        <w:t xml:space="preserve"> më 21.1.2025</w:t>
      </w:r>
      <w:r w:rsidR="00EE2F15">
        <w:rPr>
          <w:rFonts w:ascii="Garamond" w:hAnsi="Garamond"/>
          <w:b/>
          <w:bCs/>
        </w:rPr>
        <w:t>.</w:t>
      </w:r>
    </w:p>
    <w:p w14:paraId="1607C300" w14:textId="50F5579A" w:rsidR="00134CBD" w:rsidRPr="00134CBD" w:rsidRDefault="00134CBD" w:rsidP="00134CBD">
      <w:pPr>
        <w:keepNext/>
        <w:spacing w:line="240" w:lineRule="auto"/>
        <w:ind w:firstLine="284"/>
        <w:jc w:val="both"/>
        <w:rPr>
          <w:rFonts w:ascii="Garamond" w:hAnsi="Garamond"/>
          <w:b/>
          <w:bCs/>
        </w:rPr>
      </w:pPr>
      <w:r w:rsidRPr="00134CBD">
        <w:rPr>
          <w:rFonts w:ascii="Garamond" w:hAnsi="Garamond"/>
          <w:b/>
          <w:bCs/>
        </w:rPr>
        <w:t>Shpallur</w:t>
      </w:r>
      <w:r w:rsidR="00EE2F15">
        <w:rPr>
          <w:rFonts w:ascii="Garamond" w:hAnsi="Garamond"/>
          <w:b/>
          <w:bCs/>
        </w:rPr>
        <w:t>,</w:t>
      </w:r>
      <w:r w:rsidRPr="00134CBD">
        <w:rPr>
          <w:rFonts w:ascii="Garamond" w:hAnsi="Garamond"/>
          <w:b/>
          <w:bCs/>
        </w:rPr>
        <w:t xml:space="preserve"> më 19.2.2025</w:t>
      </w:r>
      <w:r w:rsidR="00EE2F15">
        <w:rPr>
          <w:rFonts w:ascii="Garamond" w:hAnsi="Garamond"/>
          <w:b/>
          <w:bCs/>
        </w:rPr>
        <w:t>.</w:t>
      </w:r>
    </w:p>
    <w:p w14:paraId="42D09DCF" w14:textId="77777777" w:rsidR="00134CBD" w:rsidRPr="00134CBD" w:rsidRDefault="00134CBD" w:rsidP="00134CBD">
      <w:pPr>
        <w:tabs>
          <w:tab w:val="left" w:pos="720"/>
          <w:tab w:val="left" w:pos="1080"/>
        </w:tabs>
        <w:spacing w:line="240" w:lineRule="auto"/>
        <w:ind w:firstLine="284"/>
        <w:jc w:val="both"/>
        <w:rPr>
          <w:rFonts w:ascii="Garamond" w:hAnsi="Garamond"/>
        </w:rPr>
      </w:pPr>
    </w:p>
    <w:p w14:paraId="42671E5A" w14:textId="0178B789" w:rsidR="00D82F21" w:rsidRDefault="00D82F21" w:rsidP="00134CBD">
      <w:pPr>
        <w:tabs>
          <w:tab w:val="left" w:pos="0"/>
        </w:tabs>
        <w:spacing w:line="240" w:lineRule="auto"/>
        <w:ind w:firstLine="284"/>
        <w:rPr>
          <w:rFonts w:ascii="Garamond" w:hAnsi="Garamond"/>
          <w:b/>
          <w:bCs/>
        </w:rPr>
      </w:pPr>
      <w:r>
        <w:rPr>
          <w:rFonts w:ascii="Garamond" w:hAnsi="Garamond"/>
          <w:b/>
          <w:bCs/>
        </w:rPr>
        <w:t xml:space="preserve">Kryetare: </w:t>
      </w:r>
      <w:r w:rsidRPr="00DD43A9">
        <w:rPr>
          <w:rFonts w:ascii="Garamond" w:hAnsi="Garamond"/>
          <w:bCs/>
        </w:rPr>
        <w:t>Holta Zaçaj</w:t>
      </w:r>
    </w:p>
    <w:p w14:paraId="364C21EA" w14:textId="6F2E7F1E" w:rsidR="00134CBD" w:rsidRPr="00D82F21" w:rsidRDefault="00D82F21" w:rsidP="00EE2F15">
      <w:pPr>
        <w:tabs>
          <w:tab w:val="left" w:pos="0"/>
        </w:tabs>
        <w:spacing w:line="240" w:lineRule="auto"/>
        <w:ind w:firstLine="284"/>
        <w:jc w:val="both"/>
        <w:rPr>
          <w:rFonts w:ascii="Garamond" w:hAnsi="Garamond"/>
        </w:rPr>
      </w:pPr>
      <w:r>
        <w:rPr>
          <w:rFonts w:ascii="Garamond" w:hAnsi="Garamond"/>
          <w:b/>
          <w:bCs/>
        </w:rPr>
        <w:t>Anëtarë</w:t>
      </w:r>
      <w:r w:rsidRPr="00D82F21">
        <w:rPr>
          <w:rFonts w:ascii="Garamond" w:hAnsi="Garamond"/>
          <w:bCs/>
        </w:rPr>
        <w:t>:</w:t>
      </w:r>
      <w:r w:rsidR="00EE2F15">
        <w:rPr>
          <w:rFonts w:ascii="Garamond" w:hAnsi="Garamond"/>
          <w:bCs/>
        </w:rPr>
        <w:t xml:space="preserve"> </w:t>
      </w:r>
      <w:r w:rsidR="00134CBD" w:rsidRPr="00D82F21">
        <w:rPr>
          <w:rFonts w:ascii="Garamond" w:hAnsi="Garamond"/>
          <w:bCs/>
        </w:rPr>
        <w:t>Sonila Bejtja</w:t>
      </w:r>
      <w:r w:rsidRPr="00D82F21">
        <w:rPr>
          <w:rFonts w:ascii="Garamond" w:hAnsi="Garamond"/>
          <w:bCs/>
        </w:rPr>
        <w:t xml:space="preserve">, </w:t>
      </w:r>
      <w:r w:rsidR="00134CBD" w:rsidRPr="00D82F21">
        <w:rPr>
          <w:rFonts w:ascii="Garamond" w:hAnsi="Garamond"/>
          <w:bCs/>
        </w:rPr>
        <w:t>Fiona Papajorgji</w:t>
      </w:r>
      <w:r w:rsidRPr="00D82F21">
        <w:rPr>
          <w:rFonts w:ascii="Garamond" w:hAnsi="Garamond"/>
          <w:bCs/>
        </w:rPr>
        <w:t xml:space="preserve">, </w:t>
      </w:r>
      <w:r w:rsidR="00134CBD" w:rsidRPr="00D82F21">
        <w:rPr>
          <w:rFonts w:ascii="Garamond" w:hAnsi="Garamond"/>
          <w:bCs/>
        </w:rPr>
        <w:t>Genti Ibrahimi</w:t>
      </w:r>
      <w:r w:rsidRPr="00D82F21">
        <w:rPr>
          <w:rFonts w:ascii="Garamond" w:hAnsi="Garamond"/>
          <w:bCs/>
        </w:rPr>
        <w:t xml:space="preserve">, </w:t>
      </w:r>
      <w:r w:rsidR="00134CBD" w:rsidRPr="00D82F21">
        <w:rPr>
          <w:rFonts w:ascii="Garamond" w:hAnsi="Garamond"/>
          <w:bCs/>
        </w:rPr>
        <w:t>Ilir Toska</w:t>
      </w:r>
      <w:r w:rsidRPr="00D82F21">
        <w:rPr>
          <w:rFonts w:ascii="Garamond" w:hAnsi="Garamond"/>
          <w:bCs/>
        </w:rPr>
        <w:t>,</w:t>
      </w:r>
      <w:r w:rsidR="00EE2F15">
        <w:rPr>
          <w:rFonts w:ascii="Garamond" w:hAnsi="Garamond"/>
          <w:bCs/>
        </w:rPr>
        <w:t xml:space="preserve"> </w:t>
      </w:r>
      <w:r w:rsidR="00134CBD" w:rsidRPr="00D82F21">
        <w:rPr>
          <w:rFonts w:ascii="Garamond" w:hAnsi="Garamond"/>
          <w:bCs/>
        </w:rPr>
        <w:t>Sandër Beci</w:t>
      </w:r>
      <w:r w:rsidRPr="00D82F21">
        <w:rPr>
          <w:rFonts w:ascii="Garamond" w:hAnsi="Garamond"/>
          <w:bCs/>
        </w:rPr>
        <w:t>,</w:t>
      </w:r>
      <w:r w:rsidR="00134CBD" w:rsidRPr="00D82F21">
        <w:rPr>
          <w:rFonts w:ascii="Garamond" w:hAnsi="Garamond"/>
          <w:bCs/>
        </w:rPr>
        <w:t xml:space="preserve"> Marsida Xhaferllari</w:t>
      </w:r>
      <w:r w:rsidRPr="00D82F21">
        <w:rPr>
          <w:rFonts w:ascii="Garamond" w:hAnsi="Garamond"/>
          <w:bCs/>
        </w:rPr>
        <w:t xml:space="preserve">, </w:t>
      </w:r>
      <w:r w:rsidR="00134CBD" w:rsidRPr="00D82F21">
        <w:rPr>
          <w:rFonts w:ascii="Garamond" w:hAnsi="Garamond"/>
          <w:bCs/>
        </w:rPr>
        <w:t>Marjana Semini</w:t>
      </w:r>
    </w:p>
    <w:p w14:paraId="21BDCDA0" w14:textId="77777777" w:rsidR="00134CBD" w:rsidRPr="00D82F21" w:rsidRDefault="00134CBD" w:rsidP="00134CBD">
      <w:pPr>
        <w:spacing w:line="240" w:lineRule="auto"/>
        <w:ind w:firstLine="284"/>
        <w:rPr>
          <w:rFonts w:ascii="Garamond" w:hAnsi="Garamond"/>
        </w:rPr>
      </w:pPr>
    </w:p>
    <w:sectPr w:rsidR="00134CBD" w:rsidRPr="00D82F21" w:rsidSect="00DF6DDB">
      <w:footerReference w:type="first" r:id="rId13"/>
      <w:pgSz w:w="11906" w:h="16838"/>
      <w:pgMar w:top="851" w:right="1440" w:bottom="1418" w:left="1440"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9E1311" w14:textId="77777777" w:rsidR="00E93325" w:rsidRDefault="00E93325" w:rsidP="005A6AA8">
      <w:pPr>
        <w:spacing w:line="240" w:lineRule="auto"/>
      </w:pPr>
      <w:r>
        <w:separator/>
      </w:r>
    </w:p>
  </w:endnote>
  <w:endnote w:type="continuationSeparator" w:id="0">
    <w:p w14:paraId="07AD7902" w14:textId="77777777" w:rsidR="00E93325" w:rsidRDefault="00E93325" w:rsidP="005A6AA8">
      <w:pPr>
        <w:spacing w:line="240" w:lineRule="auto"/>
      </w:pPr>
      <w:r>
        <w:continuationSeparator/>
      </w:r>
    </w:p>
  </w:endnote>
  <w:endnote w:type="continuationNotice" w:id="1">
    <w:p w14:paraId="3F02EA4B" w14:textId="77777777" w:rsidR="00E93325" w:rsidRDefault="00E9332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3AE51D" w14:textId="77777777" w:rsidR="00DD43A9" w:rsidRDefault="00DD43A9">
    <w:pPr>
      <w:pStyle w:val="Footer"/>
    </w:pPr>
  </w:p>
  <w:p w14:paraId="453AE51E" w14:textId="77777777" w:rsidR="00DD43A9" w:rsidRDefault="00DD43A9" w:rsidP="00985BF6">
    <w:pPr>
      <w:pStyle w:val="Footer"/>
      <w:tabs>
        <w:tab w:val="clear" w:pos="4680"/>
        <w:tab w:val="clear" w:pos="9360"/>
        <w:tab w:val="left" w:pos="312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BCEA3A" w14:textId="77777777" w:rsidR="00E93325" w:rsidRDefault="00E93325" w:rsidP="005A6AA8">
      <w:pPr>
        <w:spacing w:line="240" w:lineRule="auto"/>
      </w:pPr>
      <w:r>
        <w:separator/>
      </w:r>
    </w:p>
  </w:footnote>
  <w:footnote w:type="continuationSeparator" w:id="0">
    <w:p w14:paraId="1A60AF23" w14:textId="77777777" w:rsidR="00E93325" w:rsidRDefault="00E93325" w:rsidP="005A6AA8">
      <w:pPr>
        <w:spacing w:line="240" w:lineRule="auto"/>
      </w:pPr>
      <w:r>
        <w:continuationSeparator/>
      </w:r>
    </w:p>
  </w:footnote>
  <w:footnote w:type="continuationNotice" w:id="1">
    <w:p w14:paraId="44B5428C" w14:textId="77777777" w:rsidR="00E93325" w:rsidRDefault="00E93325">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778A9"/>
    <w:multiLevelType w:val="hybridMultilevel"/>
    <w:tmpl w:val="CC36C6EA"/>
    <w:lvl w:ilvl="0" w:tplc="A198B928">
      <w:start w:val="1"/>
      <w:numFmt w:val="decimal"/>
      <w:lvlText w:val="9.2.%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4140AC"/>
    <w:multiLevelType w:val="hybridMultilevel"/>
    <w:tmpl w:val="44864728"/>
    <w:lvl w:ilvl="0" w:tplc="2168E44C">
      <w:start w:val="1"/>
      <w:numFmt w:val="decimal"/>
      <w:lvlText w:val="%1."/>
      <w:lvlJc w:val="left"/>
      <w:pPr>
        <w:ind w:left="1080" w:hanging="360"/>
      </w:pPr>
      <w:rPr>
        <w:rFonts w:ascii="Times New Roman" w:hAnsi="Times New Roman" w:cs="Times New Roman" w:hint="default"/>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0C875A83"/>
    <w:multiLevelType w:val="hybridMultilevel"/>
    <w:tmpl w:val="AF84F7E4"/>
    <w:lvl w:ilvl="0" w:tplc="67F80E64">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170358"/>
    <w:multiLevelType w:val="multilevel"/>
    <w:tmpl w:val="D3DE9366"/>
    <w:lvl w:ilvl="0">
      <w:start w:val="1"/>
      <w:numFmt w:val="decimal"/>
      <w:lvlText w:val="%1."/>
      <w:lvlJc w:val="left"/>
      <w:pPr>
        <w:ind w:left="117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F17A24"/>
    <w:multiLevelType w:val="multilevel"/>
    <w:tmpl w:val="0409001F"/>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2AC488D"/>
    <w:multiLevelType w:val="hybridMultilevel"/>
    <w:tmpl w:val="0C30CE36"/>
    <w:lvl w:ilvl="0" w:tplc="801C4C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3E353F"/>
    <w:multiLevelType w:val="multilevel"/>
    <w:tmpl w:val="DDFA6D56"/>
    <w:lvl w:ilvl="0">
      <w:start w:val="13"/>
      <w:numFmt w:val="decimal"/>
      <w:lvlText w:val="%1."/>
      <w:lvlJc w:val="left"/>
      <w:pPr>
        <w:ind w:left="1380" w:hanging="480"/>
      </w:pPr>
      <w:rPr>
        <w:rFonts w:eastAsia="MS Mincho" w:hint="default"/>
        <w:b w:val="0"/>
        <w:i w:val="0"/>
      </w:rPr>
    </w:lvl>
    <w:lvl w:ilvl="1">
      <w:start w:val="1"/>
      <w:numFmt w:val="decimal"/>
      <w:lvlText w:val="%1.%2."/>
      <w:lvlJc w:val="left"/>
      <w:pPr>
        <w:ind w:left="840" w:hanging="480"/>
      </w:pPr>
      <w:rPr>
        <w:rFonts w:eastAsia="MS Mincho" w:hint="default"/>
        <w:b w:val="0"/>
        <w:i w:val="0"/>
      </w:rPr>
    </w:lvl>
    <w:lvl w:ilvl="2">
      <w:start w:val="1"/>
      <w:numFmt w:val="decimal"/>
      <w:lvlText w:val="%1.%2.%3."/>
      <w:lvlJc w:val="left"/>
      <w:pPr>
        <w:ind w:left="1440" w:hanging="720"/>
      </w:pPr>
      <w:rPr>
        <w:rFonts w:eastAsia="MS Mincho" w:hint="default"/>
        <w:b w:val="0"/>
        <w:i/>
      </w:rPr>
    </w:lvl>
    <w:lvl w:ilvl="3">
      <w:start w:val="1"/>
      <w:numFmt w:val="decimal"/>
      <w:lvlText w:val="%1.%2.%3.%4."/>
      <w:lvlJc w:val="left"/>
      <w:pPr>
        <w:ind w:left="1800" w:hanging="720"/>
      </w:pPr>
      <w:rPr>
        <w:rFonts w:eastAsia="MS Mincho" w:hint="default"/>
        <w:b w:val="0"/>
        <w:i/>
      </w:rPr>
    </w:lvl>
    <w:lvl w:ilvl="4">
      <w:start w:val="1"/>
      <w:numFmt w:val="decimal"/>
      <w:lvlText w:val="%1.%2.%3.%4.%5."/>
      <w:lvlJc w:val="left"/>
      <w:pPr>
        <w:ind w:left="2520" w:hanging="1080"/>
      </w:pPr>
      <w:rPr>
        <w:rFonts w:eastAsia="MS Mincho" w:hint="default"/>
        <w:b w:val="0"/>
        <w:i/>
      </w:rPr>
    </w:lvl>
    <w:lvl w:ilvl="5">
      <w:start w:val="1"/>
      <w:numFmt w:val="decimal"/>
      <w:lvlText w:val="%1.%2.%3.%4.%5.%6."/>
      <w:lvlJc w:val="left"/>
      <w:pPr>
        <w:ind w:left="2880" w:hanging="1080"/>
      </w:pPr>
      <w:rPr>
        <w:rFonts w:eastAsia="MS Mincho" w:hint="default"/>
        <w:b w:val="0"/>
        <w:i/>
      </w:rPr>
    </w:lvl>
    <w:lvl w:ilvl="6">
      <w:start w:val="1"/>
      <w:numFmt w:val="decimal"/>
      <w:lvlText w:val="%1.%2.%3.%4.%5.%6.%7."/>
      <w:lvlJc w:val="left"/>
      <w:pPr>
        <w:ind w:left="3600" w:hanging="1440"/>
      </w:pPr>
      <w:rPr>
        <w:rFonts w:eastAsia="MS Mincho" w:hint="default"/>
        <w:b w:val="0"/>
        <w:i/>
      </w:rPr>
    </w:lvl>
    <w:lvl w:ilvl="7">
      <w:start w:val="1"/>
      <w:numFmt w:val="decimal"/>
      <w:lvlText w:val="%1.%2.%3.%4.%5.%6.%7.%8."/>
      <w:lvlJc w:val="left"/>
      <w:pPr>
        <w:ind w:left="3960" w:hanging="1440"/>
      </w:pPr>
      <w:rPr>
        <w:rFonts w:eastAsia="MS Mincho" w:hint="default"/>
        <w:b w:val="0"/>
        <w:i/>
      </w:rPr>
    </w:lvl>
    <w:lvl w:ilvl="8">
      <w:start w:val="1"/>
      <w:numFmt w:val="decimal"/>
      <w:lvlText w:val="%1.%2.%3.%4.%5.%6.%7.%8.%9."/>
      <w:lvlJc w:val="left"/>
      <w:pPr>
        <w:ind w:left="4680" w:hanging="1800"/>
      </w:pPr>
      <w:rPr>
        <w:rFonts w:eastAsia="MS Mincho" w:hint="default"/>
        <w:b w:val="0"/>
        <w:i/>
      </w:rPr>
    </w:lvl>
  </w:abstractNum>
  <w:abstractNum w:abstractNumId="10" w15:restartNumberingAfterBreak="0">
    <w:nsid w:val="26E26C27"/>
    <w:multiLevelType w:val="multilevel"/>
    <w:tmpl w:val="D3DE9366"/>
    <w:lvl w:ilvl="0">
      <w:start w:val="1"/>
      <w:numFmt w:val="decimal"/>
      <w:lvlText w:val="%1."/>
      <w:lvlJc w:val="left"/>
      <w:pPr>
        <w:ind w:left="117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8666A1"/>
    <w:multiLevelType w:val="hybridMultilevel"/>
    <w:tmpl w:val="EE78295A"/>
    <w:lvl w:ilvl="0" w:tplc="F0CA1E04">
      <w:start w:val="1"/>
      <w:numFmt w:val="upperRoman"/>
      <w:lvlText w:val="%1."/>
      <w:lvlJc w:val="left"/>
      <w:pPr>
        <w:ind w:left="1080" w:hanging="720"/>
      </w:pPr>
      <w:rPr>
        <w:rFonts w:hint="default"/>
        <w:b/>
        <w:i w:val="0"/>
        <w:sz w:val="22"/>
        <w:szCs w:val="22"/>
      </w:rPr>
    </w:lvl>
    <w:lvl w:ilvl="1" w:tplc="04090019">
      <w:start w:val="1"/>
      <w:numFmt w:val="lowerLetter"/>
      <w:lvlText w:val="%2."/>
      <w:lvlJc w:val="left"/>
      <w:pPr>
        <w:ind w:left="1440" w:hanging="360"/>
      </w:pPr>
    </w:lvl>
    <w:lvl w:ilvl="2" w:tplc="F19A29DE">
      <w:start w:val="1"/>
      <w:numFmt w:val="decimal"/>
      <w:lvlText w:val="%3."/>
      <w:lvlJc w:val="left"/>
      <w:pPr>
        <w:ind w:left="108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967032"/>
    <w:multiLevelType w:val="multilevel"/>
    <w:tmpl w:val="3B3CBFA0"/>
    <w:lvl w:ilvl="0">
      <w:start w:val="5"/>
      <w:numFmt w:val="decimal"/>
      <w:lvlText w:val="%1."/>
      <w:lvlJc w:val="left"/>
      <w:pPr>
        <w:ind w:left="360" w:hanging="360"/>
      </w:pPr>
      <w:rPr>
        <w:rFonts w:hint="default"/>
        <w:i/>
      </w:rPr>
    </w:lvl>
    <w:lvl w:ilvl="1">
      <w:start w:val="1"/>
      <w:numFmt w:val="decimal"/>
      <w:lvlText w:val="%1.%2."/>
      <w:lvlJc w:val="left"/>
      <w:pPr>
        <w:ind w:left="1440" w:hanging="36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3" w15:restartNumberingAfterBreak="0">
    <w:nsid w:val="27FE688A"/>
    <w:multiLevelType w:val="hybridMultilevel"/>
    <w:tmpl w:val="930816D6"/>
    <w:lvl w:ilvl="0" w:tplc="7F4E354A">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CCF488D"/>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15" w15:restartNumberingAfterBreak="0">
    <w:nsid w:val="2CE21BAB"/>
    <w:multiLevelType w:val="multilevel"/>
    <w:tmpl w:val="1D12B488"/>
    <w:lvl w:ilvl="0">
      <w:start w:val="6"/>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D7F2FB9"/>
    <w:multiLevelType w:val="multilevel"/>
    <w:tmpl w:val="61D6AA78"/>
    <w:lvl w:ilvl="0">
      <w:start w:val="1"/>
      <w:numFmt w:val="decimal"/>
      <w:lvlText w:val="%1."/>
      <w:lvlJc w:val="left"/>
      <w:pPr>
        <w:ind w:left="360" w:hanging="360"/>
      </w:pPr>
      <w:rPr>
        <w:rFonts w:hint="default"/>
      </w:rPr>
    </w:lvl>
    <w:lvl w:ilvl="1">
      <w:start w:val="1"/>
      <w:numFmt w:val="decimal"/>
      <w:isLgl/>
      <w:lvlText w:val="%1.%2."/>
      <w:lvlJc w:val="left"/>
      <w:pPr>
        <w:ind w:left="11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20D4918"/>
    <w:multiLevelType w:val="hybridMultilevel"/>
    <w:tmpl w:val="46BAE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B56C27"/>
    <w:multiLevelType w:val="multilevel"/>
    <w:tmpl w:val="67106BE8"/>
    <w:lvl w:ilvl="0">
      <w:start w:val="1"/>
      <w:numFmt w:val="decimal"/>
      <w:lvlText w:val="%1."/>
      <w:lvlJc w:val="left"/>
      <w:pPr>
        <w:ind w:left="1080" w:hanging="360"/>
      </w:pPr>
      <w:rPr>
        <w:rFonts w:ascii="Times New Roman" w:hAnsi="Times New Roman" w:cs="Times New Roman" w:hint="default"/>
        <w:b w:val="0"/>
        <w:i w:val="0"/>
        <w:sz w:val="24"/>
        <w:szCs w:val="24"/>
      </w:rPr>
    </w:lvl>
    <w:lvl w:ilvl="1">
      <w:start w:val="1"/>
      <w:numFmt w:val="decimal"/>
      <w:isLgl/>
      <w:lvlText w:val="%1.%2."/>
      <w:lvlJc w:val="left"/>
      <w:pPr>
        <w:ind w:left="1425" w:hanging="435"/>
      </w:pPr>
      <w:rPr>
        <w:rFonts w:ascii="Times New Roman" w:eastAsia="Calibri" w:hAnsi="Times New Roman" w:cs="Times New Roman" w:hint="default"/>
        <w:i w:val="0"/>
        <w:sz w:val="24"/>
        <w:szCs w:val="24"/>
      </w:rPr>
    </w:lvl>
    <w:lvl w:ilvl="2">
      <w:start w:val="1"/>
      <w:numFmt w:val="decimal"/>
      <w:isLgl/>
      <w:lvlText w:val="%1.%2.%3."/>
      <w:lvlJc w:val="left"/>
      <w:pPr>
        <w:ind w:left="1530" w:hanging="720"/>
      </w:pPr>
      <w:rPr>
        <w:rFonts w:ascii="Times New Roman" w:eastAsia="Calibri" w:hAnsi="Times New Roman" w:cs="Times New Roman" w:hint="default"/>
        <w:i w:val="0"/>
        <w:sz w:val="24"/>
        <w:szCs w:val="24"/>
      </w:rPr>
    </w:lvl>
    <w:lvl w:ilvl="3">
      <w:start w:val="1"/>
      <w:numFmt w:val="decimal"/>
      <w:isLgl/>
      <w:lvlText w:val="%1.%2.%3.%4."/>
      <w:lvlJc w:val="left"/>
      <w:pPr>
        <w:ind w:left="1530" w:hanging="720"/>
      </w:pPr>
      <w:rPr>
        <w:rFonts w:ascii="Calibri" w:eastAsia="Calibri" w:hAnsi="Calibri" w:hint="default"/>
        <w:i/>
        <w:sz w:val="22"/>
      </w:rPr>
    </w:lvl>
    <w:lvl w:ilvl="4">
      <w:start w:val="1"/>
      <w:numFmt w:val="decimal"/>
      <w:isLgl/>
      <w:lvlText w:val="%1.%2.%3.%4.%5."/>
      <w:lvlJc w:val="left"/>
      <w:pPr>
        <w:ind w:left="1890" w:hanging="1080"/>
      </w:pPr>
      <w:rPr>
        <w:rFonts w:ascii="Calibri" w:eastAsia="Calibri" w:hAnsi="Calibri" w:hint="default"/>
        <w:i/>
        <w:sz w:val="22"/>
      </w:rPr>
    </w:lvl>
    <w:lvl w:ilvl="5">
      <w:start w:val="1"/>
      <w:numFmt w:val="decimal"/>
      <w:isLgl/>
      <w:lvlText w:val="%1.%2.%3.%4.%5.%6."/>
      <w:lvlJc w:val="left"/>
      <w:pPr>
        <w:ind w:left="1890" w:hanging="1080"/>
      </w:pPr>
      <w:rPr>
        <w:rFonts w:ascii="Calibri" w:eastAsia="Calibri" w:hAnsi="Calibri" w:hint="default"/>
        <w:i/>
        <w:sz w:val="22"/>
      </w:rPr>
    </w:lvl>
    <w:lvl w:ilvl="6">
      <w:start w:val="1"/>
      <w:numFmt w:val="decimal"/>
      <w:isLgl/>
      <w:lvlText w:val="%1.%2.%3.%4.%5.%6.%7."/>
      <w:lvlJc w:val="left"/>
      <w:pPr>
        <w:ind w:left="2250" w:hanging="1440"/>
      </w:pPr>
      <w:rPr>
        <w:rFonts w:ascii="Calibri" w:eastAsia="Calibri" w:hAnsi="Calibri" w:hint="default"/>
        <w:i/>
        <w:sz w:val="22"/>
      </w:rPr>
    </w:lvl>
    <w:lvl w:ilvl="7">
      <w:start w:val="1"/>
      <w:numFmt w:val="decimal"/>
      <w:isLgl/>
      <w:lvlText w:val="%1.%2.%3.%4.%5.%6.%7.%8."/>
      <w:lvlJc w:val="left"/>
      <w:pPr>
        <w:ind w:left="2250" w:hanging="1440"/>
      </w:pPr>
      <w:rPr>
        <w:rFonts w:ascii="Calibri" w:eastAsia="Calibri" w:hAnsi="Calibri" w:hint="default"/>
        <w:i/>
        <w:sz w:val="22"/>
      </w:rPr>
    </w:lvl>
    <w:lvl w:ilvl="8">
      <w:start w:val="1"/>
      <w:numFmt w:val="decimal"/>
      <w:isLgl/>
      <w:lvlText w:val="%1.%2.%3.%4.%5.%6.%7.%8.%9."/>
      <w:lvlJc w:val="left"/>
      <w:pPr>
        <w:ind w:left="2610" w:hanging="1800"/>
      </w:pPr>
      <w:rPr>
        <w:rFonts w:ascii="Calibri" w:eastAsia="Calibri" w:hAnsi="Calibri" w:hint="default"/>
        <w:i/>
        <w:sz w:val="22"/>
      </w:rPr>
    </w:lvl>
  </w:abstractNum>
  <w:abstractNum w:abstractNumId="19" w15:restartNumberingAfterBreak="0">
    <w:nsid w:val="3FFF4FD8"/>
    <w:multiLevelType w:val="multilevel"/>
    <w:tmpl w:val="050E3DF2"/>
    <w:lvl w:ilvl="0">
      <w:start w:val="9"/>
      <w:numFmt w:val="decimal"/>
      <w:lvlText w:val="%1."/>
      <w:lvlJc w:val="left"/>
      <w:pPr>
        <w:ind w:left="360" w:hanging="360"/>
      </w:pPr>
      <w:rPr>
        <w:rFonts w:eastAsia="MS Mincho" w:hint="default"/>
        <w:b/>
        <w:i/>
      </w:rPr>
    </w:lvl>
    <w:lvl w:ilvl="1">
      <w:start w:val="1"/>
      <w:numFmt w:val="decimal"/>
      <w:lvlText w:val="%1.%2."/>
      <w:lvlJc w:val="left"/>
      <w:pPr>
        <w:ind w:left="786" w:hanging="360"/>
      </w:pPr>
      <w:rPr>
        <w:rFonts w:eastAsia="MS Mincho" w:hint="default"/>
        <w:b w:val="0"/>
        <w:i w:val="0"/>
      </w:rPr>
    </w:lvl>
    <w:lvl w:ilvl="2">
      <w:start w:val="1"/>
      <w:numFmt w:val="decimal"/>
      <w:lvlText w:val="%1.%2.%3."/>
      <w:lvlJc w:val="left"/>
      <w:pPr>
        <w:ind w:left="1854" w:hanging="720"/>
      </w:pPr>
      <w:rPr>
        <w:rFonts w:eastAsia="MS Mincho" w:hint="default"/>
        <w:b/>
        <w:i/>
      </w:rPr>
    </w:lvl>
    <w:lvl w:ilvl="3">
      <w:start w:val="1"/>
      <w:numFmt w:val="decimal"/>
      <w:lvlText w:val="%1.%2.%3.%4."/>
      <w:lvlJc w:val="left"/>
      <w:pPr>
        <w:ind w:left="2421" w:hanging="720"/>
      </w:pPr>
      <w:rPr>
        <w:rFonts w:eastAsia="MS Mincho" w:hint="default"/>
        <w:b/>
        <w:i/>
      </w:rPr>
    </w:lvl>
    <w:lvl w:ilvl="4">
      <w:start w:val="1"/>
      <w:numFmt w:val="decimal"/>
      <w:lvlText w:val="%1.%2.%3.%4.%5."/>
      <w:lvlJc w:val="left"/>
      <w:pPr>
        <w:ind w:left="3348" w:hanging="1080"/>
      </w:pPr>
      <w:rPr>
        <w:rFonts w:eastAsia="MS Mincho" w:hint="default"/>
        <w:b/>
        <w:i/>
      </w:rPr>
    </w:lvl>
    <w:lvl w:ilvl="5">
      <w:start w:val="1"/>
      <w:numFmt w:val="decimal"/>
      <w:lvlText w:val="%1.%2.%3.%4.%5.%6."/>
      <w:lvlJc w:val="left"/>
      <w:pPr>
        <w:ind w:left="3915" w:hanging="1080"/>
      </w:pPr>
      <w:rPr>
        <w:rFonts w:eastAsia="MS Mincho" w:hint="default"/>
        <w:b/>
        <w:i/>
      </w:rPr>
    </w:lvl>
    <w:lvl w:ilvl="6">
      <w:start w:val="1"/>
      <w:numFmt w:val="decimal"/>
      <w:lvlText w:val="%1.%2.%3.%4.%5.%6.%7."/>
      <w:lvlJc w:val="left"/>
      <w:pPr>
        <w:ind w:left="4842" w:hanging="1440"/>
      </w:pPr>
      <w:rPr>
        <w:rFonts w:eastAsia="MS Mincho" w:hint="default"/>
        <w:b/>
        <w:i/>
      </w:rPr>
    </w:lvl>
    <w:lvl w:ilvl="7">
      <w:start w:val="1"/>
      <w:numFmt w:val="decimal"/>
      <w:lvlText w:val="%1.%2.%3.%4.%5.%6.%7.%8."/>
      <w:lvlJc w:val="left"/>
      <w:pPr>
        <w:ind w:left="5409" w:hanging="1440"/>
      </w:pPr>
      <w:rPr>
        <w:rFonts w:eastAsia="MS Mincho" w:hint="default"/>
        <w:b/>
        <w:i/>
      </w:rPr>
    </w:lvl>
    <w:lvl w:ilvl="8">
      <w:start w:val="1"/>
      <w:numFmt w:val="decimal"/>
      <w:lvlText w:val="%1.%2.%3.%4.%5.%6.%7.%8.%9."/>
      <w:lvlJc w:val="left"/>
      <w:pPr>
        <w:ind w:left="6336" w:hanging="1800"/>
      </w:pPr>
      <w:rPr>
        <w:rFonts w:eastAsia="MS Mincho" w:hint="default"/>
        <w:b/>
        <w:i/>
      </w:rPr>
    </w:lvl>
  </w:abstractNum>
  <w:abstractNum w:abstractNumId="20" w15:restartNumberingAfterBreak="0">
    <w:nsid w:val="40DB65E4"/>
    <w:multiLevelType w:val="hybridMultilevel"/>
    <w:tmpl w:val="E396B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854B67"/>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22" w15:restartNumberingAfterBreak="0">
    <w:nsid w:val="41C2786F"/>
    <w:multiLevelType w:val="multilevel"/>
    <w:tmpl w:val="061EEAF8"/>
    <w:lvl w:ilvl="0">
      <w:start w:val="7"/>
      <w:numFmt w:val="decimal"/>
      <w:lvlText w:val="%1."/>
      <w:lvlJc w:val="left"/>
      <w:pPr>
        <w:ind w:left="360" w:hanging="360"/>
      </w:pPr>
      <w:rPr>
        <w:rFonts w:eastAsiaTheme="minorHAnsi" w:hint="default"/>
        <w:i/>
      </w:rPr>
    </w:lvl>
    <w:lvl w:ilvl="1">
      <w:start w:val="1"/>
      <w:numFmt w:val="decimal"/>
      <w:lvlText w:val="%1.%2."/>
      <w:lvlJc w:val="left"/>
      <w:pPr>
        <w:ind w:left="360" w:hanging="360"/>
      </w:pPr>
      <w:rPr>
        <w:rFonts w:eastAsiaTheme="minorHAnsi" w:hint="default"/>
        <w:i w:val="0"/>
      </w:rPr>
    </w:lvl>
    <w:lvl w:ilvl="2">
      <w:start w:val="1"/>
      <w:numFmt w:val="decimal"/>
      <w:lvlText w:val="%1.%2.%3."/>
      <w:lvlJc w:val="left"/>
      <w:pPr>
        <w:ind w:left="720" w:hanging="720"/>
      </w:pPr>
      <w:rPr>
        <w:rFonts w:eastAsiaTheme="minorHAnsi" w:hint="default"/>
        <w:i/>
      </w:rPr>
    </w:lvl>
    <w:lvl w:ilvl="3">
      <w:start w:val="1"/>
      <w:numFmt w:val="decimal"/>
      <w:lvlText w:val="%1.%2.%3.%4."/>
      <w:lvlJc w:val="left"/>
      <w:pPr>
        <w:ind w:left="720" w:hanging="720"/>
      </w:pPr>
      <w:rPr>
        <w:rFonts w:eastAsiaTheme="minorHAnsi" w:hint="default"/>
        <w:i/>
      </w:rPr>
    </w:lvl>
    <w:lvl w:ilvl="4">
      <w:start w:val="1"/>
      <w:numFmt w:val="decimal"/>
      <w:lvlText w:val="%1.%2.%3.%4.%5."/>
      <w:lvlJc w:val="left"/>
      <w:pPr>
        <w:ind w:left="1080" w:hanging="1080"/>
      </w:pPr>
      <w:rPr>
        <w:rFonts w:eastAsiaTheme="minorHAnsi" w:hint="default"/>
        <w:i/>
      </w:rPr>
    </w:lvl>
    <w:lvl w:ilvl="5">
      <w:start w:val="1"/>
      <w:numFmt w:val="decimal"/>
      <w:lvlText w:val="%1.%2.%3.%4.%5.%6."/>
      <w:lvlJc w:val="left"/>
      <w:pPr>
        <w:ind w:left="1080" w:hanging="1080"/>
      </w:pPr>
      <w:rPr>
        <w:rFonts w:eastAsiaTheme="minorHAnsi" w:hint="default"/>
        <w:i/>
      </w:rPr>
    </w:lvl>
    <w:lvl w:ilvl="6">
      <w:start w:val="1"/>
      <w:numFmt w:val="decimal"/>
      <w:lvlText w:val="%1.%2.%3.%4.%5.%6.%7."/>
      <w:lvlJc w:val="left"/>
      <w:pPr>
        <w:ind w:left="1440" w:hanging="1440"/>
      </w:pPr>
      <w:rPr>
        <w:rFonts w:eastAsiaTheme="minorHAnsi" w:hint="default"/>
        <w:i/>
      </w:rPr>
    </w:lvl>
    <w:lvl w:ilvl="7">
      <w:start w:val="1"/>
      <w:numFmt w:val="decimal"/>
      <w:lvlText w:val="%1.%2.%3.%4.%5.%6.%7.%8."/>
      <w:lvlJc w:val="left"/>
      <w:pPr>
        <w:ind w:left="1440" w:hanging="1440"/>
      </w:pPr>
      <w:rPr>
        <w:rFonts w:eastAsiaTheme="minorHAnsi" w:hint="default"/>
        <w:i/>
      </w:rPr>
    </w:lvl>
    <w:lvl w:ilvl="8">
      <w:start w:val="1"/>
      <w:numFmt w:val="decimal"/>
      <w:lvlText w:val="%1.%2.%3.%4.%5.%6.%7.%8.%9."/>
      <w:lvlJc w:val="left"/>
      <w:pPr>
        <w:ind w:left="1800" w:hanging="1800"/>
      </w:pPr>
      <w:rPr>
        <w:rFonts w:eastAsiaTheme="minorHAnsi" w:hint="default"/>
        <w:i/>
      </w:rPr>
    </w:lvl>
  </w:abstractNum>
  <w:abstractNum w:abstractNumId="23"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762E27"/>
    <w:multiLevelType w:val="multilevel"/>
    <w:tmpl w:val="AC4A1886"/>
    <w:lvl w:ilvl="0">
      <w:start w:val="8"/>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6336" w:hanging="1800"/>
      </w:pPr>
      <w:rPr>
        <w:rFonts w:hint="default"/>
        <w:sz w:val="24"/>
      </w:rPr>
    </w:lvl>
  </w:abstractNum>
  <w:abstractNum w:abstractNumId="25" w15:restartNumberingAfterBreak="0">
    <w:nsid w:val="47A55693"/>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B9C5FDB"/>
    <w:multiLevelType w:val="hybridMultilevel"/>
    <w:tmpl w:val="B53A2A00"/>
    <w:lvl w:ilvl="0" w:tplc="2892E374">
      <w:start w:val="1"/>
      <w:numFmt w:val="decimal"/>
      <w:lvlText w:val="%1."/>
      <w:lvlJc w:val="left"/>
      <w:pPr>
        <w:ind w:left="495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3A5360"/>
    <w:multiLevelType w:val="multilevel"/>
    <w:tmpl w:val="B34AC99C"/>
    <w:lvl w:ilvl="0">
      <w:start w:val="10"/>
      <w:numFmt w:val="decimal"/>
      <w:lvlText w:val="%1."/>
      <w:lvlJc w:val="left"/>
      <w:pPr>
        <w:ind w:left="480" w:hanging="480"/>
      </w:pPr>
      <w:rPr>
        <w:rFonts w:hint="default"/>
        <w:b w:val="0"/>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8"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61A664F"/>
    <w:multiLevelType w:val="hybridMultilevel"/>
    <w:tmpl w:val="88047DEA"/>
    <w:lvl w:ilvl="0" w:tplc="C7988D1A">
      <w:start w:val="1"/>
      <w:numFmt w:val="decimal"/>
      <w:lvlText w:val="9.%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6524B4F"/>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69D7AF3"/>
    <w:multiLevelType w:val="hybridMultilevel"/>
    <w:tmpl w:val="D9506A0C"/>
    <w:lvl w:ilvl="0" w:tplc="FF96D936">
      <w:start w:val="1"/>
      <w:numFmt w:val="decimal"/>
      <w:lvlText w:val="7.%1."/>
      <w:lvlJc w:val="left"/>
      <w:pPr>
        <w:ind w:left="1440" w:hanging="360"/>
      </w:pPr>
      <w:rPr>
        <w:rFonts w:hint="default"/>
      </w:rPr>
    </w:lvl>
    <w:lvl w:ilvl="1" w:tplc="1DB2A0AA">
      <w:start w:val="1"/>
      <w:numFmt w:val="decimal"/>
      <w:lvlText w:val="6.3.%2."/>
      <w:lvlJc w:val="left"/>
      <w:pPr>
        <w:ind w:left="2160" w:hanging="360"/>
      </w:pPr>
      <w:rPr>
        <w:rFonts w:hint="default"/>
        <w:i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8921767"/>
    <w:multiLevelType w:val="multilevel"/>
    <w:tmpl w:val="C5446F2E"/>
    <w:lvl w:ilvl="0">
      <w:start w:val="1"/>
      <w:numFmt w:val="decimal"/>
      <w:lvlText w:val="%1."/>
      <w:lvlJc w:val="left"/>
      <w:pPr>
        <w:ind w:left="1170" w:hanging="360"/>
      </w:pPr>
      <w:rPr>
        <w:rFonts w:hint="default"/>
        <w:b w:val="0"/>
        <w:i w:val="0"/>
      </w:rPr>
    </w:lvl>
    <w:lvl w:ilvl="1">
      <w:start w:val="1"/>
      <w:numFmt w:val="decimal"/>
      <w:isLgl/>
      <w:lvlText w:val="%1.%2."/>
      <w:lvlJc w:val="left"/>
      <w:pPr>
        <w:ind w:left="1290" w:hanging="480"/>
      </w:pPr>
      <w:rPr>
        <w:rFonts w:hint="default"/>
        <w:b w:val="0"/>
      </w:rPr>
    </w:lvl>
    <w:lvl w:ilvl="2">
      <w:start w:val="1"/>
      <w:numFmt w:val="decimal"/>
      <w:isLgl/>
      <w:lvlText w:val="%1.%2.%3."/>
      <w:lvlJc w:val="left"/>
      <w:pPr>
        <w:ind w:left="1530" w:hanging="720"/>
      </w:pPr>
      <w:rPr>
        <w:rFonts w:hint="default"/>
        <w:b w:val="0"/>
      </w:rPr>
    </w:lvl>
    <w:lvl w:ilvl="3">
      <w:start w:val="1"/>
      <w:numFmt w:val="decimal"/>
      <w:isLgl/>
      <w:lvlText w:val="%1.%2.%3.%4."/>
      <w:lvlJc w:val="left"/>
      <w:pPr>
        <w:ind w:left="1530" w:hanging="720"/>
      </w:pPr>
      <w:rPr>
        <w:rFonts w:hint="default"/>
        <w:b w:val="0"/>
      </w:rPr>
    </w:lvl>
    <w:lvl w:ilvl="4">
      <w:start w:val="1"/>
      <w:numFmt w:val="decimal"/>
      <w:isLgl/>
      <w:lvlText w:val="%1.%2.%3.%4.%5."/>
      <w:lvlJc w:val="left"/>
      <w:pPr>
        <w:ind w:left="1890" w:hanging="1080"/>
      </w:pPr>
      <w:rPr>
        <w:rFonts w:hint="default"/>
        <w:b w:val="0"/>
      </w:rPr>
    </w:lvl>
    <w:lvl w:ilvl="5">
      <w:start w:val="1"/>
      <w:numFmt w:val="decimal"/>
      <w:isLgl/>
      <w:lvlText w:val="%1.%2.%3.%4.%5.%6."/>
      <w:lvlJc w:val="left"/>
      <w:pPr>
        <w:ind w:left="1890" w:hanging="1080"/>
      </w:pPr>
      <w:rPr>
        <w:rFonts w:hint="default"/>
        <w:b w:val="0"/>
      </w:rPr>
    </w:lvl>
    <w:lvl w:ilvl="6">
      <w:start w:val="1"/>
      <w:numFmt w:val="decimal"/>
      <w:isLgl/>
      <w:lvlText w:val="%1.%2.%3.%4.%5.%6.%7."/>
      <w:lvlJc w:val="left"/>
      <w:pPr>
        <w:ind w:left="2250" w:hanging="1440"/>
      </w:pPr>
      <w:rPr>
        <w:rFonts w:hint="default"/>
        <w:b w:val="0"/>
      </w:rPr>
    </w:lvl>
    <w:lvl w:ilvl="7">
      <w:start w:val="1"/>
      <w:numFmt w:val="decimal"/>
      <w:isLgl/>
      <w:lvlText w:val="%1.%2.%3.%4.%5.%6.%7.%8."/>
      <w:lvlJc w:val="left"/>
      <w:pPr>
        <w:ind w:left="2250" w:hanging="1440"/>
      </w:pPr>
      <w:rPr>
        <w:rFonts w:hint="default"/>
        <w:b w:val="0"/>
      </w:rPr>
    </w:lvl>
    <w:lvl w:ilvl="8">
      <w:start w:val="1"/>
      <w:numFmt w:val="decimal"/>
      <w:isLgl/>
      <w:lvlText w:val="%1.%2.%3.%4.%5.%6.%7.%8.%9."/>
      <w:lvlJc w:val="left"/>
      <w:pPr>
        <w:ind w:left="2610" w:hanging="1800"/>
      </w:pPr>
      <w:rPr>
        <w:rFonts w:hint="default"/>
        <w:b w:val="0"/>
      </w:rPr>
    </w:lvl>
  </w:abstractNum>
  <w:abstractNum w:abstractNumId="33" w15:restartNumberingAfterBreak="0">
    <w:nsid w:val="63C70890"/>
    <w:multiLevelType w:val="multilevel"/>
    <w:tmpl w:val="1B42369E"/>
    <w:lvl w:ilvl="0">
      <w:start w:val="7"/>
      <w:numFmt w:val="decimal"/>
      <w:lvlText w:val="%1."/>
      <w:lvlJc w:val="left"/>
      <w:pPr>
        <w:ind w:left="1440" w:hanging="360"/>
      </w:pPr>
      <w:rPr>
        <w:rFonts w:eastAsia="Times New Roman" w:hint="default"/>
        <w:i w:val="0"/>
        <w:color w:val="auto"/>
      </w:rPr>
    </w:lvl>
    <w:lvl w:ilvl="1">
      <w:start w:val="1"/>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34" w15:restartNumberingAfterBreak="0">
    <w:nsid w:val="65095D07"/>
    <w:multiLevelType w:val="multilevel"/>
    <w:tmpl w:val="70445AA6"/>
    <w:lvl w:ilvl="0">
      <w:start w:val="1"/>
      <w:numFmt w:val="decimal"/>
      <w:lvlText w:val="%1."/>
      <w:lvlJc w:val="left"/>
      <w:pPr>
        <w:ind w:left="1710" w:hanging="360"/>
      </w:pPr>
      <w:rPr>
        <w:rFonts w:ascii="Times New Roman" w:eastAsia="Calibri" w:hAnsi="Times New Roman" w:cs="Times New Roman"/>
        <w:b w:val="0"/>
        <w:i w:val="0"/>
        <w:strike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35" w15:restartNumberingAfterBreak="0">
    <w:nsid w:val="68EE3D63"/>
    <w:multiLevelType w:val="multilevel"/>
    <w:tmpl w:val="6F5453A6"/>
    <w:lvl w:ilvl="0">
      <w:start w:val="6"/>
      <w:numFmt w:val="decimal"/>
      <w:lvlText w:val="%1."/>
      <w:lvlJc w:val="left"/>
      <w:pPr>
        <w:ind w:left="540" w:hanging="360"/>
      </w:pPr>
      <w:rPr>
        <w:rFonts w:hint="default"/>
        <w:i w:val="0"/>
      </w:rPr>
    </w:lvl>
    <w:lvl w:ilvl="1">
      <w:start w:val="1"/>
      <w:numFmt w:val="decimal"/>
      <w:lvlText w:val="%1.%2."/>
      <w:lvlJc w:val="left"/>
      <w:pPr>
        <w:ind w:left="1440" w:hanging="36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36" w15:restartNumberingAfterBreak="0">
    <w:nsid w:val="72073492"/>
    <w:multiLevelType w:val="hybridMultilevel"/>
    <w:tmpl w:val="03202F5E"/>
    <w:lvl w:ilvl="0" w:tplc="041C0001">
      <w:start w:val="1"/>
      <w:numFmt w:val="bullet"/>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37" w15:restartNumberingAfterBreak="0">
    <w:nsid w:val="74455A14"/>
    <w:multiLevelType w:val="hybridMultilevel"/>
    <w:tmpl w:val="03B6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A417AB"/>
    <w:multiLevelType w:val="hybridMultilevel"/>
    <w:tmpl w:val="EA3A7388"/>
    <w:lvl w:ilvl="0" w:tplc="B40CE6AE">
      <w:start w:val="1"/>
      <w:numFmt w:val="decimal"/>
      <w:lvlText w:val="%1."/>
      <w:lvlJc w:val="left"/>
      <w:pPr>
        <w:ind w:left="1080" w:hanging="360"/>
      </w:pPr>
      <w:rPr>
        <w:rFonts w:ascii="Times New Roman" w:eastAsia="Times New Roman" w:hAnsi="Times New Roman" w:cs="Times New Roman" w:hint="default"/>
        <w:b w:val="0"/>
        <w:i w:val="0"/>
        <w:color w:val="auto"/>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39" w15:restartNumberingAfterBreak="0">
    <w:nsid w:val="75B43FD5"/>
    <w:multiLevelType w:val="hybridMultilevel"/>
    <w:tmpl w:val="146A6F4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0" w15:restartNumberingAfterBreak="0">
    <w:nsid w:val="7B541A8A"/>
    <w:multiLevelType w:val="multilevel"/>
    <w:tmpl w:val="E460F2CC"/>
    <w:lvl w:ilvl="0">
      <w:start w:val="16"/>
      <w:numFmt w:val="decimal"/>
      <w:lvlText w:val="%1."/>
      <w:lvlJc w:val="left"/>
      <w:pPr>
        <w:ind w:left="480" w:hanging="480"/>
      </w:pPr>
      <w:rPr>
        <w:rFonts w:eastAsia="MS Mincho"/>
        <w:b w:val="0"/>
        <w:i w:val="0"/>
      </w:rPr>
    </w:lvl>
    <w:lvl w:ilvl="1">
      <w:start w:val="1"/>
      <w:numFmt w:val="decimal"/>
      <w:lvlText w:val="%1.%2."/>
      <w:lvlJc w:val="left"/>
      <w:pPr>
        <w:ind w:left="480" w:hanging="480"/>
      </w:pPr>
      <w:rPr>
        <w:rFonts w:eastAsia="MS Mincho"/>
        <w:i w:val="0"/>
      </w:rPr>
    </w:lvl>
    <w:lvl w:ilvl="2">
      <w:start w:val="1"/>
      <w:numFmt w:val="decimal"/>
      <w:lvlText w:val="%1.%2.%3."/>
      <w:lvlJc w:val="left"/>
      <w:pPr>
        <w:ind w:left="720" w:hanging="720"/>
      </w:pPr>
      <w:rPr>
        <w:rFonts w:eastAsia="MS Mincho"/>
        <w:i/>
      </w:rPr>
    </w:lvl>
    <w:lvl w:ilvl="3">
      <w:start w:val="1"/>
      <w:numFmt w:val="decimal"/>
      <w:lvlText w:val="%1.%2.%3.%4."/>
      <w:lvlJc w:val="left"/>
      <w:pPr>
        <w:ind w:left="720" w:hanging="720"/>
      </w:pPr>
      <w:rPr>
        <w:rFonts w:eastAsia="MS Mincho"/>
        <w:i/>
      </w:rPr>
    </w:lvl>
    <w:lvl w:ilvl="4">
      <w:start w:val="1"/>
      <w:numFmt w:val="decimal"/>
      <w:lvlText w:val="%1.%2.%3.%4.%5."/>
      <w:lvlJc w:val="left"/>
      <w:pPr>
        <w:ind w:left="1080" w:hanging="1080"/>
      </w:pPr>
      <w:rPr>
        <w:rFonts w:eastAsia="MS Mincho"/>
        <w:i/>
      </w:rPr>
    </w:lvl>
    <w:lvl w:ilvl="5">
      <w:start w:val="1"/>
      <w:numFmt w:val="decimal"/>
      <w:lvlText w:val="%1.%2.%3.%4.%5.%6."/>
      <w:lvlJc w:val="left"/>
      <w:pPr>
        <w:ind w:left="1080" w:hanging="1080"/>
      </w:pPr>
      <w:rPr>
        <w:rFonts w:eastAsia="MS Mincho"/>
        <w:i/>
      </w:rPr>
    </w:lvl>
    <w:lvl w:ilvl="6">
      <w:start w:val="1"/>
      <w:numFmt w:val="decimal"/>
      <w:lvlText w:val="%1.%2.%3.%4.%5.%6.%7."/>
      <w:lvlJc w:val="left"/>
      <w:pPr>
        <w:ind w:left="1440" w:hanging="1440"/>
      </w:pPr>
      <w:rPr>
        <w:rFonts w:eastAsia="MS Mincho"/>
        <w:i/>
      </w:rPr>
    </w:lvl>
    <w:lvl w:ilvl="7">
      <w:start w:val="1"/>
      <w:numFmt w:val="decimal"/>
      <w:lvlText w:val="%1.%2.%3.%4.%5.%6.%7.%8."/>
      <w:lvlJc w:val="left"/>
      <w:pPr>
        <w:ind w:left="1440" w:hanging="1440"/>
      </w:pPr>
      <w:rPr>
        <w:rFonts w:eastAsia="MS Mincho"/>
        <w:i/>
      </w:rPr>
    </w:lvl>
    <w:lvl w:ilvl="8">
      <w:start w:val="1"/>
      <w:numFmt w:val="decimal"/>
      <w:lvlText w:val="%1.%2.%3.%4.%5.%6.%7.%8.%9."/>
      <w:lvlJc w:val="left"/>
      <w:pPr>
        <w:ind w:left="1800" w:hanging="1800"/>
      </w:pPr>
      <w:rPr>
        <w:rFonts w:eastAsia="MS Mincho"/>
        <w:i/>
      </w:rPr>
    </w:lvl>
  </w:abstractNum>
  <w:abstractNum w:abstractNumId="41" w15:restartNumberingAfterBreak="0">
    <w:nsid w:val="7C203CCE"/>
    <w:multiLevelType w:val="multilevel"/>
    <w:tmpl w:val="8A7C19D8"/>
    <w:lvl w:ilvl="0">
      <w:start w:val="10"/>
      <w:numFmt w:val="decimal"/>
      <w:lvlText w:val="%1."/>
      <w:lvlJc w:val="left"/>
      <w:pPr>
        <w:ind w:left="480" w:hanging="480"/>
      </w:pPr>
      <w:rPr>
        <w:rFonts w:hint="default"/>
        <w:b/>
        <w:i/>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42" w15:restartNumberingAfterBreak="0">
    <w:nsid w:val="7D805AB9"/>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num w:numId="1">
    <w:abstractNumId w:val="30"/>
  </w:num>
  <w:num w:numId="2">
    <w:abstractNumId w:val="31"/>
  </w:num>
  <w:num w:numId="3">
    <w:abstractNumId w:val="37"/>
  </w:num>
  <w:num w:numId="4">
    <w:abstractNumId w:val="13"/>
  </w:num>
  <w:num w:numId="5">
    <w:abstractNumId w:val="29"/>
  </w:num>
  <w:num w:numId="6">
    <w:abstractNumId w:val="36"/>
  </w:num>
  <w:num w:numId="7">
    <w:abstractNumId w:val="4"/>
  </w:num>
  <w:num w:numId="8">
    <w:abstractNumId w:val="1"/>
  </w:num>
  <w:num w:numId="9">
    <w:abstractNumId w:val="3"/>
  </w:num>
  <w:num w:numId="10">
    <w:abstractNumId w:val="30"/>
  </w:num>
  <w:num w:numId="11">
    <w:abstractNumId w:val="21"/>
  </w:num>
  <w:num w:numId="12">
    <w:abstractNumId w:val="28"/>
  </w:num>
  <w:num w:numId="13">
    <w:abstractNumId w:val="16"/>
  </w:num>
  <w:num w:numId="14">
    <w:abstractNumId w:val="32"/>
  </w:num>
  <w:num w:numId="15">
    <w:abstractNumId w:val="14"/>
  </w:num>
  <w:num w:numId="16">
    <w:abstractNumId w:val="42"/>
  </w:num>
  <w:num w:numId="17">
    <w:abstractNumId w:val="7"/>
  </w:num>
  <w:num w:numId="18">
    <w:abstractNumId w:val="26"/>
  </w:num>
  <w:num w:numId="19">
    <w:abstractNumId w:val="5"/>
  </w:num>
  <w:num w:numId="20">
    <w:abstractNumId w:val="10"/>
  </w:num>
  <w:num w:numId="21">
    <w:abstractNumId w:val="4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25"/>
  </w:num>
  <w:num w:numId="24">
    <w:abstractNumId w:val="6"/>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11"/>
  </w:num>
  <w:num w:numId="28">
    <w:abstractNumId w:val="8"/>
  </w:num>
  <w:num w:numId="2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20"/>
  </w:num>
  <w:num w:numId="32">
    <w:abstractNumId w:val="17"/>
  </w:num>
  <w:num w:numId="33">
    <w:abstractNumId w:val="12"/>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num>
  <w:num w:numId="36">
    <w:abstractNumId w:val="38"/>
  </w:num>
  <w:num w:numId="37">
    <w:abstractNumId w:val="9"/>
  </w:num>
  <w:num w:numId="38">
    <w:abstractNumId w:val="23"/>
  </w:num>
  <w:num w:numId="39">
    <w:abstractNumId w:val="19"/>
  </w:num>
  <w:num w:numId="40">
    <w:abstractNumId w:val="27"/>
  </w:num>
  <w:num w:numId="41">
    <w:abstractNumId w:val="41"/>
  </w:num>
  <w:num w:numId="42">
    <w:abstractNumId w:val="24"/>
  </w:num>
  <w:num w:numId="43">
    <w:abstractNumId w:val="18"/>
  </w:num>
  <w:num w:numId="44">
    <w:abstractNumId w:val="15"/>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00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AA8"/>
    <w:rsid w:val="0000005D"/>
    <w:rsid w:val="00000F9A"/>
    <w:rsid w:val="00001061"/>
    <w:rsid w:val="000019A4"/>
    <w:rsid w:val="000023B6"/>
    <w:rsid w:val="00002549"/>
    <w:rsid w:val="000037BA"/>
    <w:rsid w:val="000071C0"/>
    <w:rsid w:val="00007DBC"/>
    <w:rsid w:val="000109B9"/>
    <w:rsid w:val="00010DC5"/>
    <w:rsid w:val="0001192D"/>
    <w:rsid w:val="00011CB1"/>
    <w:rsid w:val="00012D4C"/>
    <w:rsid w:val="00012FED"/>
    <w:rsid w:val="000133FB"/>
    <w:rsid w:val="00013519"/>
    <w:rsid w:val="00013D4A"/>
    <w:rsid w:val="00014409"/>
    <w:rsid w:val="00014D18"/>
    <w:rsid w:val="0001564B"/>
    <w:rsid w:val="000162C8"/>
    <w:rsid w:val="000179CB"/>
    <w:rsid w:val="00017E0C"/>
    <w:rsid w:val="000200BE"/>
    <w:rsid w:val="000204BA"/>
    <w:rsid w:val="00022517"/>
    <w:rsid w:val="00022E17"/>
    <w:rsid w:val="0002684B"/>
    <w:rsid w:val="000274A1"/>
    <w:rsid w:val="00027A09"/>
    <w:rsid w:val="00027F5A"/>
    <w:rsid w:val="00030902"/>
    <w:rsid w:val="00031459"/>
    <w:rsid w:val="00034626"/>
    <w:rsid w:val="00034631"/>
    <w:rsid w:val="00034C1F"/>
    <w:rsid w:val="000350D3"/>
    <w:rsid w:val="000359D5"/>
    <w:rsid w:val="00035A36"/>
    <w:rsid w:val="00035CE4"/>
    <w:rsid w:val="000369CE"/>
    <w:rsid w:val="00036B02"/>
    <w:rsid w:val="00036F4A"/>
    <w:rsid w:val="00037D3B"/>
    <w:rsid w:val="00041AD9"/>
    <w:rsid w:val="00043084"/>
    <w:rsid w:val="000436C1"/>
    <w:rsid w:val="000449D8"/>
    <w:rsid w:val="00044AAB"/>
    <w:rsid w:val="00044BC0"/>
    <w:rsid w:val="00044F66"/>
    <w:rsid w:val="0004589E"/>
    <w:rsid w:val="00045A62"/>
    <w:rsid w:val="00045F22"/>
    <w:rsid w:val="0004614B"/>
    <w:rsid w:val="00046DEB"/>
    <w:rsid w:val="0004706A"/>
    <w:rsid w:val="0004737B"/>
    <w:rsid w:val="000475ED"/>
    <w:rsid w:val="000500C1"/>
    <w:rsid w:val="000506A6"/>
    <w:rsid w:val="000517C5"/>
    <w:rsid w:val="00051E77"/>
    <w:rsid w:val="000523AD"/>
    <w:rsid w:val="00052440"/>
    <w:rsid w:val="000529D9"/>
    <w:rsid w:val="00052C90"/>
    <w:rsid w:val="00053416"/>
    <w:rsid w:val="00053B49"/>
    <w:rsid w:val="00053FBB"/>
    <w:rsid w:val="00055C4C"/>
    <w:rsid w:val="00057491"/>
    <w:rsid w:val="0006016F"/>
    <w:rsid w:val="000611DF"/>
    <w:rsid w:val="00062111"/>
    <w:rsid w:val="000626C2"/>
    <w:rsid w:val="00063B26"/>
    <w:rsid w:val="00066525"/>
    <w:rsid w:val="000667D6"/>
    <w:rsid w:val="00066DB2"/>
    <w:rsid w:val="00070167"/>
    <w:rsid w:val="0007032C"/>
    <w:rsid w:val="000709FD"/>
    <w:rsid w:val="00071431"/>
    <w:rsid w:val="00071D7C"/>
    <w:rsid w:val="00073C51"/>
    <w:rsid w:val="00080454"/>
    <w:rsid w:val="00081FC1"/>
    <w:rsid w:val="00082698"/>
    <w:rsid w:val="00082C61"/>
    <w:rsid w:val="00082CCE"/>
    <w:rsid w:val="00082D98"/>
    <w:rsid w:val="000831D7"/>
    <w:rsid w:val="000834B3"/>
    <w:rsid w:val="000839AF"/>
    <w:rsid w:val="00083FB9"/>
    <w:rsid w:val="00084426"/>
    <w:rsid w:val="000855CE"/>
    <w:rsid w:val="000869A9"/>
    <w:rsid w:val="00087248"/>
    <w:rsid w:val="0009098F"/>
    <w:rsid w:val="00091B0A"/>
    <w:rsid w:val="00094DA1"/>
    <w:rsid w:val="00095408"/>
    <w:rsid w:val="0009568E"/>
    <w:rsid w:val="00097DB3"/>
    <w:rsid w:val="000A00D5"/>
    <w:rsid w:val="000A097E"/>
    <w:rsid w:val="000A0A14"/>
    <w:rsid w:val="000A14BC"/>
    <w:rsid w:val="000A1C58"/>
    <w:rsid w:val="000A219A"/>
    <w:rsid w:val="000A28DF"/>
    <w:rsid w:val="000A2F8C"/>
    <w:rsid w:val="000A347D"/>
    <w:rsid w:val="000A5854"/>
    <w:rsid w:val="000A597F"/>
    <w:rsid w:val="000A7301"/>
    <w:rsid w:val="000A7C03"/>
    <w:rsid w:val="000A7DD6"/>
    <w:rsid w:val="000B0745"/>
    <w:rsid w:val="000B10EF"/>
    <w:rsid w:val="000B233F"/>
    <w:rsid w:val="000B280E"/>
    <w:rsid w:val="000B3E2E"/>
    <w:rsid w:val="000B4630"/>
    <w:rsid w:val="000B4822"/>
    <w:rsid w:val="000B5C29"/>
    <w:rsid w:val="000B5F0A"/>
    <w:rsid w:val="000B6E0F"/>
    <w:rsid w:val="000B6E3A"/>
    <w:rsid w:val="000B727D"/>
    <w:rsid w:val="000B7EC2"/>
    <w:rsid w:val="000C0211"/>
    <w:rsid w:val="000C0CE9"/>
    <w:rsid w:val="000C240D"/>
    <w:rsid w:val="000C3150"/>
    <w:rsid w:val="000C3A70"/>
    <w:rsid w:val="000C49E0"/>
    <w:rsid w:val="000C5E47"/>
    <w:rsid w:val="000C68A6"/>
    <w:rsid w:val="000D09FC"/>
    <w:rsid w:val="000D0EA2"/>
    <w:rsid w:val="000D3001"/>
    <w:rsid w:val="000D3C70"/>
    <w:rsid w:val="000D6AB4"/>
    <w:rsid w:val="000D6AE3"/>
    <w:rsid w:val="000D7929"/>
    <w:rsid w:val="000E0ABF"/>
    <w:rsid w:val="000E1015"/>
    <w:rsid w:val="000E2846"/>
    <w:rsid w:val="000E3B35"/>
    <w:rsid w:val="000E4A7F"/>
    <w:rsid w:val="000E4E0F"/>
    <w:rsid w:val="000E5329"/>
    <w:rsid w:val="000E5930"/>
    <w:rsid w:val="000E7E4D"/>
    <w:rsid w:val="000F0EBE"/>
    <w:rsid w:val="000F1625"/>
    <w:rsid w:val="000F165D"/>
    <w:rsid w:val="000F1DB6"/>
    <w:rsid w:val="000F2154"/>
    <w:rsid w:val="000F2198"/>
    <w:rsid w:val="000F306A"/>
    <w:rsid w:val="000F3F27"/>
    <w:rsid w:val="000F540C"/>
    <w:rsid w:val="000F5DB3"/>
    <w:rsid w:val="000F60D9"/>
    <w:rsid w:val="00100BA3"/>
    <w:rsid w:val="001017D5"/>
    <w:rsid w:val="001027B6"/>
    <w:rsid w:val="001028C6"/>
    <w:rsid w:val="00102922"/>
    <w:rsid w:val="0010339D"/>
    <w:rsid w:val="00106BE6"/>
    <w:rsid w:val="00106E7C"/>
    <w:rsid w:val="0010702D"/>
    <w:rsid w:val="0010724E"/>
    <w:rsid w:val="00107941"/>
    <w:rsid w:val="00107F18"/>
    <w:rsid w:val="001104D4"/>
    <w:rsid w:val="00110B28"/>
    <w:rsid w:val="00111719"/>
    <w:rsid w:val="00112DC7"/>
    <w:rsid w:val="0011318C"/>
    <w:rsid w:val="00113F5B"/>
    <w:rsid w:val="001157F3"/>
    <w:rsid w:val="001160B2"/>
    <w:rsid w:val="00120FA1"/>
    <w:rsid w:val="00122553"/>
    <w:rsid w:val="00123404"/>
    <w:rsid w:val="00123583"/>
    <w:rsid w:val="00125D0D"/>
    <w:rsid w:val="00130621"/>
    <w:rsid w:val="00132C93"/>
    <w:rsid w:val="00132F85"/>
    <w:rsid w:val="00134C22"/>
    <w:rsid w:val="00134CBD"/>
    <w:rsid w:val="00135FAE"/>
    <w:rsid w:val="001374AD"/>
    <w:rsid w:val="001408EC"/>
    <w:rsid w:val="0014262E"/>
    <w:rsid w:val="00143DF5"/>
    <w:rsid w:val="0014467F"/>
    <w:rsid w:val="00144F6B"/>
    <w:rsid w:val="00145AF5"/>
    <w:rsid w:val="00146B5A"/>
    <w:rsid w:val="00146DBF"/>
    <w:rsid w:val="00146E99"/>
    <w:rsid w:val="001478B3"/>
    <w:rsid w:val="001478DB"/>
    <w:rsid w:val="00150892"/>
    <w:rsid w:val="00150A30"/>
    <w:rsid w:val="00152937"/>
    <w:rsid w:val="00152B21"/>
    <w:rsid w:val="00152E3E"/>
    <w:rsid w:val="00152F3D"/>
    <w:rsid w:val="00153C16"/>
    <w:rsid w:val="00154E35"/>
    <w:rsid w:val="00155F67"/>
    <w:rsid w:val="00156527"/>
    <w:rsid w:val="00156EBB"/>
    <w:rsid w:val="00157177"/>
    <w:rsid w:val="00157192"/>
    <w:rsid w:val="00161144"/>
    <w:rsid w:val="00161A7D"/>
    <w:rsid w:val="001622EF"/>
    <w:rsid w:val="001625B5"/>
    <w:rsid w:val="00162E70"/>
    <w:rsid w:val="001637B9"/>
    <w:rsid w:val="00165CC7"/>
    <w:rsid w:val="00166DB8"/>
    <w:rsid w:val="00167900"/>
    <w:rsid w:val="00167B0B"/>
    <w:rsid w:val="0017035B"/>
    <w:rsid w:val="00170B49"/>
    <w:rsid w:val="00171DFC"/>
    <w:rsid w:val="00172F9B"/>
    <w:rsid w:val="001743BA"/>
    <w:rsid w:val="00174A33"/>
    <w:rsid w:val="00175012"/>
    <w:rsid w:val="0017621A"/>
    <w:rsid w:val="00177910"/>
    <w:rsid w:val="00177DF7"/>
    <w:rsid w:val="001805B1"/>
    <w:rsid w:val="00180932"/>
    <w:rsid w:val="00181D71"/>
    <w:rsid w:val="0018427B"/>
    <w:rsid w:val="0018464D"/>
    <w:rsid w:val="00184C1C"/>
    <w:rsid w:val="00185518"/>
    <w:rsid w:val="00185EDD"/>
    <w:rsid w:val="00186FC6"/>
    <w:rsid w:val="001874BE"/>
    <w:rsid w:val="00187649"/>
    <w:rsid w:val="00187B2F"/>
    <w:rsid w:val="00190CD4"/>
    <w:rsid w:val="00190EA1"/>
    <w:rsid w:val="00191ADD"/>
    <w:rsid w:val="00192036"/>
    <w:rsid w:val="00192076"/>
    <w:rsid w:val="00192815"/>
    <w:rsid w:val="00193385"/>
    <w:rsid w:val="00193A06"/>
    <w:rsid w:val="00193D95"/>
    <w:rsid w:val="00194630"/>
    <w:rsid w:val="001946D6"/>
    <w:rsid w:val="00194752"/>
    <w:rsid w:val="001949FF"/>
    <w:rsid w:val="00194ADE"/>
    <w:rsid w:val="0019500C"/>
    <w:rsid w:val="001963E4"/>
    <w:rsid w:val="001978EE"/>
    <w:rsid w:val="00197E66"/>
    <w:rsid w:val="00197FDE"/>
    <w:rsid w:val="001A021F"/>
    <w:rsid w:val="001A24CD"/>
    <w:rsid w:val="001A2F22"/>
    <w:rsid w:val="001A3F96"/>
    <w:rsid w:val="001A4007"/>
    <w:rsid w:val="001A4359"/>
    <w:rsid w:val="001A5D4A"/>
    <w:rsid w:val="001A5EC1"/>
    <w:rsid w:val="001A6006"/>
    <w:rsid w:val="001A7071"/>
    <w:rsid w:val="001A7ED1"/>
    <w:rsid w:val="001B00A0"/>
    <w:rsid w:val="001B00AA"/>
    <w:rsid w:val="001B1216"/>
    <w:rsid w:val="001B2656"/>
    <w:rsid w:val="001B26CC"/>
    <w:rsid w:val="001B2A26"/>
    <w:rsid w:val="001B34FA"/>
    <w:rsid w:val="001B3E3B"/>
    <w:rsid w:val="001B43FE"/>
    <w:rsid w:val="001B6EF9"/>
    <w:rsid w:val="001B7A77"/>
    <w:rsid w:val="001B7A96"/>
    <w:rsid w:val="001C007A"/>
    <w:rsid w:val="001C1CEE"/>
    <w:rsid w:val="001C2465"/>
    <w:rsid w:val="001C26B5"/>
    <w:rsid w:val="001C26F6"/>
    <w:rsid w:val="001C3E30"/>
    <w:rsid w:val="001C51EE"/>
    <w:rsid w:val="001C54E1"/>
    <w:rsid w:val="001C558A"/>
    <w:rsid w:val="001C580F"/>
    <w:rsid w:val="001C7D8D"/>
    <w:rsid w:val="001D13DF"/>
    <w:rsid w:val="001D16F2"/>
    <w:rsid w:val="001D22A9"/>
    <w:rsid w:val="001D26C3"/>
    <w:rsid w:val="001D3470"/>
    <w:rsid w:val="001D3810"/>
    <w:rsid w:val="001D3D6B"/>
    <w:rsid w:val="001D4509"/>
    <w:rsid w:val="001D4969"/>
    <w:rsid w:val="001D61DF"/>
    <w:rsid w:val="001D7893"/>
    <w:rsid w:val="001D7F7B"/>
    <w:rsid w:val="001E0906"/>
    <w:rsid w:val="001E0CE7"/>
    <w:rsid w:val="001E131C"/>
    <w:rsid w:val="001E1B31"/>
    <w:rsid w:val="001E3066"/>
    <w:rsid w:val="001E334B"/>
    <w:rsid w:val="001E37BD"/>
    <w:rsid w:val="001E3EB8"/>
    <w:rsid w:val="001E4720"/>
    <w:rsid w:val="001E6228"/>
    <w:rsid w:val="001E640F"/>
    <w:rsid w:val="001E7C1F"/>
    <w:rsid w:val="001F0513"/>
    <w:rsid w:val="001F0BBB"/>
    <w:rsid w:val="001F0EA3"/>
    <w:rsid w:val="001F151F"/>
    <w:rsid w:val="001F202B"/>
    <w:rsid w:val="001F3361"/>
    <w:rsid w:val="001F366B"/>
    <w:rsid w:val="001F3AEC"/>
    <w:rsid w:val="001F46D3"/>
    <w:rsid w:val="001F489E"/>
    <w:rsid w:val="001F5005"/>
    <w:rsid w:val="001F5914"/>
    <w:rsid w:val="001F5AB0"/>
    <w:rsid w:val="00202034"/>
    <w:rsid w:val="002026C4"/>
    <w:rsid w:val="00203045"/>
    <w:rsid w:val="00203200"/>
    <w:rsid w:val="00203ABC"/>
    <w:rsid w:val="00203C07"/>
    <w:rsid w:val="0020447C"/>
    <w:rsid w:val="00204C8C"/>
    <w:rsid w:val="00205BCB"/>
    <w:rsid w:val="00206242"/>
    <w:rsid w:val="002070A0"/>
    <w:rsid w:val="002074B0"/>
    <w:rsid w:val="00207B2A"/>
    <w:rsid w:val="002112D3"/>
    <w:rsid w:val="002114F0"/>
    <w:rsid w:val="002114F4"/>
    <w:rsid w:val="00211B76"/>
    <w:rsid w:val="00213A8E"/>
    <w:rsid w:val="0021428E"/>
    <w:rsid w:val="00214348"/>
    <w:rsid w:val="002200BB"/>
    <w:rsid w:val="00221413"/>
    <w:rsid w:val="002220E2"/>
    <w:rsid w:val="00223A72"/>
    <w:rsid w:val="002241A8"/>
    <w:rsid w:val="00224600"/>
    <w:rsid w:val="00224D38"/>
    <w:rsid w:val="00225464"/>
    <w:rsid w:val="00226463"/>
    <w:rsid w:val="00226B7C"/>
    <w:rsid w:val="00227D44"/>
    <w:rsid w:val="00232584"/>
    <w:rsid w:val="00232D26"/>
    <w:rsid w:val="00232E15"/>
    <w:rsid w:val="00233198"/>
    <w:rsid w:val="002333E1"/>
    <w:rsid w:val="00233C44"/>
    <w:rsid w:val="00234D16"/>
    <w:rsid w:val="00235734"/>
    <w:rsid w:val="00236261"/>
    <w:rsid w:val="00236D77"/>
    <w:rsid w:val="0024035C"/>
    <w:rsid w:val="002412B5"/>
    <w:rsid w:val="002423D6"/>
    <w:rsid w:val="00242BF5"/>
    <w:rsid w:val="00243A08"/>
    <w:rsid w:val="0024443E"/>
    <w:rsid w:val="00244C8E"/>
    <w:rsid w:val="00244D95"/>
    <w:rsid w:val="002457A4"/>
    <w:rsid w:val="0025296F"/>
    <w:rsid w:val="00255A76"/>
    <w:rsid w:val="00256582"/>
    <w:rsid w:val="00256F8A"/>
    <w:rsid w:val="002607E9"/>
    <w:rsid w:val="002608EC"/>
    <w:rsid w:val="002610C6"/>
    <w:rsid w:val="002611B1"/>
    <w:rsid w:val="002629C9"/>
    <w:rsid w:val="00263118"/>
    <w:rsid w:val="002642C8"/>
    <w:rsid w:val="00264834"/>
    <w:rsid w:val="0026507E"/>
    <w:rsid w:val="002650B6"/>
    <w:rsid w:val="002652AB"/>
    <w:rsid w:val="0026531F"/>
    <w:rsid w:val="00265E59"/>
    <w:rsid w:val="00266576"/>
    <w:rsid w:val="00267945"/>
    <w:rsid w:val="0027045B"/>
    <w:rsid w:val="00270C82"/>
    <w:rsid w:val="00270CA0"/>
    <w:rsid w:val="00271E37"/>
    <w:rsid w:val="00272CB9"/>
    <w:rsid w:val="00273038"/>
    <w:rsid w:val="00274D49"/>
    <w:rsid w:val="00275699"/>
    <w:rsid w:val="0027630E"/>
    <w:rsid w:val="0027649C"/>
    <w:rsid w:val="00276537"/>
    <w:rsid w:val="00276B81"/>
    <w:rsid w:val="002814D1"/>
    <w:rsid w:val="00281A1A"/>
    <w:rsid w:val="002825C2"/>
    <w:rsid w:val="0028322F"/>
    <w:rsid w:val="00283CC9"/>
    <w:rsid w:val="00283F91"/>
    <w:rsid w:val="00284261"/>
    <w:rsid w:val="002849CB"/>
    <w:rsid w:val="00285D93"/>
    <w:rsid w:val="002869AF"/>
    <w:rsid w:val="00287ABA"/>
    <w:rsid w:val="00290EC5"/>
    <w:rsid w:val="00290F75"/>
    <w:rsid w:val="00293F82"/>
    <w:rsid w:val="002942E0"/>
    <w:rsid w:val="00295546"/>
    <w:rsid w:val="00295CA5"/>
    <w:rsid w:val="00295D36"/>
    <w:rsid w:val="0029642D"/>
    <w:rsid w:val="002976AE"/>
    <w:rsid w:val="00297A92"/>
    <w:rsid w:val="002A0B47"/>
    <w:rsid w:val="002A0FE5"/>
    <w:rsid w:val="002A3682"/>
    <w:rsid w:val="002A3C42"/>
    <w:rsid w:val="002A425D"/>
    <w:rsid w:val="002A4539"/>
    <w:rsid w:val="002A545C"/>
    <w:rsid w:val="002A554C"/>
    <w:rsid w:val="002A6E1F"/>
    <w:rsid w:val="002A74C3"/>
    <w:rsid w:val="002A7646"/>
    <w:rsid w:val="002B0DEB"/>
    <w:rsid w:val="002B0E58"/>
    <w:rsid w:val="002B212D"/>
    <w:rsid w:val="002B3853"/>
    <w:rsid w:val="002B3B5F"/>
    <w:rsid w:val="002B3BDF"/>
    <w:rsid w:val="002B3DD1"/>
    <w:rsid w:val="002B50FC"/>
    <w:rsid w:val="002B6520"/>
    <w:rsid w:val="002B7660"/>
    <w:rsid w:val="002B7737"/>
    <w:rsid w:val="002B77E7"/>
    <w:rsid w:val="002B7F62"/>
    <w:rsid w:val="002C0A43"/>
    <w:rsid w:val="002C1AA5"/>
    <w:rsid w:val="002C1DDD"/>
    <w:rsid w:val="002C202F"/>
    <w:rsid w:val="002C3C56"/>
    <w:rsid w:val="002C5229"/>
    <w:rsid w:val="002C559E"/>
    <w:rsid w:val="002C587A"/>
    <w:rsid w:val="002C63AE"/>
    <w:rsid w:val="002C64D1"/>
    <w:rsid w:val="002C7A27"/>
    <w:rsid w:val="002C7CAA"/>
    <w:rsid w:val="002D0EA6"/>
    <w:rsid w:val="002D33F7"/>
    <w:rsid w:val="002D3463"/>
    <w:rsid w:val="002D42B5"/>
    <w:rsid w:val="002D495E"/>
    <w:rsid w:val="002D4A3D"/>
    <w:rsid w:val="002D530F"/>
    <w:rsid w:val="002D6EC0"/>
    <w:rsid w:val="002D7A3A"/>
    <w:rsid w:val="002E0119"/>
    <w:rsid w:val="002E14F0"/>
    <w:rsid w:val="002E1A7C"/>
    <w:rsid w:val="002E1CBE"/>
    <w:rsid w:val="002E2061"/>
    <w:rsid w:val="002E2343"/>
    <w:rsid w:val="002E2B7A"/>
    <w:rsid w:val="002E2CB9"/>
    <w:rsid w:val="002E2E0E"/>
    <w:rsid w:val="002E3E8E"/>
    <w:rsid w:val="002E45D1"/>
    <w:rsid w:val="002E69A5"/>
    <w:rsid w:val="002E6A0B"/>
    <w:rsid w:val="002E6B39"/>
    <w:rsid w:val="002E7922"/>
    <w:rsid w:val="002E79B0"/>
    <w:rsid w:val="002F04B5"/>
    <w:rsid w:val="002F1B33"/>
    <w:rsid w:val="002F2657"/>
    <w:rsid w:val="002F2B18"/>
    <w:rsid w:val="002F2C9C"/>
    <w:rsid w:val="002F346F"/>
    <w:rsid w:val="002F3E52"/>
    <w:rsid w:val="002F4FB2"/>
    <w:rsid w:val="002F6B1F"/>
    <w:rsid w:val="002F71BF"/>
    <w:rsid w:val="002F78D6"/>
    <w:rsid w:val="00300370"/>
    <w:rsid w:val="0030058A"/>
    <w:rsid w:val="0030194A"/>
    <w:rsid w:val="003020EC"/>
    <w:rsid w:val="003031AE"/>
    <w:rsid w:val="003055D0"/>
    <w:rsid w:val="0030584E"/>
    <w:rsid w:val="00305C93"/>
    <w:rsid w:val="003060EA"/>
    <w:rsid w:val="003061D4"/>
    <w:rsid w:val="003101B1"/>
    <w:rsid w:val="003109BD"/>
    <w:rsid w:val="00312009"/>
    <w:rsid w:val="003121A0"/>
    <w:rsid w:val="0031234B"/>
    <w:rsid w:val="003125B0"/>
    <w:rsid w:val="00312FB2"/>
    <w:rsid w:val="003145E1"/>
    <w:rsid w:val="00314CA6"/>
    <w:rsid w:val="00315AF4"/>
    <w:rsid w:val="00316D4E"/>
    <w:rsid w:val="0031751B"/>
    <w:rsid w:val="00317B8F"/>
    <w:rsid w:val="00320047"/>
    <w:rsid w:val="00320F96"/>
    <w:rsid w:val="003213F2"/>
    <w:rsid w:val="00321BA3"/>
    <w:rsid w:val="0032220C"/>
    <w:rsid w:val="00323042"/>
    <w:rsid w:val="00323814"/>
    <w:rsid w:val="00324847"/>
    <w:rsid w:val="003250EB"/>
    <w:rsid w:val="00326F36"/>
    <w:rsid w:val="00327244"/>
    <w:rsid w:val="00327608"/>
    <w:rsid w:val="00330355"/>
    <w:rsid w:val="00330682"/>
    <w:rsid w:val="00331DB5"/>
    <w:rsid w:val="00331E58"/>
    <w:rsid w:val="00332A34"/>
    <w:rsid w:val="00332D1D"/>
    <w:rsid w:val="003340E2"/>
    <w:rsid w:val="00336280"/>
    <w:rsid w:val="0033716F"/>
    <w:rsid w:val="003375B4"/>
    <w:rsid w:val="00337FD3"/>
    <w:rsid w:val="00340D0C"/>
    <w:rsid w:val="00342038"/>
    <w:rsid w:val="003453B3"/>
    <w:rsid w:val="00346E47"/>
    <w:rsid w:val="00346F34"/>
    <w:rsid w:val="00347819"/>
    <w:rsid w:val="00347872"/>
    <w:rsid w:val="00350A2D"/>
    <w:rsid w:val="00350B64"/>
    <w:rsid w:val="00350FEF"/>
    <w:rsid w:val="0035115E"/>
    <w:rsid w:val="0035127D"/>
    <w:rsid w:val="00351E19"/>
    <w:rsid w:val="00352B4C"/>
    <w:rsid w:val="00352C1D"/>
    <w:rsid w:val="00352CF6"/>
    <w:rsid w:val="0035312F"/>
    <w:rsid w:val="003532EF"/>
    <w:rsid w:val="003545E2"/>
    <w:rsid w:val="00354C2C"/>
    <w:rsid w:val="00355362"/>
    <w:rsid w:val="0035548D"/>
    <w:rsid w:val="0035654C"/>
    <w:rsid w:val="00356F3E"/>
    <w:rsid w:val="003575B5"/>
    <w:rsid w:val="003575C8"/>
    <w:rsid w:val="0036010B"/>
    <w:rsid w:val="0036120C"/>
    <w:rsid w:val="00362D4A"/>
    <w:rsid w:val="003642D5"/>
    <w:rsid w:val="003642FC"/>
    <w:rsid w:val="00365763"/>
    <w:rsid w:val="00365F56"/>
    <w:rsid w:val="00366EBA"/>
    <w:rsid w:val="0037057B"/>
    <w:rsid w:val="003706F6"/>
    <w:rsid w:val="00370F6F"/>
    <w:rsid w:val="00372069"/>
    <w:rsid w:val="003739E3"/>
    <w:rsid w:val="0037462F"/>
    <w:rsid w:val="003746C4"/>
    <w:rsid w:val="00375C9B"/>
    <w:rsid w:val="00376075"/>
    <w:rsid w:val="00376992"/>
    <w:rsid w:val="00377B0B"/>
    <w:rsid w:val="00380997"/>
    <w:rsid w:val="00381674"/>
    <w:rsid w:val="00381A5C"/>
    <w:rsid w:val="00382668"/>
    <w:rsid w:val="003835A4"/>
    <w:rsid w:val="00383E3D"/>
    <w:rsid w:val="003858E8"/>
    <w:rsid w:val="0038630A"/>
    <w:rsid w:val="003864BC"/>
    <w:rsid w:val="00387CDF"/>
    <w:rsid w:val="00387FA6"/>
    <w:rsid w:val="00393B63"/>
    <w:rsid w:val="00396CA2"/>
    <w:rsid w:val="00397496"/>
    <w:rsid w:val="0039774B"/>
    <w:rsid w:val="00397B62"/>
    <w:rsid w:val="00397DF0"/>
    <w:rsid w:val="003A0DC0"/>
    <w:rsid w:val="003A13DC"/>
    <w:rsid w:val="003A1A03"/>
    <w:rsid w:val="003A1B1F"/>
    <w:rsid w:val="003A30C0"/>
    <w:rsid w:val="003A412A"/>
    <w:rsid w:val="003A4B3E"/>
    <w:rsid w:val="003A5157"/>
    <w:rsid w:val="003A598C"/>
    <w:rsid w:val="003A7F85"/>
    <w:rsid w:val="003B0E25"/>
    <w:rsid w:val="003B11A6"/>
    <w:rsid w:val="003B1A0A"/>
    <w:rsid w:val="003B2483"/>
    <w:rsid w:val="003B52AE"/>
    <w:rsid w:val="003B770C"/>
    <w:rsid w:val="003B7BF9"/>
    <w:rsid w:val="003B7EB1"/>
    <w:rsid w:val="003C0FBD"/>
    <w:rsid w:val="003C0FCF"/>
    <w:rsid w:val="003C119F"/>
    <w:rsid w:val="003C17AD"/>
    <w:rsid w:val="003C18B1"/>
    <w:rsid w:val="003C1B06"/>
    <w:rsid w:val="003C46A3"/>
    <w:rsid w:val="003C60B7"/>
    <w:rsid w:val="003C6346"/>
    <w:rsid w:val="003C6911"/>
    <w:rsid w:val="003C699F"/>
    <w:rsid w:val="003C6DD6"/>
    <w:rsid w:val="003C6FCD"/>
    <w:rsid w:val="003C7065"/>
    <w:rsid w:val="003C70F1"/>
    <w:rsid w:val="003C7BF6"/>
    <w:rsid w:val="003D0996"/>
    <w:rsid w:val="003D0D8C"/>
    <w:rsid w:val="003D2AFF"/>
    <w:rsid w:val="003D3963"/>
    <w:rsid w:val="003D4379"/>
    <w:rsid w:val="003D4DDB"/>
    <w:rsid w:val="003D53ED"/>
    <w:rsid w:val="003D6137"/>
    <w:rsid w:val="003D6B01"/>
    <w:rsid w:val="003D6EC0"/>
    <w:rsid w:val="003D739D"/>
    <w:rsid w:val="003D7F02"/>
    <w:rsid w:val="003E0610"/>
    <w:rsid w:val="003E06D0"/>
    <w:rsid w:val="003E090B"/>
    <w:rsid w:val="003E1017"/>
    <w:rsid w:val="003E2CE8"/>
    <w:rsid w:val="003E38F4"/>
    <w:rsid w:val="003E581C"/>
    <w:rsid w:val="003E585F"/>
    <w:rsid w:val="003E5EBD"/>
    <w:rsid w:val="003E72A3"/>
    <w:rsid w:val="003F1300"/>
    <w:rsid w:val="003F15A3"/>
    <w:rsid w:val="003F180D"/>
    <w:rsid w:val="003F2260"/>
    <w:rsid w:val="003F26ED"/>
    <w:rsid w:val="003F2BE6"/>
    <w:rsid w:val="003F460E"/>
    <w:rsid w:val="003F4A07"/>
    <w:rsid w:val="003F6014"/>
    <w:rsid w:val="004022F2"/>
    <w:rsid w:val="00402B9A"/>
    <w:rsid w:val="004033AA"/>
    <w:rsid w:val="00403414"/>
    <w:rsid w:val="0040394B"/>
    <w:rsid w:val="00405197"/>
    <w:rsid w:val="0040787A"/>
    <w:rsid w:val="00410369"/>
    <w:rsid w:val="004111AF"/>
    <w:rsid w:val="004127AD"/>
    <w:rsid w:val="004134B4"/>
    <w:rsid w:val="00415024"/>
    <w:rsid w:val="004163A3"/>
    <w:rsid w:val="0041725E"/>
    <w:rsid w:val="004172B0"/>
    <w:rsid w:val="00417D31"/>
    <w:rsid w:val="00421E22"/>
    <w:rsid w:val="0042245D"/>
    <w:rsid w:val="004237BD"/>
    <w:rsid w:val="00424D18"/>
    <w:rsid w:val="00424DA7"/>
    <w:rsid w:val="00425667"/>
    <w:rsid w:val="00425B49"/>
    <w:rsid w:val="00426B0D"/>
    <w:rsid w:val="00427AC1"/>
    <w:rsid w:val="0043039E"/>
    <w:rsid w:val="00431048"/>
    <w:rsid w:val="0043130F"/>
    <w:rsid w:val="00431837"/>
    <w:rsid w:val="00432011"/>
    <w:rsid w:val="004325B9"/>
    <w:rsid w:val="004325D4"/>
    <w:rsid w:val="0043290D"/>
    <w:rsid w:val="00433F6C"/>
    <w:rsid w:val="00434E89"/>
    <w:rsid w:val="004359D4"/>
    <w:rsid w:val="00435AAA"/>
    <w:rsid w:val="0043640D"/>
    <w:rsid w:val="004369E0"/>
    <w:rsid w:val="00436E2B"/>
    <w:rsid w:val="00436EAA"/>
    <w:rsid w:val="0043745E"/>
    <w:rsid w:val="004450F5"/>
    <w:rsid w:val="00445348"/>
    <w:rsid w:val="0044659E"/>
    <w:rsid w:val="0044662A"/>
    <w:rsid w:val="004468F4"/>
    <w:rsid w:val="00451697"/>
    <w:rsid w:val="004518A1"/>
    <w:rsid w:val="00451A2E"/>
    <w:rsid w:val="00451E07"/>
    <w:rsid w:val="0045274D"/>
    <w:rsid w:val="00452927"/>
    <w:rsid w:val="00452BDC"/>
    <w:rsid w:val="00452C6F"/>
    <w:rsid w:val="00453063"/>
    <w:rsid w:val="004537AD"/>
    <w:rsid w:val="00454040"/>
    <w:rsid w:val="004542B1"/>
    <w:rsid w:val="00456943"/>
    <w:rsid w:val="0046186F"/>
    <w:rsid w:val="004629B1"/>
    <w:rsid w:val="00462AE1"/>
    <w:rsid w:val="00462C7E"/>
    <w:rsid w:val="00463D6E"/>
    <w:rsid w:val="0046558F"/>
    <w:rsid w:val="0046575B"/>
    <w:rsid w:val="004672A4"/>
    <w:rsid w:val="004677D7"/>
    <w:rsid w:val="00471322"/>
    <w:rsid w:val="0047167B"/>
    <w:rsid w:val="004738A2"/>
    <w:rsid w:val="00473E2B"/>
    <w:rsid w:val="00474AA2"/>
    <w:rsid w:val="00475327"/>
    <w:rsid w:val="00475973"/>
    <w:rsid w:val="004764EB"/>
    <w:rsid w:val="004766D9"/>
    <w:rsid w:val="00477DEB"/>
    <w:rsid w:val="004809DB"/>
    <w:rsid w:val="00480F26"/>
    <w:rsid w:val="004814A4"/>
    <w:rsid w:val="00481E06"/>
    <w:rsid w:val="00482ACD"/>
    <w:rsid w:val="00482F97"/>
    <w:rsid w:val="0048341B"/>
    <w:rsid w:val="004846EA"/>
    <w:rsid w:val="0048495F"/>
    <w:rsid w:val="00484A78"/>
    <w:rsid w:val="00485BD6"/>
    <w:rsid w:val="004864D5"/>
    <w:rsid w:val="004873A1"/>
    <w:rsid w:val="004915FE"/>
    <w:rsid w:val="004927D3"/>
    <w:rsid w:val="004928AB"/>
    <w:rsid w:val="00493A7A"/>
    <w:rsid w:val="00493BD4"/>
    <w:rsid w:val="00494494"/>
    <w:rsid w:val="004947F2"/>
    <w:rsid w:val="004960A1"/>
    <w:rsid w:val="004964D0"/>
    <w:rsid w:val="004A0529"/>
    <w:rsid w:val="004A0E0C"/>
    <w:rsid w:val="004A11F3"/>
    <w:rsid w:val="004A1EED"/>
    <w:rsid w:val="004A416F"/>
    <w:rsid w:val="004A51A4"/>
    <w:rsid w:val="004A51BB"/>
    <w:rsid w:val="004A6674"/>
    <w:rsid w:val="004B0DB1"/>
    <w:rsid w:val="004B1C8E"/>
    <w:rsid w:val="004B1F53"/>
    <w:rsid w:val="004B469A"/>
    <w:rsid w:val="004B4D90"/>
    <w:rsid w:val="004B58F4"/>
    <w:rsid w:val="004B60EB"/>
    <w:rsid w:val="004B7971"/>
    <w:rsid w:val="004C0536"/>
    <w:rsid w:val="004C06AA"/>
    <w:rsid w:val="004C1B85"/>
    <w:rsid w:val="004C22CF"/>
    <w:rsid w:val="004C2D5B"/>
    <w:rsid w:val="004C2E54"/>
    <w:rsid w:val="004C32AD"/>
    <w:rsid w:val="004C4211"/>
    <w:rsid w:val="004C51BF"/>
    <w:rsid w:val="004C6F48"/>
    <w:rsid w:val="004D040D"/>
    <w:rsid w:val="004D05BB"/>
    <w:rsid w:val="004D0614"/>
    <w:rsid w:val="004D0631"/>
    <w:rsid w:val="004D0EF3"/>
    <w:rsid w:val="004D1774"/>
    <w:rsid w:val="004D1D9E"/>
    <w:rsid w:val="004D1F35"/>
    <w:rsid w:val="004D2F68"/>
    <w:rsid w:val="004D402F"/>
    <w:rsid w:val="004D505E"/>
    <w:rsid w:val="004D50BD"/>
    <w:rsid w:val="004D66DF"/>
    <w:rsid w:val="004D78FC"/>
    <w:rsid w:val="004E0347"/>
    <w:rsid w:val="004E065E"/>
    <w:rsid w:val="004E0DE8"/>
    <w:rsid w:val="004E2021"/>
    <w:rsid w:val="004E572E"/>
    <w:rsid w:val="004E7BAA"/>
    <w:rsid w:val="004F0FE2"/>
    <w:rsid w:val="004F2909"/>
    <w:rsid w:val="004F382A"/>
    <w:rsid w:val="004F3EBD"/>
    <w:rsid w:val="004F6126"/>
    <w:rsid w:val="004F6CD1"/>
    <w:rsid w:val="004F6CF4"/>
    <w:rsid w:val="004F6DC4"/>
    <w:rsid w:val="004F7728"/>
    <w:rsid w:val="00500006"/>
    <w:rsid w:val="005007C4"/>
    <w:rsid w:val="0050145B"/>
    <w:rsid w:val="005015E0"/>
    <w:rsid w:val="005029DE"/>
    <w:rsid w:val="00502C52"/>
    <w:rsid w:val="00503D23"/>
    <w:rsid w:val="005043D1"/>
    <w:rsid w:val="005045CF"/>
    <w:rsid w:val="00504B01"/>
    <w:rsid w:val="00504BBE"/>
    <w:rsid w:val="00504E40"/>
    <w:rsid w:val="00504FF0"/>
    <w:rsid w:val="00505F87"/>
    <w:rsid w:val="00506B6E"/>
    <w:rsid w:val="00507E9D"/>
    <w:rsid w:val="00510046"/>
    <w:rsid w:val="005103A3"/>
    <w:rsid w:val="00510487"/>
    <w:rsid w:val="00510532"/>
    <w:rsid w:val="00513875"/>
    <w:rsid w:val="00513E4B"/>
    <w:rsid w:val="00514034"/>
    <w:rsid w:val="00514D53"/>
    <w:rsid w:val="00515906"/>
    <w:rsid w:val="0051742E"/>
    <w:rsid w:val="005176BF"/>
    <w:rsid w:val="00520070"/>
    <w:rsid w:val="00520A69"/>
    <w:rsid w:val="00520B70"/>
    <w:rsid w:val="005222E5"/>
    <w:rsid w:val="00522A74"/>
    <w:rsid w:val="00523013"/>
    <w:rsid w:val="00523C1D"/>
    <w:rsid w:val="00523DFA"/>
    <w:rsid w:val="00524A72"/>
    <w:rsid w:val="00524CFA"/>
    <w:rsid w:val="00525239"/>
    <w:rsid w:val="00525BA3"/>
    <w:rsid w:val="00526074"/>
    <w:rsid w:val="00526CC5"/>
    <w:rsid w:val="005270F1"/>
    <w:rsid w:val="00530188"/>
    <w:rsid w:val="005308EB"/>
    <w:rsid w:val="00530954"/>
    <w:rsid w:val="00531505"/>
    <w:rsid w:val="00532A9A"/>
    <w:rsid w:val="00532EC1"/>
    <w:rsid w:val="005336D7"/>
    <w:rsid w:val="005339A1"/>
    <w:rsid w:val="00534EA0"/>
    <w:rsid w:val="00535117"/>
    <w:rsid w:val="00535C3E"/>
    <w:rsid w:val="0053638A"/>
    <w:rsid w:val="005365C6"/>
    <w:rsid w:val="00536746"/>
    <w:rsid w:val="00536C9F"/>
    <w:rsid w:val="00536DD5"/>
    <w:rsid w:val="0053748C"/>
    <w:rsid w:val="00540F2A"/>
    <w:rsid w:val="00540FE8"/>
    <w:rsid w:val="00542792"/>
    <w:rsid w:val="005430F2"/>
    <w:rsid w:val="005438F8"/>
    <w:rsid w:val="00543C8F"/>
    <w:rsid w:val="005444BB"/>
    <w:rsid w:val="00546B74"/>
    <w:rsid w:val="00547146"/>
    <w:rsid w:val="00550C8A"/>
    <w:rsid w:val="005519D2"/>
    <w:rsid w:val="005523EB"/>
    <w:rsid w:val="00552A1B"/>
    <w:rsid w:val="00552D25"/>
    <w:rsid w:val="0055369D"/>
    <w:rsid w:val="00554215"/>
    <w:rsid w:val="005551F0"/>
    <w:rsid w:val="00555331"/>
    <w:rsid w:val="0055543C"/>
    <w:rsid w:val="00555A78"/>
    <w:rsid w:val="0055637E"/>
    <w:rsid w:val="00556479"/>
    <w:rsid w:val="00556689"/>
    <w:rsid w:val="00556B29"/>
    <w:rsid w:val="005579C7"/>
    <w:rsid w:val="00557D91"/>
    <w:rsid w:val="00560526"/>
    <w:rsid w:val="005605A1"/>
    <w:rsid w:val="005635FD"/>
    <w:rsid w:val="00565254"/>
    <w:rsid w:val="00565ED6"/>
    <w:rsid w:val="00566ABC"/>
    <w:rsid w:val="005677DE"/>
    <w:rsid w:val="00571D0B"/>
    <w:rsid w:val="00572963"/>
    <w:rsid w:val="0057437F"/>
    <w:rsid w:val="00575231"/>
    <w:rsid w:val="00575C62"/>
    <w:rsid w:val="00575E71"/>
    <w:rsid w:val="00580503"/>
    <w:rsid w:val="005808C0"/>
    <w:rsid w:val="00580C96"/>
    <w:rsid w:val="005816A5"/>
    <w:rsid w:val="00582C6E"/>
    <w:rsid w:val="00583119"/>
    <w:rsid w:val="00583269"/>
    <w:rsid w:val="0058348E"/>
    <w:rsid w:val="00583567"/>
    <w:rsid w:val="00584122"/>
    <w:rsid w:val="005843ED"/>
    <w:rsid w:val="00584ADB"/>
    <w:rsid w:val="005855F0"/>
    <w:rsid w:val="005856F3"/>
    <w:rsid w:val="0058656B"/>
    <w:rsid w:val="005869ED"/>
    <w:rsid w:val="00587CB4"/>
    <w:rsid w:val="005903FF"/>
    <w:rsid w:val="00591B8E"/>
    <w:rsid w:val="00591C76"/>
    <w:rsid w:val="00592704"/>
    <w:rsid w:val="005931E0"/>
    <w:rsid w:val="00593C04"/>
    <w:rsid w:val="00593C37"/>
    <w:rsid w:val="00595241"/>
    <w:rsid w:val="0059571E"/>
    <w:rsid w:val="00596CBA"/>
    <w:rsid w:val="00596E78"/>
    <w:rsid w:val="0059762A"/>
    <w:rsid w:val="00597778"/>
    <w:rsid w:val="00597980"/>
    <w:rsid w:val="005A2893"/>
    <w:rsid w:val="005A34B7"/>
    <w:rsid w:val="005A3E07"/>
    <w:rsid w:val="005A4A52"/>
    <w:rsid w:val="005A60FA"/>
    <w:rsid w:val="005A6AA8"/>
    <w:rsid w:val="005A7A73"/>
    <w:rsid w:val="005B00F7"/>
    <w:rsid w:val="005B020A"/>
    <w:rsid w:val="005B05F4"/>
    <w:rsid w:val="005B065F"/>
    <w:rsid w:val="005B09B4"/>
    <w:rsid w:val="005B12D5"/>
    <w:rsid w:val="005B32D7"/>
    <w:rsid w:val="005B33CA"/>
    <w:rsid w:val="005B4C45"/>
    <w:rsid w:val="005B5193"/>
    <w:rsid w:val="005B54EC"/>
    <w:rsid w:val="005B5539"/>
    <w:rsid w:val="005B7BC9"/>
    <w:rsid w:val="005C05F7"/>
    <w:rsid w:val="005C0A68"/>
    <w:rsid w:val="005C0B4F"/>
    <w:rsid w:val="005C0DC4"/>
    <w:rsid w:val="005C17C9"/>
    <w:rsid w:val="005C631C"/>
    <w:rsid w:val="005C63EC"/>
    <w:rsid w:val="005C66CC"/>
    <w:rsid w:val="005C7F8B"/>
    <w:rsid w:val="005D0B20"/>
    <w:rsid w:val="005D1D7F"/>
    <w:rsid w:val="005D2070"/>
    <w:rsid w:val="005D2115"/>
    <w:rsid w:val="005D2C48"/>
    <w:rsid w:val="005D31DF"/>
    <w:rsid w:val="005D38EB"/>
    <w:rsid w:val="005D4C4B"/>
    <w:rsid w:val="005D51D5"/>
    <w:rsid w:val="005D51EE"/>
    <w:rsid w:val="005D552A"/>
    <w:rsid w:val="005D5712"/>
    <w:rsid w:val="005D5E8F"/>
    <w:rsid w:val="005D69F5"/>
    <w:rsid w:val="005D7F0E"/>
    <w:rsid w:val="005E029D"/>
    <w:rsid w:val="005E0776"/>
    <w:rsid w:val="005E32EC"/>
    <w:rsid w:val="005E3722"/>
    <w:rsid w:val="005E3C63"/>
    <w:rsid w:val="005E40BD"/>
    <w:rsid w:val="005E5CB9"/>
    <w:rsid w:val="005E60D9"/>
    <w:rsid w:val="005E630C"/>
    <w:rsid w:val="005F1714"/>
    <w:rsid w:val="005F2746"/>
    <w:rsid w:val="005F2EC6"/>
    <w:rsid w:val="005F3497"/>
    <w:rsid w:val="005F41A1"/>
    <w:rsid w:val="005F433C"/>
    <w:rsid w:val="005F5687"/>
    <w:rsid w:val="005F6A4B"/>
    <w:rsid w:val="005F73DC"/>
    <w:rsid w:val="005F7A1F"/>
    <w:rsid w:val="005F7BF0"/>
    <w:rsid w:val="00600B36"/>
    <w:rsid w:val="00602F99"/>
    <w:rsid w:val="0060300F"/>
    <w:rsid w:val="00603A0E"/>
    <w:rsid w:val="00603EFA"/>
    <w:rsid w:val="00604110"/>
    <w:rsid w:val="00604566"/>
    <w:rsid w:val="006051B1"/>
    <w:rsid w:val="00605941"/>
    <w:rsid w:val="00605962"/>
    <w:rsid w:val="006059DE"/>
    <w:rsid w:val="00605C9D"/>
    <w:rsid w:val="00605CA1"/>
    <w:rsid w:val="0060679B"/>
    <w:rsid w:val="00606CF7"/>
    <w:rsid w:val="006073E3"/>
    <w:rsid w:val="006074BF"/>
    <w:rsid w:val="00607953"/>
    <w:rsid w:val="0061026D"/>
    <w:rsid w:val="006110AB"/>
    <w:rsid w:val="00611418"/>
    <w:rsid w:val="00611CF5"/>
    <w:rsid w:val="0061201A"/>
    <w:rsid w:val="00613504"/>
    <w:rsid w:val="006138EB"/>
    <w:rsid w:val="00614B50"/>
    <w:rsid w:val="00617B9E"/>
    <w:rsid w:val="00620423"/>
    <w:rsid w:val="006206F4"/>
    <w:rsid w:val="00620789"/>
    <w:rsid w:val="00620A53"/>
    <w:rsid w:val="006228F6"/>
    <w:rsid w:val="00623113"/>
    <w:rsid w:val="00625565"/>
    <w:rsid w:val="00625B46"/>
    <w:rsid w:val="00627077"/>
    <w:rsid w:val="00627A43"/>
    <w:rsid w:val="0063093E"/>
    <w:rsid w:val="00632FD8"/>
    <w:rsid w:val="00634814"/>
    <w:rsid w:val="00634B7E"/>
    <w:rsid w:val="0063532A"/>
    <w:rsid w:val="006364F0"/>
    <w:rsid w:val="006366A3"/>
    <w:rsid w:val="00636BB7"/>
    <w:rsid w:val="006373A3"/>
    <w:rsid w:val="00637E98"/>
    <w:rsid w:val="00641920"/>
    <w:rsid w:val="00641F37"/>
    <w:rsid w:val="006428A9"/>
    <w:rsid w:val="006429A8"/>
    <w:rsid w:val="00642DD6"/>
    <w:rsid w:val="00643779"/>
    <w:rsid w:val="0064487C"/>
    <w:rsid w:val="00644B99"/>
    <w:rsid w:val="00646A0B"/>
    <w:rsid w:val="00647751"/>
    <w:rsid w:val="00647921"/>
    <w:rsid w:val="00650D22"/>
    <w:rsid w:val="00652386"/>
    <w:rsid w:val="00652481"/>
    <w:rsid w:val="006527D7"/>
    <w:rsid w:val="00653977"/>
    <w:rsid w:val="00654430"/>
    <w:rsid w:val="006567B0"/>
    <w:rsid w:val="00656CB8"/>
    <w:rsid w:val="006570E2"/>
    <w:rsid w:val="0066010B"/>
    <w:rsid w:val="006627FB"/>
    <w:rsid w:val="00662EBB"/>
    <w:rsid w:val="00663532"/>
    <w:rsid w:val="00663922"/>
    <w:rsid w:val="00663F0B"/>
    <w:rsid w:val="00665AF9"/>
    <w:rsid w:val="00665D7E"/>
    <w:rsid w:val="00665E46"/>
    <w:rsid w:val="00666301"/>
    <w:rsid w:val="00670776"/>
    <w:rsid w:val="006723D0"/>
    <w:rsid w:val="006724B6"/>
    <w:rsid w:val="00672C7A"/>
    <w:rsid w:val="0067324C"/>
    <w:rsid w:val="00673302"/>
    <w:rsid w:val="00673DD8"/>
    <w:rsid w:val="006769EB"/>
    <w:rsid w:val="0067739E"/>
    <w:rsid w:val="006802C0"/>
    <w:rsid w:val="00681B93"/>
    <w:rsid w:val="00681C4A"/>
    <w:rsid w:val="00683EB8"/>
    <w:rsid w:val="00684D47"/>
    <w:rsid w:val="0068645E"/>
    <w:rsid w:val="00686F43"/>
    <w:rsid w:val="006877C8"/>
    <w:rsid w:val="00687D68"/>
    <w:rsid w:val="00687FE6"/>
    <w:rsid w:val="00690DDF"/>
    <w:rsid w:val="00691CFE"/>
    <w:rsid w:val="00691E14"/>
    <w:rsid w:val="00693C83"/>
    <w:rsid w:val="006968E9"/>
    <w:rsid w:val="006A2664"/>
    <w:rsid w:val="006A2769"/>
    <w:rsid w:val="006A2BD7"/>
    <w:rsid w:val="006A2D38"/>
    <w:rsid w:val="006A2DE1"/>
    <w:rsid w:val="006A325C"/>
    <w:rsid w:val="006A32C9"/>
    <w:rsid w:val="006A7116"/>
    <w:rsid w:val="006A7A17"/>
    <w:rsid w:val="006B035A"/>
    <w:rsid w:val="006B16EB"/>
    <w:rsid w:val="006B1BAE"/>
    <w:rsid w:val="006B2D75"/>
    <w:rsid w:val="006B3242"/>
    <w:rsid w:val="006B3616"/>
    <w:rsid w:val="006B38CF"/>
    <w:rsid w:val="006B39BC"/>
    <w:rsid w:val="006B4847"/>
    <w:rsid w:val="006B56EA"/>
    <w:rsid w:val="006B5B77"/>
    <w:rsid w:val="006B6F24"/>
    <w:rsid w:val="006B723F"/>
    <w:rsid w:val="006B7E07"/>
    <w:rsid w:val="006C05D3"/>
    <w:rsid w:val="006C06D8"/>
    <w:rsid w:val="006C0A7A"/>
    <w:rsid w:val="006C1ED6"/>
    <w:rsid w:val="006C2184"/>
    <w:rsid w:val="006C222C"/>
    <w:rsid w:val="006C2609"/>
    <w:rsid w:val="006C26DD"/>
    <w:rsid w:val="006C3C9D"/>
    <w:rsid w:val="006C628E"/>
    <w:rsid w:val="006C6FBC"/>
    <w:rsid w:val="006D05F5"/>
    <w:rsid w:val="006D1A90"/>
    <w:rsid w:val="006D4B6B"/>
    <w:rsid w:val="006D7101"/>
    <w:rsid w:val="006D7990"/>
    <w:rsid w:val="006D7D93"/>
    <w:rsid w:val="006E05DF"/>
    <w:rsid w:val="006E1271"/>
    <w:rsid w:val="006E2088"/>
    <w:rsid w:val="006E4F32"/>
    <w:rsid w:val="006E5894"/>
    <w:rsid w:val="006E7324"/>
    <w:rsid w:val="006F0EE7"/>
    <w:rsid w:val="006F23EF"/>
    <w:rsid w:val="006F2BB8"/>
    <w:rsid w:val="006F378C"/>
    <w:rsid w:val="006F3878"/>
    <w:rsid w:val="006F38A7"/>
    <w:rsid w:val="006F57D8"/>
    <w:rsid w:val="006F5CD1"/>
    <w:rsid w:val="007014C9"/>
    <w:rsid w:val="0070235C"/>
    <w:rsid w:val="007034B7"/>
    <w:rsid w:val="007036B8"/>
    <w:rsid w:val="00703F63"/>
    <w:rsid w:val="007048B4"/>
    <w:rsid w:val="00704945"/>
    <w:rsid w:val="00704B75"/>
    <w:rsid w:val="00704D59"/>
    <w:rsid w:val="00704FD8"/>
    <w:rsid w:val="00705331"/>
    <w:rsid w:val="00706508"/>
    <w:rsid w:val="00706D49"/>
    <w:rsid w:val="00707129"/>
    <w:rsid w:val="00707962"/>
    <w:rsid w:val="00710714"/>
    <w:rsid w:val="00710F99"/>
    <w:rsid w:val="007113F2"/>
    <w:rsid w:val="007139FD"/>
    <w:rsid w:val="00714144"/>
    <w:rsid w:val="007149DB"/>
    <w:rsid w:val="00714A03"/>
    <w:rsid w:val="007160D8"/>
    <w:rsid w:val="00717E29"/>
    <w:rsid w:val="00720DFE"/>
    <w:rsid w:val="00722696"/>
    <w:rsid w:val="0072495C"/>
    <w:rsid w:val="00725115"/>
    <w:rsid w:val="00725C2F"/>
    <w:rsid w:val="00726316"/>
    <w:rsid w:val="00726E42"/>
    <w:rsid w:val="00726EB9"/>
    <w:rsid w:val="00727D20"/>
    <w:rsid w:val="007314C0"/>
    <w:rsid w:val="00731D32"/>
    <w:rsid w:val="007329B1"/>
    <w:rsid w:val="00732B0B"/>
    <w:rsid w:val="0073300F"/>
    <w:rsid w:val="00733640"/>
    <w:rsid w:val="00733AC9"/>
    <w:rsid w:val="00734583"/>
    <w:rsid w:val="00737F94"/>
    <w:rsid w:val="0074034E"/>
    <w:rsid w:val="007404F3"/>
    <w:rsid w:val="00740BF0"/>
    <w:rsid w:val="00741060"/>
    <w:rsid w:val="007415E9"/>
    <w:rsid w:val="00741CBC"/>
    <w:rsid w:val="00744713"/>
    <w:rsid w:val="007449BC"/>
    <w:rsid w:val="00744CC5"/>
    <w:rsid w:val="00745619"/>
    <w:rsid w:val="00746B16"/>
    <w:rsid w:val="007470F9"/>
    <w:rsid w:val="00747D9E"/>
    <w:rsid w:val="0075024D"/>
    <w:rsid w:val="00751C16"/>
    <w:rsid w:val="00752215"/>
    <w:rsid w:val="00752267"/>
    <w:rsid w:val="007524F5"/>
    <w:rsid w:val="00752EA9"/>
    <w:rsid w:val="007534A6"/>
    <w:rsid w:val="00753B5B"/>
    <w:rsid w:val="00753CDD"/>
    <w:rsid w:val="007541D7"/>
    <w:rsid w:val="007545C4"/>
    <w:rsid w:val="00754AEF"/>
    <w:rsid w:val="00755E2A"/>
    <w:rsid w:val="00756897"/>
    <w:rsid w:val="007574EF"/>
    <w:rsid w:val="00757E5E"/>
    <w:rsid w:val="00757F16"/>
    <w:rsid w:val="0076128D"/>
    <w:rsid w:val="00761B7E"/>
    <w:rsid w:val="00762017"/>
    <w:rsid w:val="00763718"/>
    <w:rsid w:val="00763B6D"/>
    <w:rsid w:val="007642EB"/>
    <w:rsid w:val="00764433"/>
    <w:rsid w:val="00767170"/>
    <w:rsid w:val="0076745A"/>
    <w:rsid w:val="00767C05"/>
    <w:rsid w:val="00770A84"/>
    <w:rsid w:val="00772075"/>
    <w:rsid w:val="00774AAC"/>
    <w:rsid w:val="00775D24"/>
    <w:rsid w:val="007770CF"/>
    <w:rsid w:val="007771CA"/>
    <w:rsid w:val="00780C2E"/>
    <w:rsid w:val="00781B3F"/>
    <w:rsid w:val="0078657E"/>
    <w:rsid w:val="00786D99"/>
    <w:rsid w:val="00787473"/>
    <w:rsid w:val="00791B85"/>
    <w:rsid w:val="00791D37"/>
    <w:rsid w:val="007924CD"/>
    <w:rsid w:val="00792D03"/>
    <w:rsid w:val="007933DF"/>
    <w:rsid w:val="007935FC"/>
    <w:rsid w:val="00793711"/>
    <w:rsid w:val="00793DC6"/>
    <w:rsid w:val="00793FD4"/>
    <w:rsid w:val="00794897"/>
    <w:rsid w:val="00795705"/>
    <w:rsid w:val="00795EFE"/>
    <w:rsid w:val="00796C09"/>
    <w:rsid w:val="007970B0"/>
    <w:rsid w:val="00797F26"/>
    <w:rsid w:val="007A0930"/>
    <w:rsid w:val="007A0D39"/>
    <w:rsid w:val="007A1309"/>
    <w:rsid w:val="007A1D62"/>
    <w:rsid w:val="007A2AA9"/>
    <w:rsid w:val="007A2E1F"/>
    <w:rsid w:val="007A2FDC"/>
    <w:rsid w:val="007A3591"/>
    <w:rsid w:val="007A3B8D"/>
    <w:rsid w:val="007A5025"/>
    <w:rsid w:val="007A6BBF"/>
    <w:rsid w:val="007A7E1F"/>
    <w:rsid w:val="007B20C9"/>
    <w:rsid w:val="007B2DC7"/>
    <w:rsid w:val="007B3424"/>
    <w:rsid w:val="007B4ECA"/>
    <w:rsid w:val="007B7C64"/>
    <w:rsid w:val="007C030B"/>
    <w:rsid w:val="007C0652"/>
    <w:rsid w:val="007C09DF"/>
    <w:rsid w:val="007C12CB"/>
    <w:rsid w:val="007C4802"/>
    <w:rsid w:val="007C4B97"/>
    <w:rsid w:val="007C5095"/>
    <w:rsid w:val="007C51C5"/>
    <w:rsid w:val="007C562A"/>
    <w:rsid w:val="007C5934"/>
    <w:rsid w:val="007C5AD1"/>
    <w:rsid w:val="007C5FC7"/>
    <w:rsid w:val="007C602E"/>
    <w:rsid w:val="007C6720"/>
    <w:rsid w:val="007C7CF8"/>
    <w:rsid w:val="007D157D"/>
    <w:rsid w:val="007D305A"/>
    <w:rsid w:val="007D3D2C"/>
    <w:rsid w:val="007D453F"/>
    <w:rsid w:val="007D4C4E"/>
    <w:rsid w:val="007D5BCF"/>
    <w:rsid w:val="007D72E8"/>
    <w:rsid w:val="007E0761"/>
    <w:rsid w:val="007E1399"/>
    <w:rsid w:val="007E159E"/>
    <w:rsid w:val="007E1624"/>
    <w:rsid w:val="007E21C8"/>
    <w:rsid w:val="007E328A"/>
    <w:rsid w:val="007E3A94"/>
    <w:rsid w:val="007E41E7"/>
    <w:rsid w:val="007E45CE"/>
    <w:rsid w:val="007E4B84"/>
    <w:rsid w:val="007E4F78"/>
    <w:rsid w:val="007E5A56"/>
    <w:rsid w:val="007E5F80"/>
    <w:rsid w:val="007E612B"/>
    <w:rsid w:val="007E615B"/>
    <w:rsid w:val="007E6324"/>
    <w:rsid w:val="007E6472"/>
    <w:rsid w:val="007E6FB8"/>
    <w:rsid w:val="007F00EA"/>
    <w:rsid w:val="007F02D2"/>
    <w:rsid w:val="007F0512"/>
    <w:rsid w:val="007F16B3"/>
    <w:rsid w:val="007F2A8C"/>
    <w:rsid w:val="007F302C"/>
    <w:rsid w:val="007F34D8"/>
    <w:rsid w:val="007F454C"/>
    <w:rsid w:val="007F4770"/>
    <w:rsid w:val="007F48CD"/>
    <w:rsid w:val="007F572B"/>
    <w:rsid w:val="007F5C23"/>
    <w:rsid w:val="007F61EC"/>
    <w:rsid w:val="007F6531"/>
    <w:rsid w:val="007F65E1"/>
    <w:rsid w:val="007F679E"/>
    <w:rsid w:val="007F6BE7"/>
    <w:rsid w:val="007F746D"/>
    <w:rsid w:val="007F7866"/>
    <w:rsid w:val="007F7FB0"/>
    <w:rsid w:val="008021A2"/>
    <w:rsid w:val="00802C03"/>
    <w:rsid w:val="00803FCB"/>
    <w:rsid w:val="00804DFB"/>
    <w:rsid w:val="0080505D"/>
    <w:rsid w:val="00805432"/>
    <w:rsid w:val="0080586F"/>
    <w:rsid w:val="00805930"/>
    <w:rsid w:val="0080678E"/>
    <w:rsid w:val="008078F9"/>
    <w:rsid w:val="00807BF4"/>
    <w:rsid w:val="0081092A"/>
    <w:rsid w:val="0081121A"/>
    <w:rsid w:val="00811308"/>
    <w:rsid w:val="00811F1F"/>
    <w:rsid w:val="00812393"/>
    <w:rsid w:val="00813BF4"/>
    <w:rsid w:val="008146E9"/>
    <w:rsid w:val="00814EA1"/>
    <w:rsid w:val="00815045"/>
    <w:rsid w:val="0081547E"/>
    <w:rsid w:val="008156CF"/>
    <w:rsid w:val="008164F6"/>
    <w:rsid w:val="00816B81"/>
    <w:rsid w:val="008177FB"/>
    <w:rsid w:val="00817D3E"/>
    <w:rsid w:val="00821DF8"/>
    <w:rsid w:val="008229F3"/>
    <w:rsid w:val="00823147"/>
    <w:rsid w:val="008245BA"/>
    <w:rsid w:val="008259AD"/>
    <w:rsid w:val="008265B6"/>
    <w:rsid w:val="0082753A"/>
    <w:rsid w:val="00827A9C"/>
    <w:rsid w:val="008307DB"/>
    <w:rsid w:val="008307FB"/>
    <w:rsid w:val="00832E96"/>
    <w:rsid w:val="008339CD"/>
    <w:rsid w:val="00833B0D"/>
    <w:rsid w:val="008349F5"/>
    <w:rsid w:val="008355B7"/>
    <w:rsid w:val="008358C6"/>
    <w:rsid w:val="00835DF9"/>
    <w:rsid w:val="00835F06"/>
    <w:rsid w:val="00837B4B"/>
    <w:rsid w:val="0084025E"/>
    <w:rsid w:val="00840C86"/>
    <w:rsid w:val="00841257"/>
    <w:rsid w:val="00841487"/>
    <w:rsid w:val="00841578"/>
    <w:rsid w:val="0084344D"/>
    <w:rsid w:val="00843BCB"/>
    <w:rsid w:val="00843E98"/>
    <w:rsid w:val="00844D63"/>
    <w:rsid w:val="00844E00"/>
    <w:rsid w:val="0084530E"/>
    <w:rsid w:val="008453F8"/>
    <w:rsid w:val="00847318"/>
    <w:rsid w:val="00847A5B"/>
    <w:rsid w:val="00850231"/>
    <w:rsid w:val="00850A8F"/>
    <w:rsid w:val="00851474"/>
    <w:rsid w:val="00851E8B"/>
    <w:rsid w:val="008522C7"/>
    <w:rsid w:val="00852532"/>
    <w:rsid w:val="0085281D"/>
    <w:rsid w:val="0085316F"/>
    <w:rsid w:val="0085326A"/>
    <w:rsid w:val="008532A5"/>
    <w:rsid w:val="00853BCA"/>
    <w:rsid w:val="00853D2E"/>
    <w:rsid w:val="00855272"/>
    <w:rsid w:val="00855E8A"/>
    <w:rsid w:val="00855EFB"/>
    <w:rsid w:val="00856B2A"/>
    <w:rsid w:val="0085753F"/>
    <w:rsid w:val="00860FE5"/>
    <w:rsid w:val="008612EF"/>
    <w:rsid w:val="008615E4"/>
    <w:rsid w:val="0086174A"/>
    <w:rsid w:val="00861E7A"/>
    <w:rsid w:val="00862E42"/>
    <w:rsid w:val="008643F3"/>
    <w:rsid w:val="00864F92"/>
    <w:rsid w:val="00865017"/>
    <w:rsid w:val="008654D4"/>
    <w:rsid w:val="008667A1"/>
    <w:rsid w:val="00866A9D"/>
    <w:rsid w:val="008674E3"/>
    <w:rsid w:val="00867B16"/>
    <w:rsid w:val="0087083C"/>
    <w:rsid w:val="00871098"/>
    <w:rsid w:val="0087113D"/>
    <w:rsid w:val="00871155"/>
    <w:rsid w:val="0087135E"/>
    <w:rsid w:val="00871FFA"/>
    <w:rsid w:val="008731A8"/>
    <w:rsid w:val="008733AF"/>
    <w:rsid w:val="00874546"/>
    <w:rsid w:val="00874553"/>
    <w:rsid w:val="008746BE"/>
    <w:rsid w:val="00874B51"/>
    <w:rsid w:val="00875841"/>
    <w:rsid w:val="00875CD9"/>
    <w:rsid w:val="00875DA5"/>
    <w:rsid w:val="00875E6D"/>
    <w:rsid w:val="0087714D"/>
    <w:rsid w:val="0087765C"/>
    <w:rsid w:val="00877DA0"/>
    <w:rsid w:val="00877E8C"/>
    <w:rsid w:val="0088114E"/>
    <w:rsid w:val="008811D1"/>
    <w:rsid w:val="00885DA1"/>
    <w:rsid w:val="00886A0E"/>
    <w:rsid w:val="00887792"/>
    <w:rsid w:val="008877D4"/>
    <w:rsid w:val="00887E1B"/>
    <w:rsid w:val="008902CC"/>
    <w:rsid w:val="008910FF"/>
    <w:rsid w:val="0089157A"/>
    <w:rsid w:val="00891A3A"/>
    <w:rsid w:val="008922AB"/>
    <w:rsid w:val="00892A46"/>
    <w:rsid w:val="00893F04"/>
    <w:rsid w:val="008950C7"/>
    <w:rsid w:val="008960DF"/>
    <w:rsid w:val="00896399"/>
    <w:rsid w:val="008963BB"/>
    <w:rsid w:val="00897977"/>
    <w:rsid w:val="00897F4F"/>
    <w:rsid w:val="008A172E"/>
    <w:rsid w:val="008A1C97"/>
    <w:rsid w:val="008A2DAE"/>
    <w:rsid w:val="008A3537"/>
    <w:rsid w:val="008A4575"/>
    <w:rsid w:val="008A5A68"/>
    <w:rsid w:val="008A7295"/>
    <w:rsid w:val="008B0834"/>
    <w:rsid w:val="008B091D"/>
    <w:rsid w:val="008B0B23"/>
    <w:rsid w:val="008B2D93"/>
    <w:rsid w:val="008B31C9"/>
    <w:rsid w:val="008B37D5"/>
    <w:rsid w:val="008B4181"/>
    <w:rsid w:val="008B44CF"/>
    <w:rsid w:val="008B47D8"/>
    <w:rsid w:val="008B4F0C"/>
    <w:rsid w:val="008B69D1"/>
    <w:rsid w:val="008B708B"/>
    <w:rsid w:val="008B765E"/>
    <w:rsid w:val="008B77AA"/>
    <w:rsid w:val="008B7A77"/>
    <w:rsid w:val="008B7E2A"/>
    <w:rsid w:val="008C1A2F"/>
    <w:rsid w:val="008C1B67"/>
    <w:rsid w:val="008C273D"/>
    <w:rsid w:val="008C7084"/>
    <w:rsid w:val="008C7401"/>
    <w:rsid w:val="008D1927"/>
    <w:rsid w:val="008D1B42"/>
    <w:rsid w:val="008D1FB2"/>
    <w:rsid w:val="008D22EE"/>
    <w:rsid w:val="008D28A5"/>
    <w:rsid w:val="008D3041"/>
    <w:rsid w:val="008D3E97"/>
    <w:rsid w:val="008D47DA"/>
    <w:rsid w:val="008D4C2C"/>
    <w:rsid w:val="008D4C81"/>
    <w:rsid w:val="008D5745"/>
    <w:rsid w:val="008D5EAC"/>
    <w:rsid w:val="008D68E8"/>
    <w:rsid w:val="008D7224"/>
    <w:rsid w:val="008E0973"/>
    <w:rsid w:val="008E2427"/>
    <w:rsid w:val="008E26DA"/>
    <w:rsid w:val="008E37EB"/>
    <w:rsid w:val="008E462E"/>
    <w:rsid w:val="008E4B09"/>
    <w:rsid w:val="008E4D78"/>
    <w:rsid w:val="008E4E82"/>
    <w:rsid w:val="008E5290"/>
    <w:rsid w:val="008E57B7"/>
    <w:rsid w:val="008E5854"/>
    <w:rsid w:val="008E5EF2"/>
    <w:rsid w:val="008E601C"/>
    <w:rsid w:val="008E7764"/>
    <w:rsid w:val="008F17C7"/>
    <w:rsid w:val="008F1F0E"/>
    <w:rsid w:val="008F3E23"/>
    <w:rsid w:val="008F44A6"/>
    <w:rsid w:val="00900A52"/>
    <w:rsid w:val="00900CD7"/>
    <w:rsid w:val="00901034"/>
    <w:rsid w:val="009011AC"/>
    <w:rsid w:val="00901500"/>
    <w:rsid w:val="00901523"/>
    <w:rsid w:val="00901545"/>
    <w:rsid w:val="0090161A"/>
    <w:rsid w:val="00901BD8"/>
    <w:rsid w:val="009032FF"/>
    <w:rsid w:val="00903553"/>
    <w:rsid w:val="00903BAC"/>
    <w:rsid w:val="009048EC"/>
    <w:rsid w:val="00904CF0"/>
    <w:rsid w:val="009053F2"/>
    <w:rsid w:val="009055FF"/>
    <w:rsid w:val="0090593B"/>
    <w:rsid w:val="00905D49"/>
    <w:rsid w:val="009100A6"/>
    <w:rsid w:val="00913779"/>
    <w:rsid w:val="0091550C"/>
    <w:rsid w:val="00915781"/>
    <w:rsid w:val="009165E7"/>
    <w:rsid w:val="009166E6"/>
    <w:rsid w:val="00921002"/>
    <w:rsid w:val="00921371"/>
    <w:rsid w:val="009220F7"/>
    <w:rsid w:val="00922673"/>
    <w:rsid w:val="00923A3F"/>
    <w:rsid w:val="00923A48"/>
    <w:rsid w:val="00923B1A"/>
    <w:rsid w:val="00923F80"/>
    <w:rsid w:val="00924D54"/>
    <w:rsid w:val="00925B61"/>
    <w:rsid w:val="00926FF6"/>
    <w:rsid w:val="0093172D"/>
    <w:rsid w:val="00931BFF"/>
    <w:rsid w:val="00932438"/>
    <w:rsid w:val="00933F1A"/>
    <w:rsid w:val="00934DE5"/>
    <w:rsid w:val="0093532A"/>
    <w:rsid w:val="009354C1"/>
    <w:rsid w:val="00937287"/>
    <w:rsid w:val="00937D8D"/>
    <w:rsid w:val="00940D1D"/>
    <w:rsid w:val="009411A3"/>
    <w:rsid w:val="00941EDC"/>
    <w:rsid w:val="00942BAE"/>
    <w:rsid w:val="0094408C"/>
    <w:rsid w:val="00945233"/>
    <w:rsid w:val="009453B0"/>
    <w:rsid w:val="009457B4"/>
    <w:rsid w:val="00947244"/>
    <w:rsid w:val="00947B2C"/>
    <w:rsid w:val="00950D46"/>
    <w:rsid w:val="009514E3"/>
    <w:rsid w:val="00951527"/>
    <w:rsid w:val="00951D92"/>
    <w:rsid w:val="00952241"/>
    <w:rsid w:val="00953595"/>
    <w:rsid w:val="009538E8"/>
    <w:rsid w:val="00953F43"/>
    <w:rsid w:val="009540CF"/>
    <w:rsid w:val="0095691D"/>
    <w:rsid w:val="00957858"/>
    <w:rsid w:val="00961047"/>
    <w:rsid w:val="00961B37"/>
    <w:rsid w:val="00961EA7"/>
    <w:rsid w:val="0096224C"/>
    <w:rsid w:val="009627BC"/>
    <w:rsid w:val="0096393A"/>
    <w:rsid w:val="00964A48"/>
    <w:rsid w:val="009651F0"/>
    <w:rsid w:val="00965C91"/>
    <w:rsid w:val="0096760D"/>
    <w:rsid w:val="00967784"/>
    <w:rsid w:val="00967839"/>
    <w:rsid w:val="00970819"/>
    <w:rsid w:val="00970E32"/>
    <w:rsid w:val="00971E3A"/>
    <w:rsid w:val="00972D4D"/>
    <w:rsid w:val="00973041"/>
    <w:rsid w:val="009735D6"/>
    <w:rsid w:val="009742AD"/>
    <w:rsid w:val="0097495F"/>
    <w:rsid w:val="00974BDD"/>
    <w:rsid w:val="009754E8"/>
    <w:rsid w:val="00975571"/>
    <w:rsid w:val="00976AAC"/>
    <w:rsid w:val="00982889"/>
    <w:rsid w:val="00982F2E"/>
    <w:rsid w:val="00982FF8"/>
    <w:rsid w:val="00985005"/>
    <w:rsid w:val="009857E3"/>
    <w:rsid w:val="00985BF6"/>
    <w:rsid w:val="0098666D"/>
    <w:rsid w:val="0098711E"/>
    <w:rsid w:val="0099076A"/>
    <w:rsid w:val="00990859"/>
    <w:rsid w:val="00991225"/>
    <w:rsid w:val="00992444"/>
    <w:rsid w:val="0099289B"/>
    <w:rsid w:val="00992D95"/>
    <w:rsid w:val="00993EEE"/>
    <w:rsid w:val="009943CB"/>
    <w:rsid w:val="009946DB"/>
    <w:rsid w:val="00994C6A"/>
    <w:rsid w:val="00995489"/>
    <w:rsid w:val="0099620E"/>
    <w:rsid w:val="009967B8"/>
    <w:rsid w:val="00996B76"/>
    <w:rsid w:val="00996EDC"/>
    <w:rsid w:val="00997A8A"/>
    <w:rsid w:val="00997D71"/>
    <w:rsid w:val="009A034D"/>
    <w:rsid w:val="009A09D0"/>
    <w:rsid w:val="009A0C5F"/>
    <w:rsid w:val="009A101D"/>
    <w:rsid w:val="009A1452"/>
    <w:rsid w:val="009A14A5"/>
    <w:rsid w:val="009A15B2"/>
    <w:rsid w:val="009A23C6"/>
    <w:rsid w:val="009A3977"/>
    <w:rsid w:val="009A4B96"/>
    <w:rsid w:val="009A5560"/>
    <w:rsid w:val="009A58C1"/>
    <w:rsid w:val="009A591A"/>
    <w:rsid w:val="009A61E8"/>
    <w:rsid w:val="009A7CEC"/>
    <w:rsid w:val="009B118B"/>
    <w:rsid w:val="009B14E1"/>
    <w:rsid w:val="009B2FBC"/>
    <w:rsid w:val="009B2FFC"/>
    <w:rsid w:val="009B36AF"/>
    <w:rsid w:val="009B3A90"/>
    <w:rsid w:val="009B4A18"/>
    <w:rsid w:val="009B5AFB"/>
    <w:rsid w:val="009B5CA2"/>
    <w:rsid w:val="009B70C0"/>
    <w:rsid w:val="009B7152"/>
    <w:rsid w:val="009B730A"/>
    <w:rsid w:val="009C25B4"/>
    <w:rsid w:val="009C5337"/>
    <w:rsid w:val="009C6587"/>
    <w:rsid w:val="009D1083"/>
    <w:rsid w:val="009D1478"/>
    <w:rsid w:val="009D1EAB"/>
    <w:rsid w:val="009D359E"/>
    <w:rsid w:val="009D362C"/>
    <w:rsid w:val="009D5E97"/>
    <w:rsid w:val="009D5F36"/>
    <w:rsid w:val="009D6EEE"/>
    <w:rsid w:val="009D758E"/>
    <w:rsid w:val="009D7F03"/>
    <w:rsid w:val="009E00D7"/>
    <w:rsid w:val="009E0F19"/>
    <w:rsid w:val="009E3514"/>
    <w:rsid w:val="009E3A3D"/>
    <w:rsid w:val="009E4276"/>
    <w:rsid w:val="009E452E"/>
    <w:rsid w:val="009E47C1"/>
    <w:rsid w:val="009E4B3D"/>
    <w:rsid w:val="009E4E19"/>
    <w:rsid w:val="009E61F7"/>
    <w:rsid w:val="009E6784"/>
    <w:rsid w:val="009E67F6"/>
    <w:rsid w:val="009E72B8"/>
    <w:rsid w:val="009E7746"/>
    <w:rsid w:val="009E7B7F"/>
    <w:rsid w:val="009F1C89"/>
    <w:rsid w:val="009F2045"/>
    <w:rsid w:val="009F2EA2"/>
    <w:rsid w:val="009F3FF6"/>
    <w:rsid w:val="009F4D69"/>
    <w:rsid w:val="009F5025"/>
    <w:rsid w:val="009F5468"/>
    <w:rsid w:val="009F54D9"/>
    <w:rsid w:val="009F5D7C"/>
    <w:rsid w:val="009F5EE1"/>
    <w:rsid w:val="009F653A"/>
    <w:rsid w:val="009F6ED9"/>
    <w:rsid w:val="009F75D8"/>
    <w:rsid w:val="009F7F16"/>
    <w:rsid w:val="00A00659"/>
    <w:rsid w:val="00A02217"/>
    <w:rsid w:val="00A03169"/>
    <w:rsid w:val="00A038C4"/>
    <w:rsid w:val="00A03BDC"/>
    <w:rsid w:val="00A03CEF"/>
    <w:rsid w:val="00A03D01"/>
    <w:rsid w:val="00A0452E"/>
    <w:rsid w:val="00A07099"/>
    <w:rsid w:val="00A1001B"/>
    <w:rsid w:val="00A103C4"/>
    <w:rsid w:val="00A10953"/>
    <w:rsid w:val="00A10E42"/>
    <w:rsid w:val="00A113CF"/>
    <w:rsid w:val="00A11525"/>
    <w:rsid w:val="00A120E6"/>
    <w:rsid w:val="00A12CC1"/>
    <w:rsid w:val="00A12D74"/>
    <w:rsid w:val="00A12EB4"/>
    <w:rsid w:val="00A133DA"/>
    <w:rsid w:val="00A143BC"/>
    <w:rsid w:val="00A14ECA"/>
    <w:rsid w:val="00A1505D"/>
    <w:rsid w:val="00A1518B"/>
    <w:rsid w:val="00A16987"/>
    <w:rsid w:val="00A16CB2"/>
    <w:rsid w:val="00A17735"/>
    <w:rsid w:val="00A17FBC"/>
    <w:rsid w:val="00A20530"/>
    <w:rsid w:val="00A21AF8"/>
    <w:rsid w:val="00A21E6D"/>
    <w:rsid w:val="00A229B6"/>
    <w:rsid w:val="00A233E2"/>
    <w:rsid w:val="00A2445A"/>
    <w:rsid w:val="00A24FD0"/>
    <w:rsid w:val="00A26057"/>
    <w:rsid w:val="00A26072"/>
    <w:rsid w:val="00A2694D"/>
    <w:rsid w:val="00A309AB"/>
    <w:rsid w:val="00A30EE6"/>
    <w:rsid w:val="00A312E0"/>
    <w:rsid w:val="00A3266F"/>
    <w:rsid w:val="00A3278D"/>
    <w:rsid w:val="00A332B6"/>
    <w:rsid w:val="00A34188"/>
    <w:rsid w:val="00A343FA"/>
    <w:rsid w:val="00A346AC"/>
    <w:rsid w:val="00A34913"/>
    <w:rsid w:val="00A34C6C"/>
    <w:rsid w:val="00A352E9"/>
    <w:rsid w:val="00A3531B"/>
    <w:rsid w:val="00A354E1"/>
    <w:rsid w:val="00A36C12"/>
    <w:rsid w:val="00A37545"/>
    <w:rsid w:val="00A4191B"/>
    <w:rsid w:val="00A41B9D"/>
    <w:rsid w:val="00A46779"/>
    <w:rsid w:val="00A46F60"/>
    <w:rsid w:val="00A47BD7"/>
    <w:rsid w:val="00A5064C"/>
    <w:rsid w:val="00A5259E"/>
    <w:rsid w:val="00A525FD"/>
    <w:rsid w:val="00A5304D"/>
    <w:rsid w:val="00A54E52"/>
    <w:rsid w:val="00A5510E"/>
    <w:rsid w:val="00A56860"/>
    <w:rsid w:val="00A572B2"/>
    <w:rsid w:val="00A5759D"/>
    <w:rsid w:val="00A57696"/>
    <w:rsid w:val="00A57C0E"/>
    <w:rsid w:val="00A57C4B"/>
    <w:rsid w:val="00A60227"/>
    <w:rsid w:val="00A611D6"/>
    <w:rsid w:val="00A61338"/>
    <w:rsid w:val="00A61457"/>
    <w:rsid w:val="00A61719"/>
    <w:rsid w:val="00A62287"/>
    <w:rsid w:val="00A632BE"/>
    <w:rsid w:val="00A6360F"/>
    <w:rsid w:val="00A63D9C"/>
    <w:rsid w:val="00A70958"/>
    <w:rsid w:val="00A70C05"/>
    <w:rsid w:val="00A70C88"/>
    <w:rsid w:val="00A71583"/>
    <w:rsid w:val="00A71AEA"/>
    <w:rsid w:val="00A7219A"/>
    <w:rsid w:val="00A72E52"/>
    <w:rsid w:val="00A72F7F"/>
    <w:rsid w:val="00A7607E"/>
    <w:rsid w:val="00A76DC8"/>
    <w:rsid w:val="00A76DCB"/>
    <w:rsid w:val="00A77437"/>
    <w:rsid w:val="00A810B0"/>
    <w:rsid w:val="00A8118C"/>
    <w:rsid w:val="00A82390"/>
    <w:rsid w:val="00A826EE"/>
    <w:rsid w:val="00A83C59"/>
    <w:rsid w:val="00A84473"/>
    <w:rsid w:val="00A85527"/>
    <w:rsid w:val="00A861FB"/>
    <w:rsid w:val="00A86B37"/>
    <w:rsid w:val="00A86BEE"/>
    <w:rsid w:val="00A873A8"/>
    <w:rsid w:val="00A90702"/>
    <w:rsid w:val="00A909B7"/>
    <w:rsid w:val="00A92DCC"/>
    <w:rsid w:val="00A93FF5"/>
    <w:rsid w:val="00A945B5"/>
    <w:rsid w:val="00A94A53"/>
    <w:rsid w:val="00A9549C"/>
    <w:rsid w:val="00A95BB3"/>
    <w:rsid w:val="00A97715"/>
    <w:rsid w:val="00AA1A0A"/>
    <w:rsid w:val="00AA1F11"/>
    <w:rsid w:val="00AA335E"/>
    <w:rsid w:val="00AA422C"/>
    <w:rsid w:val="00AA427C"/>
    <w:rsid w:val="00AA45A2"/>
    <w:rsid w:val="00AA53EC"/>
    <w:rsid w:val="00AA62A9"/>
    <w:rsid w:val="00AA7E98"/>
    <w:rsid w:val="00AB0B78"/>
    <w:rsid w:val="00AB2E09"/>
    <w:rsid w:val="00AB31E6"/>
    <w:rsid w:val="00AB32A2"/>
    <w:rsid w:val="00AB3DB8"/>
    <w:rsid w:val="00AB5644"/>
    <w:rsid w:val="00AB6DEB"/>
    <w:rsid w:val="00AB7867"/>
    <w:rsid w:val="00AB7C5D"/>
    <w:rsid w:val="00AB7E28"/>
    <w:rsid w:val="00AC07C0"/>
    <w:rsid w:val="00AC089B"/>
    <w:rsid w:val="00AC17AC"/>
    <w:rsid w:val="00AC28EC"/>
    <w:rsid w:val="00AC2C0C"/>
    <w:rsid w:val="00AC5161"/>
    <w:rsid w:val="00AC64DA"/>
    <w:rsid w:val="00AC7647"/>
    <w:rsid w:val="00AC7749"/>
    <w:rsid w:val="00AD05B0"/>
    <w:rsid w:val="00AD1200"/>
    <w:rsid w:val="00AD2307"/>
    <w:rsid w:val="00AD281F"/>
    <w:rsid w:val="00AD2C59"/>
    <w:rsid w:val="00AD3BA3"/>
    <w:rsid w:val="00AD40E9"/>
    <w:rsid w:val="00AD44D6"/>
    <w:rsid w:val="00AD4927"/>
    <w:rsid w:val="00AD4F1D"/>
    <w:rsid w:val="00AE038D"/>
    <w:rsid w:val="00AE0466"/>
    <w:rsid w:val="00AE0ED7"/>
    <w:rsid w:val="00AE17C9"/>
    <w:rsid w:val="00AE21E3"/>
    <w:rsid w:val="00AE2894"/>
    <w:rsid w:val="00AE31D5"/>
    <w:rsid w:val="00AE371A"/>
    <w:rsid w:val="00AE3E7A"/>
    <w:rsid w:val="00AE4D0B"/>
    <w:rsid w:val="00AE6849"/>
    <w:rsid w:val="00AE7470"/>
    <w:rsid w:val="00AE7E60"/>
    <w:rsid w:val="00AF02DB"/>
    <w:rsid w:val="00AF0761"/>
    <w:rsid w:val="00AF15CE"/>
    <w:rsid w:val="00AF17DE"/>
    <w:rsid w:val="00AF22B2"/>
    <w:rsid w:val="00AF5605"/>
    <w:rsid w:val="00AF5B35"/>
    <w:rsid w:val="00AF5F5F"/>
    <w:rsid w:val="00AF6002"/>
    <w:rsid w:val="00AF6CA6"/>
    <w:rsid w:val="00AF6D59"/>
    <w:rsid w:val="00AF72FC"/>
    <w:rsid w:val="00AF7544"/>
    <w:rsid w:val="00AF787C"/>
    <w:rsid w:val="00B011E1"/>
    <w:rsid w:val="00B02460"/>
    <w:rsid w:val="00B02C1D"/>
    <w:rsid w:val="00B031C2"/>
    <w:rsid w:val="00B03698"/>
    <w:rsid w:val="00B0492D"/>
    <w:rsid w:val="00B049D9"/>
    <w:rsid w:val="00B04E1B"/>
    <w:rsid w:val="00B04FBD"/>
    <w:rsid w:val="00B050B2"/>
    <w:rsid w:val="00B05E4D"/>
    <w:rsid w:val="00B06275"/>
    <w:rsid w:val="00B06293"/>
    <w:rsid w:val="00B116AB"/>
    <w:rsid w:val="00B11D63"/>
    <w:rsid w:val="00B1270E"/>
    <w:rsid w:val="00B1357C"/>
    <w:rsid w:val="00B13B51"/>
    <w:rsid w:val="00B14C79"/>
    <w:rsid w:val="00B15618"/>
    <w:rsid w:val="00B16209"/>
    <w:rsid w:val="00B16322"/>
    <w:rsid w:val="00B1676B"/>
    <w:rsid w:val="00B2162C"/>
    <w:rsid w:val="00B21757"/>
    <w:rsid w:val="00B22CD3"/>
    <w:rsid w:val="00B22E0D"/>
    <w:rsid w:val="00B2312A"/>
    <w:rsid w:val="00B24681"/>
    <w:rsid w:val="00B255D9"/>
    <w:rsid w:val="00B26D6F"/>
    <w:rsid w:val="00B26D82"/>
    <w:rsid w:val="00B27875"/>
    <w:rsid w:val="00B30011"/>
    <w:rsid w:val="00B32063"/>
    <w:rsid w:val="00B32104"/>
    <w:rsid w:val="00B3224D"/>
    <w:rsid w:val="00B34294"/>
    <w:rsid w:val="00B34297"/>
    <w:rsid w:val="00B3582D"/>
    <w:rsid w:val="00B35E72"/>
    <w:rsid w:val="00B3779C"/>
    <w:rsid w:val="00B41593"/>
    <w:rsid w:val="00B41CA4"/>
    <w:rsid w:val="00B423C6"/>
    <w:rsid w:val="00B42DDE"/>
    <w:rsid w:val="00B43A29"/>
    <w:rsid w:val="00B43D7E"/>
    <w:rsid w:val="00B445DA"/>
    <w:rsid w:val="00B44CBF"/>
    <w:rsid w:val="00B45C56"/>
    <w:rsid w:val="00B45D75"/>
    <w:rsid w:val="00B46759"/>
    <w:rsid w:val="00B467FC"/>
    <w:rsid w:val="00B46F4C"/>
    <w:rsid w:val="00B47CBA"/>
    <w:rsid w:val="00B47EC2"/>
    <w:rsid w:val="00B505AE"/>
    <w:rsid w:val="00B50821"/>
    <w:rsid w:val="00B50E6C"/>
    <w:rsid w:val="00B51DA5"/>
    <w:rsid w:val="00B53B81"/>
    <w:rsid w:val="00B53DDD"/>
    <w:rsid w:val="00B54102"/>
    <w:rsid w:val="00B54672"/>
    <w:rsid w:val="00B54749"/>
    <w:rsid w:val="00B549A4"/>
    <w:rsid w:val="00B549BE"/>
    <w:rsid w:val="00B54E12"/>
    <w:rsid w:val="00B54FC8"/>
    <w:rsid w:val="00B56A1F"/>
    <w:rsid w:val="00B60B02"/>
    <w:rsid w:val="00B60E94"/>
    <w:rsid w:val="00B61A16"/>
    <w:rsid w:val="00B61D3E"/>
    <w:rsid w:val="00B62A06"/>
    <w:rsid w:val="00B63A6D"/>
    <w:rsid w:val="00B64000"/>
    <w:rsid w:val="00B6564E"/>
    <w:rsid w:val="00B657B2"/>
    <w:rsid w:val="00B659E3"/>
    <w:rsid w:val="00B66519"/>
    <w:rsid w:val="00B677AB"/>
    <w:rsid w:val="00B7173E"/>
    <w:rsid w:val="00B71F08"/>
    <w:rsid w:val="00B7447B"/>
    <w:rsid w:val="00B75100"/>
    <w:rsid w:val="00B76C5B"/>
    <w:rsid w:val="00B7734E"/>
    <w:rsid w:val="00B77AB0"/>
    <w:rsid w:val="00B801C3"/>
    <w:rsid w:val="00B80859"/>
    <w:rsid w:val="00B80872"/>
    <w:rsid w:val="00B80949"/>
    <w:rsid w:val="00B82730"/>
    <w:rsid w:val="00B82D6A"/>
    <w:rsid w:val="00B83529"/>
    <w:rsid w:val="00B83DC5"/>
    <w:rsid w:val="00B871D3"/>
    <w:rsid w:val="00B87798"/>
    <w:rsid w:val="00B87EF4"/>
    <w:rsid w:val="00B93429"/>
    <w:rsid w:val="00B93587"/>
    <w:rsid w:val="00B93F81"/>
    <w:rsid w:val="00B944D0"/>
    <w:rsid w:val="00B97863"/>
    <w:rsid w:val="00B97AA5"/>
    <w:rsid w:val="00B97B38"/>
    <w:rsid w:val="00B97B83"/>
    <w:rsid w:val="00B97E37"/>
    <w:rsid w:val="00BA0737"/>
    <w:rsid w:val="00BA1152"/>
    <w:rsid w:val="00BA1227"/>
    <w:rsid w:val="00BA1713"/>
    <w:rsid w:val="00BA18C1"/>
    <w:rsid w:val="00BA274D"/>
    <w:rsid w:val="00BA5063"/>
    <w:rsid w:val="00BA628F"/>
    <w:rsid w:val="00BA63B7"/>
    <w:rsid w:val="00BA6EBC"/>
    <w:rsid w:val="00BA6FCA"/>
    <w:rsid w:val="00BB13B0"/>
    <w:rsid w:val="00BB1630"/>
    <w:rsid w:val="00BB1FF1"/>
    <w:rsid w:val="00BB32C3"/>
    <w:rsid w:val="00BB4E64"/>
    <w:rsid w:val="00BB4FF8"/>
    <w:rsid w:val="00BB5A31"/>
    <w:rsid w:val="00BB5BC4"/>
    <w:rsid w:val="00BC04A1"/>
    <w:rsid w:val="00BC0CD5"/>
    <w:rsid w:val="00BC1452"/>
    <w:rsid w:val="00BC2111"/>
    <w:rsid w:val="00BC219D"/>
    <w:rsid w:val="00BC2968"/>
    <w:rsid w:val="00BC29CF"/>
    <w:rsid w:val="00BC2E67"/>
    <w:rsid w:val="00BC31E8"/>
    <w:rsid w:val="00BC3C1F"/>
    <w:rsid w:val="00BC3DDE"/>
    <w:rsid w:val="00BC3FFA"/>
    <w:rsid w:val="00BC46E6"/>
    <w:rsid w:val="00BC5300"/>
    <w:rsid w:val="00BC564A"/>
    <w:rsid w:val="00BC5B1B"/>
    <w:rsid w:val="00BC72A7"/>
    <w:rsid w:val="00BC7E15"/>
    <w:rsid w:val="00BD17FF"/>
    <w:rsid w:val="00BD618C"/>
    <w:rsid w:val="00BD67E5"/>
    <w:rsid w:val="00BD729D"/>
    <w:rsid w:val="00BE0D74"/>
    <w:rsid w:val="00BE0F2E"/>
    <w:rsid w:val="00BE1319"/>
    <w:rsid w:val="00BE2336"/>
    <w:rsid w:val="00BE23F5"/>
    <w:rsid w:val="00BE244F"/>
    <w:rsid w:val="00BE2CA3"/>
    <w:rsid w:val="00BE2CDE"/>
    <w:rsid w:val="00BE2FE8"/>
    <w:rsid w:val="00BE38BE"/>
    <w:rsid w:val="00BE502F"/>
    <w:rsid w:val="00BE5763"/>
    <w:rsid w:val="00BE57CD"/>
    <w:rsid w:val="00BE6E2A"/>
    <w:rsid w:val="00BF10A5"/>
    <w:rsid w:val="00BF3543"/>
    <w:rsid w:val="00BF36C9"/>
    <w:rsid w:val="00BF5054"/>
    <w:rsid w:val="00BF610C"/>
    <w:rsid w:val="00BF643E"/>
    <w:rsid w:val="00BF70D0"/>
    <w:rsid w:val="00BF73D4"/>
    <w:rsid w:val="00BF7F26"/>
    <w:rsid w:val="00C00456"/>
    <w:rsid w:val="00C00480"/>
    <w:rsid w:val="00C00700"/>
    <w:rsid w:val="00C024EF"/>
    <w:rsid w:val="00C02AE1"/>
    <w:rsid w:val="00C030F6"/>
    <w:rsid w:val="00C047FD"/>
    <w:rsid w:val="00C05EF6"/>
    <w:rsid w:val="00C06873"/>
    <w:rsid w:val="00C06D1E"/>
    <w:rsid w:val="00C07060"/>
    <w:rsid w:val="00C070E5"/>
    <w:rsid w:val="00C07131"/>
    <w:rsid w:val="00C10056"/>
    <w:rsid w:val="00C109A4"/>
    <w:rsid w:val="00C11314"/>
    <w:rsid w:val="00C11817"/>
    <w:rsid w:val="00C13A6A"/>
    <w:rsid w:val="00C14049"/>
    <w:rsid w:val="00C14286"/>
    <w:rsid w:val="00C155D8"/>
    <w:rsid w:val="00C162DC"/>
    <w:rsid w:val="00C164B9"/>
    <w:rsid w:val="00C171BF"/>
    <w:rsid w:val="00C17312"/>
    <w:rsid w:val="00C21866"/>
    <w:rsid w:val="00C21951"/>
    <w:rsid w:val="00C21B89"/>
    <w:rsid w:val="00C21E8A"/>
    <w:rsid w:val="00C225F6"/>
    <w:rsid w:val="00C2315E"/>
    <w:rsid w:val="00C2392D"/>
    <w:rsid w:val="00C23ADC"/>
    <w:rsid w:val="00C24214"/>
    <w:rsid w:val="00C2444F"/>
    <w:rsid w:val="00C244D6"/>
    <w:rsid w:val="00C245AF"/>
    <w:rsid w:val="00C261C5"/>
    <w:rsid w:val="00C2623B"/>
    <w:rsid w:val="00C26DB4"/>
    <w:rsid w:val="00C272C6"/>
    <w:rsid w:val="00C3182B"/>
    <w:rsid w:val="00C31931"/>
    <w:rsid w:val="00C32525"/>
    <w:rsid w:val="00C327A6"/>
    <w:rsid w:val="00C33114"/>
    <w:rsid w:val="00C337CE"/>
    <w:rsid w:val="00C34CB6"/>
    <w:rsid w:val="00C35263"/>
    <w:rsid w:val="00C359EE"/>
    <w:rsid w:val="00C35CA6"/>
    <w:rsid w:val="00C35E60"/>
    <w:rsid w:val="00C41543"/>
    <w:rsid w:val="00C42216"/>
    <w:rsid w:val="00C42EDD"/>
    <w:rsid w:val="00C4320D"/>
    <w:rsid w:val="00C44220"/>
    <w:rsid w:val="00C45035"/>
    <w:rsid w:val="00C46B1C"/>
    <w:rsid w:val="00C4757B"/>
    <w:rsid w:val="00C475D4"/>
    <w:rsid w:val="00C50C72"/>
    <w:rsid w:val="00C51255"/>
    <w:rsid w:val="00C53F0C"/>
    <w:rsid w:val="00C5404E"/>
    <w:rsid w:val="00C542A2"/>
    <w:rsid w:val="00C5499C"/>
    <w:rsid w:val="00C56C1D"/>
    <w:rsid w:val="00C56F44"/>
    <w:rsid w:val="00C57514"/>
    <w:rsid w:val="00C60F13"/>
    <w:rsid w:val="00C6112C"/>
    <w:rsid w:val="00C61A39"/>
    <w:rsid w:val="00C64C4A"/>
    <w:rsid w:val="00C65B46"/>
    <w:rsid w:val="00C65D23"/>
    <w:rsid w:val="00C70381"/>
    <w:rsid w:val="00C7045D"/>
    <w:rsid w:val="00C709F2"/>
    <w:rsid w:val="00C7366B"/>
    <w:rsid w:val="00C738D6"/>
    <w:rsid w:val="00C757B5"/>
    <w:rsid w:val="00C76304"/>
    <w:rsid w:val="00C7659A"/>
    <w:rsid w:val="00C77507"/>
    <w:rsid w:val="00C80DAA"/>
    <w:rsid w:val="00C8134C"/>
    <w:rsid w:val="00C82B03"/>
    <w:rsid w:val="00C82BC0"/>
    <w:rsid w:val="00C832F5"/>
    <w:rsid w:val="00C8372A"/>
    <w:rsid w:val="00C83AED"/>
    <w:rsid w:val="00C83E27"/>
    <w:rsid w:val="00C8485B"/>
    <w:rsid w:val="00C84CA4"/>
    <w:rsid w:val="00C84ECD"/>
    <w:rsid w:val="00C8612B"/>
    <w:rsid w:val="00C86CBD"/>
    <w:rsid w:val="00C871FE"/>
    <w:rsid w:val="00C87CCD"/>
    <w:rsid w:val="00C9062D"/>
    <w:rsid w:val="00C9240C"/>
    <w:rsid w:val="00C9265D"/>
    <w:rsid w:val="00C92C05"/>
    <w:rsid w:val="00C92CAE"/>
    <w:rsid w:val="00C93EAF"/>
    <w:rsid w:val="00C93FF9"/>
    <w:rsid w:val="00C95061"/>
    <w:rsid w:val="00C97265"/>
    <w:rsid w:val="00CA0054"/>
    <w:rsid w:val="00CA03D6"/>
    <w:rsid w:val="00CA09AD"/>
    <w:rsid w:val="00CA2511"/>
    <w:rsid w:val="00CA297A"/>
    <w:rsid w:val="00CA4278"/>
    <w:rsid w:val="00CA588C"/>
    <w:rsid w:val="00CA6E94"/>
    <w:rsid w:val="00CA7F38"/>
    <w:rsid w:val="00CB0088"/>
    <w:rsid w:val="00CB07F3"/>
    <w:rsid w:val="00CB0911"/>
    <w:rsid w:val="00CB136B"/>
    <w:rsid w:val="00CB1BE7"/>
    <w:rsid w:val="00CB2276"/>
    <w:rsid w:val="00CB3AB5"/>
    <w:rsid w:val="00CB3F8B"/>
    <w:rsid w:val="00CB42A8"/>
    <w:rsid w:val="00CB4426"/>
    <w:rsid w:val="00CB5914"/>
    <w:rsid w:val="00CC0041"/>
    <w:rsid w:val="00CC19FE"/>
    <w:rsid w:val="00CC20C2"/>
    <w:rsid w:val="00CC2105"/>
    <w:rsid w:val="00CC2BEF"/>
    <w:rsid w:val="00CC343A"/>
    <w:rsid w:val="00CC50BB"/>
    <w:rsid w:val="00CC52AC"/>
    <w:rsid w:val="00CC6849"/>
    <w:rsid w:val="00CC7CB8"/>
    <w:rsid w:val="00CD0598"/>
    <w:rsid w:val="00CD097C"/>
    <w:rsid w:val="00CD1012"/>
    <w:rsid w:val="00CD15A8"/>
    <w:rsid w:val="00CD3FA3"/>
    <w:rsid w:val="00CD59E1"/>
    <w:rsid w:val="00CD649B"/>
    <w:rsid w:val="00CD64C5"/>
    <w:rsid w:val="00CD7170"/>
    <w:rsid w:val="00CE0073"/>
    <w:rsid w:val="00CE023A"/>
    <w:rsid w:val="00CE20EE"/>
    <w:rsid w:val="00CE37D7"/>
    <w:rsid w:val="00CE39D6"/>
    <w:rsid w:val="00CE3D97"/>
    <w:rsid w:val="00CE4129"/>
    <w:rsid w:val="00CE4E2E"/>
    <w:rsid w:val="00CE4EC1"/>
    <w:rsid w:val="00CE593D"/>
    <w:rsid w:val="00CE5B05"/>
    <w:rsid w:val="00CE5DE9"/>
    <w:rsid w:val="00CE5EFC"/>
    <w:rsid w:val="00CE66B3"/>
    <w:rsid w:val="00CF0053"/>
    <w:rsid w:val="00CF02B7"/>
    <w:rsid w:val="00CF04DA"/>
    <w:rsid w:val="00CF07C7"/>
    <w:rsid w:val="00CF099E"/>
    <w:rsid w:val="00CF0FE8"/>
    <w:rsid w:val="00CF1CDE"/>
    <w:rsid w:val="00CF1D69"/>
    <w:rsid w:val="00CF21E3"/>
    <w:rsid w:val="00CF2BAB"/>
    <w:rsid w:val="00CF38E9"/>
    <w:rsid w:val="00CF40AC"/>
    <w:rsid w:val="00CF5339"/>
    <w:rsid w:val="00CF5A34"/>
    <w:rsid w:val="00CF5C5D"/>
    <w:rsid w:val="00CF6B86"/>
    <w:rsid w:val="00CF703C"/>
    <w:rsid w:val="00CF72EC"/>
    <w:rsid w:val="00CF76AF"/>
    <w:rsid w:val="00CF78C9"/>
    <w:rsid w:val="00D001CA"/>
    <w:rsid w:val="00D008AC"/>
    <w:rsid w:val="00D017BB"/>
    <w:rsid w:val="00D01CED"/>
    <w:rsid w:val="00D01F28"/>
    <w:rsid w:val="00D02010"/>
    <w:rsid w:val="00D02549"/>
    <w:rsid w:val="00D03771"/>
    <w:rsid w:val="00D04167"/>
    <w:rsid w:val="00D054FF"/>
    <w:rsid w:val="00D05E8D"/>
    <w:rsid w:val="00D0672E"/>
    <w:rsid w:val="00D074FF"/>
    <w:rsid w:val="00D07F89"/>
    <w:rsid w:val="00D10F9E"/>
    <w:rsid w:val="00D12B55"/>
    <w:rsid w:val="00D13052"/>
    <w:rsid w:val="00D14794"/>
    <w:rsid w:val="00D14830"/>
    <w:rsid w:val="00D16C12"/>
    <w:rsid w:val="00D17D51"/>
    <w:rsid w:val="00D203D0"/>
    <w:rsid w:val="00D21D20"/>
    <w:rsid w:val="00D235C1"/>
    <w:rsid w:val="00D2456E"/>
    <w:rsid w:val="00D24CF7"/>
    <w:rsid w:val="00D25DC7"/>
    <w:rsid w:val="00D25EE2"/>
    <w:rsid w:val="00D2612B"/>
    <w:rsid w:val="00D261AD"/>
    <w:rsid w:val="00D26440"/>
    <w:rsid w:val="00D26502"/>
    <w:rsid w:val="00D26B4C"/>
    <w:rsid w:val="00D274DA"/>
    <w:rsid w:val="00D27A0D"/>
    <w:rsid w:val="00D30343"/>
    <w:rsid w:val="00D31875"/>
    <w:rsid w:val="00D347DA"/>
    <w:rsid w:val="00D37408"/>
    <w:rsid w:val="00D3741E"/>
    <w:rsid w:val="00D37488"/>
    <w:rsid w:val="00D3757D"/>
    <w:rsid w:val="00D37703"/>
    <w:rsid w:val="00D41063"/>
    <w:rsid w:val="00D41243"/>
    <w:rsid w:val="00D41616"/>
    <w:rsid w:val="00D41D84"/>
    <w:rsid w:val="00D430DE"/>
    <w:rsid w:val="00D4361A"/>
    <w:rsid w:val="00D439E3"/>
    <w:rsid w:val="00D43CF3"/>
    <w:rsid w:val="00D44719"/>
    <w:rsid w:val="00D45D37"/>
    <w:rsid w:val="00D45DD5"/>
    <w:rsid w:val="00D472AC"/>
    <w:rsid w:val="00D47EA9"/>
    <w:rsid w:val="00D47FA3"/>
    <w:rsid w:val="00D50E1A"/>
    <w:rsid w:val="00D51489"/>
    <w:rsid w:val="00D517F0"/>
    <w:rsid w:val="00D51C9A"/>
    <w:rsid w:val="00D51F2E"/>
    <w:rsid w:val="00D52A97"/>
    <w:rsid w:val="00D53E48"/>
    <w:rsid w:val="00D54032"/>
    <w:rsid w:val="00D56373"/>
    <w:rsid w:val="00D569A1"/>
    <w:rsid w:val="00D569D9"/>
    <w:rsid w:val="00D57408"/>
    <w:rsid w:val="00D5764C"/>
    <w:rsid w:val="00D57ADE"/>
    <w:rsid w:val="00D6045C"/>
    <w:rsid w:val="00D6344C"/>
    <w:rsid w:val="00D63597"/>
    <w:rsid w:val="00D63996"/>
    <w:rsid w:val="00D644A1"/>
    <w:rsid w:val="00D64845"/>
    <w:rsid w:val="00D65021"/>
    <w:rsid w:val="00D66236"/>
    <w:rsid w:val="00D671D5"/>
    <w:rsid w:val="00D676FE"/>
    <w:rsid w:val="00D72ED9"/>
    <w:rsid w:val="00D73D94"/>
    <w:rsid w:val="00D747BE"/>
    <w:rsid w:val="00D75ED7"/>
    <w:rsid w:val="00D76437"/>
    <w:rsid w:val="00D764DE"/>
    <w:rsid w:val="00D76DD4"/>
    <w:rsid w:val="00D7709B"/>
    <w:rsid w:val="00D771E4"/>
    <w:rsid w:val="00D807F0"/>
    <w:rsid w:val="00D80EDE"/>
    <w:rsid w:val="00D8141A"/>
    <w:rsid w:val="00D82F21"/>
    <w:rsid w:val="00D83376"/>
    <w:rsid w:val="00D84C0D"/>
    <w:rsid w:val="00D84FEF"/>
    <w:rsid w:val="00D854A6"/>
    <w:rsid w:val="00D85715"/>
    <w:rsid w:val="00D86217"/>
    <w:rsid w:val="00D86833"/>
    <w:rsid w:val="00D869F0"/>
    <w:rsid w:val="00D86A40"/>
    <w:rsid w:val="00D86EF1"/>
    <w:rsid w:val="00D87F64"/>
    <w:rsid w:val="00D90D3B"/>
    <w:rsid w:val="00D911EE"/>
    <w:rsid w:val="00D917B8"/>
    <w:rsid w:val="00D91CA7"/>
    <w:rsid w:val="00D921D9"/>
    <w:rsid w:val="00D9240B"/>
    <w:rsid w:val="00D92AAB"/>
    <w:rsid w:val="00D93D3F"/>
    <w:rsid w:val="00D93FF6"/>
    <w:rsid w:val="00D95920"/>
    <w:rsid w:val="00D96D67"/>
    <w:rsid w:val="00D978D8"/>
    <w:rsid w:val="00D97D44"/>
    <w:rsid w:val="00D97DC1"/>
    <w:rsid w:val="00D97F60"/>
    <w:rsid w:val="00DA0684"/>
    <w:rsid w:val="00DA11DC"/>
    <w:rsid w:val="00DA2134"/>
    <w:rsid w:val="00DA214F"/>
    <w:rsid w:val="00DA3354"/>
    <w:rsid w:val="00DA35FA"/>
    <w:rsid w:val="00DA4B85"/>
    <w:rsid w:val="00DA4C3C"/>
    <w:rsid w:val="00DA57D8"/>
    <w:rsid w:val="00DA5848"/>
    <w:rsid w:val="00DB07A0"/>
    <w:rsid w:val="00DB134C"/>
    <w:rsid w:val="00DB14BC"/>
    <w:rsid w:val="00DB1959"/>
    <w:rsid w:val="00DB27B0"/>
    <w:rsid w:val="00DB2DB3"/>
    <w:rsid w:val="00DB3628"/>
    <w:rsid w:val="00DB387E"/>
    <w:rsid w:val="00DB3967"/>
    <w:rsid w:val="00DB402C"/>
    <w:rsid w:val="00DB4803"/>
    <w:rsid w:val="00DB6AA3"/>
    <w:rsid w:val="00DB7517"/>
    <w:rsid w:val="00DB777B"/>
    <w:rsid w:val="00DC005D"/>
    <w:rsid w:val="00DC011F"/>
    <w:rsid w:val="00DC072C"/>
    <w:rsid w:val="00DC0813"/>
    <w:rsid w:val="00DC1907"/>
    <w:rsid w:val="00DC2CFB"/>
    <w:rsid w:val="00DC36C3"/>
    <w:rsid w:val="00DC3E7B"/>
    <w:rsid w:val="00DC3F10"/>
    <w:rsid w:val="00DC4670"/>
    <w:rsid w:val="00DC4A33"/>
    <w:rsid w:val="00DC4F65"/>
    <w:rsid w:val="00DC671A"/>
    <w:rsid w:val="00DD024A"/>
    <w:rsid w:val="00DD0A89"/>
    <w:rsid w:val="00DD0C2C"/>
    <w:rsid w:val="00DD3BB5"/>
    <w:rsid w:val="00DD43A9"/>
    <w:rsid w:val="00DD43C6"/>
    <w:rsid w:val="00DD5C1A"/>
    <w:rsid w:val="00DD62D3"/>
    <w:rsid w:val="00DD6C32"/>
    <w:rsid w:val="00DE02A8"/>
    <w:rsid w:val="00DE094B"/>
    <w:rsid w:val="00DE2233"/>
    <w:rsid w:val="00DE27AF"/>
    <w:rsid w:val="00DE45EF"/>
    <w:rsid w:val="00DE4A07"/>
    <w:rsid w:val="00DE4F11"/>
    <w:rsid w:val="00DE54C2"/>
    <w:rsid w:val="00DE58BC"/>
    <w:rsid w:val="00DE7C6B"/>
    <w:rsid w:val="00DF077D"/>
    <w:rsid w:val="00DF0E75"/>
    <w:rsid w:val="00DF11A5"/>
    <w:rsid w:val="00DF1753"/>
    <w:rsid w:val="00DF202C"/>
    <w:rsid w:val="00DF38DF"/>
    <w:rsid w:val="00DF45B2"/>
    <w:rsid w:val="00DF4984"/>
    <w:rsid w:val="00DF4B13"/>
    <w:rsid w:val="00DF4B5B"/>
    <w:rsid w:val="00DF5889"/>
    <w:rsid w:val="00DF6139"/>
    <w:rsid w:val="00DF6DDB"/>
    <w:rsid w:val="00DF70E7"/>
    <w:rsid w:val="00DF72AB"/>
    <w:rsid w:val="00DF745F"/>
    <w:rsid w:val="00DF7A77"/>
    <w:rsid w:val="00E00208"/>
    <w:rsid w:val="00E01B42"/>
    <w:rsid w:val="00E02B2E"/>
    <w:rsid w:val="00E0329D"/>
    <w:rsid w:val="00E04813"/>
    <w:rsid w:val="00E06123"/>
    <w:rsid w:val="00E06204"/>
    <w:rsid w:val="00E065E8"/>
    <w:rsid w:val="00E07371"/>
    <w:rsid w:val="00E07879"/>
    <w:rsid w:val="00E07DBD"/>
    <w:rsid w:val="00E10E0B"/>
    <w:rsid w:val="00E12683"/>
    <w:rsid w:val="00E12E71"/>
    <w:rsid w:val="00E148B9"/>
    <w:rsid w:val="00E15C0E"/>
    <w:rsid w:val="00E164DB"/>
    <w:rsid w:val="00E21A31"/>
    <w:rsid w:val="00E21D8F"/>
    <w:rsid w:val="00E2226D"/>
    <w:rsid w:val="00E22401"/>
    <w:rsid w:val="00E22CAD"/>
    <w:rsid w:val="00E22D66"/>
    <w:rsid w:val="00E23282"/>
    <w:rsid w:val="00E234FA"/>
    <w:rsid w:val="00E23D58"/>
    <w:rsid w:val="00E24288"/>
    <w:rsid w:val="00E24293"/>
    <w:rsid w:val="00E24549"/>
    <w:rsid w:val="00E24F55"/>
    <w:rsid w:val="00E24FFF"/>
    <w:rsid w:val="00E25B61"/>
    <w:rsid w:val="00E25C44"/>
    <w:rsid w:val="00E2691A"/>
    <w:rsid w:val="00E277BA"/>
    <w:rsid w:val="00E27DE0"/>
    <w:rsid w:val="00E27F33"/>
    <w:rsid w:val="00E32CE2"/>
    <w:rsid w:val="00E3461A"/>
    <w:rsid w:val="00E36C28"/>
    <w:rsid w:val="00E3764A"/>
    <w:rsid w:val="00E37B61"/>
    <w:rsid w:val="00E40D0E"/>
    <w:rsid w:val="00E40ECC"/>
    <w:rsid w:val="00E41896"/>
    <w:rsid w:val="00E43718"/>
    <w:rsid w:val="00E439A6"/>
    <w:rsid w:val="00E44640"/>
    <w:rsid w:val="00E44EDB"/>
    <w:rsid w:val="00E46335"/>
    <w:rsid w:val="00E469AB"/>
    <w:rsid w:val="00E479B6"/>
    <w:rsid w:val="00E505A4"/>
    <w:rsid w:val="00E50956"/>
    <w:rsid w:val="00E50EFD"/>
    <w:rsid w:val="00E5176F"/>
    <w:rsid w:val="00E51CA9"/>
    <w:rsid w:val="00E5219C"/>
    <w:rsid w:val="00E53579"/>
    <w:rsid w:val="00E53EC9"/>
    <w:rsid w:val="00E54487"/>
    <w:rsid w:val="00E54D87"/>
    <w:rsid w:val="00E55FAA"/>
    <w:rsid w:val="00E560D1"/>
    <w:rsid w:val="00E5613A"/>
    <w:rsid w:val="00E563B0"/>
    <w:rsid w:val="00E56A1B"/>
    <w:rsid w:val="00E576C9"/>
    <w:rsid w:val="00E603AC"/>
    <w:rsid w:val="00E61588"/>
    <w:rsid w:val="00E631E2"/>
    <w:rsid w:val="00E63B23"/>
    <w:rsid w:val="00E63FC2"/>
    <w:rsid w:val="00E640DB"/>
    <w:rsid w:val="00E658B3"/>
    <w:rsid w:val="00E668F3"/>
    <w:rsid w:val="00E70175"/>
    <w:rsid w:val="00E7068A"/>
    <w:rsid w:val="00E70E22"/>
    <w:rsid w:val="00E70E24"/>
    <w:rsid w:val="00E7271A"/>
    <w:rsid w:val="00E72AD7"/>
    <w:rsid w:val="00E76490"/>
    <w:rsid w:val="00E76836"/>
    <w:rsid w:val="00E77D4E"/>
    <w:rsid w:val="00E81061"/>
    <w:rsid w:val="00E81731"/>
    <w:rsid w:val="00E81AA9"/>
    <w:rsid w:val="00E842FD"/>
    <w:rsid w:val="00E84B5A"/>
    <w:rsid w:val="00E84CC6"/>
    <w:rsid w:val="00E85783"/>
    <w:rsid w:val="00E86E17"/>
    <w:rsid w:val="00E87452"/>
    <w:rsid w:val="00E87481"/>
    <w:rsid w:val="00E878F6"/>
    <w:rsid w:val="00E914CA"/>
    <w:rsid w:val="00E91BAD"/>
    <w:rsid w:val="00E93325"/>
    <w:rsid w:val="00E93DD0"/>
    <w:rsid w:val="00E94822"/>
    <w:rsid w:val="00E95154"/>
    <w:rsid w:val="00E95A7B"/>
    <w:rsid w:val="00E95E5F"/>
    <w:rsid w:val="00E96C6C"/>
    <w:rsid w:val="00EA1023"/>
    <w:rsid w:val="00EA193C"/>
    <w:rsid w:val="00EA2A2E"/>
    <w:rsid w:val="00EA33F7"/>
    <w:rsid w:val="00EA3740"/>
    <w:rsid w:val="00EA3FFE"/>
    <w:rsid w:val="00EA4BCD"/>
    <w:rsid w:val="00EA4C43"/>
    <w:rsid w:val="00EA4FF7"/>
    <w:rsid w:val="00EA6BE6"/>
    <w:rsid w:val="00EA6F9D"/>
    <w:rsid w:val="00EA74EB"/>
    <w:rsid w:val="00EB0C66"/>
    <w:rsid w:val="00EB16D1"/>
    <w:rsid w:val="00EB1BBB"/>
    <w:rsid w:val="00EB1FD3"/>
    <w:rsid w:val="00EB2A14"/>
    <w:rsid w:val="00EB6CB1"/>
    <w:rsid w:val="00EB6E4C"/>
    <w:rsid w:val="00EB790E"/>
    <w:rsid w:val="00EB7F88"/>
    <w:rsid w:val="00EB7F92"/>
    <w:rsid w:val="00EC0B27"/>
    <w:rsid w:val="00EC31FC"/>
    <w:rsid w:val="00EC50DD"/>
    <w:rsid w:val="00EC5260"/>
    <w:rsid w:val="00EC52AF"/>
    <w:rsid w:val="00EC5563"/>
    <w:rsid w:val="00ED382F"/>
    <w:rsid w:val="00ED40A9"/>
    <w:rsid w:val="00ED4BCA"/>
    <w:rsid w:val="00ED56F2"/>
    <w:rsid w:val="00ED620C"/>
    <w:rsid w:val="00ED6308"/>
    <w:rsid w:val="00ED667C"/>
    <w:rsid w:val="00EE0657"/>
    <w:rsid w:val="00EE0B94"/>
    <w:rsid w:val="00EE0E51"/>
    <w:rsid w:val="00EE1634"/>
    <w:rsid w:val="00EE2197"/>
    <w:rsid w:val="00EE29BE"/>
    <w:rsid w:val="00EE2A1F"/>
    <w:rsid w:val="00EE2F15"/>
    <w:rsid w:val="00EE3691"/>
    <w:rsid w:val="00EE3DF0"/>
    <w:rsid w:val="00EE4A2B"/>
    <w:rsid w:val="00EE4D44"/>
    <w:rsid w:val="00EE57BA"/>
    <w:rsid w:val="00EE6243"/>
    <w:rsid w:val="00EE6D69"/>
    <w:rsid w:val="00EE7308"/>
    <w:rsid w:val="00EF0047"/>
    <w:rsid w:val="00EF0397"/>
    <w:rsid w:val="00EF0D23"/>
    <w:rsid w:val="00EF11E8"/>
    <w:rsid w:val="00EF56A7"/>
    <w:rsid w:val="00EF6A4D"/>
    <w:rsid w:val="00EF76DB"/>
    <w:rsid w:val="00EF7902"/>
    <w:rsid w:val="00F010C9"/>
    <w:rsid w:val="00F026AE"/>
    <w:rsid w:val="00F03937"/>
    <w:rsid w:val="00F03FFC"/>
    <w:rsid w:val="00F04A30"/>
    <w:rsid w:val="00F06510"/>
    <w:rsid w:val="00F0681C"/>
    <w:rsid w:val="00F06D45"/>
    <w:rsid w:val="00F06F22"/>
    <w:rsid w:val="00F070B0"/>
    <w:rsid w:val="00F07866"/>
    <w:rsid w:val="00F07BF4"/>
    <w:rsid w:val="00F12F95"/>
    <w:rsid w:val="00F1462F"/>
    <w:rsid w:val="00F202E5"/>
    <w:rsid w:val="00F20FDD"/>
    <w:rsid w:val="00F23EAD"/>
    <w:rsid w:val="00F24083"/>
    <w:rsid w:val="00F250B2"/>
    <w:rsid w:val="00F25663"/>
    <w:rsid w:val="00F25ED6"/>
    <w:rsid w:val="00F2629E"/>
    <w:rsid w:val="00F27716"/>
    <w:rsid w:val="00F309E5"/>
    <w:rsid w:val="00F31637"/>
    <w:rsid w:val="00F31CAE"/>
    <w:rsid w:val="00F32B5A"/>
    <w:rsid w:val="00F32EF9"/>
    <w:rsid w:val="00F33B5C"/>
    <w:rsid w:val="00F33F81"/>
    <w:rsid w:val="00F35279"/>
    <w:rsid w:val="00F3695C"/>
    <w:rsid w:val="00F37809"/>
    <w:rsid w:val="00F378F1"/>
    <w:rsid w:val="00F37CAC"/>
    <w:rsid w:val="00F41349"/>
    <w:rsid w:val="00F42330"/>
    <w:rsid w:val="00F431CC"/>
    <w:rsid w:val="00F43764"/>
    <w:rsid w:val="00F44DD1"/>
    <w:rsid w:val="00F46420"/>
    <w:rsid w:val="00F46639"/>
    <w:rsid w:val="00F4774E"/>
    <w:rsid w:val="00F47BA7"/>
    <w:rsid w:val="00F501ED"/>
    <w:rsid w:val="00F50D8F"/>
    <w:rsid w:val="00F50E79"/>
    <w:rsid w:val="00F52043"/>
    <w:rsid w:val="00F52F91"/>
    <w:rsid w:val="00F53739"/>
    <w:rsid w:val="00F540C2"/>
    <w:rsid w:val="00F546C9"/>
    <w:rsid w:val="00F5485C"/>
    <w:rsid w:val="00F557A3"/>
    <w:rsid w:val="00F55F57"/>
    <w:rsid w:val="00F56684"/>
    <w:rsid w:val="00F56899"/>
    <w:rsid w:val="00F57C92"/>
    <w:rsid w:val="00F57F4F"/>
    <w:rsid w:val="00F60AFA"/>
    <w:rsid w:val="00F61750"/>
    <w:rsid w:val="00F61836"/>
    <w:rsid w:val="00F62744"/>
    <w:rsid w:val="00F62A37"/>
    <w:rsid w:val="00F62BC6"/>
    <w:rsid w:val="00F62DDD"/>
    <w:rsid w:val="00F62F60"/>
    <w:rsid w:val="00F632AC"/>
    <w:rsid w:val="00F63FE7"/>
    <w:rsid w:val="00F652EC"/>
    <w:rsid w:val="00F66029"/>
    <w:rsid w:val="00F66335"/>
    <w:rsid w:val="00F67E32"/>
    <w:rsid w:val="00F70075"/>
    <w:rsid w:val="00F70FC7"/>
    <w:rsid w:val="00F71090"/>
    <w:rsid w:val="00F71655"/>
    <w:rsid w:val="00F721AF"/>
    <w:rsid w:val="00F73B61"/>
    <w:rsid w:val="00F73DA2"/>
    <w:rsid w:val="00F741BB"/>
    <w:rsid w:val="00F74A62"/>
    <w:rsid w:val="00F80817"/>
    <w:rsid w:val="00F812EA"/>
    <w:rsid w:val="00F820CC"/>
    <w:rsid w:val="00F82149"/>
    <w:rsid w:val="00F828DF"/>
    <w:rsid w:val="00F84181"/>
    <w:rsid w:val="00F84D8D"/>
    <w:rsid w:val="00F85FC9"/>
    <w:rsid w:val="00F90AE7"/>
    <w:rsid w:val="00F91A02"/>
    <w:rsid w:val="00F93A61"/>
    <w:rsid w:val="00F93C64"/>
    <w:rsid w:val="00F94451"/>
    <w:rsid w:val="00F952B8"/>
    <w:rsid w:val="00F95974"/>
    <w:rsid w:val="00F965B1"/>
    <w:rsid w:val="00F96C6F"/>
    <w:rsid w:val="00F975F1"/>
    <w:rsid w:val="00F97CF9"/>
    <w:rsid w:val="00FA280A"/>
    <w:rsid w:val="00FA281F"/>
    <w:rsid w:val="00FA3645"/>
    <w:rsid w:val="00FA40DA"/>
    <w:rsid w:val="00FA469D"/>
    <w:rsid w:val="00FA5A64"/>
    <w:rsid w:val="00FA79BF"/>
    <w:rsid w:val="00FA7C7A"/>
    <w:rsid w:val="00FB2A4B"/>
    <w:rsid w:val="00FB3778"/>
    <w:rsid w:val="00FB37CB"/>
    <w:rsid w:val="00FB3EEC"/>
    <w:rsid w:val="00FB4596"/>
    <w:rsid w:val="00FB4D7B"/>
    <w:rsid w:val="00FB4EDD"/>
    <w:rsid w:val="00FB4EF2"/>
    <w:rsid w:val="00FB4F84"/>
    <w:rsid w:val="00FB6F32"/>
    <w:rsid w:val="00FC0502"/>
    <w:rsid w:val="00FC1DA7"/>
    <w:rsid w:val="00FC2122"/>
    <w:rsid w:val="00FC3600"/>
    <w:rsid w:val="00FC3BA8"/>
    <w:rsid w:val="00FC54E6"/>
    <w:rsid w:val="00FC56DE"/>
    <w:rsid w:val="00FC5833"/>
    <w:rsid w:val="00FC5928"/>
    <w:rsid w:val="00FC7C4B"/>
    <w:rsid w:val="00FD0255"/>
    <w:rsid w:val="00FD06ED"/>
    <w:rsid w:val="00FD2E51"/>
    <w:rsid w:val="00FD3220"/>
    <w:rsid w:val="00FD3D7B"/>
    <w:rsid w:val="00FD4A98"/>
    <w:rsid w:val="00FD4DC2"/>
    <w:rsid w:val="00FD590A"/>
    <w:rsid w:val="00FD615C"/>
    <w:rsid w:val="00FD624F"/>
    <w:rsid w:val="00FE1378"/>
    <w:rsid w:val="00FE14A0"/>
    <w:rsid w:val="00FE3495"/>
    <w:rsid w:val="00FE6CD6"/>
    <w:rsid w:val="00FE6CDE"/>
    <w:rsid w:val="00FE748C"/>
    <w:rsid w:val="00FF0C9D"/>
    <w:rsid w:val="00FF1578"/>
    <w:rsid w:val="00FF2477"/>
    <w:rsid w:val="00FF2AF9"/>
    <w:rsid w:val="00FF2D75"/>
    <w:rsid w:val="00FF309C"/>
    <w:rsid w:val="00FF4165"/>
    <w:rsid w:val="00FF5012"/>
    <w:rsid w:val="00FF5CAC"/>
    <w:rsid w:val="00FF5D4F"/>
    <w:rsid w:val="00FF713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3AE49D"/>
  <w15:chartTrackingRefBased/>
  <w15:docId w15:val="{21747786-1C69-486C-9AD1-C2543783F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AA8"/>
  </w:style>
  <w:style w:type="paragraph" w:styleId="Heading1">
    <w:name w:val="heading 1"/>
    <w:basedOn w:val="Normal"/>
    <w:next w:val="Normal"/>
    <w:link w:val="Heading1Char"/>
    <w:uiPriority w:val="9"/>
    <w:qFormat/>
    <w:rsid w:val="00E234FA"/>
    <w:pPr>
      <w:keepNext/>
      <w:numPr>
        <w:numId w:val="9"/>
      </w:numPr>
      <w:jc w:val="center"/>
      <w:outlineLvl w:val="0"/>
    </w:pPr>
    <w:rPr>
      <w:b/>
    </w:rPr>
  </w:style>
  <w:style w:type="paragraph" w:styleId="Heading2">
    <w:name w:val="heading 2"/>
    <w:basedOn w:val="Normal"/>
    <w:next w:val="Normal"/>
    <w:link w:val="Heading2Char"/>
    <w:uiPriority w:val="9"/>
    <w:unhideWhenUsed/>
    <w:qFormat/>
    <w:rsid w:val="00A233E2"/>
    <w:pPr>
      <w:keepNext/>
      <w:numPr>
        <w:ilvl w:val="1"/>
        <w:numId w:val="9"/>
      </w:numPr>
      <w:ind w:right="-244"/>
      <w:outlineLvl w:val="1"/>
    </w:pPr>
    <w:rPr>
      <w:b/>
    </w:rPr>
  </w:style>
  <w:style w:type="paragraph" w:styleId="Heading3">
    <w:name w:val="heading 3"/>
    <w:basedOn w:val="Normal"/>
    <w:next w:val="Normal"/>
    <w:link w:val="Heading3Char"/>
    <w:uiPriority w:val="9"/>
    <w:semiHidden/>
    <w:unhideWhenUsed/>
    <w:qFormat/>
    <w:rsid w:val="00453063"/>
    <w:pPr>
      <w:keepNext/>
      <w:keepLines/>
      <w:numPr>
        <w:ilvl w:val="2"/>
        <w:numId w:val="9"/>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453063"/>
    <w:pPr>
      <w:keepNext/>
      <w:keepLines/>
      <w:numPr>
        <w:ilvl w:val="3"/>
        <w:numId w:val="9"/>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53063"/>
    <w:pPr>
      <w:keepNext/>
      <w:keepLines/>
      <w:numPr>
        <w:ilvl w:val="4"/>
        <w:numId w:val="9"/>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53063"/>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53063"/>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53063"/>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3063"/>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nhideWhenUsed/>
    <w:qFormat/>
    <w:rsid w:val="008960DF"/>
    <w:pPr>
      <w:spacing w:line="240" w:lineRule="auto"/>
    </w:pPr>
    <w:rPr>
      <w:sz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alloonText">
    <w:name w:val="Balloon Text"/>
    <w:basedOn w:val="Normal"/>
    <w:link w:val="BalloonTextChar"/>
    <w:uiPriority w:val="99"/>
    <w:semiHidden/>
    <w:unhideWhenUsed/>
    <w:rsid w:val="000D6A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AE3"/>
    <w:rPr>
      <w:rFonts w:ascii="Segoe UI" w:hAnsi="Segoe UI" w:cs="Segoe UI"/>
      <w:sz w:val="18"/>
      <w:szCs w:val="18"/>
    </w:rPr>
  </w:style>
  <w:style w:type="character" w:customStyle="1" w:styleId="Heading2Char">
    <w:name w:val="Heading 2 Char"/>
    <w:basedOn w:val="DefaultParagraphFont"/>
    <w:link w:val="Heading2"/>
    <w:uiPriority w:val="9"/>
    <w:rsid w:val="00A233E2"/>
    <w:rPr>
      <w:b/>
    </w:rPr>
  </w:style>
  <w:style w:type="paragraph" w:styleId="CommentText">
    <w:name w:val="annotation text"/>
    <w:basedOn w:val="Normal"/>
    <w:link w:val="CommentTextChar"/>
    <w:uiPriority w:val="99"/>
    <w:semiHidden/>
    <w:unhideWhenUsed/>
    <w:rsid w:val="003B7EB1"/>
    <w:pPr>
      <w:spacing w:line="240" w:lineRule="auto"/>
    </w:pPr>
    <w:rPr>
      <w:sz w:val="20"/>
      <w:szCs w:val="20"/>
    </w:rPr>
  </w:style>
  <w:style w:type="character" w:customStyle="1" w:styleId="CommentTextChar">
    <w:name w:val="Comment Text Char"/>
    <w:basedOn w:val="DefaultParagraphFont"/>
    <w:link w:val="CommentText"/>
    <w:uiPriority w:val="99"/>
    <w:semiHidden/>
    <w:rsid w:val="003B7EB1"/>
    <w:rPr>
      <w:sz w:val="20"/>
      <w:szCs w:val="20"/>
    </w:rPr>
  </w:style>
  <w:style w:type="paragraph" w:styleId="BodyTextIndent3">
    <w:name w:val="Body Text Indent 3"/>
    <w:basedOn w:val="Normal"/>
    <w:link w:val="BodyTextIndent3Char"/>
    <w:uiPriority w:val="99"/>
    <w:unhideWhenUsed/>
    <w:rsid w:val="00EE0E51"/>
    <w:pPr>
      <w:ind w:left="2880"/>
      <w:jc w:val="both"/>
    </w:pPr>
    <w:rPr>
      <w:b/>
    </w:rPr>
  </w:style>
  <w:style w:type="character" w:customStyle="1" w:styleId="BodyTextIndent3Char">
    <w:name w:val="Body Text Indent 3 Char"/>
    <w:basedOn w:val="DefaultParagraphFont"/>
    <w:link w:val="BodyTextIndent3"/>
    <w:uiPriority w:val="99"/>
    <w:rsid w:val="00EE0E51"/>
    <w:rPr>
      <w:b/>
    </w:rPr>
  </w:style>
  <w:style w:type="paragraph" w:styleId="BodyText">
    <w:name w:val="Body Text"/>
    <w:basedOn w:val="Normal"/>
    <w:link w:val="BodyTextChar"/>
    <w:unhideWhenUsed/>
    <w:rsid w:val="008177FB"/>
    <w:pPr>
      <w:spacing w:after="120" w:line="240" w:lineRule="auto"/>
    </w:pPr>
    <w:rPr>
      <w:rFonts w:eastAsia="Times New Roman"/>
      <w:lang w:eastAsia="x-none"/>
    </w:rPr>
  </w:style>
  <w:style w:type="character" w:customStyle="1" w:styleId="BodyTextChar">
    <w:name w:val="Body Text Char"/>
    <w:basedOn w:val="DefaultParagraphFont"/>
    <w:link w:val="BodyText"/>
    <w:rsid w:val="008177FB"/>
    <w:rPr>
      <w:rFonts w:eastAsia="Times New Roman"/>
      <w:lang w:eastAsia="x-none"/>
    </w:rPr>
  </w:style>
  <w:style w:type="paragraph" w:styleId="EndnoteText">
    <w:name w:val="endnote text"/>
    <w:basedOn w:val="Normal"/>
    <w:link w:val="EndnoteTextChar"/>
    <w:uiPriority w:val="99"/>
    <w:semiHidden/>
    <w:unhideWhenUsed/>
    <w:rsid w:val="00FA5A64"/>
    <w:pPr>
      <w:spacing w:line="240" w:lineRule="auto"/>
    </w:pPr>
    <w:rPr>
      <w:sz w:val="20"/>
      <w:szCs w:val="20"/>
    </w:rPr>
  </w:style>
  <w:style w:type="character" w:customStyle="1" w:styleId="EndnoteTextChar">
    <w:name w:val="Endnote Text Char"/>
    <w:basedOn w:val="DefaultParagraphFont"/>
    <w:link w:val="EndnoteText"/>
    <w:uiPriority w:val="99"/>
    <w:semiHidden/>
    <w:rsid w:val="00FA5A64"/>
    <w:rPr>
      <w:sz w:val="20"/>
      <w:szCs w:val="20"/>
    </w:rPr>
  </w:style>
  <w:style w:type="character" w:styleId="EndnoteReference">
    <w:name w:val="endnote reference"/>
    <w:basedOn w:val="DefaultParagraphFont"/>
    <w:uiPriority w:val="99"/>
    <w:semiHidden/>
    <w:unhideWhenUsed/>
    <w:rsid w:val="00FA5A64"/>
    <w:rPr>
      <w:vertAlign w:val="superscript"/>
    </w:rPr>
  </w:style>
  <w:style w:type="character" w:styleId="CommentReference">
    <w:name w:val="annotation reference"/>
    <w:basedOn w:val="DefaultParagraphFont"/>
    <w:uiPriority w:val="99"/>
    <w:semiHidden/>
    <w:unhideWhenUsed/>
    <w:rsid w:val="00C31931"/>
    <w:rPr>
      <w:sz w:val="16"/>
      <w:szCs w:val="16"/>
    </w:rPr>
  </w:style>
  <w:style w:type="paragraph" w:styleId="CommentSubject">
    <w:name w:val="annotation subject"/>
    <w:basedOn w:val="CommentText"/>
    <w:next w:val="CommentText"/>
    <w:link w:val="CommentSubjectChar"/>
    <w:uiPriority w:val="99"/>
    <w:semiHidden/>
    <w:unhideWhenUsed/>
    <w:rsid w:val="00C31931"/>
    <w:rPr>
      <w:b/>
      <w:bCs/>
    </w:rPr>
  </w:style>
  <w:style w:type="character" w:customStyle="1" w:styleId="CommentSubjectChar">
    <w:name w:val="Comment Subject Char"/>
    <w:basedOn w:val="CommentTextChar"/>
    <w:link w:val="CommentSubject"/>
    <w:uiPriority w:val="99"/>
    <w:semiHidden/>
    <w:rsid w:val="00C31931"/>
    <w:rPr>
      <w:b/>
      <w:bCs/>
      <w:sz w:val="20"/>
      <w:szCs w:val="20"/>
    </w:rPr>
  </w:style>
  <w:style w:type="character" w:customStyle="1" w:styleId="Heading3Char">
    <w:name w:val="Heading 3 Char"/>
    <w:basedOn w:val="DefaultParagraphFont"/>
    <w:link w:val="Heading3"/>
    <w:uiPriority w:val="9"/>
    <w:semiHidden/>
    <w:rsid w:val="00453063"/>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45306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5306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5306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5306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5306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3063"/>
    <w:rPr>
      <w:rFonts w:asciiTheme="majorHAnsi" w:eastAsiaTheme="majorEastAsia" w:hAnsiTheme="majorHAnsi" w:cstheme="majorBidi"/>
      <w:i/>
      <w:iCs/>
      <w:color w:val="272727" w:themeColor="text1" w:themeTint="D8"/>
      <w:sz w:val="21"/>
      <w:szCs w:val="21"/>
    </w:rPr>
  </w:style>
  <w:style w:type="character" w:customStyle="1" w:styleId="s68f5eaef">
    <w:name w:val="s68f5eaef"/>
    <w:basedOn w:val="DefaultParagraphFont"/>
    <w:rsid w:val="00905D49"/>
  </w:style>
  <w:style w:type="character" w:customStyle="1" w:styleId="hwtze">
    <w:name w:val="hwtze"/>
    <w:basedOn w:val="DefaultParagraphFont"/>
    <w:rsid w:val="00244D95"/>
  </w:style>
  <w:style w:type="character" w:customStyle="1" w:styleId="rynqvb">
    <w:name w:val="rynqvb"/>
    <w:basedOn w:val="DefaultParagraphFont"/>
    <w:rsid w:val="00244D95"/>
  </w:style>
  <w:style w:type="character" w:customStyle="1" w:styleId="contentpasted0">
    <w:name w:val="contentpasted0"/>
    <w:rsid w:val="00937D8D"/>
  </w:style>
  <w:style w:type="character" w:customStyle="1" w:styleId="y2iqfc">
    <w:name w:val="y2iqfc"/>
    <w:basedOn w:val="DefaultParagraphFont"/>
    <w:rsid w:val="00236261"/>
  </w:style>
  <w:style w:type="character" w:customStyle="1" w:styleId="hps">
    <w:name w:val="hps"/>
    <w:basedOn w:val="DefaultParagraphFont"/>
    <w:rsid w:val="00236261"/>
  </w:style>
  <w:style w:type="character" w:customStyle="1" w:styleId="sbb9ee52a">
    <w:name w:val="sbb9ee52a"/>
    <w:basedOn w:val="DefaultParagraphFont"/>
    <w:rsid w:val="00AC089B"/>
  </w:style>
  <w:style w:type="paragraph" w:styleId="NoSpacing">
    <w:name w:val="No Spacing"/>
    <w:link w:val="NoSpacingChar"/>
    <w:uiPriority w:val="1"/>
    <w:qFormat/>
    <w:rsid w:val="009A7CEC"/>
    <w:pPr>
      <w:spacing w:line="240" w:lineRule="auto"/>
    </w:pPr>
    <w:rPr>
      <w:rFonts w:ascii="Calibri" w:eastAsia="Calibri" w:hAnsi="Calibri"/>
      <w:sz w:val="22"/>
      <w:szCs w:val="22"/>
    </w:rPr>
  </w:style>
  <w:style w:type="character" w:customStyle="1" w:styleId="NoSpacingChar">
    <w:name w:val="No Spacing Char"/>
    <w:link w:val="NoSpacing"/>
    <w:uiPriority w:val="1"/>
    <w:locked/>
    <w:rsid w:val="009A7CEC"/>
    <w:rPr>
      <w:rFonts w:ascii="Calibri" w:eastAsia="Calibri" w:hAnsi="Calibri"/>
      <w:sz w:val="22"/>
      <w:szCs w:val="22"/>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7F65E1"/>
    <w:pPr>
      <w:spacing w:after="160" w:line="240" w:lineRule="exact"/>
    </w:pPr>
    <w:rPr>
      <w:sz w:val="20"/>
      <w:vertAlign w:val="superscript"/>
    </w:rPr>
  </w:style>
  <w:style w:type="table" w:styleId="TableGrid">
    <w:name w:val="Table Grid"/>
    <w:basedOn w:val="TableNormal"/>
    <w:uiPriority w:val="39"/>
    <w:rsid w:val="00134C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10959">
      <w:bodyDiv w:val="1"/>
      <w:marLeft w:val="0"/>
      <w:marRight w:val="0"/>
      <w:marTop w:val="0"/>
      <w:marBottom w:val="0"/>
      <w:divBdr>
        <w:top w:val="none" w:sz="0" w:space="0" w:color="auto"/>
        <w:left w:val="none" w:sz="0" w:space="0" w:color="auto"/>
        <w:bottom w:val="none" w:sz="0" w:space="0" w:color="auto"/>
        <w:right w:val="none" w:sz="0" w:space="0" w:color="auto"/>
      </w:divBdr>
      <w:divsChild>
        <w:div w:id="1360354684">
          <w:marLeft w:val="0"/>
          <w:marRight w:val="0"/>
          <w:marTop w:val="0"/>
          <w:marBottom w:val="0"/>
          <w:divBdr>
            <w:top w:val="none" w:sz="0" w:space="0" w:color="auto"/>
            <w:left w:val="none" w:sz="0" w:space="0" w:color="auto"/>
            <w:bottom w:val="none" w:sz="0" w:space="0" w:color="auto"/>
            <w:right w:val="none" w:sz="0" w:space="0" w:color="auto"/>
          </w:divBdr>
        </w:div>
      </w:divsChild>
    </w:div>
    <w:div w:id="586112046">
      <w:bodyDiv w:val="1"/>
      <w:marLeft w:val="0"/>
      <w:marRight w:val="0"/>
      <w:marTop w:val="0"/>
      <w:marBottom w:val="0"/>
      <w:divBdr>
        <w:top w:val="none" w:sz="0" w:space="0" w:color="auto"/>
        <w:left w:val="none" w:sz="0" w:space="0" w:color="auto"/>
        <w:bottom w:val="none" w:sz="0" w:space="0" w:color="auto"/>
        <w:right w:val="none" w:sz="0" w:space="0" w:color="auto"/>
      </w:divBdr>
    </w:div>
    <w:div w:id="689837329">
      <w:bodyDiv w:val="1"/>
      <w:marLeft w:val="0"/>
      <w:marRight w:val="0"/>
      <w:marTop w:val="0"/>
      <w:marBottom w:val="0"/>
      <w:divBdr>
        <w:top w:val="none" w:sz="0" w:space="0" w:color="auto"/>
        <w:left w:val="none" w:sz="0" w:space="0" w:color="auto"/>
        <w:bottom w:val="none" w:sz="0" w:space="0" w:color="auto"/>
        <w:right w:val="none" w:sz="0" w:space="0" w:color="auto"/>
      </w:divBdr>
      <w:divsChild>
        <w:div w:id="2043940546">
          <w:marLeft w:val="0"/>
          <w:marRight w:val="0"/>
          <w:marTop w:val="0"/>
          <w:marBottom w:val="0"/>
          <w:divBdr>
            <w:top w:val="none" w:sz="0" w:space="0" w:color="auto"/>
            <w:left w:val="none" w:sz="0" w:space="0" w:color="auto"/>
            <w:bottom w:val="none" w:sz="0" w:space="0" w:color="auto"/>
            <w:right w:val="none" w:sz="0" w:space="0" w:color="auto"/>
          </w:divBdr>
        </w:div>
      </w:divsChild>
    </w:div>
    <w:div w:id="792555924">
      <w:bodyDiv w:val="1"/>
      <w:marLeft w:val="0"/>
      <w:marRight w:val="0"/>
      <w:marTop w:val="0"/>
      <w:marBottom w:val="0"/>
      <w:divBdr>
        <w:top w:val="none" w:sz="0" w:space="0" w:color="auto"/>
        <w:left w:val="none" w:sz="0" w:space="0" w:color="auto"/>
        <w:bottom w:val="none" w:sz="0" w:space="0" w:color="auto"/>
        <w:right w:val="none" w:sz="0" w:space="0" w:color="auto"/>
      </w:divBdr>
    </w:div>
    <w:div w:id="859506993">
      <w:bodyDiv w:val="1"/>
      <w:marLeft w:val="0"/>
      <w:marRight w:val="0"/>
      <w:marTop w:val="0"/>
      <w:marBottom w:val="0"/>
      <w:divBdr>
        <w:top w:val="none" w:sz="0" w:space="0" w:color="auto"/>
        <w:left w:val="none" w:sz="0" w:space="0" w:color="auto"/>
        <w:bottom w:val="none" w:sz="0" w:space="0" w:color="auto"/>
        <w:right w:val="none" w:sz="0" w:space="0" w:color="auto"/>
      </w:divBdr>
    </w:div>
    <w:div w:id="1229805902">
      <w:bodyDiv w:val="1"/>
      <w:marLeft w:val="0"/>
      <w:marRight w:val="0"/>
      <w:marTop w:val="0"/>
      <w:marBottom w:val="0"/>
      <w:divBdr>
        <w:top w:val="none" w:sz="0" w:space="0" w:color="auto"/>
        <w:left w:val="none" w:sz="0" w:space="0" w:color="auto"/>
        <w:bottom w:val="none" w:sz="0" w:space="0" w:color="auto"/>
        <w:right w:val="none" w:sz="0" w:space="0" w:color="auto"/>
      </w:divBdr>
    </w:div>
    <w:div w:id="1360353774">
      <w:bodyDiv w:val="1"/>
      <w:marLeft w:val="0"/>
      <w:marRight w:val="0"/>
      <w:marTop w:val="0"/>
      <w:marBottom w:val="0"/>
      <w:divBdr>
        <w:top w:val="none" w:sz="0" w:space="0" w:color="auto"/>
        <w:left w:val="none" w:sz="0" w:space="0" w:color="auto"/>
        <w:bottom w:val="none" w:sz="0" w:space="0" w:color="auto"/>
        <w:right w:val="none" w:sz="0" w:space="0" w:color="auto"/>
      </w:divBdr>
      <w:divsChild>
        <w:div w:id="63257413">
          <w:marLeft w:val="0"/>
          <w:marRight w:val="0"/>
          <w:marTop w:val="0"/>
          <w:marBottom w:val="0"/>
          <w:divBdr>
            <w:top w:val="none" w:sz="0" w:space="0" w:color="auto"/>
            <w:left w:val="none" w:sz="0" w:space="0" w:color="auto"/>
            <w:bottom w:val="none" w:sz="0" w:space="0" w:color="auto"/>
            <w:right w:val="none" w:sz="0" w:space="0" w:color="auto"/>
          </w:divBdr>
        </w:div>
      </w:divsChild>
    </w:div>
    <w:div w:id="1555190851">
      <w:bodyDiv w:val="1"/>
      <w:marLeft w:val="0"/>
      <w:marRight w:val="0"/>
      <w:marTop w:val="0"/>
      <w:marBottom w:val="0"/>
      <w:divBdr>
        <w:top w:val="none" w:sz="0" w:space="0" w:color="auto"/>
        <w:left w:val="none" w:sz="0" w:space="0" w:color="auto"/>
        <w:bottom w:val="none" w:sz="0" w:space="0" w:color="auto"/>
        <w:right w:val="none" w:sz="0" w:space="0" w:color="auto"/>
      </w:divBdr>
    </w:div>
    <w:div w:id="1975602595">
      <w:bodyDiv w:val="1"/>
      <w:marLeft w:val="0"/>
      <w:marRight w:val="0"/>
      <w:marTop w:val="0"/>
      <w:marBottom w:val="0"/>
      <w:divBdr>
        <w:top w:val="none" w:sz="0" w:space="0" w:color="auto"/>
        <w:left w:val="none" w:sz="0" w:space="0" w:color="auto"/>
        <w:bottom w:val="none" w:sz="0" w:space="0" w:color="auto"/>
        <w:right w:val="none" w:sz="0" w:space="0" w:color="auto"/>
      </w:divBdr>
      <w:divsChild>
        <w:div w:id="512960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2025-02-25T11:21:53Z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__.11.2022</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2025-02-24T00:00:00Z</Date_x0020_protokolli>
    <Titulli xmlns="0e656187-b300-4fb0-8bf4-3a50f872073c">Me objekt shfuqizimin e vendimit nr. 50 (86-2024-1175), datë 19.06.2024 të Gjykatës Administrative të Apelit si i papajtueshëm me Kushtetutën e Republikës së Shqipërisë.</Titulli>
    <Modifikuesi xmlns="0e656187-b300-4fb0-8bf4-3a50f872073c">jorina.kryeziu</Modifikuesi>
    <Nr_x002e__x0020_prot_x0020_QBZ xmlns="0e656187-b300-4fb0-8bf4-3a50f872073c">343/1</Nr_x002e__x0020_prot_x0020_QBZ>
    <Data_x0020_e_x0020_Modifikimit xmlns="0e656187-b300-4fb0-8bf4-3a50f872073c">2025-02-25T13:56:02Z</Data_x0020_e_x0020_Modifikimit>
    <Dekretuar xmlns="0e656187-b300-4fb0-8bf4-3a50f872073c">false</Dekretuar>
    <Data xmlns="0e656187-b300-4fb0-8bf4-3a50f872073c">2025-01-21T00:00:00Z</Data>
    <Nr_x002e__x0020_protokolli_x0020_i_x0020_aktit xmlns="0e656187-b300-4fb0-8bf4-3a50f872073c">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A74BF2101E7E437EA54F78A7BF4E9C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74BF2101E7E437EA54F78A7BF4E9C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4311E-FE6E-4C29-8193-C39AF72AC679}">
  <ds:schemaRefs>
    <ds:schemaRef ds:uri="http://schemas.microsoft.com/sharepoint/v3/contenttype/forms"/>
  </ds:schemaRefs>
</ds:datastoreItem>
</file>

<file path=customXml/itemProps2.xml><?xml version="1.0" encoding="utf-8"?>
<ds:datastoreItem xmlns:ds="http://schemas.openxmlformats.org/officeDocument/2006/customXml" ds:itemID="{2A87106D-9D6B-4262-9A63-C15B37E10DF8}">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EE6E30AF-A7CA-4463-905A-9F1B6968D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320CD3B-EC61-41FF-BAD7-9356C306595D}">
  <ds:schemaRefs>
    <ds:schemaRef ds:uri="http://schemas.microsoft.com/sharepoint/v3/contenttype/forms"/>
  </ds:schemaRefs>
</ds:datastoreItem>
</file>

<file path=customXml/itemProps5.xml><?xml version="1.0" encoding="utf-8"?>
<ds:datastoreItem xmlns:ds="http://schemas.openxmlformats.org/officeDocument/2006/customXml" ds:itemID="{75D395DF-8007-42CC-91DA-890B429E56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D59DB54-11C4-43A6-8A58-9A5E2764F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3514</Words>
  <Characters>20032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Me objekt shfuqizimin e vendimit nr. 50 (86-2024-1175), datë 19.06.2024 të Gjykatës Administrative të Apelit si i papajtueshëm me Kushtetutën e Republikës së Shqipërisë.</vt:lpstr>
    </vt:vector>
  </TitlesOfParts>
  <Company/>
  <LinksUpToDate>false</LinksUpToDate>
  <CharactersWithSpaces>23500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50 (86-2024-1175), datë 19.06.2024 të Gjykatës Administrative të Apelit si i papajtueshëm me Kushtetutën e Republikës së Shqipërisë.</dc:title>
  <dc:subject>Dt. __.11.2022</dc:subject>
  <dc:creator>Elsa TOSKA</dc:creator>
  <cp:keywords>Brunilda BARA</cp:keywords>
  <cp:lastModifiedBy>Sara Mborja</cp:lastModifiedBy>
  <cp:revision>2</cp:revision>
  <cp:lastPrinted>2025-02-19T09:14:00Z</cp:lastPrinted>
  <dcterms:created xsi:type="dcterms:W3CDTF">2025-10-21T11:01:00Z</dcterms:created>
  <dcterms:modified xsi:type="dcterms:W3CDTF">2025-10-21T11:01:00Z</dcterms:modified>
</cp:coreProperties>
</file>