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1A399" w14:textId="6014394E" w:rsidR="000E06AB" w:rsidRPr="00D244B2" w:rsidRDefault="000E06AB" w:rsidP="00420F97">
      <w:pPr>
        <w:spacing w:line="240" w:lineRule="auto"/>
        <w:ind w:firstLine="284"/>
        <w:jc w:val="center"/>
        <w:rPr>
          <w:rFonts w:ascii="Garamond" w:hAnsi="Garamond"/>
          <w:b/>
        </w:rPr>
      </w:pPr>
      <w:r w:rsidRPr="00D244B2">
        <w:rPr>
          <w:rFonts w:ascii="Garamond" w:hAnsi="Garamond"/>
          <w:b/>
        </w:rPr>
        <w:t>VENDIM</w:t>
      </w:r>
    </w:p>
    <w:p w14:paraId="02E7574E" w14:textId="78D30A53" w:rsidR="00420F97" w:rsidRPr="00D244B2" w:rsidRDefault="00D56915" w:rsidP="00420F97">
      <w:pPr>
        <w:spacing w:line="240" w:lineRule="auto"/>
        <w:ind w:firstLine="284"/>
        <w:jc w:val="center"/>
        <w:rPr>
          <w:rFonts w:ascii="Garamond" w:hAnsi="Garamond"/>
          <w:b/>
        </w:rPr>
      </w:pPr>
      <w:r w:rsidRPr="00D244B2">
        <w:rPr>
          <w:rFonts w:ascii="Garamond" w:hAnsi="Garamond"/>
          <w:b/>
        </w:rPr>
        <w:t>Nr.</w:t>
      </w:r>
      <w:r w:rsidR="00D244B2" w:rsidRPr="00D244B2">
        <w:rPr>
          <w:rFonts w:ascii="Garamond" w:hAnsi="Garamond"/>
          <w:b/>
        </w:rPr>
        <w:t xml:space="preserve"> </w:t>
      </w:r>
      <w:r w:rsidRPr="00D244B2">
        <w:rPr>
          <w:rFonts w:ascii="Garamond" w:hAnsi="Garamond"/>
          <w:b/>
        </w:rPr>
        <w:t>11, datë 13.3.2025</w:t>
      </w:r>
    </w:p>
    <w:p w14:paraId="0F1C0D20" w14:textId="77777777" w:rsidR="00D56915" w:rsidRPr="00D244B2" w:rsidRDefault="00D56915" w:rsidP="00420F97">
      <w:pPr>
        <w:spacing w:line="240" w:lineRule="auto"/>
        <w:ind w:firstLine="284"/>
        <w:jc w:val="center"/>
        <w:rPr>
          <w:rFonts w:ascii="Garamond" w:hAnsi="Garamond"/>
          <w:b/>
        </w:rPr>
      </w:pPr>
    </w:p>
    <w:p w14:paraId="228DEDF0" w14:textId="5F444CCC" w:rsidR="000E06AB" w:rsidRPr="00D244B2" w:rsidRDefault="000E06AB" w:rsidP="00420F97">
      <w:pPr>
        <w:spacing w:line="240" w:lineRule="auto"/>
        <w:ind w:firstLine="284"/>
        <w:jc w:val="center"/>
        <w:rPr>
          <w:rFonts w:ascii="Garamond" w:hAnsi="Garamond"/>
          <w:b/>
        </w:rPr>
      </w:pPr>
      <w:r w:rsidRPr="00D244B2">
        <w:rPr>
          <w:rFonts w:ascii="Garamond" w:hAnsi="Garamond"/>
          <w:b/>
        </w:rPr>
        <w:t>NË EMËR TË REPUBLIKËS SË SHQIPËRISË</w:t>
      </w:r>
    </w:p>
    <w:p w14:paraId="39EDE35C" w14:textId="77777777" w:rsidR="000E06AB" w:rsidRPr="00D244B2" w:rsidRDefault="000E06AB" w:rsidP="00420F97">
      <w:pPr>
        <w:spacing w:line="240" w:lineRule="auto"/>
        <w:ind w:firstLine="284"/>
        <w:jc w:val="both"/>
        <w:rPr>
          <w:rFonts w:ascii="Garamond" w:hAnsi="Garamond"/>
        </w:rPr>
      </w:pPr>
    </w:p>
    <w:p w14:paraId="76380BB9" w14:textId="77777777" w:rsidR="000E06AB" w:rsidRPr="00D244B2" w:rsidRDefault="000E06AB" w:rsidP="00420F97">
      <w:pPr>
        <w:spacing w:line="240" w:lineRule="auto"/>
        <w:ind w:firstLine="284"/>
        <w:jc w:val="both"/>
        <w:rPr>
          <w:rFonts w:ascii="Garamond" w:hAnsi="Garamond"/>
        </w:rPr>
      </w:pPr>
      <w:r w:rsidRPr="00D244B2">
        <w:rPr>
          <w:rFonts w:ascii="Garamond"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691"/>
      </w:tblGrid>
      <w:tr w:rsidR="00420F97" w:rsidRPr="00D244B2" w14:paraId="69087201" w14:textId="77777777" w:rsidTr="00420F97">
        <w:tc>
          <w:tcPr>
            <w:tcW w:w="2552" w:type="dxa"/>
          </w:tcPr>
          <w:p w14:paraId="2FB6F059" w14:textId="6E105F9B" w:rsidR="00420F97" w:rsidRPr="00D244B2" w:rsidRDefault="00420F97" w:rsidP="00420F97">
            <w:pPr>
              <w:spacing w:line="240" w:lineRule="auto"/>
              <w:ind w:firstLine="284"/>
              <w:jc w:val="both"/>
              <w:rPr>
                <w:rFonts w:ascii="Garamond" w:hAnsi="Garamond"/>
              </w:rPr>
            </w:pPr>
            <w:proofErr w:type="spellStart"/>
            <w:r w:rsidRPr="00D244B2">
              <w:rPr>
                <w:rFonts w:ascii="Garamond" w:hAnsi="Garamond"/>
              </w:rPr>
              <w:t>Holta</w:t>
            </w:r>
            <w:proofErr w:type="spellEnd"/>
            <w:r w:rsidRPr="00D244B2">
              <w:rPr>
                <w:rFonts w:ascii="Garamond" w:hAnsi="Garamond"/>
              </w:rPr>
              <w:t xml:space="preserve"> </w:t>
            </w:r>
            <w:proofErr w:type="spellStart"/>
            <w:r w:rsidRPr="00D244B2">
              <w:rPr>
                <w:rFonts w:ascii="Garamond" w:hAnsi="Garamond"/>
              </w:rPr>
              <w:t>Zaçaj</w:t>
            </w:r>
            <w:proofErr w:type="spellEnd"/>
            <w:r w:rsidRPr="00D244B2">
              <w:rPr>
                <w:rFonts w:ascii="Garamond" w:hAnsi="Garamond"/>
              </w:rPr>
              <w:t>,</w:t>
            </w:r>
          </w:p>
        </w:tc>
        <w:tc>
          <w:tcPr>
            <w:tcW w:w="3691" w:type="dxa"/>
          </w:tcPr>
          <w:p w14:paraId="182F48CC" w14:textId="5B157496" w:rsidR="00420F97" w:rsidRPr="00D244B2" w:rsidRDefault="00D244B2" w:rsidP="00420F97">
            <w:pPr>
              <w:spacing w:line="240" w:lineRule="auto"/>
              <w:ind w:firstLine="284"/>
              <w:jc w:val="both"/>
              <w:rPr>
                <w:rFonts w:ascii="Garamond" w:hAnsi="Garamond"/>
              </w:rPr>
            </w:pPr>
            <w:r w:rsidRPr="00D244B2">
              <w:rPr>
                <w:rFonts w:ascii="Garamond" w:hAnsi="Garamond"/>
              </w:rPr>
              <w:t>kryetare;</w:t>
            </w:r>
          </w:p>
        </w:tc>
      </w:tr>
      <w:tr w:rsidR="00420F97" w:rsidRPr="00D244B2" w14:paraId="162D0B7F" w14:textId="77777777" w:rsidTr="00420F97">
        <w:tc>
          <w:tcPr>
            <w:tcW w:w="2552" w:type="dxa"/>
          </w:tcPr>
          <w:p w14:paraId="040A7D8A" w14:textId="252C8AAE" w:rsidR="00420F97" w:rsidRPr="00D244B2" w:rsidRDefault="00420F97" w:rsidP="00420F97">
            <w:pPr>
              <w:spacing w:line="240" w:lineRule="auto"/>
              <w:ind w:firstLine="284"/>
              <w:jc w:val="both"/>
              <w:rPr>
                <w:rFonts w:ascii="Garamond" w:hAnsi="Garamond"/>
              </w:rPr>
            </w:pPr>
            <w:proofErr w:type="spellStart"/>
            <w:r w:rsidRPr="00D244B2">
              <w:rPr>
                <w:rFonts w:ascii="Garamond" w:hAnsi="Garamond"/>
                <w:bCs/>
              </w:rPr>
              <w:t>Marsida</w:t>
            </w:r>
            <w:proofErr w:type="spellEnd"/>
            <w:r w:rsidRPr="00D244B2">
              <w:rPr>
                <w:rFonts w:ascii="Garamond" w:hAnsi="Garamond"/>
                <w:bCs/>
              </w:rPr>
              <w:t xml:space="preserve"> </w:t>
            </w:r>
            <w:proofErr w:type="spellStart"/>
            <w:r w:rsidRPr="00D244B2">
              <w:rPr>
                <w:rFonts w:ascii="Garamond" w:hAnsi="Garamond"/>
                <w:bCs/>
              </w:rPr>
              <w:t>Xhaferllari</w:t>
            </w:r>
            <w:proofErr w:type="spellEnd"/>
            <w:r w:rsidRPr="00D244B2">
              <w:rPr>
                <w:rFonts w:ascii="Garamond" w:hAnsi="Garamond"/>
                <w:bCs/>
              </w:rPr>
              <w:t>,</w:t>
            </w:r>
          </w:p>
        </w:tc>
        <w:tc>
          <w:tcPr>
            <w:tcW w:w="3691" w:type="dxa"/>
          </w:tcPr>
          <w:p w14:paraId="217EBD33" w14:textId="6FF1EDA7" w:rsidR="00420F97" w:rsidRPr="00D244B2" w:rsidRDefault="00D244B2" w:rsidP="00420F97">
            <w:pPr>
              <w:spacing w:line="240" w:lineRule="auto"/>
              <w:ind w:firstLine="284"/>
              <w:jc w:val="both"/>
              <w:rPr>
                <w:rFonts w:ascii="Garamond" w:hAnsi="Garamond"/>
              </w:rPr>
            </w:pPr>
            <w:r w:rsidRPr="00D244B2">
              <w:rPr>
                <w:rFonts w:ascii="Garamond" w:hAnsi="Garamond"/>
                <w:bCs/>
              </w:rPr>
              <w:t>anëtare;</w:t>
            </w:r>
          </w:p>
        </w:tc>
      </w:tr>
      <w:tr w:rsidR="00420F97" w:rsidRPr="00D244B2" w14:paraId="1B65E502" w14:textId="77777777" w:rsidTr="00420F97">
        <w:tc>
          <w:tcPr>
            <w:tcW w:w="2552" w:type="dxa"/>
          </w:tcPr>
          <w:p w14:paraId="591EC2EE" w14:textId="264327E8" w:rsidR="00420F97" w:rsidRPr="00D244B2" w:rsidRDefault="00420F97" w:rsidP="00420F97">
            <w:pPr>
              <w:spacing w:line="240" w:lineRule="auto"/>
              <w:ind w:firstLine="284"/>
              <w:jc w:val="both"/>
              <w:rPr>
                <w:rFonts w:ascii="Garamond" w:hAnsi="Garamond"/>
              </w:rPr>
            </w:pPr>
            <w:proofErr w:type="spellStart"/>
            <w:r w:rsidRPr="00D244B2">
              <w:rPr>
                <w:rFonts w:ascii="Garamond" w:hAnsi="Garamond"/>
                <w:bCs/>
              </w:rPr>
              <w:t>Fiona</w:t>
            </w:r>
            <w:proofErr w:type="spellEnd"/>
            <w:r w:rsidRPr="00D244B2">
              <w:rPr>
                <w:rFonts w:ascii="Garamond" w:hAnsi="Garamond"/>
                <w:bCs/>
              </w:rPr>
              <w:t xml:space="preserve"> </w:t>
            </w:r>
            <w:proofErr w:type="spellStart"/>
            <w:r w:rsidRPr="00D244B2">
              <w:rPr>
                <w:rFonts w:ascii="Garamond" w:hAnsi="Garamond"/>
                <w:bCs/>
              </w:rPr>
              <w:t>Papajorgji</w:t>
            </w:r>
            <w:proofErr w:type="spellEnd"/>
            <w:r w:rsidRPr="00D244B2">
              <w:rPr>
                <w:rFonts w:ascii="Garamond" w:hAnsi="Garamond"/>
                <w:bCs/>
              </w:rPr>
              <w:t>,</w:t>
            </w:r>
          </w:p>
        </w:tc>
        <w:tc>
          <w:tcPr>
            <w:tcW w:w="3691" w:type="dxa"/>
          </w:tcPr>
          <w:p w14:paraId="0C28FC5B" w14:textId="613F3922" w:rsidR="00420F97" w:rsidRPr="00D244B2" w:rsidRDefault="00D244B2" w:rsidP="00420F97">
            <w:pPr>
              <w:spacing w:line="240" w:lineRule="auto"/>
              <w:ind w:firstLine="284"/>
              <w:jc w:val="both"/>
              <w:rPr>
                <w:rFonts w:ascii="Garamond" w:hAnsi="Garamond"/>
              </w:rPr>
            </w:pPr>
            <w:r w:rsidRPr="00D244B2">
              <w:rPr>
                <w:rFonts w:ascii="Garamond" w:hAnsi="Garamond"/>
                <w:bCs/>
              </w:rPr>
              <w:t>anëtare;</w:t>
            </w:r>
          </w:p>
        </w:tc>
      </w:tr>
      <w:tr w:rsidR="00420F97" w:rsidRPr="00D244B2" w14:paraId="07E706F9" w14:textId="77777777" w:rsidTr="00420F97">
        <w:tc>
          <w:tcPr>
            <w:tcW w:w="2552" w:type="dxa"/>
          </w:tcPr>
          <w:p w14:paraId="2F0F4F2D" w14:textId="7905ACCD" w:rsidR="00420F97" w:rsidRPr="00D244B2" w:rsidRDefault="00420F97" w:rsidP="00420F97">
            <w:pPr>
              <w:spacing w:line="240" w:lineRule="auto"/>
              <w:ind w:firstLine="284"/>
              <w:jc w:val="both"/>
              <w:rPr>
                <w:rFonts w:ascii="Garamond" w:hAnsi="Garamond"/>
              </w:rPr>
            </w:pPr>
            <w:proofErr w:type="spellStart"/>
            <w:r w:rsidRPr="00D244B2">
              <w:rPr>
                <w:rFonts w:ascii="Garamond" w:hAnsi="Garamond"/>
                <w:bCs/>
              </w:rPr>
              <w:t>Sandër</w:t>
            </w:r>
            <w:proofErr w:type="spellEnd"/>
            <w:r w:rsidRPr="00D244B2">
              <w:rPr>
                <w:rFonts w:ascii="Garamond" w:hAnsi="Garamond"/>
                <w:bCs/>
              </w:rPr>
              <w:t xml:space="preserve"> Beci,</w:t>
            </w:r>
          </w:p>
        </w:tc>
        <w:tc>
          <w:tcPr>
            <w:tcW w:w="3691" w:type="dxa"/>
          </w:tcPr>
          <w:p w14:paraId="795D35D4" w14:textId="3E60775B" w:rsidR="00420F97" w:rsidRPr="00D244B2" w:rsidRDefault="00D244B2" w:rsidP="00420F97">
            <w:pPr>
              <w:spacing w:line="240" w:lineRule="auto"/>
              <w:ind w:firstLine="284"/>
              <w:jc w:val="both"/>
              <w:rPr>
                <w:rFonts w:ascii="Garamond" w:hAnsi="Garamond"/>
              </w:rPr>
            </w:pPr>
            <w:r w:rsidRPr="00D244B2">
              <w:rPr>
                <w:rFonts w:ascii="Garamond" w:hAnsi="Garamond"/>
                <w:bCs/>
              </w:rPr>
              <w:t>anëtar;</w:t>
            </w:r>
          </w:p>
        </w:tc>
      </w:tr>
      <w:tr w:rsidR="00420F97" w:rsidRPr="00D244B2" w14:paraId="49F5A69D" w14:textId="77777777" w:rsidTr="00420F97">
        <w:tc>
          <w:tcPr>
            <w:tcW w:w="2552" w:type="dxa"/>
          </w:tcPr>
          <w:p w14:paraId="450322CC" w14:textId="0CD40302" w:rsidR="00420F97" w:rsidRPr="00D244B2" w:rsidRDefault="00420F97" w:rsidP="00420F97">
            <w:pPr>
              <w:spacing w:line="240" w:lineRule="auto"/>
              <w:ind w:firstLine="284"/>
              <w:jc w:val="both"/>
              <w:rPr>
                <w:rFonts w:ascii="Garamond" w:hAnsi="Garamond"/>
              </w:rPr>
            </w:pPr>
            <w:r w:rsidRPr="00D244B2">
              <w:rPr>
                <w:rFonts w:ascii="Garamond" w:hAnsi="Garamond"/>
                <w:bCs/>
              </w:rPr>
              <w:t>Ilir Toska,</w:t>
            </w:r>
          </w:p>
        </w:tc>
        <w:tc>
          <w:tcPr>
            <w:tcW w:w="3691" w:type="dxa"/>
          </w:tcPr>
          <w:p w14:paraId="245AC99F" w14:textId="14715681" w:rsidR="00420F97" w:rsidRPr="00D244B2" w:rsidRDefault="00D244B2" w:rsidP="00420F97">
            <w:pPr>
              <w:spacing w:line="240" w:lineRule="auto"/>
              <w:ind w:firstLine="284"/>
              <w:jc w:val="both"/>
              <w:rPr>
                <w:rFonts w:ascii="Garamond" w:hAnsi="Garamond"/>
              </w:rPr>
            </w:pPr>
            <w:r w:rsidRPr="00D244B2">
              <w:rPr>
                <w:rFonts w:ascii="Garamond" w:hAnsi="Garamond"/>
                <w:bCs/>
              </w:rPr>
              <w:t>anëtar;</w:t>
            </w:r>
          </w:p>
        </w:tc>
      </w:tr>
      <w:tr w:rsidR="00420F97" w:rsidRPr="00D244B2" w14:paraId="18BDE83E" w14:textId="77777777" w:rsidTr="00420F97">
        <w:tc>
          <w:tcPr>
            <w:tcW w:w="2552" w:type="dxa"/>
          </w:tcPr>
          <w:p w14:paraId="7005A44F" w14:textId="7E97BB6D" w:rsidR="00420F97" w:rsidRPr="00D244B2" w:rsidRDefault="00420F97" w:rsidP="00420F97">
            <w:pPr>
              <w:spacing w:line="240" w:lineRule="auto"/>
              <w:ind w:firstLine="284"/>
              <w:jc w:val="both"/>
              <w:rPr>
                <w:rFonts w:ascii="Garamond" w:hAnsi="Garamond"/>
              </w:rPr>
            </w:pPr>
            <w:r w:rsidRPr="00D244B2">
              <w:rPr>
                <w:rFonts w:ascii="Garamond" w:hAnsi="Garamond"/>
                <w:bCs/>
              </w:rPr>
              <w:t>Genti Ibrahimi,</w:t>
            </w:r>
          </w:p>
        </w:tc>
        <w:tc>
          <w:tcPr>
            <w:tcW w:w="3691" w:type="dxa"/>
          </w:tcPr>
          <w:p w14:paraId="237D4B49" w14:textId="2F17FF1E" w:rsidR="00420F97" w:rsidRPr="00D244B2" w:rsidRDefault="00D244B2" w:rsidP="00420F97">
            <w:pPr>
              <w:spacing w:line="240" w:lineRule="auto"/>
              <w:ind w:firstLine="284"/>
              <w:jc w:val="both"/>
              <w:rPr>
                <w:rFonts w:ascii="Garamond" w:hAnsi="Garamond"/>
              </w:rPr>
            </w:pPr>
            <w:r w:rsidRPr="00D244B2">
              <w:rPr>
                <w:rFonts w:ascii="Garamond" w:hAnsi="Garamond"/>
                <w:bCs/>
              </w:rPr>
              <w:t>anëtar;</w:t>
            </w:r>
          </w:p>
        </w:tc>
      </w:tr>
      <w:tr w:rsidR="00420F97" w:rsidRPr="00D244B2" w14:paraId="1E44D0C7" w14:textId="77777777" w:rsidTr="00420F97">
        <w:tc>
          <w:tcPr>
            <w:tcW w:w="2552" w:type="dxa"/>
          </w:tcPr>
          <w:p w14:paraId="48835941" w14:textId="627CF999" w:rsidR="00420F97" w:rsidRPr="00D244B2" w:rsidRDefault="00420F97" w:rsidP="00420F97">
            <w:pPr>
              <w:spacing w:line="240" w:lineRule="auto"/>
              <w:ind w:firstLine="284"/>
              <w:jc w:val="both"/>
              <w:rPr>
                <w:rFonts w:ascii="Garamond" w:hAnsi="Garamond"/>
              </w:rPr>
            </w:pPr>
            <w:proofErr w:type="spellStart"/>
            <w:r w:rsidRPr="00D244B2">
              <w:rPr>
                <w:rFonts w:ascii="Garamond" w:hAnsi="Garamond"/>
                <w:bCs/>
              </w:rPr>
              <w:t>Marjana</w:t>
            </w:r>
            <w:proofErr w:type="spellEnd"/>
            <w:r w:rsidRPr="00D244B2">
              <w:rPr>
                <w:rFonts w:ascii="Garamond" w:hAnsi="Garamond"/>
                <w:bCs/>
              </w:rPr>
              <w:t xml:space="preserve"> </w:t>
            </w:r>
            <w:proofErr w:type="spellStart"/>
            <w:r w:rsidRPr="00D244B2">
              <w:rPr>
                <w:rFonts w:ascii="Garamond" w:hAnsi="Garamond"/>
                <w:bCs/>
              </w:rPr>
              <w:t>Semini</w:t>
            </w:r>
            <w:proofErr w:type="spellEnd"/>
            <w:r w:rsidRPr="00D244B2">
              <w:rPr>
                <w:rFonts w:ascii="Garamond" w:hAnsi="Garamond"/>
                <w:bCs/>
              </w:rPr>
              <w:t>,</w:t>
            </w:r>
          </w:p>
        </w:tc>
        <w:tc>
          <w:tcPr>
            <w:tcW w:w="3691" w:type="dxa"/>
          </w:tcPr>
          <w:p w14:paraId="7203FE6F" w14:textId="718B0FDB" w:rsidR="00420F97" w:rsidRPr="00D244B2" w:rsidRDefault="00D244B2" w:rsidP="00420F97">
            <w:pPr>
              <w:spacing w:line="240" w:lineRule="auto"/>
              <w:ind w:firstLine="284"/>
              <w:jc w:val="both"/>
              <w:rPr>
                <w:rFonts w:ascii="Garamond" w:hAnsi="Garamond"/>
              </w:rPr>
            </w:pPr>
            <w:r w:rsidRPr="00D244B2">
              <w:rPr>
                <w:rFonts w:ascii="Garamond" w:hAnsi="Garamond"/>
                <w:bCs/>
              </w:rPr>
              <w:t>anëtare;</w:t>
            </w:r>
          </w:p>
        </w:tc>
      </w:tr>
      <w:tr w:rsidR="00420F97" w:rsidRPr="00D244B2" w14:paraId="0581C1BF" w14:textId="77777777" w:rsidTr="00420F97">
        <w:tc>
          <w:tcPr>
            <w:tcW w:w="2552" w:type="dxa"/>
          </w:tcPr>
          <w:p w14:paraId="510A1DDC" w14:textId="23D5C910" w:rsidR="00420F97" w:rsidRPr="00D244B2" w:rsidRDefault="00420F97" w:rsidP="00420F97">
            <w:pPr>
              <w:spacing w:line="240" w:lineRule="auto"/>
              <w:ind w:firstLine="284"/>
              <w:jc w:val="both"/>
              <w:rPr>
                <w:rFonts w:ascii="Garamond" w:hAnsi="Garamond"/>
              </w:rPr>
            </w:pPr>
            <w:proofErr w:type="spellStart"/>
            <w:r w:rsidRPr="00D244B2">
              <w:rPr>
                <w:rFonts w:ascii="Garamond" w:hAnsi="Garamond"/>
                <w:bCs/>
              </w:rPr>
              <w:t>Sonila</w:t>
            </w:r>
            <w:proofErr w:type="spellEnd"/>
            <w:r w:rsidRPr="00D244B2">
              <w:rPr>
                <w:rFonts w:ascii="Garamond" w:hAnsi="Garamond"/>
                <w:bCs/>
              </w:rPr>
              <w:t xml:space="preserve"> Bejtja,</w:t>
            </w:r>
          </w:p>
        </w:tc>
        <w:tc>
          <w:tcPr>
            <w:tcW w:w="3691" w:type="dxa"/>
          </w:tcPr>
          <w:p w14:paraId="0C286A46" w14:textId="610E117B" w:rsidR="00420F97" w:rsidRPr="00D244B2" w:rsidRDefault="00D244B2" w:rsidP="00420F97">
            <w:pPr>
              <w:spacing w:line="240" w:lineRule="auto"/>
              <w:ind w:firstLine="284"/>
              <w:jc w:val="both"/>
              <w:rPr>
                <w:rFonts w:ascii="Garamond" w:hAnsi="Garamond"/>
              </w:rPr>
            </w:pPr>
            <w:r w:rsidRPr="00D244B2">
              <w:rPr>
                <w:rFonts w:ascii="Garamond" w:hAnsi="Garamond"/>
                <w:bCs/>
              </w:rPr>
              <w:t>anëtare,</w:t>
            </w:r>
          </w:p>
        </w:tc>
      </w:tr>
    </w:tbl>
    <w:p w14:paraId="43F8948E" w14:textId="3C619317" w:rsidR="000E06AB" w:rsidRPr="00D244B2" w:rsidRDefault="000E06AB" w:rsidP="00420F97">
      <w:pPr>
        <w:spacing w:line="240" w:lineRule="auto"/>
        <w:ind w:firstLine="284"/>
        <w:jc w:val="both"/>
        <w:rPr>
          <w:rFonts w:ascii="Garamond" w:hAnsi="Garamond"/>
        </w:rPr>
      </w:pPr>
      <w:r w:rsidRPr="00D244B2">
        <w:rPr>
          <w:rFonts w:ascii="Garamond" w:hAnsi="Garamond"/>
        </w:rPr>
        <w:t xml:space="preserve">me sekretare </w:t>
      </w:r>
      <w:proofErr w:type="spellStart"/>
      <w:r w:rsidR="001D5469" w:rsidRPr="00D244B2">
        <w:rPr>
          <w:rFonts w:ascii="Garamond" w:hAnsi="Garamond"/>
        </w:rPr>
        <w:t>Belma</w:t>
      </w:r>
      <w:proofErr w:type="spellEnd"/>
      <w:r w:rsidR="001D5469" w:rsidRPr="00D244B2">
        <w:rPr>
          <w:rFonts w:ascii="Garamond" w:hAnsi="Garamond"/>
        </w:rPr>
        <w:t xml:space="preserve"> Lleshi</w:t>
      </w:r>
      <w:r w:rsidRPr="00D244B2">
        <w:rPr>
          <w:rFonts w:ascii="Garamond" w:hAnsi="Garamond"/>
        </w:rPr>
        <w:t xml:space="preserve">, në datën </w:t>
      </w:r>
      <w:r w:rsidR="00353434" w:rsidRPr="00D244B2">
        <w:rPr>
          <w:rFonts w:ascii="Garamond" w:hAnsi="Garamond"/>
        </w:rPr>
        <w:t>13</w:t>
      </w:r>
      <w:r w:rsidRPr="00D244B2">
        <w:rPr>
          <w:rFonts w:ascii="Garamond" w:hAnsi="Garamond"/>
        </w:rPr>
        <w:t>.</w:t>
      </w:r>
      <w:r w:rsidR="001C13D3" w:rsidRPr="00D244B2">
        <w:rPr>
          <w:rFonts w:ascii="Garamond" w:hAnsi="Garamond"/>
        </w:rPr>
        <w:t>3</w:t>
      </w:r>
      <w:r w:rsidRPr="00D244B2">
        <w:rPr>
          <w:rFonts w:ascii="Garamond" w:hAnsi="Garamond"/>
        </w:rPr>
        <w:t>.202</w:t>
      </w:r>
      <w:r w:rsidR="00F610FF" w:rsidRPr="00D244B2">
        <w:rPr>
          <w:rFonts w:ascii="Garamond" w:hAnsi="Garamond"/>
        </w:rPr>
        <w:t>5</w:t>
      </w:r>
      <w:r w:rsidRPr="00D244B2">
        <w:rPr>
          <w:rFonts w:ascii="Garamond" w:hAnsi="Garamond"/>
        </w:rPr>
        <w:t xml:space="preserve"> mori në shqyrtim në seancë plenare mbi bazë të dokumenteve çështjen nr. </w:t>
      </w:r>
      <w:r w:rsidR="00F610FF" w:rsidRPr="00D244B2">
        <w:rPr>
          <w:rFonts w:ascii="Garamond" w:hAnsi="Garamond"/>
        </w:rPr>
        <w:t>5</w:t>
      </w:r>
      <w:r w:rsidR="004D6016" w:rsidRPr="00D244B2">
        <w:rPr>
          <w:rFonts w:ascii="Garamond" w:hAnsi="Garamond"/>
        </w:rPr>
        <w:t xml:space="preserve"> (</w:t>
      </w:r>
      <w:r w:rsidR="00F610FF" w:rsidRPr="00D244B2">
        <w:rPr>
          <w:rFonts w:ascii="Garamond" w:hAnsi="Garamond"/>
        </w:rPr>
        <w:t>I</w:t>
      </w:r>
      <w:r w:rsidRPr="00D244B2">
        <w:rPr>
          <w:rFonts w:ascii="Garamond" w:hAnsi="Garamond"/>
        </w:rPr>
        <w:t>) 202</w:t>
      </w:r>
      <w:r w:rsidR="00F231EB" w:rsidRPr="00D244B2">
        <w:rPr>
          <w:rFonts w:ascii="Garamond" w:hAnsi="Garamond"/>
        </w:rPr>
        <w:t>4</w:t>
      </w:r>
      <w:r w:rsidRPr="00D244B2">
        <w:rPr>
          <w:rFonts w:ascii="Garamond" w:hAnsi="Garamond"/>
        </w:rPr>
        <w:t xml:space="preserve"> të Regjistrit Themeltar, që u përket:</w:t>
      </w:r>
    </w:p>
    <w:p w14:paraId="561BB7CF" w14:textId="4F649041" w:rsidR="00F610FF" w:rsidRPr="00D244B2" w:rsidRDefault="00006BDF" w:rsidP="00420F97">
      <w:pPr>
        <w:spacing w:line="240" w:lineRule="auto"/>
        <w:ind w:firstLine="284"/>
        <w:jc w:val="both"/>
        <w:rPr>
          <w:rFonts w:ascii="Garamond" w:hAnsi="Garamond"/>
        </w:rPr>
      </w:pPr>
      <w:bookmarkStart w:id="0" w:name="_Hlk136334775"/>
      <w:r w:rsidRPr="00D244B2">
        <w:rPr>
          <w:rFonts w:ascii="Garamond" w:hAnsi="Garamond"/>
        </w:rPr>
        <w:t>KËRKUES:</w:t>
      </w:r>
      <w:r w:rsidR="00420F97" w:rsidRPr="00D244B2">
        <w:rPr>
          <w:rFonts w:ascii="Garamond" w:hAnsi="Garamond"/>
        </w:rPr>
        <w:t xml:space="preserve"> </w:t>
      </w:r>
      <w:r w:rsidR="00D244B2" w:rsidRPr="00D244B2">
        <w:rPr>
          <w:rFonts w:ascii="Garamond" w:hAnsi="Garamond"/>
        </w:rPr>
        <w:t>Ilir Paja</w:t>
      </w:r>
      <w:r w:rsidR="00F610FF" w:rsidRPr="00D244B2">
        <w:rPr>
          <w:rFonts w:ascii="Garamond" w:hAnsi="Garamond"/>
        </w:rPr>
        <w:t>, përfaqësuar</w:t>
      </w:r>
      <w:r w:rsidR="00BD6ECE" w:rsidRPr="00D244B2">
        <w:rPr>
          <w:rFonts w:ascii="Garamond" w:hAnsi="Garamond"/>
        </w:rPr>
        <w:t xml:space="preserve"> nga avokat</w:t>
      </w:r>
      <w:r w:rsidR="00F610FF" w:rsidRPr="00D244B2">
        <w:rPr>
          <w:rFonts w:ascii="Garamond" w:hAnsi="Garamond"/>
        </w:rPr>
        <w:t xml:space="preserve"> Ardian Visha</w:t>
      </w:r>
      <w:r w:rsidR="00BD6ECE" w:rsidRPr="00D244B2">
        <w:rPr>
          <w:rFonts w:ascii="Garamond" w:hAnsi="Garamond"/>
        </w:rPr>
        <w:t>, me akt përfaqësimi.</w:t>
      </w:r>
    </w:p>
    <w:p w14:paraId="170D2DC8" w14:textId="77777777" w:rsidR="00006BDF" w:rsidRPr="00D244B2" w:rsidRDefault="00006BDF" w:rsidP="00420F97">
      <w:pPr>
        <w:spacing w:line="240" w:lineRule="auto"/>
        <w:ind w:firstLine="284"/>
        <w:jc w:val="both"/>
        <w:rPr>
          <w:rFonts w:ascii="Garamond" w:hAnsi="Garamond"/>
        </w:rPr>
      </w:pPr>
      <w:r w:rsidRPr="00D244B2">
        <w:rPr>
          <w:rFonts w:ascii="Garamond" w:hAnsi="Garamond"/>
        </w:rPr>
        <w:t>SUBJEKT I INTERESUAR</w:t>
      </w:r>
      <w:r w:rsidR="00875DDB" w:rsidRPr="00D244B2">
        <w:rPr>
          <w:rFonts w:ascii="Garamond" w:hAnsi="Garamond"/>
        </w:rPr>
        <w:t>:</w:t>
      </w:r>
    </w:p>
    <w:p w14:paraId="6FA21F95" w14:textId="6365E84D" w:rsidR="00006BDF" w:rsidRPr="00D244B2" w:rsidRDefault="00D244B2" w:rsidP="00420F97">
      <w:pPr>
        <w:spacing w:line="240" w:lineRule="auto"/>
        <w:ind w:firstLine="284"/>
        <w:jc w:val="both"/>
        <w:rPr>
          <w:rFonts w:ascii="Garamond" w:hAnsi="Garamond"/>
        </w:rPr>
      </w:pPr>
      <w:r w:rsidRPr="00D244B2">
        <w:rPr>
          <w:rFonts w:ascii="Garamond" w:hAnsi="Garamond"/>
        </w:rPr>
        <w:t>Prokuroria e Përgjithshme</w:t>
      </w:r>
      <w:r w:rsidR="00353434" w:rsidRPr="00D244B2">
        <w:rPr>
          <w:rFonts w:ascii="Garamond" w:hAnsi="Garamond"/>
        </w:rPr>
        <w:t xml:space="preserve">, përfaqësuar nga prokurori </w:t>
      </w:r>
      <w:proofErr w:type="spellStart"/>
      <w:r w:rsidR="00353434" w:rsidRPr="00D244B2">
        <w:rPr>
          <w:rFonts w:ascii="Garamond" w:hAnsi="Garamond"/>
        </w:rPr>
        <w:t>Arqile</w:t>
      </w:r>
      <w:proofErr w:type="spellEnd"/>
      <w:r w:rsidR="00353434" w:rsidRPr="00D244B2">
        <w:rPr>
          <w:rFonts w:ascii="Garamond" w:hAnsi="Garamond"/>
        </w:rPr>
        <w:t xml:space="preserve"> Koca</w:t>
      </w:r>
      <w:r w:rsidR="009D7995" w:rsidRPr="00D244B2">
        <w:rPr>
          <w:rFonts w:ascii="Garamond" w:hAnsi="Garamond"/>
        </w:rPr>
        <w:t>,</w:t>
      </w:r>
      <w:r w:rsidR="00353434" w:rsidRPr="00D244B2">
        <w:rPr>
          <w:rFonts w:ascii="Garamond" w:hAnsi="Garamond"/>
        </w:rPr>
        <w:t xml:space="preserve"> me autorizim.</w:t>
      </w:r>
    </w:p>
    <w:p w14:paraId="2971E132" w14:textId="30613E19" w:rsidR="00F610FF" w:rsidRPr="00D244B2" w:rsidRDefault="00006BDF" w:rsidP="00420F97">
      <w:pPr>
        <w:spacing w:line="240" w:lineRule="auto"/>
        <w:ind w:firstLine="284"/>
        <w:jc w:val="both"/>
        <w:rPr>
          <w:rFonts w:ascii="Garamond" w:hAnsi="Garamond"/>
        </w:rPr>
      </w:pPr>
      <w:r w:rsidRPr="00D244B2">
        <w:rPr>
          <w:rFonts w:ascii="Garamond" w:hAnsi="Garamond"/>
        </w:rPr>
        <w:t xml:space="preserve">OBJEKTI: </w:t>
      </w:r>
      <w:r w:rsidR="00F610FF" w:rsidRPr="00D244B2">
        <w:rPr>
          <w:rFonts w:ascii="Garamond" w:hAnsi="Garamond"/>
        </w:rPr>
        <w:t xml:space="preserve">Shfuqizimi i vendimeve nr. 370 </w:t>
      </w:r>
      <w:r w:rsidR="00875DDB" w:rsidRPr="00D244B2">
        <w:rPr>
          <w:rFonts w:ascii="Garamond" w:hAnsi="Garamond"/>
        </w:rPr>
        <w:t>a</w:t>
      </w:r>
      <w:r w:rsidR="00F610FF" w:rsidRPr="00D244B2">
        <w:rPr>
          <w:rFonts w:ascii="Garamond" w:hAnsi="Garamond"/>
        </w:rPr>
        <w:t>kti, datë 28.3.2023</w:t>
      </w:r>
      <w:r w:rsidR="00512323">
        <w:rPr>
          <w:rFonts w:ascii="Garamond" w:hAnsi="Garamond"/>
        </w:rPr>
        <w:t>,</w:t>
      </w:r>
      <w:r w:rsidR="00F610FF" w:rsidRPr="00D244B2">
        <w:rPr>
          <w:rFonts w:ascii="Garamond" w:hAnsi="Garamond"/>
        </w:rPr>
        <w:t xml:space="preserve"> të Gjykatës së Rrethit Gjyqësor Tiranë; nr. 1340 (30-2023-4400), datë 28.7.2023</w:t>
      </w:r>
      <w:r w:rsidR="00512323">
        <w:rPr>
          <w:rFonts w:ascii="Garamond" w:hAnsi="Garamond"/>
        </w:rPr>
        <w:t>,</w:t>
      </w:r>
      <w:r w:rsidR="00F610FF" w:rsidRPr="00D244B2">
        <w:rPr>
          <w:rFonts w:ascii="Garamond" w:hAnsi="Garamond"/>
        </w:rPr>
        <w:t xml:space="preserve"> të Gjykatës së Apelit të </w:t>
      </w:r>
      <w:r w:rsidR="009D7995" w:rsidRPr="00D244B2">
        <w:rPr>
          <w:rFonts w:ascii="Garamond" w:hAnsi="Garamond"/>
        </w:rPr>
        <w:t>J</w:t>
      </w:r>
      <w:r w:rsidR="00F610FF" w:rsidRPr="00D244B2">
        <w:rPr>
          <w:rFonts w:ascii="Garamond" w:hAnsi="Garamond"/>
        </w:rPr>
        <w:t>uridiksionit të Përgjithshëm; nr. 00-2024-184, datë 6.2.2024</w:t>
      </w:r>
      <w:r w:rsidR="00512323">
        <w:rPr>
          <w:rFonts w:ascii="Garamond" w:hAnsi="Garamond"/>
        </w:rPr>
        <w:t>,</w:t>
      </w:r>
      <w:r w:rsidR="00F610FF" w:rsidRPr="00D244B2">
        <w:rPr>
          <w:rFonts w:ascii="Garamond" w:hAnsi="Garamond"/>
        </w:rPr>
        <w:t xml:space="preserve"> të Kolegjit Penal të Gjykatës së Lartë, si të papajtueshm</w:t>
      </w:r>
      <w:r w:rsidR="009D7995" w:rsidRPr="00D244B2">
        <w:rPr>
          <w:rFonts w:ascii="Garamond" w:hAnsi="Garamond"/>
        </w:rPr>
        <w:t>e</w:t>
      </w:r>
      <w:r w:rsidR="00F610FF" w:rsidRPr="00D244B2">
        <w:rPr>
          <w:rFonts w:ascii="Garamond" w:hAnsi="Garamond"/>
        </w:rPr>
        <w:t xml:space="preserve"> me Kushtetutën e Republikës së Shqipërisë.</w:t>
      </w:r>
    </w:p>
    <w:p w14:paraId="10D90559" w14:textId="04A8C3A2" w:rsidR="00F610FF" w:rsidRPr="00D244B2" w:rsidRDefault="00F610FF" w:rsidP="00420F97">
      <w:pPr>
        <w:tabs>
          <w:tab w:val="left" w:pos="2880"/>
        </w:tabs>
        <w:spacing w:line="240" w:lineRule="auto"/>
        <w:ind w:firstLine="284"/>
        <w:jc w:val="both"/>
        <w:rPr>
          <w:rFonts w:ascii="Garamond" w:hAnsi="Garamond"/>
        </w:rPr>
      </w:pPr>
      <w:r w:rsidRPr="00D244B2">
        <w:rPr>
          <w:rFonts w:ascii="Garamond" w:hAnsi="Garamond"/>
        </w:rPr>
        <w:t xml:space="preserve">Pezullimi i vendimit nr. 370 </w:t>
      </w:r>
      <w:r w:rsidR="00875DDB" w:rsidRPr="00D244B2">
        <w:rPr>
          <w:rFonts w:ascii="Garamond" w:hAnsi="Garamond"/>
        </w:rPr>
        <w:t>a</w:t>
      </w:r>
      <w:r w:rsidRPr="00D244B2">
        <w:rPr>
          <w:rFonts w:ascii="Garamond" w:hAnsi="Garamond"/>
        </w:rPr>
        <w:t>kti, datë 28.3.2023</w:t>
      </w:r>
      <w:r w:rsidR="00512323">
        <w:rPr>
          <w:rFonts w:ascii="Garamond" w:hAnsi="Garamond"/>
        </w:rPr>
        <w:t>,</w:t>
      </w:r>
      <w:r w:rsidRPr="00D244B2">
        <w:rPr>
          <w:rFonts w:ascii="Garamond" w:hAnsi="Garamond"/>
        </w:rPr>
        <w:t xml:space="preserve"> të Gjykatës së Rrethit Gjyqësor Tiranë dhe lirimi</w:t>
      </w:r>
      <w:r w:rsidR="009D7995" w:rsidRPr="00D244B2">
        <w:rPr>
          <w:rFonts w:ascii="Garamond" w:hAnsi="Garamond"/>
        </w:rPr>
        <w:t xml:space="preserve"> i</w:t>
      </w:r>
      <w:r w:rsidRPr="00D244B2">
        <w:rPr>
          <w:rFonts w:ascii="Garamond" w:hAnsi="Garamond"/>
        </w:rPr>
        <w:t xml:space="preserve"> menjëhershëm nga vuajtja e dënimit </w:t>
      </w:r>
      <w:r w:rsidR="009D7995" w:rsidRPr="00D244B2">
        <w:rPr>
          <w:rFonts w:ascii="Garamond" w:hAnsi="Garamond"/>
        </w:rPr>
        <w:t>i</w:t>
      </w:r>
      <w:r w:rsidRPr="00D244B2">
        <w:rPr>
          <w:rFonts w:ascii="Garamond" w:hAnsi="Garamond"/>
        </w:rPr>
        <w:t xml:space="preserve"> kërkuesit deri në një vendim përfundimtar të Gjykatës Kushtetuese.</w:t>
      </w:r>
    </w:p>
    <w:p w14:paraId="7E0A5482" w14:textId="797FA170" w:rsidR="00F610FF" w:rsidRPr="00D244B2" w:rsidRDefault="00006BDF" w:rsidP="00420F97">
      <w:pPr>
        <w:spacing w:line="240" w:lineRule="auto"/>
        <w:ind w:firstLine="284"/>
        <w:jc w:val="both"/>
        <w:rPr>
          <w:rFonts w:ascii="Garamond" w:hAnsi="Garamond"/>
        </w:rPr>
      </w:pPr>
      <w:r w:rsidRPr="00D244B2">
        <w:rPr>
          <w:rFonts w:ascii="Garamond" w:hAnsi="Garamond"/>
        </w:rPr>
        <w:t xml:space="preserve">BAZA LIGJORE: </w:t>
      </w:r>
      <w:r w:rsidR="00F610FF" w:rsidRPr="00D244B2">
        <w:rPr>
          <w:rFonts w:ascii="Garamond" w:hAnsi="Garamond"/>
        </w:rPr>
        <w:t>Nenet 34, 42, 131, pika 1, shkronja “f” dhe 134, pika 1, shkronja “i”</w:t>
      </w:r>
      <w:r w:rsidR="00816DF2" w:rsidRPr="00D244B2">
        <w:rPr>
          <w:rFonts w:ascii="Garamond" w:hAnsi="Garamond"/>
        </w:rPr>
        <w:t>,</w:t>
      </w:r>
      <w:r w:rsidR="00F610FF" w:rsidRPr="00D244B2">
        <w:rPr>
          <w:rFonts w:ascii="Garamond" w:hAnsi="Garamond"/>
        </w:rPr>
        <w:t xml:space="preserve"> të Kushtetutës së Republikës së Shqipërisë (</w:t>
      </w:r>
      <w:r w:rsidR="00F610FF" w:rsidRPr="00D244B2">
        <w:rPr>
          <w:rFonts w:ascii="Garamond" w:hAnsi="Garamond"/>
          <w:i/>
        </w:rPr>
        <w:t>Kushtetuta</w:t>
      </w:r>
      <w:r w:rsidR="00F610FF" w:rsidRPr="00D244B2">
        <w:rPr>
          <w:rFonts w:ascii="Garamond" w:hAnsi="Garamond"/>
        </w:rPr>
        <w:t>); nenet 27 e vijues</w:t>
      </w:r>
      <w:r w:rsidR="00512323">
        <w:rPr>
          <w:rFonts w:ascii="Garamond" w:hAnsi="Garamond"/>
        </w:rPr>
        <w:t>e</w:t>
      </w:r>
      <w:r w:rsidR="00F610FF" w:rsidRPr="00D244B2">
        <w:rPr>
          <w:rFonts w:ascii="Garamond" w:hAnsi="Garamond"/>
        </w:rPr>
        <w:t>, 45 dhe 72 e vijues</w:t>
      </w:r>
      <w:r w:rsidR="00512323">
        <w:rPr>
          <w:rFonts w:ascii="Garamond" w:hAnsi="Garamond"/>
        </w:rPr>
        <w:t>e</w:t>
      </w:r>
      <w:r w:rsidR="00F610FF" w:rsidRPr="00D244B2">
        <w:rPr>
          <w:rFonts w:ascii="Garamond" w:hAnsi="Garamond"/>
        </w:rPr>
        <w:t xml:space="preserve"> të ligjit nr. 8577, datë 10.2.2000</w:t>
      </w:r>
      <w:r w:rsidR="00512323">
        <w:rPr>
          <w:rFonts w:ascii="Garamond" w:hAnsi="Garamond"/>
        </w:rPr>
        <w:t>,</w:t>
      </w:r>
      <w:r w:rsidR="00F610FF" w:rsidRPr="00D244B2">
        <w:rPr>
          <w:rFonts w:ascii="Garamond" w:hAnsi="Garamond"/>
        </w:rPr>
        <w:t xml:space="preserve"> “</w:t>
      </w:r>
      <w:r w:rsidR="00F610FF" w:rsidRPr="00D244B2">
        <w:rPr>
          <w:rFonts w:ascii="Garamond" w:hAnsi="Garamond"/>
          <w:iCs/>
        </w:rPr>
        <w:t>Për organizimin dhe funksionimin e Gjykatës Kushtetuese të Republikës së Shqipërisë</w:t>
      </w:r>
      <w:r w:rsidR="00F610FF" w:rsidRPr="00D244B2">
        <w:rPr>
          <w:rFonts w:ascii="Garamond" w:hAnsi="Garamond"/>
        </w:rPr>
        <w:t xml:space="preserve">”, </w:t>
      </w:r>
      <w:r w:rsidR="009D7995" w:rsidRPr="00D244B2">
        <w:rPr>
          <w:rFonts w:ascii="Garamond" w:hAnsi="Garamond"/>
        </w:rPr>
        <w:t>t</w:t>
      </w:r>
      <w:r w:rsidR="006D390C" w:rsidRPr="00D244B2">
        <w:rPr>
          <w:rFonts w:ascii="Garamond" w:hAnsi="Garamond"/>
        </w:rPr>
        <w:t>ë</w:t>
      </w:r>
      <w:r w:rsidR="00F610FF" w:rsidRPr="00D244B2">
        <w:rPr>
          <w:rFonts w:ascii="Garamond" w:hAnsi="Garamond"/>
        </w:rPr>
        <w:t xml:space="preserve"> ndryshuar (</w:t>
      </w:r>
      <w:r w:rsidR="00F610FF" w:rsidRPr="00D244B2">
        <w:rPr>
          <w:rFonts w:ascii="Garamond" w:hAnsi="Garamond"/>
          <w:i/>
        </w:rPr>
        <w:t>ligji nr. 8577/2000</w:t>
      </w:r>
      <w:r w:rsidR="00F610FF" w:rsidRPr="00D244B2">
        <w:rPr>
          <w:rFonts w:ascii="Garamond" w:hAnsi="Garamond"/>
        </w:rPr>
        <w:t>)</w:t>
      </w:r>
      <w:r w:rsidR="009D7995" w:rsidRPr="00D244B2">
        <w:rPr>
          <w:rFonts w:ascii="Garamond" w:hAnsi="Garamond"/>
        </w:rPr>
        <w:t>; neni 514, pika 1, shkronja “dh”</w:t>
      </w:r>
      <w:r w:rsidR="00816DF2" w:rsidRPr="00D244B2">
        <w:rPr>
          <w:rFonts w:ascii="Garamond" w:hAnsi="Garamond"/>
        </w:rPr>
        <w:t>,</w:t>
      </w:r>
      <w:r w:rsidR="009D7995" w:rsidRPr="00D244B2">
        <w:rPr>
          <w:rFonts w:ascii="Garamond" w:hAnsi="Garamond"/>
        </w:rPr>
        <w:t xml:space="preserve"> i Kodit të Procedurës Penale (</w:t>
      </w:r>
      <w:proofErr w:type="spellStart"/>
      <w:r w:rsidR="009D7995" w:rsidRPr="00D244B2">
        <w:rPr>
          <w:rFonts w:ascii="Garamond" w:hAnsi="Garamond"/>
          <w:i/>
        </w:rPr>
        <w:t>KPP</w:t>
      </w:r>
      <w:proofErr w:type="spellEnd"/>
      <w:r w:rsidR="009D7995" w:rsidRPr="00D244B2">
        <w:rPr>
          <w:rFonts w:ascii="Garamond" w:hAnsi="Garamond"/>
        </w:rPr>
        <w:t>);</w:t>
      </w:r>
    </w:p>
    <w:p w14:paraId="6D58F23D" w14:textId="77777777" w:rsidR="00006BDF" w:rsidRPr="00D244B2" w:rsidRDefault="00006BDF" w:rsidP="00420F97">
      <w:pPr>
        <w:spacing w:line="240" w:lineRule="auto"/>
        <w:ind w:firstLine="284"/>
        <w:jc w:val="both"/>
        <w:rPr>
          <w:rFonts w:ascii="Garamond" w:hAnsi="Garamond"/>
          <w:b/>
        </w:rPr>
      </w:pPr>
    </w:p>
    <w:bookmarkEnd w:id="0"/>
    <w:p w14:paraId="08520779" w14:textId="3C89EEA2" w:rsidR="000E06AB" w:rsidRPr="00D244B2" w:rsidRDefault="000E06AB" w:rsidP="00420F97">
      <w:pPr>
        <w:spacing w:line="240" w:lineRule="auto"/>
        <w:ind w:firstLine="284"/>
        <w:jc w:val="center"/>
        <w:rPr>
          <w:rFonts w:ascii="Garamond" w:hAnsi="Garamond"/>
        </w:rPr>
      </w:pPr>
      <w:r w:rsidRPr="00D244B2">
        <w:rPr>
          <w:rFonts w:ascii="Garamond" w:hAnsi="Garamond"/>
          <w:bCs/>
        </w:rPr>
        <w:t>GJYKATA KUSHTETUESE</w:t>
      </w:r>
      <w:r w:rsidRPr="00D244B2">
        <w:rPr>
          <w:rFonts w:ascii="Garamond" w:hAnsi="Garamond"/>
        </w:rPr>
        <w:t>,</w:t>
      </w:r>
    </w:p>
    <w:p w14:paraId="129495B8" w14:textId="77777777" w:rsidR="00420F97" w:rsidRPr="00D244B2" w:rsidRDefault="00420F97" w:rsidP="00420F97">
      <w:pPr>
        <w:spacing w:line="240" w:lineRule="auto"/>
        <w:ind w:firstLine="284"/>
        <w:jc w:val="center"/>
        <w:rPr>
          <w:rFonts w:ascii="Garamond" w:hAnsi="Garamond"/>
        </w:rPr>
      </w:pPr>
    </w:p>
    <w:p w14:paraId="4DF5636E" w14:textId="07BDF87C" w:rsidR="000E06AB" w:rsidRPr="00D244B2" w:rsidRDefault="000E06AB" w:rsidP="00420F97">
      <w:pPr>
        <w:spacing w:line="240" w:lineRule="auto"/>
        <w:ind w:firstLine="284"/>
        <w:jc w:val="both"/>
        <w:rPr>
          <w:rFonts w:ascii="Garamond" w:hAnsi="Garamond"/>
        </w:rPr>
      </w:pPr>
      <w:r w:rsidRPr="00D244B2">
        <w:rPr>
          <w:rFonts w:ascii="Garamond" w:hAnsi="Garamond"/>
        </w:rPr>
        <w:t xml:space="preserve">pasi dëgjoi </w:t>
      </w:r>
      <w:proofErr w:type="spellStart"/>
      <w:r w:rsidRPr="00D244B2">
        <w:rPr>
          <w:rFonts w:ascii="Garamond" w:hAnsi="Garamond"/>
        </w:rPr>
        <w:t>relator</w:t>
      </w:r>
      <w:r w:rsidR="00804FA4" w:rsidRPr="00D244B2">
        <w:rPr>
          <w:rFonts w:ascii="Garamond" w:hAnsi="Garamond"/>
        </w:rPr>
        <w:t>e</w:t>
      </w:r>
      <w:r w:rsidR="004C117F" w:rsidRPr="00D244B2">
        <w:rPr>
          <w:rFonts w:ascii="Garamond" w:hAnsi="Garamond"/>
        </w:rPr>
        <w:t>n</w:t>
      </w:r>
      <w:proofErr w:type="spellEnd"/>
      <w:r w:rsidRPr="00D244B2">
        <w:rPr>
          <w:rFonts w:ascii="Garamond" w:hAnsi="Garamond"/>
        </w:rPr>
        <w:t xml:space="preserve"> e çështjes </w:t>
      </w:r>
      <w:proofErr w:type="spellStart"/>
      <w:r w:rsidR="00804FA4" w:rsidRPr="00D244B2">
        <w:rPr>
          <w:rFonts w:ascii="Garamond" w:hAnsi="Garamond"/>
        </w:rPr>
        <w:t>Sonila</w:t>
      </w:r>
      <w:proofErr w:type="spellEnd"/>
      <w:r w:rsidR="00804FA4" w:rsidRPr="00D244B2">
        <w:rPr>
          <w:rFonts w:ascii="Garamond" w:hAnsi="Garamond"/>
        </w:rPr>
        <w:t xml:space="preserve"> Bejtja</w:t>
      </w:r>
      <w:r w:rsidRPr="00D244B2">
        <w:rPr>
          <w:rFonts w:ascii="Garamond" w:hAnsi="Garamond"/>
        </w:rPr>
        <w:t>, mori në shqyrtim pretendimet me shkrim të kërkues</w:t>
      </w:r>
      <w:r w:rsidR="00AA4E7C" w:rsidRPr="00D244B2">
        <w:rPr>
          <w:rFonts w:ascii="Garamond" w:hAnsi="Garamond"/>
        </w:rPr>
        <w:t>it</w:t>
      </w:r>
      <w:r w:rsidRPr="00D244B2">
        <w:rPr>
          <w:rFonts w:ascii="Garamond" w:hAnsi="Garamond"/>
        </w:rPr>
        <w:t xml:space="preserve">, </w:t>
      </w:r>
      <w:r w:rsidR="00AA4E7C" w:rsidRPr="00D244B2">
        <w:rPr>
          <w:rFonts w:ascii="Garamond" w:hAnsi="Garamond"/>
        </w:rPr>
        <w:t>i</w:t>
      </w:r>
      <w:r w:rsidR="009F312E" w:rsidRPr="00D244B2">
        <w:rPr>
          <w:rFonts w:ascii="Garamond" w:hAnsi="Garamond"/>
        </w:rPr>
        <w:t xml:space="preserve"> cil</w:t>
      </w:r>
      <w:r w:rsidR="00AA4E7C" w:rsidRPr="00D244B2">
        <w:rPr>
          <w:rFonts w:ascii="Garamond" w:hAnsi="Garamond"/>
        </w:rPr>
        <w:t>i</w:t>
      </w:r>
      <w:r w:rsidR="004D6016" w:rsidRPr="00D244B2">
        <w:rPr>
          <w:rFonts w:ascii="Garamond" w:hAnsi="Garamond"/>
        </w:rPr>
        <w:t xml:space="preserve"> </w:t>
      </w:r>
      <w:r w:rsidRPr="00D244B2">
        <w:rPr>
          <w:rFonts w:ascii="Garamond" w:hAnsi="Garamond"/>
        </w:rPr>
        <w:t>ka kërkuar pranimin e kërkesës, p</w:t>
      </w:r>
      <w:r w:rsidR="009F1E15" w:rsidRPr="00D244B2">
        <w:rPr>
          <w:rFonts w:ascii="Garamond" w:hAnsi="Garamond"/>
        </w:rPr>
        <w:t>rap</w:t>
      </w:r>
      <w:r w:rsidR="00A278CD" w:rsidRPr="00D244B2">
        <w:rPr>
          <w:rFonts w:ascii="Garamond" w:hAnsi="Garamond"/>
        </w:rPr>
        <w:t>ë</w:t>
      </w:r>
      <w:r w:rsidR="009F1E15" w:rsidRPr="00D244B2">
        <w:rPr>
          <w:rFonts w:ascii="Garamond" w:hAnsi="Garamond"/>
        </w:rPr>
        <w:t>simet</w:t>
      </w:r>
      <w:r w:rsidRPr="00D244B2">
        <w:rPr>
          <w:rFonts w:ascii="Garamond" w:hAnsi="Garamond"/>
        </w:rPr>
        <w:t xml:space="preserve"> me shkrim të subjekt</w:t>
      </w:r>
      <w:r w:rsidR="00897DE1" w:rsidRPr="00D244B2">
        <w:rPr>
          <w:rFonts w:ascii="Garamond" w:hAnsi="Garamond"/>
        </w:rPr>
        <w:t>it</w:t>
      </w:r>
      <w:r w:rsidRPr="00D244B2">
        <w:rPr>
          <w:rFonts w:ascii="Garamond" w:hAnsi="Garamond"/>
        </w:rPr>
        <w:t xml:space="preserve"> të interesuar,</w:t>
      </w:r>
      <w:r w:rsidR="00897DE1" w:rsidRPr="00D244B2">
        <w:rPr>
          <w:rFonts w:ascii="Garamond" w:hAnsi="Garamond"/>
        </w:rPr>
        <w:t xml:space="preserve"> </w:t>
      </w:r>
      <w:r w:rsidR="00AA4E7C" w:rsidRPr="00D244B2">
        <w:rPr>
          <w:rFonts w:ascii="Garamond" w:hAnsi="Garamond"/>
        </w:rPr>
        <w:t xml:space="preserve">Prokurorisë së </w:t>
      </w:r>
      <w:r w:rsidR="00804FA4" w:rsidRPr="00D244B2">
        <w:rPr>
          <w:rFonts w:ascii="Garamond" w:hAnsi="Garamond"/>
        </w:rPr>
        <w:t>Përgjithshme,</w:t>
      </w:r>
      <w:r w:rsidR="00BE2108" w:rsidRPr="00D244B2">
        <w:rPr>
          <w:rFonts w:ascii="Garamond" w:hAnsi="Garamond"/>
        </w:rPr>
        <w:t xml:space="preserve"> </w:t>
      </w:r>
      <w:r w:rsidR="0072100F" w:rsidRPr="00D244B2">
        <w:rPr>
          <w:rFonts w:ascii="Garamond" w:hAnsi="Garamond"/>
        </w:rPr>
        <w:t>që</w:t>
      </w:r>
      <w:r w:rsidR="00897DE1" w:rsidRPr="00D244B2">
        <w:rPr>
          <w:rFonts w:ascii="Garamond" w:hAnsi="Garamond"/>
        </w:rPr>
        <w:t xml:space="preserve"> </w:t>
      </w:r>
      <w:r w:rsidR="009F312E" w:rsidRPr="00D244B2">
        <w:rPr>
          <w:rFonts w:ascii="Garamond" w:hAnsi="Garamond"/>
        </w:rPr>
        <w:t xml:space="preserve">ka </w:t>
      </w:r>
      <w:r w:rsidRPr="00D244B2">
        <w:rPr>
          <w:rFonts w:ascii="Garamond" w:hAnsi="Garamond"/>
        </w:rPr>
        <w:t xml:space="preserve">kërkuar </w:t>
      </w:r>
      <w:r w:rsidR="00804FA4" w:rsidRPr="00D244B2">
        <w:rPr>
          <w:rFonts w:ascii="Garamond" w:hAnsi="Garamond"/>
        </w:rPr>
        <w:t xml:space="preserve">pranimin pjesërisht të </w:t>
      </w:r>
      <w:r w:rsidRPr="00D244B2">
        <w:rPr>
          <w:rFonts w:ascii="Garamond" w:hAnsi="Garamond"/>
        </w:rPr>
        <w:t>kërkesës</w:t>
      </w:r>
      <w:r w:rsidR="00897DE1" w:rsidRPr="00D244B2">
        <w:rPr>
          <w:rFonts w:ascii="Garamond" w:hAnsi="Garamond"/>
        </w:rPr>
        <w:t>,</w:t>
      </w:r>
      <w:r w:rsidR="00804FA4" w:rsidRPr="00D244B2">
        <w:rPr>
          <w:rFonts w:ascii="Garamond" w:hAnsi="Garamond"/>
        </w:rPr>
        <w:t xml:space="preserve"> </w:t>
      </w:r>
      <w:r w:rsidR="00BF7A7A" w:rsidRPr="00D244B2">
        <w:rPr>
          <w:rFonts w:ascii="Garamond" w:hAnsi="Garamond"/>
        </w:rPr>
        <w:t>si</w:t>
      </w:r>
      <w:r w:rsidRPr="00D244B2">
        <w:rPr>
          <w:rFonts w:ascii="Garamond" w:hAnsi="Garamond"/>
        </w:rPr>
        <w:t xml:space="preserve"> dhe diskutoi çështjen në tërësi,</w:t>
      </w:r>
    </w:p>
    <w:p w14:paraId="59F44ED2" w14:textId="77777777" w:rsidR="000E06AB" w:rsidRPr="00D244B2" w:rsidRDefault="000E06AB" w:rsidP="00420F97">
      <w:pPr>
        <w:spacing w:line="240" w:lineRule="auto"/>
        <w:ind w:firstLine="284"/>
        <w:jc w:val="center"/>
        <w:rPr>
          <w:rFonts w:ascii="Garamond" w:hAnsi="Garamond"/>
          <w:b/>
        </w:rPr>
      </w:pPr>
    </w:p>
    <w:p w14:paraId="0C80C2A8" w14:textId="25DE07C1" w:rsidR="000E06AB" w:rsidRPr="00D244B2" w:rsidRDefault="000E06AB" w:rsidP="00420F97">
      <w:pPr>
        <w:spacing w:line="240" w:lineRule="auto"/>
        <w:ind w:firstLine="284"/>
        <w:jc w:val="center"/>
        <w:rPr>
          <w:rFonts w:ascii="Garamond" w:hAnsi="Garamond"/>
        </w:rPr>
      </w:pPr>
      <w:r w:rsidRPr="00D244B2">
        <w:rPr>
          <w:rFonts w:ascii="Garamond" w:hAnsi="Garamond"/>
        </w:rPr>
        <w:t>VËREN:</w:t>
      </w:r>
    </w:p>
    <w:p w14:paraId="51DC3CA5" w14:textId="77777777" w:rsidR="00420F97" w:rsidRPr="00D244B2" w:rsidRDefault="00420F97" w:rsidP="00420F97">
      <w:pPr>
        <w:spacing w:line="240" w:lineRule="auto"/>
        <w:ind w:firstLine="284"/>
        <w:jc w:val="center"/>
        <w:rPr>
          <w:rFonts w:ascii="Garamond" w:hAnsi="Garamond"/>
        </w:rPr>
      </w:pPr>
    </w:p>
    <w:p w14:paraId="42B85DE1" w14:textId="77777777" w:rsidR="000E06AB" w:rsidRPr="00D244B2" w:rsidRDefault="000E06AB" w:rsidP="00420F97">
      <w:pPr>
        <w:spacing w:line="240" w:lineRule="auto"/>
        <w:ind w:firstLine="284"/>
        <w:jc w:val="center"/>
        <w:rPr>
          <w:rFonts w:ascii="Garamond" w:hAnsi="Garamond"/>
          <w:b/>
        </w:rPr>
      </w:pPr>
      <w:r w:rsidRPr="00D244B2">
        <w:rPr>
          <w:rFonts w:ascii="Garamond" w:hAnsi="Garamond"/>
          <w:b/>
        </w:rPr>
        <w:t>I</w:t>
      </w:r>
    </w:p>
    <w:p w14:paraId="35F65914" w14:textId="6D158925" w:rsidR="000E06AB" w:rsidRPr="00D244B2" w:rsidRDefault="000E06AB" w:rsidP="00420F97">
      <w:pPr>
        <w:spacing w:line="240" w:lineRule="auto"/>
        <w:ind w:firstLine="284"/>
        <w:jc w:val="center"/>
        <w:rPr>
          <w:rFonts w:ascii="Garamond" w:hAnsi="Garamond"/>
          <w:b/>
        </w:rPr>
      </w:pPr>
      <w:r w:rsidRPr="00D244B2">
        <w:rPr>
          <w:rFonts w:ascii="Garamond" w:hAnsi="Garamond"/>
          <w:b/>
        </w:rPr>
        <w:t>Rrethanat e çështjes</w:t>
      </w:r>
    </w:p>
    <w:p w14:paraId="6E3B2FE6" w14:textId="77777777" w:rsidR="00420F97" w:rsidRPr="00D244B2" w:rsidRDefault="00420F97" w:rsidP="00420F97">
      <w:pPr>
        <w:spacing w:line="240" w:lineRule="auto"/>
        <w:ind w:firstLine="284"/>
        <w:jc w:val="center"/>
        <w:rPr>
          <w:rFonts w:ascii="Garamond" w:hAnsi="Garamond"/>
          <w:b/>
        </w:rPr>
      </w:pPr>
    </w:p>
    <w:p w14:paraId="574F8DC8" w14:textId="1DA7EAED" w:rsidR="00420F97" w:rsidRPr="00D244B2" w:rsidRDefault="00420F97" w:rsidP="00420F97">
      <w:pPr>
        <w:tabs>
          <w:tab w:val="left" w:pos="900"/>
        </w:tabs>
        <w:autoSpaceDE w:val="0"/>
        <w:autoSpaceDN w:val="0"/>
        <w:adjustRightInd w:val="0"/>
        <w:spacing w:line="240" w:lineRule="auto"/>
        <w:ind w:firstLine="284"/>
        <w:jc w:val="both"/>
        <w:rPr>
          <w:rFonts w:ascii="Garamond" w:hAnsi="Garamond" w:cs="Garamond"/>
          <w:color w:val="000000"/>
        </w:rPr>
      </w:pPr>
      <w:bookmarkStart w:id="1" w:name="_Hlk147832158"/>
      <w:r w:rsidRPr="00D244B2">
        <w:rPr>
          <w:rFonts w:ascii="Garamond" w:hAnsi="Garamond" w:cs="Garamond"/>
          <w:color w:val="000000"/>
        </w:rPr>
        <w:t>1.</w:t>
      </w:r>
      <w:r w:rsidR="00D244B2">
        <w:rPr>
          <w:rFonts w:ascii="Garamond" w:hAnsi="Garamond" w:cs="Garamond"/>
          <w:color w:val="000000"/>
        </w:rPr>
        <w:t xml:space="preserve"> </w:t>
      </w:r>
      <w:r w:rsidRPr="00D244B2">
        <w:rPr>
          <w:rFonts w:ascii="Garamond" w:hAnsi="Garamond" w:cs="Garamond"/>
          <w:color w:val="000000"/>
        </w:rPr>
        <w:t xml:space="preserve">Prokuroria pranë Gjykatës së Shkallës së Parë për Krime të Rënda Tiranë </w:t>
      </w:r>
      <w:r w:rsidRPr="00D244B2">
        <w:rPr>
          <w:rFonts w:ascii="Garamond" w:hAnsi="Garamond" w:cs="Garamond"/>
          <w:i/>
          <w:iCs/>
          <w:color w:val="000000"/>
        </w:rPr>
        <w:t>(Prokuroria për Krimet e Rënda)</w:t>
      </w:r>
      <w:r w:rsidRPr="00D244B2">
        <w:rPr>
          <w:rFonts w:ascii="Garamond" w:hAnsi="Garamond" w:cs="Garamond"/>
          <w:color w:val="000000"/>
        </w:rPr>
        <w:t xml:space="preserve"> ka regjistruar procedimin penal nr. 28 të vitit 2008 në ngarkim të kërkuesit për kryerjen e veprave penale “Vrasja në rrethana të tjera cilësuese” dhe “Mbajtja pa leje dhe prodhimi i armëve, armëve shpërthyese dhe i municionit”, të parashikuara nga nenet 79/c e 22 dhe 278, paragrafi i dytë, të Kodit Penal (</w:t>
      </w:r>
      <w:proofErr w:type="spellStart"/>
      <w:r w:rsidRPr="00D244B2">
        <w:rPr>
          <w:rFonts w:ascii="Garamond" w:hAnsi="Garamond" w:cs="Garamond"/>
          <w:i/>
          <w:iCs/>
          <w:color w:val="000000"/>
        </w:rPr>
        <w:t>KP</w:t>
      </w:r>
      <w:proofErr w:type="spellEnd"/>
      <w:r w:rsidRPr="00D244B2">
        <w:rPr>
          <w:rFonts w:ascii="Garamond" w:hAnsi="Garamond" w:cs="Garamond"/>
          <w:color w:val="000000"/>
        </w:rPr>
        <w:t xml:space="preserve">), që lidhet me ngjarjet e datës 6.3.2008, të ndodhura në territorin e Republikës së Shqipërisë. Në vijim të procesit penal, kërkuesi është dënuar përfundimisht me 6 vjet e 8 muaj burgim për veprat penale “Plagosja e rëndë me dashje” dhe “Mbajtja pa leje dhe prodhimi i armëve, armëve shpërthyese dhe i municionit”, të parashikuara nga nenet 88, paragrafi </w:t>
      </w:r>
      <w:r w:rsidRPr="00D244B2">
        <w:rPr>
          <w:rFonts w:ascii="Garamond" w:hAnsi="Garamond" w:cs="Garamond"/>
          <w:color w:val="000000"/>
        </w:rPr>
        <w:lastRenderedPageBreak/>
        <w:t xml:space="preserve">i parë dhe 278, paragrafi i dytë,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me vendimin nr. 23, datë 6.4.2010, të Gjykatës së Apelit për Krime të Rënda. </w:t>
      </w:r>
    </w:p>
    <w:p w14:paraId="21FF2666" w14:textId="0424E76C" w:rsidR="00420F97" w:rsidRPr="00D244B2" w:rsidRDefault="00420F97" w:rsidP="00420F97">
      <w:pPr>
        <w:tabs>
          <w:tab w:val="left" w:pos="90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2.</w:t>
      </w:r>
      <w:r w:rsidR="00D244B2">
        <w:rPr>
          <w:rFonts w:ascii="Garamond" w:hAnsi="Garamond" w:cs="Garamond"/>
          <w:color w:val="000000"/>
        </w:rPr>
        <w:t xml:space="preserve"> </w:t>
      </w:r>
      <w:r w:rsidRPr="00D244B2">
        <w:rPr>
          <w:rFonts w:ascii="Garamond" w:hAnsi="Garamond" w:cs="Garamond"/>
          <w:color w:val="000000"/>
        </w:rPr>
        <w:t xml:space="preserve">Rezulton gjithashtu, se gjatë hetimeve paraprake të këtij procedimi penal janë administruar edhe akte të përcjella nga Prokuroria e Përgjithshme me shkresën nr. 55/6, datë 6.3.2008, të cilat lidheshin me </w:t>
      </w:r>
      <w:proofErr w:type="spellStart"/>
      <w:r w:rsidRPr="00D244B2">
        <w:rPr>
          <w:rFonts w:ascii="Garamond" w:hAnsi="Garamond" w:cs="Garamond"/>
          <w:color w:val="000000"/>
        </w:rPr>
        <w:t>letërporosinë</w:t>
      </w:r>
      <w:proofErr w:type="spellEnd"/>
      <w:r w:rsidRPr="00D244B2">
        <w:rPr>
          <w:rFonts w:ascii="Garamond" w:hAnsi="Garamond" w:cs="Garamond"/>
          <w:color w:val="000000"/>
        </w:rPr>
        <w:t xml:space="preserve"> e autoriteteve të drejtësisë italiane me objekt kallëzimin e fakteve kriminale të konsumuara në Itali, nga kërkuesi, </w:t>
      </w:r>
      <w:proofErr w:type="spellStart"/>
      <w:r w:rsidRPr="00D244B2">
        <w:rPr>
          <w:rFonts w:ascii="Garamond" w:hAnsi="Garamond" w:cs="Garamond"/>
          <w:color w:val="000000"/>
        </w:rPr>
        <w:t>letërporosi</w:t>
      </w:r>
      <w:proofErr w:type="spellEnd"/>
      <w:r w:rsidRPr="00D244B2">
        <w:rPr>
          <w:rFonts w:ascii="Garamond" w:hAnsi="Garamond" w:cs="Garamond"/>
          <w:color w:val="000000"/>
        </w:rPr>
        <w:t xml:space="preserve"> së cilës i ishte dhënë rrugë nga Ministria e Drejtësisë e Republikës së Shqipërisë me shkresën nr. 1679/1 </w:t>
      </w:r>
      <w:proofErr w:type="spellStart"/>
      <w:r w:rsidRPr="00D244B2">
        <w:rPr>
          <w:rFonts w:ascii="Garamond" w:hAnsi="Garamond" w:cs="Garamond"/>
          <w:color w:val="000000"/>
        </w:rPr>
        <w:t>prot</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OTH</w:t>
      </w:r>
      <w:proofErr w:type="spellEnd"/>
      <w:r w:rsidRPr="00D244B2">
        <w:rPr>
          <w:rFonts w:ascii="Garamond" w:hAnsi="Garamond" w:cs="Garamond"/>
          <w:color w:val="000000"/>
        </w:rPr>
        <w:t xml:space="preserve">, datë 5.3.2008. Sipas akteve të dërguara nga autoritetet e drejtësisë italiane, në atë shtet ndaj kërkuesit është regjistruar procedimi penal nr. 34416 i vitit 2006, </w:t>
      </w:r>
      <w:proofErr w:type="spellStart"/>
      <w:r w:rsidRPr="00D244B2">
        <w:rPr>
          <w:rFonts w:ascii="Garamond" w:hAnsi="Garamond" w:cs="Garamond"/>
          <w:color w:val="000000"/>
        </w:rPr>
        <w:t>R.G.N.R</w:t>
      </w:r>
      <w:proofErr w:type="spellEnd"/>
      <w:r w:rsidRPr="00D244B2">
        <w:rPr>
          <w:rFonts w:ascii="Garamond" w:hAnsi="Garamond" w:cs="Garamond"/>
          <w:color w:val="000000"/>
        </w:rPr>
        <w:t xml:space="preserve">. Lidhur me faktet e kallëzuara për kryerjen nga kërkuesi të veprave penale në territorin e shtetit italian, Prokuroria për Krimet e Rënda ka vendosur ndarjen e çështjes, duke regjistruar për këto të fundit një procedim penal të ri me nr. 28/1 të vitit 2008. </w:t>
      </w:r>
    </w:p>
    <w:p w14:paraId="5470CA61" w14:textId="6F519C21" w:rsidR="00420F97" w:rsidRPr="00D244B2" w:rsidRDefault="00420F97" w:rsidP="00420F97">
      <w:pPr>
        <w:tabs>
          <w:tab w:val="left" w:pos="90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3.</w:t>
      </w:r>
      <w:r w:rsidR="00D244B2">
        <w:rPr>
          <w:rFonts w:ascii="Garamond" w:hAnsi="Garamond" w:cs="Garamond"/>
          <w:color w:val="000000"/>
        </w:rPr>
        <w:t xml:space="preserve"> </w:t>
      </w:r>
      <w:r w:rsidRPr="00D244B2">
        <w:rPr>
          <w:rFonts w:ascii="Garamond" w:hAnsi="Garamond" w:cs="Garamond"/>
          <w:color w:val="000000"/>
        </w:rPr>
        <w:t xml:space="preserve">Procedimi penal nr. 28/1 i vitit 2008, fillimisht është pushuar, ndërsa autoritetet e drejtësisë italiane nuk kanë ekzekutuar </w:t>
      </w:r>
      <w:proofErr w:type="spellStart"/>
      <w:r w:rsidRPr="00D244B2">
        <w:rPr>
          <w:rFonts w:ascii="Garamond" w:hAnsi="Garamond" w:cs="Garamond"/>
          <w:color w:val="000000"/>
        </w:rPr>
        <w:t>letërporosinë</w:t>
      </w:r>
      <w:proofErr w:type="spellEnd"/>
      <w:r w:rsidRPr="00D244B2">
        <w:rPr>
          <w:rFonts w:ascii="Garamond" w:hAnsi="Garamond" w:cs="Garamond"/>
          <w:color w:val="000000"/>
        </w:rPr>
        <w:t xml:space="preserve"> për dërgimin e akteve procedurale me vlerë provuese në lidhje me faktet e kallëzuara për kryerjen nga kërkuesi të veprave penale në territorin e shtetit italian. Në vijim, pas dërgimit të akteve të kërkuara, hetimi për këtë procedim penal ka rifilluar dhe kërkuesi është akuzuar nga Prokuroria për Krime të Rënda Tiranë, për kryerjen e veprave penale: </w:t>
      </w:r>
      <w:r w:rsidRPr="00D244B2">
        <w:rPr>
          <w:rFonts w:ascii="Garamond" w:hAnsi="Garamond" w:cs="Garamond"/>
          <w:i/>
          <w:iCs/>
          <w:color w:val="000000"/>
        </w:rPr>
        <w:t>(1)</w:t>
      </w:r>
      <w:r w:rsidRPr="00D244B2">
        <w:rPr>
          <w:rFonts w:ascii="Garamond" w:hAnsi="Garamond" w:cs="Garamond"/>
          <w:color w:val="000000"/>
        </w:rPr>
        <w:t xml:space="preserve"> “Vrasja me dashje”, të kryer në bashkëpunim, në dëm të shtetasit ekuadorian </w:t>
      </w:r>
      <w:proofErr w:type="spellStart"/>
      <w:r w:rsidRPr="00D244B2">
        <w:rPr>
          <w:rFonts w:ascii="Garamond" w:hAnsi="Garamond" w:cs="Garamond"/>
          <w:color w:val="000000"/>
        </w:rPr>
        <w:t>Ramires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Saca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Louis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Gonzalo</w:t>
      </w:r>
      <w:proofErr w:type="spellEnd"/>
      <w:r w:rsidRPr="00D244B2">
        <w:rPr>
          <w:rFonts w:ascii="Garamond" w:hAnsi="Garamond" w:cs="Garamond"/>
          <w:color w:val="000000"/>
        </w:rPr>
        <w:t xml:space="preserve">, të parashikuar nga nenet 76 dhe 25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w:t>
      </w:r>
      <w:r w:rsidRPr="00D244B2">
        <w:rPr>
          <w:rFonts w:ascii="Garamond" w:hAnsi="Garamond" w:cs="Garamond"/>
          <w:i/>
          <w:iCs/>
          <w:color w:val="000000"/>
        </w:rPr>
        <w:t>(2)</w:t>
      </w:r>
      <w:r w:rsidRPr="00D244B2">
        <w:rPr>
          <w:rFonts w:ascii="Garamond" w:hAnsi="Garamond" w:cs="Garamond"/>
          <w:color w:val="000000"/>
        </w:rPr>
        <w:t xml:space="preserve"> “Vrasja me dashje”, të kryer në bashkëpunim dhe mbetur në tentativë, në dëm të shtetasit tjetër ekuadorian </w:t>
      </w:r>
      <w:proofErr w:type="spellStart"/>
      <w:r w:rsidRPr="00D244B2">
        <w:rPr>
          <w:rFonts w:ascii="Garamond" w:hAnsi="Garamond" w:cs="Garamond"/>
          <w:color w:val="000000"/>
        </w:rPr>
        <w:t>Orellana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Calle</w:t>
      </w:r>
      <w:proofErr w:type="spellEnd"/>
      <w:r w:rsidRPr="00D244B2">
        <w:rPr>
          <w:rFonts w:ascii="Garamond" w:hAnsi="Garamond" w:cs="Garamond"/>
          <w:color w:val="000000"/>
        </w:rPr>
        <w:t xml:space="preserve"> Jose </w:t>
      </w:r>
      <w:proofErr w:type="spellStart"/>
      <w:r w:rsidRPr="00D244B2">
        <w:rPr>
          <w:rFonts w:ascii="Garamond" w:hAnsi="Garamond" w:cs="Garamond"/>
          <w:color w:val="000000"/>
        </w:rPr>
        <w:t>Enrique</w:t>
      </w:r>
      <w:proofErr w:type="spellEnd"/>
      <w:r w:rsidRPr="00D244B2">
        <w:rPr>
          <w:rFonts w:ascii="Garamond" w:hAnsi="Garamond" w:cs="Garamond"/>
          <w:color w:val="000000"/>
        </w:rPr>
        <w:t xml:space="preserve">, të parashikuar nga nenet 76, 25 e 22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w:t>
      </w:r>
      <w:r w:rsidRPr="00D244B2">
        <w:rPr>
          <w:rFonts w:ascii="Garamond" w:hAnsi="Garamond" w:cs="Garamond"/>
          <w:i/>
          <w:iCs/>
          <w:color w:val="000000"/>
        </w:rPr>
        <w:t>(3)</w:t>
      </w:r>
      <w:r w:rsidRPr="00D244B2">
        <w:rPr>
          <w:rFonts w:ascii="Garamond" w:hAnsi="Garamond" w:cs="Garamond"/>
          <w:color w:val="000000"/>
        </w:rPr>
        <w:t xml:space="preserve"> “Rrëmbimi dhe mbajtja peng”, i shtetases rumune </w:t>
      </w:r>
      <w:proofErr w:type="spellStart"/>
      <w:r w:rsidRPr="00D244B2">
        <w:rPr>
          <w:rFonts w:ascii="Garamond" w:hAnsi="Garamond" w:cs="Garamond"/>
          <w:color w:val="000000"/>
        </w:rPr>
        <w:t>Lascar</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Nina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Alexandra</w:t>
      </w:r>
      <w:proofErr w:type="spellEnd"/>
      <w:r w:rsidRPr="00D244B2">
        <w:rPr>
          <w:rFonts w:ascii="Garamond" w:hAnsi="Garamond" w:cs="Garamond"/>
          <w:color w:val="000000"/>
        </w:rPr>
        <w:t xml:space="preserve">, të kryer në bashkëpunim, të parashikuar nga nenet 109, paragrafi i parë dhe 25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w:t>
      </w:r>
      <w:r w:rsidRPr="00D244B2">
        <w:rPr>
          <w:rFonts w:ascii="Garamond" w:hAnsi="Garamond" w:cs="Garamond"/>
          <w:i/>
          <w:iCs/>
          <w:color w:val="000000"/>
        </w:rPr>
        <w:t>(4)</w:t>
      </w:r>
      <w:r w:rsidRPr="00D244B2">
        <w:rPr>
          <w:rFonts w:ascii="Garamond" w:hAnsi="Garamond" w:cs="Garamond"/>
          <w:color w:val="000000"/>
        </w:rPr>
        <w:t xml:space="preserve"> “Plagosja e lehtë me dashje”, të kryer në bashkëpunim, në dëm të po asaj shtetaseje, të parashikuar nga nenet 89 e 25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w:t>
      </w:r>
      <w:r w:rsidRPr="00D244B2">
        <w:rPr>
          <w:rFonts w:ascii="Garamond" w:hAnsi="Garamond" w:cs="Garamond"/>
          <w:i/>
          <w:iCs/>
          <w:color w:val="000000"/>
        </w:rPr>
        <w:t>(5)</w:t>
      </w:r>
      <w:r w:rsidRPr="00D244B2">
        <w:rPr>
          <w:rFonts w:ascii="Garamond" w:hAnsi="Garamond" w:cs="Garamond"/>
          <w:color w:val="000000"/>
        </w:rPr>
        <w:t xml:space="preserve"> “Marrëdhënie seksuale me dhunë me të rritura”, në dëm të po asaj shtetase, të parashikuar nga neni 102, paragrafi i parë, i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w:t>
      </w:r>
      <w:r w:rsidRPr="00D244B2">
        <w:rPr>
          <w:rFonts w:ascii="Garamond" w:hAnsi="Garamond" w:cs="Garamond"/>
          <w:i/>
          <w:iCs/>
          <w:color w:val="000000"/>
        </w:rPr>
        <w:t>(6)</w:t>
      </w:r>
      <w:r w:rsidRPr="00D244B2">
        <w:rPr>
          <w:rFonts w:ascii="Garamond" w:hAnsi="Garamond" w:cs="Garamond"/>
          <w:color w:val="000000"/>
        </w:rPr>
        <w:t xml:space="preserve"> “Mbajtja pa leje e armëve luftarake”, më tepër se një herë dhe në bashkëpunim, të parashikuar nga neni 278, paragrafi i dytë, i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w:t>
      </w:r>
      <w:r w:rsidRPr="00D244B2">
        <w:rPr>
          <w:rFonts w:ascii="Garamond" w:hAnsi="Garamond" w:cs="Garamond"/>
          <w:i/>
          <w:iCs/>
          <w:color w:val="000000"/>
        </w:rPr>
        <w:t>(7)</w:t>
      </w:r>
      <w:r w:rsidRPr="00D244B2">
        <w:rPr>
          <w:rFonts w:ascii="Garamond" w:hAnsi="Garamond" w:cs="Garamond"/>
          <w:color w:val="000000"/>
        </w:rPr>
        <w:t xml:space="preserve"> “Mbajtja pa leje e municioneve luftarake”, në bashkëpunim, të parashikuar nga neni 278, paragrafi i tretë, i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Kërkuesi është dërguar për gjykim me këto akuza. Gjatë gjykimit të çështjes, organi i prokurorisë ka ndryshuar cilësimin juridik për dy veprat e para penale, duke e akuzuar kërkuesin për veprën penale “Vrasja në rrethana të tjera cilësuese”, të kryer në bashkëpunim, kundër dy ose më shumë personave, të parashikuar nga nenet 79, shkronja “dh” dhe 25 të </w:t>
      </w:r>
      <w:proofErr w:type="spellStart"/>
      <w:r w:rsidRPr="00D244B2">
        <w:rPr>
          <w:rFonts w:ascii="Garamond" w:hAnsi="Garamond" w:cs="Garamond"/>
          <w:color w:val="000000"/>
        </w:rPr>
        <w:t>KP</w:t>
      </w:r>
      <w:proofErr w:type="spellEnd"/>
      <w:r w:rsidRPr="00D244B2">
        <w:rPr>
          <w:rFonts w:ascii="Garamond" w:hAnsi="Garamond" w:cs="Garamond"/>
          <w:color w:val="000000"/>
        </w:rPr>
        <w:t>-së. Kurse për veprën penale “Plagosja e lehtë me dashje”, organi i prokurorisë ka kërkuar pushimin e akuzës për shkak të amnistisë së kësaj vepre sipas nenit 5 të ligjit nr. 9678, datë 13.1.2007</w:t>
      </w:r>
      <w:r w:rsidR="00512323">
        <w:rPr>
          <w:rFonts w:ascii="Garamond" w:hAnsi="Garamond" w:cs="Garamond"/>
          <w:color w:val="000000"/>
        </w:rPr>
        <w:t>,</w:t>
      </w:r>
      <w:r w:rsidRPr="00D244B2">
        <w:rPr>
          <w:rFonts w:ascii="Garamond" w:hAnsi="Garamond" w:cs="Garamond"/>
          <w:color w:val="000000"/>
        </w:rPr>
        <w:t xml:space="preserve"> “Për dhënie amnistie”.</w:t>
      </w:r>
    </w:p>
    <w:p w14:paraId="0610D557" w14:textId="7F06B410" w:rsidR="00420F97" w:rsidRPr="00D244B2" w:rsidRDefault="00420F97" w:rsidP="00420F97">
      <w:pPr>
        <w:tabs>
          <w:tab w:val="left" w:pos="90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4.</w:t>
      </w:r>
      <w:r w:rsidR="00D244B2">
        <w:rPr>
          <w:rFonts w:ascii="Garamond" w:hAnsi="Garamond" w:cs="Garamond"/>
          <w:color w:val="000000"/>
        </w:rPr>
        <w:t xml:space="preserve"> </w:t>
      </w:r>
      <w:r w:rsidRPr="00D244B2">
        <w:rPr>
          <w:rFonts w:ascii="Garamond" w:hAnsi="Garamond" w:cs="Garamond"/>
          <w:color w:val="000000"/>
        </w:rPr>
        <w:t>Në përfundim të gjykimit në lidhje me akuzat e mësipërme, Gjykata e Shkallës së Parë për Krime të Rënda Tiranë, me vendimin nr. 51, datë 10.10.2011 (</w:t>
      </w:r>
      <w:r w:rsidRPr="00D244B2">
        <w:rPr>
          <w:rFonts w:ascii="Garamond" w:hAnsi="Garamond" w:cs="Garamond"/>
          <w:i/>
          <w:iCs/>
          <w:color w:val="000000"/>
        </w:rPr>
        <w:t>vendimi nr. 51/2011</w:t>
      </w:r>
      <w:r w:rsidRPr="00D244B2">
        <w:rPr>
          <w:rFonts w:ascii="Garamond" w:hAnsi="Garamond" w:cs="Garamond"/>
          <w:color w:val="000000"/>
        </w:rPr>
        <w:t xml:space="preserve">), ka vendosur të deklarojë fajtor kërkuesin për kryerjen e veprave penale: </w:t>
      </w:r>
      <w:r w:rsidRPr="00D244B2">
        <w:rPr>
          <w:rFonts w:ascii="Garamond" w:hAnsi="Garamond" w:cs="Garamond"/>
          <w:i/>
          <w:iCs/>
          <w:color w:val="000000"/>
        </w:rPr>
        <w:t>(1)</w:t>
      </w:r>
      <w:r w:rsidRPr="00D244B2">
        <w:rPr>
          <w:rFonts w:ascii="Garamond" w:hAnsi="Garamond" w:cs="Garamond"/>
          <w:color w:val="000000"/>
        </w:rPr>
        <w:t xml:space="preserve"> “Vrasja në rrethana të tjera cilësuese”, të kryer në bashkëpunim, kundër dy ose më shumë personave, të parashikuar nga nenet 79, shkronja “dh” dhe 25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dhe dënimin e tij me 20 vjet burgim; </w:t>
      </w:r>
      <w:r w:rsidRPr="00D244B2">
        <w:rPr>
          <w:rFonts w:ascii="Garamond" w:hAnsi="Garamond" w:cs="Garamond"/>
          <w:i/>
          <w:iCs/>
          <w:color w:val="000000"/>
        </w:rPr>
        <w:t>(2)</w:t>
      </w:r>
      <w:r w:rsidRPr="00D244B2">
        <w:rPr>
          <w:rFonts w:ascii="Garamond" w:hAnsi="Garamond" w:cs="Garamond"/>
          <w:color w:val="000000"/>
        </w:rPr>
        <w:t xml:space="preserve"> “Rrëmbimi ose mbajtja peng e personit”, të kryer në bashkëpunim, të parashikuar nga nenet 109, paragrafi i parë dhe 25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dhe dënimin e tij me 12 vjet burgim dhe 3,000,000 lekë gjobë; </w:t>
      </w:r>
      <w:r w:rsidRPr="00D244B2">
        <w:rPr>
          <w:rFonts w:ascii="Garamond" w:hAnsi="Garamond" w:cs="Garamond"/>
          <w:i/>
          <w:iCs/>
          <w:color w:val="000000"/>
        </w:rPr>
        <w:t>(3)</w:t>
      </w:r>
      <w:r w:rsidRPr="00D244B2">
        <w:rPr>
          <w:rFonts w:ascii="Garamond" w:hAnsi="Garamond" w:cs="Garamond"/>
          <w:color w:val="000000"/>
        </w:rPr>
        <w:t xml:space="preserve"> “Marrëdhënie seksuale me dhunë me të rritura”, të parashikuar nga neni 102, paragrafi i parë, i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dhe dënimin e tij me 4 vjet burgim; </w:t>
      </w:r>
      <w:r w:rsidRPr="00D244B2">
        <w:rPr>
          <w:rFonts w:ascii="Garamond" w:hAnsi="Garamond" w:cs="Garamond"/>
          <w:i/>
          <w:iCs/>
          <w:color w:val="000000"/>
        </w:rPr>
        <w:t>(4)</w:t>
      </w:r>
      <w:r w:rsidRPr="00D244B2">
        <w:rPr>
          <w:rFonts w:ascii="Garamond" w:hAnsi="Garamond" w:cs="Garamond"/>
          <w:color w:val="000000"/>
        </w:rPr>
        <w:t xml:space="preserve"> “Mbajtja pa leje dhe prodhimi i armëve, armëve shpërthyese dhe i municionit”, të parashikuar nga neni 278, paragrafi i dytë, i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dhe dënimin e tij me 3 vjet burgim. Në bashkim të dënimeve sipas nenit 55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gjykata e ka dënuar kërkuesin me 23 vjet burgim e 3,000,000 lekë gjobë dhe përfundimisht, në aplikim edhe të nenit 406, pika 1,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ka vendosur dënimin e tij me 15 vjet e 4 muaj burgim dhe 2,000,000 lekë gjobë. Në lidhje me akuzat për veprat penale “Plagosja e lehtë me dashje” në dëm të shtetases rumune, të parashikuar nga nenet 89 e 25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dhe “Prodhimi dhe mbajtja pa leje e armëve luftarake dhe municionit”, të parashikuar nga neni 278, paragrafi i tretë, i </w:t>
      </w:r>
      <w:proofErr w:type="spellStart"/>
      <w:r w:rsidRPr="00D244B2">
        <w:rPr>
          <w:rFonts w:ascii="Garamond" w:hAnsi="Garamond" w:cs="Garamond"/>
          <w:color w:val="000000"/>
        </w:rPr>
        <w:t>KP</w:t>
      </w:r>
      <w:proofErr w:type="spellEnd"/>
      <w:r w:rsidRPr="00D244B2">
        <w:rPr>
          <w:rFonts w:ascii="Garamond" w:hAnsi="Garamond" w:cs="Garamond"/>
          <w:color w:val="000000"/>
        </w:rPr>
        <w:t>-së, ajo gjykatë ka vendosur pushimin e çështjes për shkak të amnistisë. Ky vendim ka marrë formë të prerë në datën 20.10.2011, pasi ndaj tij nuk është bërë ankim.</w:t>
      </w:r>
    </w:p>
    <w:p w14:paraId="4ED525E0" w14:textId="108F1E7D" w:rsidR="00420F97" w:rsidRPr="00D244B2" w:rsidRDefault="00420F97" w:rsidP="00420F97">
      <w:pPr>
        <w:tabs>
          <w:tab w:val="left" w:pos="90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lastRenderedPageBreak/>
        <w:t>5.</w:t>
      </w:r>
      <w:r w:rsidR="00D244B2">
        <w:rPr>
          <w:rFonts w:ascii="Garamond" w:hAnsi="Garamond" w:cs="Garamond"/>
          <w:color w:val="000000"/>
        </w:rPr>
        <w:t xml:space="preserve"> </w:t>
      </w:r>
      <w:r w:rsidRPr="00D244B2">
        <w:rPr>
          <w:rFonts w:ascii="Garamond" w:hAnsi="Garamond" w:cs="Garamond"/>
          <w:color w:val="000000"/>
        </w:rPr>
        <w:t>Rezulton se me vendimin nr. 58, datë 4.10.2012</w:t>
      </w:r>
      <w:r w:rsidR="00512323">
        <w:rPr>
          <w:rFonts w:ascii="Garamond" w:hAnsi="Garamond" w:cs="Garamond"/>
          <w:color w:val="000000"/>
        </w:rPr>
        <w:t>,</w:t>
      </w:r>
      <w:r w:rsidRPr="00D244B2">
        <w:rPr>
          <w:rFonts w:ascii="Garamond" w:hAnsi="Garamond" w:cs="Garamond"/>
          <w:color w:val="000000"/>
        </w:rPr>
        <w:t xml:space="preserve"> të Gjykatës së Shkallës së Parë për Krime të Rënda është vendosur bashkimi i dënimit prej 15 vjetësh e 4 muajsh burgim të dhënë për kërkuesin me vendimin nr. 51/2011, me dënimin tjetër prej 6 vjetësh e 8 muajsh burgim, të dhënë me vendimin nr. 23, datë 6.4.2010</w:t>
      </w:r>
      <w:r w:rsidR="00512323">
        <w:rPr>
          <w:rFonts w:ascii="Garamond" w:hAnsi="Garamond" w:cs="Garamond"/>
          <w:color w:val="000000"/>
        </w:rPr>
        <w:t>,</w:t>
      </w:r>
      <w:r w:rsidRPr="00D244B2">
        <w:rPr>
          <w:rFonts w:ascii="Garamond" w:hAnsi="Garamond" w:cs="Garamond"/>
          <w:color w:val="000000"/>
        </w:rPr>
        <w:t xml:space="preserve"> të Gjykatës së Apelit për Krime të Rënda (shih paragrafin 1), duke iu caktuar një dënim i vetëm prej 17 vjetësh burgim dhe 2.000.000 lekë gjobë, si dhe duke përcaktuar si datë të fillimit të vuajtjes së dënimit atë të arrestimit, datën 6.3.2008. Po kështu, rezulton se me vendimin nr. 65 akti, datë 6.11.2017</w:t>
      </w:r>
      <w:r w:rsidR="00512323">
        <w:rPr>
          <w:rFonts w:ascii="Garamond" w:hAnsi="Garamond" w:cs="Garamond"/>
          <w:color w:val="000000"/>
        </w:rPr>
        <w:t>,</w:t>
      </w:r>
      <w:r w:rsidRPr="00D244B2">
        <w:rPr>
          <w:rFonts w:ascii="Garamond" w:hAnsi="Garamond" w:cs="Garamond"/>
          <w:color w:val="000000"/>
        </w:rPr>
        <w:t xml:space="preserve"> të Gjykatës së Rrethit Gjyqësor Krujë dhe akteve të dala në zbatim të tij, ndaj kërkuesit është aplikuar dënimi alternativ “Qëndrimi në shtëpi”, për pjesën e mbetur të dënimit prej një viti, tetë muajsh e nëntë ditëve burgim, duke u liruar menjëherë nga burgimi. </w:t>
      </w:r>
    </w:p>
    <w:p w14:paraId="621ACFD9" w14:textId="53311AC0" w:rsidR="00420F97" w:rsidRPr="00D244B2" w:rsidRDefault="00420F97" w:rsidP="00420F97">
      <w:pPr>
        <w:tabs>
          <w:tab w:val="left" w:pos="900"/>
        </w:tabs>
        <w:autoSpaceDE w:val="0"/>
        <w:autoSpaceDN w:val="0"/>
        <w:adjustRightInd w:val="0"/>
        <w:spacing w:line="240" w:lineRule="auto"/>
        <w:ind w:firstLine="284"/>
        <w:jc w:val="both"/>
        <w:rPr>
          <w:rFonts w:ascii="Garamond" w:hAnsi="Garamond"/>
          <w:color w:val="000000"/>
        </w:rPr>
      </w:pPr>
      <w:r w:rsidRPr="00D244B2">
        <w:rPr>
          <w:rFonts w:ascii="Garamond" w:hAnsi="Garamond" w:cs="Garamond"/>
          <w:color w:val="000000"/>
        </w:rPr>
        <w:t>6.</w:t>
      </w:r>
      <w:r w:rsidR="00D244B2">
        <w:rPr>
          <w:rFonts w:ascii="Garamond" w:hAnsi="Garamond" w:cs="Garamond"/>
          <w:color w:val="000000"/>
        </w:rPr>
        <w:t xml:space="preserve"> </w:t>
      </w:r>
      <w:r w:rsidRPr="00D244B2">
        <w:rPr>
          <w:rFonts w:ascii="Garamond" w:hAnsi="Garamond" w:cs="Garamond"/>
          <w:color w:val="000000"/>
        </w:rPr>
        <w:t>Nga ana tjetër, rezulton, gjithashtu, se autoritetet e drejtësisë italiane kanë vijuar procedimin penal (nr. 34416/2006) ndaj kërkuesit, për faktet penale të ngjara në territorin e shtetit italian dhe, në përfundim të procesit gjyqësor, me vendimin penal nr. 1/2021, datë 18.1.2021</w:t>
      </w:r>
      <w:r w:rsidR="00512323">
        <w:rPr>
          <w:rFonts w:ascii="Garamond" w:hAnsi="Garamond" w:cs="Garamond"/>
          <w:color w:val="000000"/>
        </w:rPr>
        <w:t>,</w:t>
      </w:r>
      <w:r w:rsidRPr="00D244B2">
        <w:rPr>
          <w:rFonts w:ascii="Garamond" w:hAnsi="Garamond" w:cs="Garamond"/>
          <w:color w:val="000000"/>
        </w:rPr>
        <w:t xml:space="preserve"> të Gjykatës së </w:t>
      </w:r>
      <w:proofErr w:type="spellStart"/>
      <w:r w:rsidRPr="00D244B2">
        <w:rPr>
          <w:rFonts w:ascii="Garamond" w:hAnsi="Garamond" w:cs="Garamond"/>
          <w:color w:val="000000"/>
        </w:rPr>
        <w:t>Asizit</w:t>
      </w:r>
      <w:proofErr w:type="spellEnd"/>
      <w:r w:rsidRPr="00D244B2">
        <w:rPr>
          <w:rFonts w:ascii="Garamond" w:hAnsi="Garamond" w:cs="Garamond"/>
          <w:color w:val="000000"/>
        </w:rPr>
        <w:t xml:space="preserve"> Milano - Seksioni i parë </w:t>
      </w:r>
      <w:r w:rsidRPr="00512323">
        <w:rPr>
          <w:rFonts w:ascii="Garamond" w:hAnsi="Garamond" w:cs="Garamond"/>
          <w:i/>
          <w:iCs/>
          <w:color w:val="000000"/>
        </w:rPr>
        <w:t>(vendimi i gjykatës italiane),</w:t>
      </w:r>
      <w:r w:rsidRPr="00D244B2">
        <w:rPr>
          <w:rFonts w:ascii="Garamond" w:hAnsi="Garamond" w:cs="Garamond"/>
          <w:color w:val="000000"/>
        </w:rPr>
        <w:t xml:space="preserve"> konfirmuar me vendimin nr. 47/2021, datë 24.11.2021</w:t>
      </w:r>
      <w:r w:rsidR="00652DE1">
        <w:rPr>
          <w:rFonts w:ascii="Garamond" w:hAnsi="Garamond" w:cs="Garamond"/>
          <w:color w:val="000000"/>
        </w:rPr>
        <w:t>,</w:t>
      </w:r>
      <w:r w:rsidRPr="00D244B2">
        <w:rPr>
          <w:rFonts w:ascii="Garamond" w:hAnsi="Garamond" w:cs="Garamond"/>
          <w:color w:val="000000"/>
        </w:rPr>
        <w:t xml:space="preserve"> të Gjykatës së </w:t>
      </w:r>
      <w:proofErr w:type="spellStart"/>
      <w:r w:rsidRPr="00D244B2">
        <w:rPr>
          <w:rFonts w:ascii="Garamond" w:hAnsi="Garamond" w:cs="Garamond"/>
          <w:color w:val="000000"/>
        </w:rPr>
        <w:t>Asizit</w:t>
      </w:r>
      <w:proofErr w:type="spellEnd"/>
      <w:r w:rsidRPr="00D244B2">
        <w:rPr>
          <w:rFonts w:ascii="Garamond" w:hAnsi="Garamond" w:cs="Garamond"/>
          <w:color w:val="000000"/>
        </w:rPr>
        <w:t xml:space="preserve"> të Apelit Milano (hedhur poshtë rekursi me vendimin nr. 2218/2022 regjistri i përgjithshëm, datë 24.6.2022</w:t>
      </w:r>
      <w:r w:rsidR="00512323">
        <w:rPr>
          <w:rFonts w:ascii="Garamond" w:hAnsi="Garamond" w:cs="Garamond"/>
          <w:color w:val="000000"/>
        </w:rPr>
        <w:t>,</w:t>
      </w:r>
      <w:r w:rsidRPr="00D244B2">
        <w:rPr>
          <w:rFonts w:ascii="Garamond" w:hAnsi="Garamond" w:cs="Garamond"/>
          <w:color w:val="000000"/>
        </w:rPr>
        <w:t xml:space="preserve"> të Gjykatës së </w:t>
      </w:r>
      <w:proofErr w:type="spellStart"/>
      <w:r w:rsidRPr="00D244B2">
        <w:rPr>
          <w:rFonts w:ascii="Garamond" w:hAnsi="Garamond" w:cs="Garamond"/>
          <w:color w:val="000000"/>
        </w:rPr>
        <w:t>Kasacionit</w:t>
      </w:r>
      <w:proofErr w:type="spellEnd"/>
      <w:r w:rsidRPr="00D244B2">
        <w:rPr>
          <w:rFonts w:ascii="Garamond" w:hAnsi="Garamond" w:cs="Garamond"/>
          <w:color w:val="000000"/>
        </w:rPr>
        <w:t xml:space="preserve">), ai është dënuar me 25 vjet e 4 muaj burgim për kryerjen e veprave penale: </w:t>
      </w:r>
      <w:r w:rsidRPr="00D244B2">
        <w:rPr>
          <w:rFonts w:ascii="Garamond" w:hAnsi="Garamond" w:cs="Garamond"/>
          <w:i/>
          <w:iCs/>
          <w:color w:val="000000"/>
        </w:rPr>
        <w:t>(1)</w:t>
      </w:r>
      <w:r w:rsidRPr="00D244B2">
        <w:rPr>
          <w:rFonts w:ascii="Garamond" w:hAnsi="Garamond" w:cs="Garamond"/>
          <w:color w:val="000000"/>
        </w:rPr>
        <w:t xml:space="preserve"> “Vrasja me dashje”, në dëm të shtetasit ekuadorian </w:t>
      </w:r>
      <w:proofErr w:type="spellStart"/>
      <w:r w:rsidRPr="00D244B2">
        <w:rPr>
          <w:rFonts w:ascii="Garamond" w:hAnsi="Garamond" w:cs="Garamond"/>
          <w:color w:val="000000"/>
        </w:rPr>
        <w:t>Ramires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Saca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Louis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Gonzalo</w:t>
      </w:r>
      <w:proofErr w:type="spellEnd"/>
      <w:r w:rsidRPr="00D244B2">
        <w:rPr>
          <w:rFonts w:ascii="Garamond" w:hAnsi="Garamond" w:cs="Garamond"/>
          <w:color w:val="000000"/>
        </w:rPr>
        <w:t xml:space="preserve">; </w:t>
      </w:r>
      <w:r w:rsidRPr="00D244B2">
        <w:rPr>
          <w:rFonts w:ascii="Garamond" w:hAnsi="Garamond" w:cs="Garamond"/>
          <w:i/>
          <w:iCs/>
          <w:color w:val="000000"/>
        </w:rPr>
        <w:t>(2)</w:t>
      </w:r>
      <w:r w:rsidRPr="00D244B2">
        <w:rPr>
          <w:rFonts w:ascii="Garamond" w:hAnsi="Garamond" w:cs="Garamond"/>
          <w:color w:val="000000"/>
        </w:rPr>
        <w:t xml:space="preserve"> “Vrasja me dashje e mbetur në tentativë”, në dëm të shtetasit tjetër ekuadorian </w:t>
      </w:r>
      <w:proofErr w:type="spellStart"/>
      <w:r w:rsidRPr="00D244B2">
        <w:rPr>
          <w:rFonts w:ascii="Garamond" w:hAnsi="Garamond" w:cs="Garamond"/>
          <w:color w:val="000000"/>
        </w:rPr>
        <w:t>Orellana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Calle</w:t>
      </w:r>
      <w:proofErr w:type="spellEnd"/>
      <w:r w:rsidRPr="00D244B2">
        <w:rPr>
          <w:rFonts w:ascii="Garamond" w:hAnsi="Garamond" w:cs="Garamond"/>
          <w:color w:val="000000"/>
        </w:rPr>
        <w:t xml:space="preserve"> Jose </w:t>
      </w:r>
      <w:proofErr w:type="spellStart"/>
      <w:r w:rsidRPr="00D244B2">
        <w:rPr>
          <w:rFonts w:ascii="Garamond" w:hAnsi="Garamond" w:cs="Garamond"/>
          <w:color w:val="000000"/>
        </w:rPr>
        <w:t>Enrique</w:t>
      </w:r>
      <w:proofErr w:type="spellEnd"/>
      <w:r w:rsidRPr="00D244B2">
        <w:rPr>
          <w:rFonts w:ascii="Garamond" w:hAnsi="Garamond" w:cs="Garamond"/>
          <w:color w:val="000000"/>
        </w:rPr>
        <w:t xml:space="preserve">; </w:t>
      </w:r>
      <w:r w:rsidRPr="00D244B2">
        <w:rPr>
          <w:rFonts w:ascii="Garamond" w:hAnsi="Garamond" w:cs="Garamond"/>
          <w:i/>
          <w:iCs/>
          <w:color w:val="000000"/>
        </w:rPr>
        <w:t>(3)</w:t>
      </w:r>
      <w:r w:rsidRPr="00D244B2">
        <w:rPr>
          <w:rFonts w:ascii="Garamond" w:hAnsi="Garamond" w:cs="Garamond"/>
          <w:color w:val="000000"/>
        </w:rPr>
        <w:t xml:space="preserve"> “Rrëmbimi i personit”, në dëm të shtetases rumune </w:t>
      </w:r>
      <w:proofErr w:type="spellStart"/>
      <w:r w:rsidRPr="00D244B2">
        <w:rPr>
          <w:rFonts w:ascii="Garamond" w:hAnsi="Garamond" w:cs="Garamond"/>
          <w:color w:val="000000"/>
        </w:rPr>
        <w:t>Lascar</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Nina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Alexandra</w:t>
      </w:r>
      <w:proofErr w:type="spellEnd"/>
      <w:r w:rsidRPr="00D244B2">
        <w:rPr>
          <w:rFonts w:ascii="Garamond" w:hAnsi="Garamond" w:cs="Garamond"/>
          <w:color w:val="000000"/>
        </w:rPr>
        <w:t xml:space="preserve">; </w:t>
      </w:r>
      <w:r w:rsidRPr="00D244B2">
        <w:rPr>
          <w:rFonts w:ascii="Garamond" w:hAnsi="Garamond" w:cs="Garamond"/>
          <w:i/>
          <w:iCs/>
          <w:color w:val="000000"/>
        </w:rPr>
        <w:t>(4)</w:t>
      </w:r>
      <w:r w:rsidRPr="00D244B2">
        <w:rPr>
          <w:rFonts w:ascii="Garamond" w:hAnsi="Garamond" w:cs="Garamond"/>
          <w:color w:val="000000"/>
        </w:rPr>
        <w:t xml:space="preserve"> “Marrëdhënie seksuale me dhunë”, në dëm të po asaj shtetase; </w:t>
      </w:r>
      <w:r w:rsidRPr="00D244B2">
        <w:rPr>
          <w:rFonts w:ascii="Garamond" w:hAnsi="Garamond" w:cs="Garamond"/>
          <w:i/>
          <w:iCs/>
          <w:color w:val="000000"/>
        </w:rPr>
        <w:t>(5)</w:t>
      </w:r>
      <w:r w:rsidRPr="00D244B2">
        <w:rPr>
          <w:rFonts w:ascii="Garamond" w:hAnsi="Garamond" w:cs="Garamond"/>
          <w:color w:val="000000"/>
        </w:rPr>
        <w:t xml:space="preserve"> “Armëmbajtja pa leje”, të parashikuara nga dispozitat përkatëse të Kodit Penal italian. Për sa i përket akuzës për mbajtjen në shtëpi dhe sjelljen në vende publike të një pistolete gjysmë automatike të kalibrit 7.65, me numër serie 32496, model </w:t>
      </w:r>
      <w:proofErr w:type="spellStart"/>
      <w:r w:rsidRPr="00D244B2">
        <w:rPr>
          <w:rFonts w:ascii="Garamond" w:hAnsi="Garamond" w:cs="Garamond"/>
          <w:color w:val="000000"/>
        </w:rPr>
        <w:t>Browing</w:t>
      </w:r>
      <w:proofErr w:type="spellEnd"/>
      <w:r w:rsidRPr="00D244B2">
        <w:rPr>
          <w:rFonts w:ascii="Garamond" w:hAnsi="Garamond" w:cs="Garamond"/>
          <w:color w:val="000000"/>
        </w:rPr>
        <w:t xml:space="preserve"> 10/22, të pajisur me </w:t>
      </w:r>
      <w:proofErr w:type="spellStart"/>
      <w:r w:rsidRPr="00D244B2">
        <w:rPr>
          <w:rFonts w:ascii="Garamond" w:hAnsi="Garamond" w:cs="Garamond"/>
          <w:color w:val="000000"/>
        </w:rPr>
        <w:t>silenciator</w:t>
      </w:r>
      <w:proofErr w:type="spellEnd"/>
      <w:r w:rsidRPr="00D244B2">
        <w:rPr>
          <w:rFonts w:ascii="Garamond" w:hAnsi="Garamond" w:cs="Garamond"/>
          <w:color w:val="000000"/>
        </w:rPr>
        <w:t xml:space="preserve">, kërkuesi është deklaruar i pafajshëm nga gjykata italiane, për shkak se nuk e kishte kryer faktin penal. </w:t>
      </w:r>
    </w:p>
    <w:p w14:paraId="39A4B0FE" w14:textId="2C556FEC" w:rsidR="00420F97" w:rsidRPr="00D244B2" w:rsidRDefault="00420F97" w:rsidP="00420F97">
      <w:pPr>
        <w:tabs>
          <w:tab w:val="left" w:pos="900"/>
        </w:tabs>
        <w:autoSpaceDE w:val="0"/>
        <w:autoSpaceDN w:val="0"/>
        <w:adjustRightInd w:val="0"/>
        <w:spacing w:line="240" w:lineRule="auto"/>
        <w:ind w:firstLine="284"/>
        <w:jc w:val="both"/>
        <w:rPr>
          <w:rFonts w:ascii="Garamond" w:hAnsi="Garamond"/>
          <w:color w:val="000000"/>
        </w:rPr>
      </w:pPr>
      <w:r w:rsidRPr="00D244B2">
        <w:rPr>
          <w:rFonts w:ascii="Garamond" w:hAnsi="Garamond" w:cs="Garamond"/>
          <w:color w:val="000000"/>
        </w:rPr>
        <w:t>7.</w:t>
      </w:r>
      <w:r w:rsidR="00D244B2">
        <w:rPr>
          <w:rFonts w:ascii="Garamond" w:hAnsi="Garamond" w:cs="Garamond"/>
          <w:color w:val="000000"/>
        </w:rPr>
        <w:t xml:space="preserve"> </w:t>
      </w:r>
      <w:r w:rsidRPr="00D244B2">
        <w:rPr>
          <w:rFonts w:ascii="Garamond" w:hAnsi="Garamond" w:cs="Garamond"/>
          <w:color w:val="000000"/>
        </w:rPr>
        <w:t>Për ekzekutimin e dënimit të dhënë me vendimin e gjykatës italiane kërkuesi është shpallur në kërkim ndërkombëtar nga Interpol Roma Itali dhe në datën 3.11.2022, ora 21:30, sipas procesverbalit të mbajtur nga oficerët e Policisë Gjyqësore pranë Drejtorisë Vendore të Policisë Tiranë, ai është arrestuar me qëllim ekstradimin e tij për këtë shkak. Në bazë të kërkesës së organit të prokurorisë, me vendimin nr. 2324 regj., them., datë 5.11.2022, Gjykata e Rrethit Gjyqësor Tiranë ka caktuar ndaj kërkuesit masën e sigurimit personal “Arresti në burg” për qëllime ekstradimi. Procedura e ekstradimit të kërkuesit nuk ka vijuar, pasi autoritetet e drejtësisë italiane kanë dërguar kërkesë për “Njohjen dhe ekzekutimin në Shqipëri të vendimit penal italian në ngarkim të shtetasit shqiptar Ilir Paja”.</w:t>
      </w:r>
    </w:p>
    <w:p w14:paraId="7E26CF18" w14:textId="19BB7683" w:rsidR="00420F97" w:rsidRPr="00D244B2" w:rsidRDefault="00420F97" w:rsidP="00420F97">
      <w:pPr>
        <w:tabs>
          <w:tab w:val="left" w:pos="90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8.</w:t>
      </w:r>
      <w:r w:rsidR="00D244B2">
        <w:rPr>
          <w:rFonts w:ascii="Garamond" w:hAnsi="Garamond" w:cs="Garamond"/>
          <w:color w:val="000000"/>
        </w:rPr>
        <w:t xml:space="preserve"> </w:t>
      </w:r>
      <w:r w:rsidRPr="00D244B2">
        <w:rPr>
          <w:rFonts w:ascii="Garamond" w:hAnsi="Garamond" w:cs="Garamond"/>
          <w:color w:val="000000"/>
        </w:rPr>
        <w:t xml:space="preserve">Kërkesa e autoriteteve të drejtësisë italiane, me shkresën nr. 3580/9 </w:t>
      </w:r>
      <w:proofErr w:type="spellStart"/>
      <w:r w:rsidRPr="00D244B2">
        <w:rPr>
          <w:rFonts w:ascii="Garamond" w:hAnsi="Garamond" w:cs="Garamond"/>
          <w:color w:val="000000"/>
        </w:rPr>
        <w:t>prot</w:t>
      </w:r>
      <w:proofErr w:type="spellEnd"/>
      <w:r w:rsidRPr="00D244B2">
        <w:rPr>
          <w:rFonts w:ascii="Garamond" w:hAnsi="Garamond" w:cs="Garamond"/>
          <w:color w:val="000000"/>
        </w:rPr>
        <w:t xml:space="preserve">., datë 23.11.2022 të ministrit të Drejtësisë së Republikës së Shqipërisë, i është përcjellë Prokurorisë së Përgjithshme, e cila në vijim ia ka dërguar Prokurorisë pranë Gjykatës së Rrethit Gjyqësor Tiranë. Kjo e fundit ka paraqitur në gjykatë kërkesë për njohjen e vendimit të gjykatës italiane të dhënë ndaj kërkuesit. </w:t>
      </w:r>
    </w:p>
    <w:p w14:paraId="31E3CF38" w14:textId="64B37777" w:rsidR="00420F97" w:rsidRPr="00D244B2" w:rsidRDefault="00420F97" w:rsidP="00420F97">
      <w:pPr>
        <w:tabs>
          <w:tab w:val="left" w:pos="900"/>
          <w:tab w:val="left" w:pos="1080"/>
        </w:tabs>
        <w:autoSpaceDE w:val="0"/>
        <w:autoSpaceDN w:val="0"/>
        <w:adjustRightInd w:val="0"/>
        <w:spacing w:line="240" w:lineRule="auto"/>
        <w:ind w:firstLine="284"/>
        <w:jc w:val="both"/>
        <w:rPr>
          <w:rFonts w:ascii="Garamond" w:hAnsi="Garamond"/>
          <w:color w:val="000000"/>
        </w:rPr>
      </w:pPr>
      <w:r w:rsidRPr="00D244B2">
        <w:rPr>
          <w:rFonts w:ascii="Garamond" w:hAnsi="Garamond" w:cs="Garamond"/>
          <w:color w:val="000000"/>
        </w:rPr>
        <w:t>9.</w:t>
      </w:r>
      <w:r w:rsidR="00D244B2">
        <w:rPr>
          <w:rFonts w:ascii="Garamond" w:hAnsi="Garamond" w:cs="Garamond"/>
          <w:color w:val="000000"/>
        </w:rPr>
        <w:t xml:space="preserve"> </w:t>
      </w:r>
      <w:r w:rsidRPr="00D244B2">
        <w:rPr>
          <w:rFonts w:ascii="Garamond" w:hAnsi="Garamond" w:cs="Garamond"/>
          <w:color w:val="000000"/>
        </w:rPr>
        <w:t xml:space="preserve">Fillimisht, me kërkesë të organit të prokurorisë, Gjykata e Rrethit Gjyqësor Tiranë, me vendimin nr. 1010 regj., them., datë 3.12.2022, ka vendosur revokimin e masës së sigurimit “Arresti në burg” të dhënë ndaj kërkuesit për qëllime ekstradimi dhe caktimin e po së njëjtës masë sigurimi për efekt të njohjes dhe ekzekutimit në Shqipëri të vendimit penal të huaj në ngarkim të tij (vendimit të gjykatës italiane). </w:t>
      </w:r>
    </w:p>
    <w:p w14:paraId="0B9168CB" w14:textId="5EA4672C" w:rsidR="00420F97" w:rsidRPr="00D244B2" w:rsidRDefault="00420F97" w:rsidP="00420F97">
      <w:pPr>
        <w:tabs>
          <w:tab w:val="left" w:pos="90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10. Gjatë shqyrtimit të çështjes kërkuesi e ka kundërshtuar kërkesën e prokurorisë për njohjen e vendimit penal të gjykatës italiane, me pretendimin se për të njëjtat fakte penale për të cilat është dënuar me vendimin penal të huaj që kërkohet të njihet, ai është dënuar edhe me vendimin nr. 51/2011 të Gjykatës së Shkallës së Parë për Krime të Rënda Tiranë, dënim të cilin, sipas tij, e ka kryer tashmë. Për rrjedhojë, ai ka pretenduar se bazuar në nenin 514 të </w:t>
      </w:r>
      <w:proofErr w:type="spellStart"/>
      <w:r w:rsidRPr="00D244B2">
        <w:rPr>
          <w:rFonts w:ascii="Garamond" w:hAnsi="Garamond" w:cs="Garamond"/>
          <w:color w:val="000000"/>
        </w:rPr>
        <w:t>KPP</w:t>
      </w:r>
      <w:proofErr w:type="spellEnd"/>
      <w:r w:rsidRPr="00D244B2">
        <w:rPr>
          <w:rFonts w:ascii="Garamond" w:hAnsi="Garamond" w:cs="Garamond"/>
          <w:color w:val="000000"/>
        </w:rPr>
        <w:t>-së, ligjin nr. 10193, datë 3.12.2009</w:t>
      </w:r>
      <w:r w:rsidR="00512323">
        <w:rPr>
          <w:rFonts w:ascii="Garamond" w:hAnsi="Garamond" w:cs="Garamond"/>
          <w:color w:val="000000"/>
        </w:rPr>
        <w:t>,</w:t>
      </w:r>
      <w:r w:rsidRPr="00D244B2">
        <w:rPr>
          <w:rFonts w:ascii="Garamond" w:hAnsi="Garamond" w:cs="Garamond"/>
          <w:color w:val="000000"/>
        </w:rPr>
        <w:t xml:space="preserve"> “Për marrëdhëniet </w:t>
      </w:r>
      <w:proofErr w:type="spellStart"/>
      <w:r w:rsidRPr="00D244B2">
        <w:rPr>
          <w:rFonts w:ascii="Garamond" w:hAnsi="Garamond" w:cs="Garamond"/>
          <w:color w:val="000000"/>
        </w:rPr>
        <w:t>juridiksionale</w:t>
      </w:r>
      <w:proofErr w:type="spellEnd"/>
      <w:r w:rsidRPr="00D244B2">
        <w:rPr>
          <w:rFonts w:ascii="Garamond" w:hAnsi="Garamond" w:cs="Garamond"/>
          <w:color w:val="000000"/>
        </w:rPr>
        <w:t xml:space="preserve"> me autoritetet e huaja në çështjet penale”, të ndryshuar dhe Konventën Evropiane për të Drejtat e Njeriut </w:t>
      </w:r>
      <w:r w:rsidRPr="00512323">
        <w:rPr>
          <w:rFonts w:ascii="Garamond" w:hAnsi="Garamond" w:cs="Garamond"/>
          <w:i/>
          <w:iCs/>
          <w:color w:val="000000"/>
        </w:rPr>
        <w:t>(</w:t>
      </w:r>
      <w:proofErr w:type="spellStart"/>
      <w:r w:rsidRPr="00512323">
        <w:rPr>
          <w:rFonts w:ascii="Garamond" w:hAnsi="Garamond" w:cs="Garamond"/>
          <w:i/>
          <w:iCs/>
          <w:color w:val="000000"/>
        </w:rPr>
        <w:t>KEDNJ</w:t>
      </w:r>
      <w:proofErr w:type="spellEnd"/>
      <w:r w:rsidRPr="00512323">
        <w:rPr>
          <w:rFonts w:ascii="Garamond" w:hAnsi="Garamond" w:cs="Garamond"/>
          <w:i/>
          <w:iCs/>
          <w:color w:val="000000"/>
        </w:rPr>
        <w:t>)</w:t>
      </w:r>
      <w:r w:rsidRPr="00D244B2">
        <w:rPr>
          <w:rFonts w:ascii="Garamond" w:hAnsi="Garamond" w:cs="Garamond"/>
          <w:color w:val="000000"/>
        </w:rPr>
        <w:t xml:space="preserve"> vendimi i gjykatës italiane nuk duhet të njihet dhe ai duhet të lirohet menjëherë nga paraburgimi. </w:t>
      </w:r>
    </w:p>
    <w:p w14:paraId="646DF83B" w14:textId="4C7F1577" w:rsidR="00420F97" w:rsidRPr="00D244B2" w:rsidRDefault="00420F97" w:rsidP="00420F97">
      <w:pPr>
        <w:tabs>
          <w:tab w:val="left" w:pos="900"/>
          <w:tab w:val="left" w:pos="1080"/>
        </w:tabs>
        <w:autoSpaceDE w:val="0"/>
        <w:autoSpaceDN w:val="0"/>
        <w:adjustRightInd w:val="0"/>
        <w:spacing w:line="240" w:lineRule="auto"/>
        <w:ind w:firstLine="284"/>
        <w:jc w:val="both"/>
        <w:rPr>
          <w:rFonts w:ascii="Garamond" w:hAnsi="Garamond"/>
          <w:color w:val="000000"/>
        </w:rPr>
      </w:pPr>
      <w:r w:rsidRPr="00D244B2">
        <w:rPr>
          <w:rFonts w:ascii="Garamond" w:hAnsi="Garamond" w:cs="Garamond"/>
          <w:color w:val="000000"/>
        </w:rPr>
        <w:lastRenderedPageBreak/>
        <w:t xml:space="preserve">11. Gjykata e Rrethit Gjyqësor Tiranë, me vendimin nr. 370 akti, datë 28.3.2023, ka pranuar kërkesën e prokurorisë për njohjen e vendimit të gjykatës italiane, duke caktuar për kërkuesin dënimin: </w:t>
      </w:r>
      <w:r w:rsidRPr="00D244B2">
        <w:rPr>
          <w:rFonts w:ascii="Garamond" w:hAnsi="Garamond" w:cs="Garamond"/>
          <w:i/>
          <w:iCs/>
          <w:color w:val="000000"/>
        </w:rPr>
        <w:t xml:space="preserve">(1) </w:t>
      </w:r>
      <w:r w:rsidRPr="00D244B2">
        <w:rPr>
          <w:rFonts w:ascii="Garamond" w:hAnsi="Garamond" w:cs="Garamond"/>
          <w:color w:val="000000"/>
        </w:rPr>
        <w:t xml:space="preserve">me 20 vjet burgim për kryerjen e veprës penale “Vrasja me dashje”, në dëm të shtetasit ekuadorian </w:t>
      </w:r>
      <w:proofErr w:type="spellStart"/>
      <w:r w:rsidRPr="00D244B2">
        <w:rPr>
          <w:rFonts w:ascii="Garamond" w:hAnsi="Garamond" w:cs="Garamond"/>
          <w:color w:val="000000"/>
        </w:rPr>
        <w:t>Ramires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Saca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Luois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Gonzales</w:t>
      </w:r>
      <w:proofErr w:type="spellEnd"/>
      <w:r w:rsidRPr="00D244B2">
        <w:rPr>
          <w:rFonts w:ascii="Garamond" w:hAnsi="Garamond" w:cs="Garamond"/>
          <w:color w:val="000000"/>
        </w:rPr>
        <w:t xml:space="preserve">, të parashikuar nga nenet 76 dhe 25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w:t>
      </w:r>
      <w:r w:rsidRPr="00D244B2">
        <w:rPr>
          <w:rFonts w:ascii="Garamond" w:hAnsi="Garamond" w:cs="Garamond"/>
          <w:i/>
          <w:iCs/>
          <w:color w:val="000000"/>
        </w:rPr>
        <w:t xml:space="preserve">(2) </w:t>
      </w:r>
      <w:r w:rsidRPr="00D244B2">
        <w:rPr>
          <w:rFonts w:ascii="Garamond" w:hAnsi="Garamond" w:cs="Garamond"/>
          <w:color w:val="000000"/>
        </w:rPr>
        <w:t>me</w:t>
      </w:r>
      <w:r w:rsidRPr="00D244B2">
        <w:rPr>
          <w:rFonts w:ascii="Garamond" w:hAnsi="Garamond" w:cs="Garamond"/>
          <w:i/>
          <w:iCs/>
          <w:color w:val="000000"/>
        </w:rPr>
        <w:t xml:space="preserve"> </w:t>
      </w:r>
      <w:r w:rsidRPr="00D244B2">
        <w:rPr>
          <w:rFonts w:ascii="Garamond" w:hAnsi="Garamond" w:cs="Garamond"/>
          <w:color w:val="000000"/>
        </w:rPr>
        <w:t xml:space="preserve">20 vjet burgim për kryerjen e veprës penale “Vrasja me dashje”, e mbetur në tentativë, në bashkëpunim, në dëm të shtetasit tjetër ekuadorian </w:t>
      </w:r>
      <w:proofErr w:type="spellStart"/>
      <w:r w:rsidRPr="00D244B2">
        <w:rPr>
          <w:rFonts w:ascii="Garamond" w:hAnsi="Garamond" w:cs="Garamond"/>
          <w:color w:val="000000"/>
        </w:rPr>
        <w:t>Orellana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Calle</w:t>
      </w:r>
      <w:proofErr w:type="spellEnd"/>
      <w:r w:rsidRPr="00D244B2">
        <w:rPr>
          <w:rFonts w:ascii="Garamond" w:hAnsi="Garamond" w:cs="Garamond"/>
          <w:color w:val="000000"/>
        </w:rPr>
        <w:t xml:space="preserve"> Jose </w:t>
      </w:r>
      <w:proofErr w:type="spellStart"/>
      <w:r w:rsidRPr="00D244B2">
        <w:rPr>
          <w:rFonts w:ascii="Garamond" w:hAnsi="Garamond" w:cs="Garamond"/>
          <w:color w:val="000000"/>
        </w:rPr>
        <w:t>Enrique</w:t>
      </w:r>
      <w:proofErr w:type="spellEnd"/>
      <w:r w:rsidRPr="00D244B2">
        <w:rPr>
          <w:rFonts w:ascii="Garamond" w:hAnsi="Garamond" w:cs="Garamond"/>
          <w:color w:val="000000"/>
        </w:rPr>
        <w:t xml:space="preserve">, të parashikuar nga nenet 76, 22 e 25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w:t>
      </w:r>
      <w:r w:rsidRPr="00D244B2">
        <w:rPr>
          <w:rFonts w:ascii="Garamond" w:hAnsi="Garamond" w:cs="Garamond"/>
          <w:i/>
          <w:iCs/>
          <w:color w:val="000000"/>
        </w:rPr>
        <w:t xml:space="preserve">(3) </w:t>
      </w:r>
      <w:r w:rsidRPr="00D244B2">
        <w:rPr>
          <w:rFonts w:ascii="Garamond" w:hAnsi="Garamond" w:cs="Garamond"/>
          <w:color w:val="000000"/>
        </w:rPr>
        <w:t xml:space="preserve">me 12 vjet burgim për kryerjen e veprës penale “Rrëmbim ose mbajtje peng personi”, në bashkëpunim, në dëm të shtetases rumune </w:t>
      </w:r>
      <w:proofErr w:type="spellStart"/>
      <w:r w:rsidRPr="00D244B2">
        <w:rPr>
          <w:rFonts w:ascii="Garamond" w:hAnsi="Garamond" w:cs="Garamond"/>
          <w:color w:val="000000"/>
        </w:rPr>
        <w:t>Lascar</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Nina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Alexandra</w:t>
      </w:r>
      <w:proofErr w:type="spellEnd"/>
      <w:r w:rsidRPr="00D244B2">
        <w:rPr>
          <w:rFonts w:ascii="Garamond" w:hAnsi="Garamond" w:cs="Garamond"/>
          <w:color w:val="000000"/>
        </w:rPr>
        <w:t xml:space="preserve">, të parashikuar nga nenet 109, paragrafi i parë dhe 25 të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w:t>
      </w:r>
      <w:r w:rsidRPr="00D244B2">
        <w:rPr>
          <w:rFonts w:ascii="Garamond" w:hAnsi="Garamond" w:cs="Garamond"/>
          <w:i/>
          <w:iCs/>
          <w:color w:val="000000"/>
        </w:rPr>
        <w:t xml:space="preserve">(4) </w:t>
      </w:r>
      <w:r w:rsidRPr="00D244B2">
        <w:rPr>
          <w:rFonts w:ascii="Garamond" w:hAnsi="Garamond" w:cs="Garamond"/>
          <w:color w:val="000000"/>
        </w:rPr>
        <w:t xml:space="preserve">me 4 vjet burgim për kryerjen e veprës penale “Marrëdhënie seksuale me dhunë me të rritura” në bashkëpunim, në dëm të së njëjtës shtetase rumune, të parashikuar nga neni 102, paragrafi i dytë, i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w:t>
      </w:r>
      <w:r w:rsidRPr="00D244B2">
        <w:rPr>
          <w:rFonts w:ascii="Garamond" w:hAnsi="Garamond" w:cs="Garamond"/>
          <w:i/>
          <w:iCs/>
          <w:color w:val="000000"/>
        </w:rPr>
        <w:t xml:space="preserve">(5) </w:t>
      </w:r>
      <w:r w:rsidRPr="00D244B2">
        <w:rPr>
          <w:rFonts w:ascii="Garamond" w:hAnsi="Garamond" w:cs="Garamond"/>
          <w:color w:val="000000"/>
        </w:rPr>
        <w:t xml:space="preserve">me 3 vjet burgim për kryerjen e veprës penale “Prodhimi dhe mbajtja pa leje e armëve luftarake dhe municionit”, të parashikuar nga neni 278, paragrafi i dytë, i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Në aplikim të nenit 55 të </w:t>
      </w:r>
      <w:proofErr w:type="spellStart"/>
      <w:r w:rsidRPr="00D244B2">
        <w:rPr>
          <w:rFonts w:ascii="Garamond" w:hAnsi="Garamond" w:cs="Garamond"/>
          <w:color w:val="000000"/>
        </w:rPr>
        <w:t>KP</w:t>
      </w:r>
      <w:proofErr w:type="spellEnd"/>
      <w:r w:rsidRPr="00D244B2">
        <w:rPr>
          <w:rFonts w:ascii="Garamond" w:hAnsi="Garamond" w:cs="Garamond"/>
          <w:color w:val="000000"/>
        </w:rPr>
        <w:t>-së, ajo gjykatë e ka dënuar përfundimisht kërkuesin me 25 vjet dhe 4 muaj burgim. Në lidhje me pretendimet e kërkuesit, ajo gjykatë ka arsyetuar se ai është dënuar nga Gjykata e Shkallës së Parë për Krime të Rënda me vendimin nr. 51/2011 për akuza të ngjashme, por jo të njëjta dhe po ashtu, bazuar në arsyetimin e vendimit të gjykatës italiane, të përkthyer zyrtarisht, konstatohet se veprat penale për të cilat është dënuar me vendimin penal të huaj kanë kualifikim të ndryshëm ligjor nga ato për të cilat është dënuar nga gjykata shqiptare. Po sipas asaj gjykate, referuar përmbajtjes së vendimit penal të gjykatës italiane, rezulton se faktet e përmendura në pikat 5 dhe 6 të tij nuk janë të njëjta me ato të gjykuara në shtetin shqiptar me vendimin nr. 51/2011. Ndaj këtij vendimi ka bërë ankim kërkuesi.</w:t>
      </w:r>
    </w:p>
    <w:p w14:paraId="69D8CA05" w14:textId="0E60EC45" w:rsidR="00420F97" w:rsidRPr="00D244B2" w:rsidRDefault="00420F97" w:rsidP="00420F97">
      <w:pPr>
        <w:tabs>
          <w:tab w:val="left" w:pos="900"/>
          <w:tab w:val="left" w:pos="1080"/>
        </w:tabs>
        <w:autoSpaceDE w:val="0"/>
        <w:autoSpaceDN w:val="0"/>
        <w:adjustRightInd w:val="0"/>
        <w:spacing w:line="240" w:lineRule="auto"/>
        <w:ind w:firstLine="284"/>
        <w:jc w:val="both"/>
        <w:rPr>
          <w:rFonts w:ascii="Garamond" w:hAnsi="Garamond"/>
          <w:color w:val="000000"/>
        </w:rPr>
      </w:pPr>
      <w:r w:rsidRPr="00D244B2">
        <w:rPr>
          <w:rFonts w:ascii="Garamond" w:hAnsi="Garamond" w:cs="Garamond"/>
          <w:color w:val="000000"/>
        </w:rPr>
        <w:t xml:space="preserve">12. Gjykata e Apelit të Juridiksionit të Përgjithshëm Tiranë, me vendimin nr. 1340 (30-2023-4400), datë 28.7.2023, ka vendosur lënien në fuqi të vendimit nr. 370 akti, datë 28.3.2023 të Gjykatës së Rrethit Gjyqësor Tiranë. Sipas gjykatës së apelit, kërkuesi është gjykuar në juridiksione të ndryshme për vepra të ndryshme penale, ndërkohë që referuar vendimit penal të gjykatës italiane, vendimi i dënimit në shtetin shqiptar nuk përbën shkak për </w:t>
      </w:r>
      <w:proofErr w:type="spellStart"/>
      <w:r w:rsidRPr="00D244B2">
        <w:rPr>
          <w:rFonts w:ascii="Garamond" w:hAnsi="Garamond" w:cs="Garamond"/>
          <w:color w:val="000000"/>
        </w:rPr>
        <w:t>mosvazhdimin</w:t>
      </w:r>
      <w:proofErr w:type="spellEnd"/>
      <w:r w:rsidRPr="00D244B2">
        <w:rPr>
          <w:rFonts w:ascii="Garamond" w:hAnsi="Garamond" w:cs="Garamond"/>
          <w:color w:val="000000"/>
        </w:rPr>
        <w:t xml:space="preserve"> e gjykimit të çështjes të filluar në shtetin italian. Gjykata e apelit, në të njëjtën mënyrë si ajo e shkallës së parë, ka vlerësuar se kërkuesi është dënuar nga Gjykata e Shkallës së Parë për Krime të Rënda për akuza të ngjashme, por jo të njëjta me ato për të cilat është dënuar me vendimin penal të gjykatës italiane dhe se faktet e përmendura në pikat 5 dhe 6 të atij vendimi nuk janë të njëjta me ato të gjykuara në shtetin shqiptar me vendimin nr. 51/2011. Kundër vendimit të gjykatës së apelit ka bërë rekurs kërkuesi, duke pretenduar se me vendimin penal të gjykatës italiane ai është dënuar për kryerjen e të njëjtave fakte penale për të cilat është dënuar me vendimin nr. 51/2011 nga Gjykata e Shkallës së Parë për Krime të Rënda Tiranë, ndaj njohja e atij vendimi penal të huaj përbën cenim të parimit të </w:t>
      </w:r>
      <w:proofErr w:type="spellStart"/>
      <w:r w:rsidRPr="00D244B2">
        <w:rPr>
          <w:rFonts w:ascii="Garamond" w:hAnsi="Garamond" w:cs="Garamond"/>
          <w:color w:val="000000"/>
        </w:rPr>
        <w:t>mosgjykimit</w:t>
      </w:r>
      <w:proofErr w:type="spellEnd"/>
      <w:r w:rsidRPr="00D244B2">
        <w:rPr>
          <w:rFonts w:ascii="Garamond" w:hAnsi="Garamond" w:cs="Garamond"/>
          <w:color w:val="000000"/>
        </w:rPr>
        <w:t xml:space="preserve"> dy herë për të njëjtën vepër penale</w:t>
      </w:r>
      <w:r w:rsidRPr="00D244B2">
        <w:rPr>
          <w:rFonts w:ascii="Garamond" w:hAnsi="Garamond" w:cs="Garamond"/>
          <w:i/>
          <w:iCs/>
          <w:color w:val="000000"/>
        </w:rPr>
        <w:t xml:space="preserve"> (ne bis in </w:t>
      </w:r>
      <w:proofErr w:type="spellStart"/>
      <w:r w:rsidRPr="00D244B2">
        <w:rPr>
          <w:rFonts w:ascii="Garamond" w:hAnsi="Garamond" w:cs="Garamond"/>
          <w:i/>
          <w:iCs/>
          <w:color w:val="000000"/>
        </w:rPr>
        <w:t>idem</w:t>
      </w:r>
      <w:proofErr w:type="spellEnd"/>
      <w:r w:rsidRPr="00D244B2">
        <w:rPr>
          <w:rFonts w:ascii="Garamond" w:hAnsi="Garamond" w:cs="Garamond"/>
          <w:i/>
          <w:iCs/>
          <w:color w:val="000000"/>
        </w:rPr>
        <w:t>).</w:t>
      </w:r>
    </w:p>
    <w:p w14:paraId="3CCB12CF" w14:textId="5D530E9D" w:rsidR="00420F97" w:rsidRPr="00D244B2" w:rsidRDefault="00420F97" w:rsidP="00420F97">
      <w:pPr>
        <w:tabs>
          <w:tab w:val="left" w:pos="1080"/>
        </w:tabs>
        <w:autoSpaceDE w:val="0"/>
        <w:autoSpaceDN w:val="0"/>
        <w:adjustRightInd w:val="0"/>
        <w:spacing w:line="240" w:lineRule="auto"/>
        <w:ind w:firstLine="284"/>
        <w:jc w:val="both"/>
        <w:rPr>
          <w:rFonts w:ascii="Garamond" w:hAnsi="Garamond"/>
          <w:color w:val="000000"/>
        </w:rPr>
      </w:pPr>
      <w:r w:rsidRPr="00D244B2">
        <w:rPr>
          <w:rFonts w:ascii="Garamond" w:hAnsi="Garamond" w:cs="Garamond"/>
          <w:color w:val="000000"/>
        </w:rPr>
        <w:t xml:space="preserve">13. Kolegji Penal i Gjykatës së Lartë, në dhomën e këshillimit, me vendimin nr. 00-2024-184, datë 6.2.2024, mbështetur në nenet 433 dhe 441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ka vendosur mospranimin e rekursit të paraqitur nga kërkuesi. Sipas Kolegjit Penal, gjykatat i kanë argumentuar vendimet në përputhje me faktin dhe ligjin dhe vendimmarrja e tyre nuk ka vend për t’u cenuar. Sipas atij kolegji, veprat penale për të cilat është dënuar kërkuesi me vendimin e gjykatës italiane kanë kualifikim të ndryshëm ligjor nga veprat penale për cilat është dënuar nga Gjykata e Shkallës së Parë për Krime të Rënda me vendimin nr. 51/2011 dhe </w:t>
      </w:r>
      <w:r w:rsidRPr="00D244B2">
        <w:rPr>
          <w:rFonts w:ascii="Garamond" w:hAnsi="Garamond" w:cs="Garamond"/>
          <w:color w:val="000000"/>
          <w:spacing w:val="15"/>
        </w:rPr>
        <w:t xml:space="preserve">faktet e përmendura në pikat 5 dhe 6 të vendimit të gjykatës italiane (ku bëhet fjalë për dëmtimet ndaj shtetases rumune </w:t>
      </w:r>
      <w:proofErr w:type="spellStart"/>
      <w:r w:rsidRPr="00D244B2">
        <w:rPr>
          <w:rFonts w:ascii="Garamond" w:hAnsi="Garamond" w:cs="Garamond"/>
          <w:color w:val="000000"/>
          <w:spacing w:val="15"/>
        </w:rPr>
        <w:t>Nina</w:t>
      </w:r>
      <w:proofErr w:type="spellEnd"/>
      <w:r w:rsidRPr="00D244B2">
        <w:rPr>
          <w:rFonts w:ascii="Garamond" w:hAnsi="Garamond" w:cs="Garamond"/>
          <w:color w:val="000000"/>
          <w:spacing w:val="15"/>
        </w:rPr>
        <w:t xml:space="preserve"> </w:t>
      </w:r>
      <w:proofErr w:type="spellStart"/>
      <w:r w:rsidRPr="00D244B2">
        <w:rPr>
          <w:rFonts w:ascii="Garamond" w:hAnsi="Garamond" w:cs="Garamond"/>
          <w:color w:val="000000"/>
          <w:spacing w:val="15"/>
        </w:rPr>
        <w:t>Lascar</w:t>
      </w:r>
      <w:proofErr w:type="spellEnd"/>
      <w:r w:rsidRPr="00D244B2">
        <w:rPr>
          <w:rFonts w:ascii="Garamond" w:hAnsi="Garamond" w:cs="Garamond"/>
          <w:color w:val="000000"/>
          <w:spacing w:val="15"/>
        </w:rPr>
        <w:t>) nuk janë të njëjta me ato të gjykuara më parë nga gjykata shqiptare</w:t>
      </w:r>
      <w:r w:rsidRPr="00D244B2">
        <w:rPr>
          <w:rFonts w:ascii="Garamond" w:hAnsi="Garamond" w:cs="Garamond"/>
          <w:color w:val="000000"/>
        </w:rPr>
        <w:t>.</w:t>
      </w:r>
    </w:p>
    <w:p w14:paraId="559D65BE" w14:textId="66F301A3" w:rsidR="00420F97" w:rsidRPr="00D244B2" w:rsidRDefault="00420F97" w:rsidP="00420F97">
      <w:pPr>
        <w:tabs>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14. Në datën 11.6.2024 kërkuesi ka paraqitur ankim kushtetues individual në Gjykatën Kushtetuese (</w:t>
      </w:r>
      <w:r w:rsidRPr="00D244B2">
        <w:rPr>
          <w:rFonts w:ascii="Garamond" w:hAnsi="Garamond" w:cs="Garamond"/>
          <w:i/>
          <w:iCs/>
          <w:color w:val="000000"/>
        </w:rPr>
        <w:t>Gjykata</w:t>
      </w:r>
      <w:r w:rsidRPr="00D244B2">
        <w:rPr>
          <w:rFonts w:ascii="Garamond" w:hAnsi="Garamond" w:cs="Garamond"/>
          <w:color w:val="000000"/>
        </w:rPr>
        <w:t>), i cili, pasi është plotësuar sipas parashikimeve të ligjit nr. 8577/2000, është regjistruar në datën 24.7.2024. Kolegji i Gjykatës në datën 18.9.2024 ka vendosur kalimin e kërkesës për shqyrtim në Mbledhjen e Gjyqtarëve dhe kjo e fundit në datën 5.11.2024 ka vendosur kalimin e çështjes për shqyrtim në seancë plenare mbi bazë të dokumenteve. Po në këtë datë, Mbledhja e Gjyqtarëve ka marrë në shqyrtim edhe kërkesën e kërkuesit për pezullimin e ekzekutimit të vendimit nr. 370 akti, datë 28.3.2023</w:t>
      </w:r>
      <w:r w:rsidR="00512323">
        <w:rPr>
          <w:rFonts w:ascii="Garamond" w:hAnsi="Garamond" w:cs="Garamond"/>
          <w:color w:val="000000"/>
        </w:rPr>
        <w:t>,</w:t>
      </w:r>
      <w:r w:rsidRPr="00D244B2">
        <w:rPr>
          <w:rFonts w:ascii="Garamond" w:hAnsi="Garamond" w:cs="Garamond"/>
          <w:color w:val="000000"/>
        </w:rPr>
        <w:t xml:space="preserve"> të Gjykatës së Rrethit Gjyqësor Tiranë dhe në </w:t>
      </w:r>
      <w:r w:rsidRPr="00D244B2">
        <w:rPr>
          <w:rFonts w:ascii="Garamond" w:hAnsi="Garamond" w:cs="Garamond"/>
          <w:color w:val="000000"/>
        </w:rPr>
        <w:lastRenderedPageBreak/>
        <w:t xml:space="preserve">kuptim të përmbajtjes së nenit 45 të ligjit nr. 8577/2000 ka vendosur shqyrtimin e saj në seancë plenare. </w:t>
      </w:r>
    </w:p>
    <w:p w14:paraId="1254FC00" w14:textId="77777777" w:rsidR="00420F97" w:rsidRPr="00D244B2" w:rsidRDefault="00420F97" w:rsidP="00420F97">
      <w:pPr>
        <w:tabs>
          <w:tab w:val="left" w:pos="980"/>
          <w:tab w:val="left" w:pos="4500"/>
        </w:tabs>
        <w:autoSpaceDE w:val="0"/>
        <w:autoSpaceDN w:val="0"/>
        <w:adjustRightInd w:val="0"/>
        <w:spacing w:line="240" w:lineRule="auto"/>
        <w:ind w:firstLine="284"/>
        <w:jc w:val="center"/>
        <w:rPr>
          <w:rFonts w:ascii="Garamond" w:hAnsi="Garamond" w:cs="Garamond"/>
          <w:b/>
          <w:bCs/>
          <w:color w:val="000000"/>
        </w:rPr>
      </w:pPr>
    </w:p>
    <w:p w14:paraId="61543489" w14:textId="77777777" w:rsidR="00420F97" w:rsidRPr="00D244B2" w:rsidRDefault="00420F97" w:rsidP="00420F97">
      <w:pPr>
        <w:tabs>
          <w:tab w:val="left" w:pos="980"/>
          <w:tab w:val="left" w:pos="4500"/>
        </w:tabs>
        <w:autoSpaceDE w:val="0"/>
        <w:autoSpaceDN w:val="0"/>
        <w:adjustRightInd w:val="0"/>
        <w:spacing w:line="240" w:lineRule="auto"/>
        <w:ind w:firstLine="284"/>
        <w:jc w:val="center"/>
        <w:rPr>
          <w:rFonts w:ascii="Garamond" w:hAnsi="Garamond" w:cs="Garamond"/>
          <w:color w:val="000000"/>
        </w:rPr>
      </w:pPr>
      <w:proofErr w:type="spellStart"/>
      <w:r w:rsidRPr="00D244B2">
        <w:rPr>
          <w:rFonts w:ascii="Garamond" w:hAnsi="Garamond" w:cs="Garamond"/>
          <w:b/>
          <w:bCs/>
          <w:color w:val="000000"/>
        </w:rPr>
        <w:t>II</w:t>
      </w:r>
      <w:proofErr w:type="spellEnd"/>
    </w:p>
    <w:p w14:paraId="76704FDF" w14:textId="43A081F1" w:rsidR="00420F97" w:rsidRPr="00D244B2" w:rsidRDefault="00420F97" w:rsidP="00420F97">
      <w:pPr>
        <w:tabs>
          <w:tab w:val="left" w:pos="980"/>
          <w:tab w:val="left" w:pos="4860"/>
        </w:tabs>
        <w:autoSpaceDE w:val="0"/>
        <w:autoSpaceDN w:val="0"/>
        <w:adjustRightInd w:val="0"/>
        <w:spacing w:line="240" w:lineRule="auto"/>
        <w:ind w:firstLine="284"/>
        <w:jc w:val="center"/>
        <w:rPr>
          <w:rFonts w:ascii="Garamond" w:hAnsi="Garamond" w:cs="Garamond"/>
          <w:b/>
          <w:bCs/>
          <w:color w:val="000000"/>
        </w:rPr>
      </w:pPr>
      <w:r w:rsidRPr="00D244B2">
        <w:rPr>
          <w:rFonts w:ascii="Garamond" w:hAnsi="Garamond" w:cs="Garamond"/>
          <w:b/>
          <w:bCs/>
          <w:color w:val="000000"/>
        </w:rPr>
        <w:t>Pretendimet në Gjykatën Kushtetuese</w:t>
      </w:r>
    </w:p>
    <w:p w14:paraId="7FA5CE51" w14:textId="77777777" w:rsidR="00420F97" w:rsidRPr="00D244B2" w:rsidRDefault="00420F97" w:rsidP="00420F97">
      <w:pPr>
        <w:tabs>
          <w:tab w:val="left" w:pos="980"/>
          <w:tab w:val="left" w:pos="4860"/>
        </w:tabs>
        <w:autoSpaceDE w:val="0"/>
        <w:autoSpaceDN w:val="0"/>
        <w:adjustRightInd w:val="0"/>
        <w:spacing w:line="240" w:lineRule="auto"/>
        <w:ind w:firstLine="284"/>
        <w:jc w:val="center"/>
        <w:rPr>
          <w:rFonts w:ascii="Garamond" w:hAnsi="Garamond" w:cs="Garamond"/>
          <w:color w:val="000000"/>
        </w:rPr>
      </w:pPr>
    </w:p>
    <w:p w14:paraId="36720B74" w14:textId="0E0094E8" w:rsidR="00420F97" w:rsidRPr="00D244B2" w:rsidRDefault="00420F97" w:rsidP="00420F97">
      <w:pPr>
        <w:tabs>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b/>
          <w:bCs/>
          <w:i/>
          <w:iCs/>
          <w:color w:val="000000"/>
        </w:rPr>
        <w:t xml:space="preserve">15. Kërkuesi, </w:t>
      </w:r>
      <w:r w:rsidRPr="00D244B2">
        <w:rPr>
          <w:rFonts w:ascii="Garamond" w:hAnsi="Garamond" w:cs="Garamond"/>
          <w:color w:val="000000"/>
        </w:rPr>
        <w:t xml:space="preserve">në mënyrë të përmbledhur, ka pretenduar, se është cenuar parimi i </w:t>
      </w:r>
      <w:proofErr w:type="spellStart"/>
      <w:r w:rsidRPr="00D244B2">
        <w:rPr>
          <w:rFonts w:ascii="Garamond" w:hAnsi="Garamond" w:cs="Garamond"/>
          <w:color w:val="000000"/>
        </w:rPr>
        <w:t>mosgjykimit</w:t>
      </w:r>
      <w:proofErr w:type="spellEnd"/>
      <w:r w:rsidRPr="00D244B2">
        <w:rPr>
          <w:rFonts w:ascii="Garamond" w:hAnsi="Garamond" w:cs="Garamond"/>
          <w:color w:val="000000"/>
        </w:rPr>
        <w:t xml:space="preserve"> dy herë për të njëjtën vepër penale</w:t>
      </w:r>
      <w:r w:rsidRPr="00D244B2">
        <w:rPr>
          <w:rFonts w:ascii="Garamond" w:hAnsi="Garamond" w:cs="Garamond"/>
          <w:i/>
          <w:iCs/>
          <w:color w:val="000000"/>
        </w:rPr>
        <w:t xml:space="preserve"> </w:t>
      </w:r>
      <w:r w:rsidRPr="00D244B2">
        <w:rPr>
          <w:rFonts w:ascii="Garamond" w:hAnsi="Garamond" w:cs="Garamond"/>
          <w:color w:val="000000"/>
        </w:rPr>
        <w:t>(</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pasi:</w:t>
      </w:r>
    </w:p>
    <w:p w14:paraId="502E434C" w14:textId="2A2AAA68" w:rsidR="00420F97" w:rsidRPr="00D244B2" w:rsidRDefault="00420F97" w:rsidP="00420F97">
      <w:pPr>
        <w:tabs>
          <w:tab w:val="left" w:pos="1260"/>
          <w:tab w:val="left" w:pos="1440"/>
          <w:tab w:val="left" w:pos="1620"/>
        </w:tabs>
        <w:autoSpaceDE w:val="0"/>
        <w:autoSpaceDN w:val="0"/>
        <w:adjustRightInd w:val="0"/>
        <w:spacing w:line="240" w:lineRule="auto"/>
        <w:ind w:firstLine="284"/>
        <w:jc w:val="both"/>
        <w:rPr>
          <w:rFonts w:ascii="Garamond" w:hAnsi="Garamond"/>
          <w:color w:val="000000"/>
        </w:rPr>
      </w:pPr>
      <w:r w:rsidRPr="00D244B2">
        <w:rPr>
          <w:rFonts w:ascii="Garamond" w:hAnsi="Garamond" w:cs="Garamond"/>
          <w:color w:val="000000"/>
        </w:rPr>
        <w:t xml:space="preserve">15.1. Vendimi penal i gjykatës italiane, i njohur nga gjykatat shqiptare me vendimet objekt kërkese, e ka dënuar kërkuesin për të njëjtat fakte penale të kryera në vitin 2006 në Itali, për të cilat ai është dënuar nga Gjykata e Shkallës së Parë për Krime të Rënda Tiranë me vendimin nr. 51/2011, dënim të cilin e ka shlyer tashmë. Gjykatat e kanë njohur vendimin penal të gjykatës italiane në kundërshtim me nenin 514, pika 1, shkronja “dh”,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Në gjykimin e themelit të çështjes penale, për akuzat në kuadër të procedimit penal nr. 28/1 të vitit 2008, prokuroria, pas kalimit të çështjes penale në ngarkim të kërkuesit në seancë gjyqësore, ka kërkuar përpara gjykatës ndryshimin e cilësimit juridik të veprave penale “Vrasja me dashje”, të kryer në bashkëpunim në dëm të shtetasit </w:t>
      </w:r>
      <w:proofErr w:type="spellStart"/>
      <w:r w:rsidRPr="00D244B2">
        <w:rPr>
          <w:rFonts w:ascii="Garamond" w:hAnsi="Garamond" w:cs="Garamond"/>
          <w:color w:val="000000"/>
        </w:rPr>
        <w:t>Ramires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Saca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Louis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Gonzalo</w:t>
      </w:r>
      <w:proofErr w:type="spellEnd"/>
      <w:r w:rsidRPr="00D244B2">
        <w:rPr>
          <w:rFonts w:ascii="Garamond" w:hAnsi="Garamond" w:cs="Garamond"/>
          <w:color w:val="000000"/>
        </w:rPr>
        <w:t xml:space="preserve"> dhe “Vrasja me dashje”, të kryer në bashkëpunim, të mbetur në tentativë, në dëm të shtetasit </w:t>
      </w:r>
      <w:proofErr w:type="spellStart"/>
      <w:r w:rsidRPr="00D244B2">
        <w:rPr>
          <w:rFonts w:ascii="Garamond" w:hAnsi="Garamond" w:cs="Garamond"/>
          <w:color w:val="000000"/>
        </w:rPr>
        <w:t>Orellana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Calle</w:t>
      </w:r>
      <w:proofErr w:type="spellEnd"/>
      <w:r w:rsidRPr="00D244B2">
        <w:rPr>
          <w:rFonts w:ascii="Garamond" w:hAnsi="Garamond" w:cs="Garamond"/>
          <w:color w:val="000000"/>
        </w:rPr>
        <w:t xml:space="preserve"> Jose </w:t>
      </w:r>
      <w:proofErr w:type="spellStart"/>
      <w:r w:rsidRPr="00D244B2">
        <w:rPr>
          <w:rFonts w:ascii="Garamond" w:hAnsi="Garamond" w:cs="Garamond"/>
          <w:color w:val="000000"/>
        </w:rPr>
        <w:t>Enrique</w:t>
      </w:r>
      <w:proofErr w:type="spellEnd"/>
      <w:r w:rsidRPr="00D244B2">
        <w:rPr>
          <w:rFonts w:ascii="Garamond" w:hAnsi="Garamond" w:cs="Garamond"/>
          <w:color w:val="000000"/>
        </w:rPr>
        <w:t>, në atë “Vrasja në rrethana të tjera cilësuese”, të kryer në bashkëpunim, kundër dy ose më shumë personave. Veprat dhe faktet penale për të cilat është dënuar kërkuesi nga gjykatat e të dyja shteteve janë të njëjta, edhe pse përpara gjykatës organi i akuzës ka kërkuar rikualifikim të këtyre veprave penale.</w:t>
      </w:r>
    </w:p>
    <w:p w14:paraId="19D89281" w14:textId="1CE07EDA" w:rsidR="00420F97" w:rsidRPr="00D244B2" w:rsidRDefault="00420F97" w:rsidP="00420F97">
      <w:pPr>
        <w:tabs>
          <w:tab w:val="left" w:pos="1260"/>
          <w:tab w:val="left" w:pos="1440"/>
          <w:tab w:val="left" w:pos="162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15.2. Kualifikimi i ndryshëm i të njëjtit fakt penal, nuk justifikon cenimin e parimit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xml:space="preserve">. Interpretimi që gjykatat i kanë bërë këtij parimi, në kuadër të procesit gjyqësor për njohjen e vendimit penal të huaj, përbën precedent të rrezikshëm për sigurinë juridike, pasi të njëjtit fakt gjykatat mund t’i japin kualifikim të ndryshëm, duke e dënuar kështu dy herë të njëjtin subjekt. Faktet e përmendura në pikat 5 dhe 6 të vendimit të gjykatës italiane (që bëjnë fjalë për dëmtimet e shtetases rumune </w:t>
      </w:r>
      <w:proofErr w:type="spellStart"/>
      <w:r w:rsidRPr="00D244B2">
        <w:rPr>
          <w:rFonts w:ascii="Garamond" w:hAnsi="Garamond" w:cs="Garamond"/>
          <w:color w:val="000000"/>
        </w:rPr>
        <w:t>Nina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Lascar</w:t>
      </w:r>
      <w:proofErr w:type="spellEnd"/>
      <w:r w:rsidRPr="00D244B2">
        <w:rPr>
          <w:rFonts w:ascii="Garamond" w:hAnsi="Garamond" w:cs="Garamond"/>
          <w:color w:val="000000"/>
        </w:rPr>
        <w:t>), nuk mund të kualifikohen si vrasje me paramendim. Gjykata italiane e ka kualifikuar këtë fakt si “Rrëmbim ose mbajtje peng të personit”, në bashkëpunim dhe “Marrëdhënie seksuale me dhunë me të rritura”, në bashkëpunim. Gjykatat shqiptare kanë veçuar një fakt penal, të cilin nuk e kanë përfshirë në vendimin e njohjes dhe pikërisht këtë fakt e përdorin për të justifikuar dënimin e dyfishtë të kërkuesit.</w:t>
      </w:r>
    </w:p>
    <w:p w14:paraId="247914D0" w14:textId="2399583E"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D244B2">
        <w:rPr>
          <w:rFonts w:ascii="Garamond" w:hAnsi="Garamond" w:cs="Garamond"/>
          <w:b/>
          <w:bCs/>
          <w:i/>
          <w:iCs/>
          <w:color w:val="000000"/>
        </w:rPr>
        <w:t>16. Subjekti i interesuar, Prokuroria e Përgjithshme</w:t>
      </w:r>
      <w:r w:rsidRPr="00D244B2">
        <w:rPr>
          <w:rFonts w:ascii="Garamond" w:hAnsi="Garamond" w:cs="Garamond"/>
          <w:color w:val="000000"/>
        </w:rPr>
        <w:t>,</w:t>
      </w:r>
      <w:r w:rsidRPr="00D244B2">
        <w:rPr>
          <w:rFonts w:ascii="Garamond" w:hAnsi="Garamond" w:cs="Garamond"/>
          <w:b/>
          <w:bCs/>
          <w:i/>
          <w:iCs/>
          <w:color w:val="000000"/>
        </w:rPr>
        <w:t xml:space="preserve"> </w:t>
      </w:r>
      <w:r w:rsidRPr="00D244B2">
        <w:rPr>
          <w:rFonts w:ascii="Garamond" w:hAnsi="Garamond" w:cs="Garamond"/>
          <w:color w:val="000000"/>
        </w:rPr>
        <w:t>në mënyrë të përmbledhur, ka prapësuar si vijon:</w:t>
      </w:r>
    </w:p>
    <w:p w14:paraId="54204102" w14:textId="09AB9230" w:rsidR="00420F97" w:rsidRPr="00D244B2" w:rsidRDefault="00420F97" w:rsidP="00420F97">
      <w:pPr>
        <w:tabs>
          <w:tab w:val="left" w:pos="720"/>
          <w:tab w:val="left" w:pos="980"/>
          <w:tab w:val="left" w:pos="126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16.1. Në arsyetimin e tyre gjykatat kanë gabuar në lidhje me “faktin penal” (përmendur si “vepra penale”), i cili parashikohet nga nenet 7 dhe 514, pika 1, shkronja “dh”,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dhe njësimin e kualifikimit ligjor të atij fakti penal në rastin e kërkuesit. Referuar akteve dhe vendimeve gjyqësore rezulton se faktet penale të vrasjes së shtetasit </w:t>
      </w:r>
      <w:proofErr w:type="spellStart"/>
      <w:r w:rsidRPr="00D244B2">
        <w:rPr>
          <w:rFonts w:ascii="Garamond" w:hAnsi="Garamond" w:cs="Garamond"/>
          <w:color w:val="000000"/>
        </w:rPr>
        <w:t>Louis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Gonzalo</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Saca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Ramires</w:t>
      </w:r>
      <w:proofErr w:type="spellEnd"/>
      <w:r w:rsidRPr="00D244B2">
        <w:rPr>
          <w:rFonts w:ascii="Garamond" w:hAnsi="Garamond" w:cs="Garamond"/>
          <w:color w:val="000000"/>
        </w:rPr>
        <w:t xml:space="preserve"> dhe vrasjes së mbetur në tentativë të shtetasit </w:t>
      </w:r>
      <w:proofErr w:type="spellStart"/>
      <w:r w:rsidRPr="00D244B2">
        <w:rPr>
          <w:rFonts w:ascii="Garamond" w:hAnsi="Garamond" w:cs="Garamond"/>
          <w:color w:val="000000"/>
        </w:rPr>
        <w:t>Orelana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Calle</w:t>
      </w:r>
      <w:proofErr w:type="spellEnd"/>
      <w:r w:rsidRPr="00D244B2">
        <w:rPr>
          <w:rFonts w:ascii="Garamond" w:hAnsi="Garamond" w:cs="Garamond"/>
          <w:color w:val="000000"/>
        </w:rPr>
        <w:t xml:space="preserve"> janë gjykuar me vendim të formës së prerë edhe nga juridiksioni shqiptar, por janë përfshirë në figurën e veprës penale të parashikuar nga neni 79, shkronja “dh”, i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“Vrasja në rrethana të tjera cilësuese”, ndërkohë që nga juridiksioni italian janë kualifikuar si dy figura veprash penale më vete. Për këtë arsye është cenuar parimi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i/>
          <w:iCs/>
          <w:color w:val="000000"/>
        </w:rPr>
        <w:t>.</w:t>
      </w:r>
    </w:p>
    <w:p w14:paraId="746AD492" w14:textId="189B77D5" w:rsidR="00420F97" w:rsidRPr="00D244B2" w:rsidRDefault="00420F97" w:rsidP="00420F97">
      <w:pPr>
        <w:tabs>
          <w:tab w:val="left" w:pos="720"/>
          <w:tab w:val="left" w:pos="980"/>
          <w:tab w:val="left" w:pos="126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16.2. Edhe në lidhje me qëndrimin se faktet e përmendura në pikat 5 dhe 6 të vendimit penal të gjykatës italiane (dëmtimi i shtetases rumune </w:t>
      </w:r>
      <w:proofErr w:type="spellStart"/>
      <w:r w:rsidRPr="00D244B2">
        <w:rPr>
          <w:rFonts w:ascii="Garamond" w:hAnsi="Garamond" w:cs="Garamond"/>
          <w:color w:val="000000"/>
        </w:rPr>
        <w:t>Nina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Lascar</w:t>
      </w:r>
      <w:proofErr w:type="spellEnd"/>
      <w:r w:rsidRPr="00D244B2">
        <w:rPr>
          <w:rFonts w:ascii="Garamond" w:hAnsi="Garamond" w:cs="Garamond"/>
          <w:color w:val="000000"/>
        </w:rPr>
        <w:t xml:space="preserve">) nuk janë të njëjta me ato të gjykuara me vendimin nr. 51/2011 të Gjykatës së Shkallës së Parë për Krime të Rënda, arsyetimi i gjykatave nuk është shterues, duke cenuar të drejtën e </w:t>
      </w:r>
      <w:proofErr w:type="spellStart"/>
      <w:r w:rsidRPr="00D244B2">
        <w:rPr>
          <w:rFonts w:ascii="Garamond" w:hAnsi="Garamond" w:cs="Garamond"/>
          <w:color w:val="000000"/>
        </w:rPr>
        <w:t>aksesit</w:t>
      </w:r>
      <w:proofErr w:type="spellEnd"/>
      <w:r w:rsidRPr="00D244B2">
        <w:rPr>
          <w:rFonts w:ascii="Garamond" w:hAnsi="Garamond" w:cs="Garamond"/>
          <w:color w:val="000000"/>
        </w:rPr>
        <w:t xml:space="preserve"> dhe standardin e arsyetimit të vendimit gjyqësor. Nga gjykatat nuk është arsyetuar se çfarë faktesh janë vendosur në secilin vendim në raport me dëmtimet e shkaktuara asaj shtetase, ku është ndryshimi i fakteve mes tyre, sikurse dhe mënyra e ndikimit në vendimmarrje. Gjykatat nuk kanë bërë asnjë analizë për faktet e tjera penale, si ai i rrëmbimit, marrëdhënies seksuale me dhunë ose armëmbajtjes pa leje. Për rrjedhojë, kërkuesit i është cenuar e drejta për proces të rregullt ligjor.</w:t>
      </w:r>
    </w:p>
    <w:p w14:paraId="4169E5FE" w14:textId="77777777" w:rsidR="00420F97" w:rsidRPr="00D244B2" w:rsidRDefault="00420F97" w:rsidP="00420F97">
      <w:pPr>
        <w:tabs>
          <w:tab w:val="left" w:pos="1080"/>
          <w:tab w:val="left" w:pos="1520"/>
        </w:tabs>
        <w:autoSpaceDE w:val="0"/>
        <w:autoSpaceDN w:val="0"/>
        <w:adjustRightInd w:val="0"/>
        <w:spacing w:line="240" w:lineRule="auto"/>
        <w:ind w:firstLine="284"/>
        <w:jc w:val="center"/>
        <w:rPr>
          <w:rFonts w:ascii="Garamond" w:hAnsi="Garamond" w:cs="Garamond"/>
          <w:b/>
          <w:bCs/>
          <w:color w:val="000000"/>
        </w:rPr>
      </w:pPr>
    </w:p>
    <w:p w14:paraId="16A90BFB" w14:textId="77777777" w:rsidR="00420F97" w:rsidRPr="00D244B2" w:rsidRDefault="00420F97" w:rsidP="00420F97">
      <w:pPr>
        <w:tabs>
          <w:tab w:val="left" w:pos="1080"/>
          <w:tab w:val="left" w:pos="1520"/>
        </w:tabs>
        <w:autoSpaceDE w:val="0"/>
        <w:autoSpaceDN w:val="0"/>
        <w:adjustRightInd w:val="0"/>
        <w:spacing w:line="240" w:lineRule="auto"/>
        <w:ind w:firstLine="284"/>
        <w:jc w:val="center"/>
        <w:rPr>
          <w:rFonts w:ascii="Garamond" w:hAnsi="Garamond" w:cs="Garamond"/>
          <w:b/>
          <w:bCs/>
          <w:color w:val="000000"/>
        </w:rPr>
      </w:pPr>
      <w:proofErr w:type="spellStart"/>
      <w:r w:rsidRPr="00D244B2">
        <w:rPr>
          <w:rFonts w:ascii="Garamond" w:hAnsi="Garamond" w:cs="Garamond"/>
          <w:b/>
          <w:bCs/>
          <w:color w:val="000000"/>
        </w:rPr>
        <w:lastRenderedPageBreak/>
        <w:t>III</w:t>
      </w:r>
      <w:proofErr w:type="spellEnd"/>
    </w:p>
    <w:p w14:paraId="6E3D5354" w14:textId="16E8FC7A" w:rsidR="00420F97" w:rsidRPr="00D244B2" w:rsidRDefault="00420F97" w:rsidP="00420F97">
      <w:pPr>
        <w:tabs>
          <w:tab w:val="left" w:pos="1080"/>
          <w:tab w:val="left" w:pos="1520"/>
        </w:tabs>
        <w:autoSpaceDE w:val="0"/>
        <w:autoSpaceDN w:val="0"/>
        <w:adjustRightInd w:val="0"/>
        <w:spacing w:line="240" w:lineRule="auto"/>
        <w:ind w:firstLine="284"/>
        <w:jc w:val="center"/>
        <w:rPr>
          <w:rFonts w:ascii="Garamond" w:hAnsi="Garamond" w:cs="Garamond"/>
          <w:b/>
          <w:bCs/>
          <w:color w:val="000000"/>
        </w:rPr>
      </w:pPr>
      <w:r w:rsidRPr="00D244B2">
        <w:rPr>
          <w:rFonts w:ascii="Garamond" w:hAnsi="Garamond" w:cs="Garamond"/>
          <w:b/>
          <w:bCs/>
          <w:color w:val="000000"/>
        </w:rPr>
        <w:t>Vlerësimi i Gjykatës Kushtetuese</w:t>
      </w:r>
    </w:p>
    <w:p w14:paraId="032AA253" w14:textId="77777777" w:rsidR="00420F97" w:rsidRPr="00D244B2" w:rsidRDefault="00420F97" w:rsidP="00420F97">
      <w:pPr>
        <w:tabs>
          <w:tab w:val="left" w:pos="1080"/>
          <w:tab w:val="left" w:pos="1520"/>
        </w:tabs>
        <w:autoSpaceDE w:val="0"/>
        <w:autoSpaceDN w:val="0"/>
        <w:adjustRightInd w:val="0"/>
        <w:spacing w:line="240" w:lineRule="auto"/>
        <w:ind w:firstLine="284"/>
        <w:jc w:val="center"/>
        <w:rPr>
          <w:rFonts w:ascii="Garamond" w:hAnsi="Garamond" w:cs="Garamond"/>
          <w:b/>
          <w:bCs/>
          <w:color w:val="000000"/>
        </w:rPr>
      </w:pPr>
    </w:p>
    <w:p w14:paraId="41B2B1BB" w14:textId="7FCD49AB" w:rsidR="00420F97" w:rsidRPr="00D244B2" w:rsidRDefault="00420F97" w:rsidP="00420F97">
      <w:pPr>
        <w:tabs>
          <w:tab w:val="left" w:pos="720"/>
          <w:tab w:val="left" w:pos="1080"/>
          <w:tab w:val="left" w:pos="1160"/>
        </w:tabs>
        <w:autoSpaceDE w:val="0"/>
        <w:autoSpaceDN w:val="0"/>
        <w:adjustRightInd w:val="0"/>
        <w:spacing w:line="240" w:lineRule="auto"/>
        <w:ind w:firstLine="284"/>
        <w:jc w:val="both"/>
        <w:rPr>
          <w:rFonts w:ascii="Garamond" w:hAnsi="Garamond" w:cs="Garamond"/>
          <w:i/>
          <w:iCs/>
          <w:color w:val="000000"/>
        </w:rPr>
      </w:pPr>
      <w:r w:rsidRPr="00D244B2">
        <w:rPr>
          <w:rFonts w:ascii="Garamond" w:hAnsi="Garamond" w:cs="Garamond"/>
          <w:i/>
          <w:iCs/>
          <w:color w:val="000000"/>
        </w:rPr>
        <w:t>A. Për legjitimimin e kërkuesit</w:t>
      </w:r>
    </w:p>
    <w:p w14:paraId="7F592247" w14:textId="13C65DF4"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17. Çështja e legjitimimit (</w:t>
      </w:r>
      <w:proofErr w:type="spellStart"/>
      <w:r w:rsidRPr="00D244B2">
        <w:rPr>
          <w:rFonts w:ascii="Garamond" w:hAnsi="Garamond" w:cs="Garamond"/>
          <w:i/>
          <w:iCs/>
          <w:color w:val="000000"/>
        </w:rPr>
        <w:t>locus</w:t>
      </w:r>
      <w:proofErr w:type="spellEnd"/>
      <w:r w:rsidRPr="00D244B2">
        <w:rPr>
          <w:rFonts w:ascii="Garamond" w:hAnsi="Garamond" w:cs="Garamond"/>
          <w:i/>
          <w:iCs/>
          <w:color w:val="000000"/>
        </w:rPr>
        <w:t xml:space="preserve"> </w:t>
      </w:r>
      <w:proofErr w:type="spellStart"/>
      <w:r w:rsidRPr="00D244B2">
        <w:rPr>
          <w:rFonts w:ascii="Garamond" w:hAnsi="Garamond" w:cs="Garamond"/>
          <w:i/>
          <w:iCs/>
          <w:color w:val="000000"/>
        </w:rPr>
        <w:t>standi</w:t>
      </w:r>
      <w:proofErr w:type="spellEnd"/>
      <w:r w:rsidRPr="00D244B2">
        <w:rPr>
          <w:rFonts w:ascii="Garamond" w:hAnsi="Garamond" w:cs="Garamond"/>
          <w:color w:val="000000"/>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D244B2">
        <w:rPr>
          <w:rFonts w:ascii="Garamond" w:hAnsi="Garamond" w:cs="Garamond"/>
          <w:color w:val="000000"/>
        </w:rPr>
        <w:t>kumulative</w:t>
      </w:r>
      <w:proofErr w:type="spellEnd"/>
      <w:r w:rsidRPr="00D244B2">
        <w:rPr>
          <w:rFonts w:ascii="Garamond" w:hAnsi="Garamond" w:cs="Garamond"/>
          <w:color w:val="000000"/>
        </w:rPr>
        <w:t xml:space="preserve"> të nenit 71/a të ligjit nr. 8577/2000, që lidhen me shterimin e mjeteve juridike, afatin e paraqitjes së kërkesës, pasojat negative të pësuara në mënyrë të drejtpërdrejtë e reale dhe mundësinë për rivendosjen e së drejtës së shkelur.</w:t>
      </w:r>
    </w:p>
    <w:p w14:paraId="19850BB6" w14:textId="27210477"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18. Në këtë këndvështrim, kërkuesi, si individ, legjitimohet </w:t>
      </w:r>
      <w:proofErr w:type="spellStart"/>
      <w:r w:rsidRPr="00D244B2">
        <w:rPr>
          <w:rFonts w:ascii="Garamond" w:hAnsi="Garamond" w:cs="Garamond"/>
          <w:i/>
          <w:iCs/>
          <w:color w:val="000000"/>
        </w:rPr>
        <w:t>ratione</w:t>
      </w:r>
      <w:proofErr w:type="spellEnd"/>
      <w:r w:rsidRPr="00D244B2">
        <w:rPr>
          <w:rFonts w:ascii="Garamond" w:hAnsi="Garamond" w:cs="Garamond"/>
          <w:i/>
          <w:iCs/>
          <w:color w:val="000000"/>
        </w:rPr>
        <w:t xml:space="preserve"> </w:t>
      </w:r>
      <w:proofErr w:type="spellStart"/>
      <w:r w:rsidRPr="00D244B2">
        <w:rPr>
          <w:rFonts w:ascii="Garamond" w:hAnsi="Garamond" w:cs="Garamond"/>
          <w:i/>
          <w:iCs/>
          <w:color w:val="000000"/>
        </w:rPr>
        <w:t>personae</w:t>
      </w:r>
      <w:proofErr w:type="spellEnd"/>
      <w:r w:rsidRPr="00D244B2">
        <w:rPr>
          <w:rFonts w:ascii="Garamond" w:hAnsi="Garamond" w:cs="Garamond"/>
          <w:color w:val="000000"/>
        </w:rPr>
        <w:t>, në kuptim të shkronjës “f” të pikës 1 të nenit 131 dhe shkronjës “i” të pikës 1 të nenit 134 të Kushtetutës, pasi është palë në çështjen objekt të ankimit kushtetues individual, për rrjedhojë ka interes të drejtpërdrejtë për vënien në lëvizje të këtij gjykimi.</w:t>
      </w:r>
    </w:p>
    <w:p w14:paraId="201EF9CB" w14:textId="13329336"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19. Në lidhje me kriterin e </w:t>
      </w:r>
      <w:r w:rsidRPr="00D244B2">
        <w:rPr>
          <w:rFonts w:ascii="Garamond" w:hAnsi="Garamond" w:cs="Garamond"/>
          <w:i/>
          <w:iCs/>
          <w:color w:val="000000"/>
        </w:rPr>
        <w:t>shterimit të mjeteve juridike efektive</w:t>
      </w:r>
      <w:r w:rsidRPr="00D244B2">
        <w:rPr>
          <w:rFonts w:ascii="Garamond" w:hAnsi="Garamond" w:cs="Garamond"/>
          <w:color w:val="000000"/>
        </w:rPr>
        <w:t>, në kuptim të nenit 131, pika 1, shkronja “f”, të Kushtetutës, kërkuesi i është drejtuar Gjykatës me ankim kushtetues individual pas përfundimit të procesit gjyqësor në të tria shkallët e gjyqësorit të zakonshëm dhe pasi ka shteruar në formë e substancë mjetet e zakonshme të ankimit ndaj vendimeve të gjykatave më të ulëta. Për rrjedhojë, ai nuk ka mjet tjetër juridik në dispozicion për mbrojtjen e të drejtave të tij kushtetuese përveç paraqitjes së ankimit kushtetues individual.</w:t>
      </w:r>
    </w:p>
    <w:p w14:paraId="5F61AED2" w14:textId="527439D8"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20. Kërkuesi legjitimohet edhe </w:t>
      </w:r>
      <w:proofErr w:type="spellStart"/>
      <w:r w:rsidRPr="00D244B2">
        <w:rPr>
          <w:rFonts w:ascii="Garamond" w:hAnsi="Garamond" w:cs="Garamond"/>
          <w:i/>
          <w:iCs/>
          <w:color w:val="000000"/>
        </w:rPr>
        <w:t>ratione</w:t>
      </w:r>
      <w:proofErr w:type="spellEnd"/>
      <w:r w:rsidRPr="00D244B2">
        <w:rPr>
          <w:rFonts w:ascii="Garamond" w:hAnsi="Garamond" w:cs="Garamond"/>
          <w:i/>
          <w:iCs/>
          <w:color w:val="000000"/>
        </w:rPr>
        <w:t xml:space="preserve"> </w:t>
      </w:r>
      <w:proofErr w:type="spellStart"/>
      <w:r w:rsidRPr="00D244B2">
        <w:rPr>
          <w:rFonts w:ascii="Garamond" w:hAnsi="Garamond" w:cs="Garamond"/>
          <w:i/>
          <w:iCs/>
          <w:color w:val="000000"/>
        </w:rPr>
        <w:t>temporis</w:t>
      </w:r>
      <w:proofErr w:type="spellEnd"/>
      <w:r w:rsidRPr="00D244B2">
        <w:rPr>
          <w:rFonts w:ascii="Garamond" w:hAnsi="Garamond" w:cs="Garamond"/>
          <w:color w:val="000000"/>
        </w:rPr>
        <w:t>, në kuptim të përmbajtjes së nenit 71/a, pika 1, shkronja “b”, të ligjit nr. 8577/2000, pasi vendimi më i fundit në kohë i kundërshtuar, ai i Kolegjit Penal të Gjykatës së Lartë, mban datën 6.2.2024, i cili i është njoftuar mbrojtësit të tij në adresën elektronike në datën 18.4.2024, ndërsa kërkesa është paraqitur në këtë Gjykatë në datën 11.6.2024, pra brenda afatit 4-mujor.</w:t>
      </w:r>
    </w:p>
    <w:p w14:paraId="630BD9D0" w14:textId="475D4340"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21. Për sa i takon legjitimimit </w:t>
      </w:r>
      <w:proofErr w:type="spellStart"/>
      <w:r w:rsidRPr="00D244B2">
        <w:rPr>
          <w:rFonts w:ascii="Garamond" w:hAnsi="Garamond" w:cs="Garamond"/>
          <w:i/>
          <w:iCs/>
          <w:color w:val="000000"/>
        </w:rPr>
        <w:t>ratione</w:t>
      </w:r>
      <w:proofErr w:type="spellEnd"/>
      <w:r w:rsidRPr="00D244B2">
        <w:rPr>
          <w:rFonts w:ascii="Garamond" w:hAnsi="Garamond" w:cs="Garamond"/>
          <w:i/>
          <w:iCs/>
          <w:color w:val="000000"/>
        </w:rPr>
        <w:t xml:space="preserve"> </w:t>
      </w:r>
      <w:proofErr w:type="spellStart"/>
      <w:r w:rsidRPr="00D244B2">
        <w:rPr>
          <w:rFonts w:ascii="Garamond" w:hAnsi="Garamond" w:cs="Garamond"/>
          <w:i/>
          <w:iCs/>
          <w:color w:val="000000"/>
        </w:rPr>
        <w:t>materiae</w:t>
      </w:r>
      <w:proofErr w:type="spellEnd"/>
      <w:r w:rsidRPr="00D244B2">
        <w:rPr>
          <w:rFonts w:ascii="Garamond" w:hAnsi="Garamond" w:cs="Garamond"/>
          <w:color w:val="000000"/>
        </w:rPr>
        <w:t xml:space="preserve">, Gjykata vëren se kërkuesi ka pretenduar cenimin e parimit të </w:t>
      </w:r>
      <w:proofErr w:type="spellStart"/>
      <w:r w:rsidRPr="00D244B2">
        <w:rPr>
          <w:rFonts w:ascii="Garamond" w:hAnsi="Garamond" w:cs="Garamond"/>
          <w:color w:val="000000"/>
        </w:rPr>
        <w:t>mosgjykimit</w:t>
      </w:r>
      <w:proofErr w:type="spellEnd"/>
      <w:r w:rsidRPr="00D244B2">
        <w:rPr>
          <w:rFonts w:ascii="Garamond" w:hAnsi="Garamond" w:cs="Garamond"/>
          <w:color w:val="000000"/>
        </w:rPr>
        <w:t xml:space="preserve"> dy herë për të njëjtën vepër penale</w:t>
      </w:r>
      <w:r w:rsidRPr="00D244B2">
        <w:rPr>
          <w:rFonts w:ascii="Garamond" w:hAnsi="Garamond" w:cs="Garamond"/>
          <w:i/>
          <w:iCs/>
          <w:color w:val="000000"/>
        </w:rPr>
        <w:t xml:space="preserve"> </w:t>
      </w:r>
      <w:r w:rsidRPr="00D244B2">
        <w:rPr>
          <w:rFonts w:ascii="Garamond" w:hAnsi="Garamond" w:cs="Garamond"/>
          <w:color w:val="000000"/>
        </w:rPr>
        <w:t>(</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xml:space="preserve">), për shkak se gjykatat shqiptare kanë njohur vendimin e gjykatës italiane edhe pse kërkuesi ishte dënuar më parë, për të njëjtat fakte, nga gjykatat shqiptare, dënim të cilin, sipas tij, e ka kryer tashmë. Për rrjedhojë, ky pretendim, duke qenë me natyrë kushtetuese, do të merret në vijim në shqyrtim nga Gjykata në drejtim të </w:t>
      </w:r>
      <w:proofErr w:type="spellStart"/>
      <w:r w:rsidRPr="00D244B2">
        <w:rPr>
          <w:rFonts w:ascii="Garamond" w:hAnsi="Garamond" w:cs="Garamond"/>
          <w:color w:val="000000"/>
        </w:rPr>
        <w:t>bazueshmërisë</w:t>
      </w:r>
      <w:proofErr w:type="spellEnd"/>
      <w:r w:rsidRPr="00D244B2">
        <w:rPr>
          <w:rFonts w:ascii="Garamond" w:hAnsi="Garamond" w:cs="Garamond"/>
          <w:color w:val="000000"/>
        </w:rPr>
        <w:t xml:space="preserve"> së tij në themel. </w:t>
      </w:r>
    </w:p>
    <w:p w14:paraId="58AFE0B2" w14:textId="5C1B202D" w:rsidR="00420F97" w:rsidRPr="00D244B2" w:rsidRDefault="00420F97" w:rsidP="00420F97">
      <w:pPr>
        <w:tabs>
          <w:tab w:val="left" w:pos="720"/>
          <w:tab w:val="left" w:pos="1080"/>
        </w:tabs>
        <w:autoSpaceDE w:val="0"/>
        <w:autoSpaceDN w:val="0"/>
        <w:adjustRightInd w:val="0"/>
        <w:spacing w:line="240" w:lineRule="auto"/>
        <w:ind w:firstLine="284"/>
        <w:jc w:val="both"/>
        <w:rPr>
          <w:rFonts w:ascii="Garamond" w:hAnsi="Garamond" w:cs="Garamond"/>
          <w:i/>
          <w:iCs/>
          <w:color w:val="000000"/>
        </w:rPr>
      </w:pPr>
      <w:r w:rsidRPr="00D244B2">
        <w:rPr>
          <w:rFonts w:ascii="Garamond" w:hAnsi="Garamond" w:cs="Garamond"/>
          <w:i/>
          <w:iCs/>
          <w:color w:val="000000"/>
        </w:rPr>
        <w:t>B. Për themelin e pretendimeve</w:t>
      </w:r>
    </w:p>
    <w:p w14:paraId="6E4BE839" w14:textId="77777777" w:rsidR="00420F97" w:rsidRPr="00D244B2" w:rsidRDefault="00420F97" w:rsidP="00420F97">
      <w:pPr>
        <w:tabs>
          <w:tab w:val="left" w:pos="900"/>
          <w:tab w:val="left" w:pos="1080"/>
        </w:tabs>
        <w:autoSpaceDE w:val="0"/>
        <w:autoSpaceDN w:val="0"/>
        <w:adjustRightInd w:val="0"/>
        <w:spacing w:line="240" w:lineRule="auto"/>
        <w:ind w:firstLine="284"/>
        <w:jc w:val="both"/>
        <w:rPr>
          <w:rFonts w:ascii="Garamond" w:hAnsi="Garamond"/>
          <w:i/>
          <w:iCs/>
          <w:color w:val="000000"/>
        </w:rPr>
      </w:pPr>
      <w:proofErr w:type="spellStart"/>
      <w:r w:rsidRPr="00D244B2">
        <w:rPr>
          <w:rFonts w:ascii="Garamond" w:hAnsi="Garamond" w:cs="Garamond"/>
          <w:i/>
          <w:iCs/>
          <w:color w:val="000000"/>
        </w:rPr>
        <w:t>B.1</w:t>
      </w:r>
      <w:proofErr w:type="spellEnd"/>
      <w:r w:rsidRPr="00D244B2">
        <w:rPr>
          <w:rFonts w:ascii="Garamond" w:hAnsi="Garamond" w:cs="Garamond"/>
          <w:i/>
          <w:iCs/>
          <w:color w:val="000000"/>
        </w:rPr>
        <w:t xml:space="preserve">. Për cenimin e parimit të </w:t>
      </w:r>
      <w:proofErr w:type="spellStart"/>
      <w:r w:rsidRPr="00D244B2">
        <w:rPr>
          <w:rFonts w:ascii="Garamond" w:hAnsi="Garamond" w:cs="Garamond"/>
          <w:i/>
          <w:iCs/>
          <w:color w:val="000000"/>
        </w:rPr>
        <w:t>mosgjykimit</w:t>
      </w:r>
      <w:proofErr w:type="spellEnd"/>
      <w:r w:rsidRPr="00D244B2">
        <w:rPr>
          <w:rFonts w:ascii="Garamond" w:hAnsi="Garamond" w:cs="Garamond"/>
          <w:i/>
          <w:iCs/>
          <w:color w:val="000000"/>
        </w:rPr>
        <w:t xml:space="preserve"> dy herë për të njëjtën vepër penale (ne bis in </w:t>
      </w:r>
      <w:proofErr w:type="spellStart"/>
      <w:r w:rsidRPr="00D244B2">
        <w:rPr>
          <w:rFonts w:ascii="Garamond" w:hAnsi="Garamond" w:cs="Garamond"/>
          <w:i/>
          <w:iCs/>
          <w:color w:val="000000"/>
        </w:rPr>
        <w:t>idem</w:t>
      </w:r>
      <w:proofErr w:type="spellEnd"/>
      <w:r w:rsidRPr="00D244B2">
        <w:rPr>
          <w:rFonts w:ascii="Garamond" w:hAnsi="Garamond" w:cs="Garamond"/>
          <w:i/>
          <w:iCs/>
          <w:color w:val="000000"/>
        </w:rPr>
        <w:t xml:space="preserve">). </w:t>
      </w:r>
    </w:p>
    <w:p w14:paraId="7118D18F" w14:textId="5FE9C637"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22. Kërkuesi ka pretenduar se me vendimin e gjykatës italiane, të njohur nga gjykatat shqiptare me vendimet objekt të ankimit kushtetues, ai është dënuar për disa fakte penale të kryera në vitin 2006 në Itali, për të cilat ai është dënuar më parë nga Gjykata e Shkallës së Parë për Krime të Rënda Tiranë me vendimin nr. 51/2011, dënim të cilin ai e ka shlyer. Sipas kërkuesit, njohja e vendimit penal të gjykatës italiane nga gjykatat shqiptare është bërë në kundërshtim me nenin 514, pika 1, shkronja “dh”, të </w:t>
      </w:r>
      <w:proofErr w:type="spellStart"/>
      <w:r w:rsidRPr="00D244B2">
        <w:rPr>
          <w:rFonts w:ascii="Garamond" w:hAnsi="Garamond" w:cs="Garamond"/>
          <w:color w:val="000000"/>
        </w:rPr>
        <w:t>KPP</w:t>
      </w:r>
      <w:proofErr w:type="spellEnd"/>
      <w:r w:rsidRPr="00D244B2">
        <w:rPr>
          <w:rFonts w:ascii="Garamond" w:hAnsi="Garamond" w:cs="Garamond"/>
          <w:color w:val="000000"/>
        </w:rPr>
        <w:t>-së, duke sjellë si pasojë dënimin e tij sërish për të njëjtat vepra penale për të cilat ai është dënuar më parë me vendim të formës së prerë të gjykatës shqiptare.</w:t>
      </w:r>
    </w:p>
    <w:p w14:paraId="602C48B8" w14:textId="4CD35093"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23. Sipas subjektit të interesuar, Prokurorisë së Përgjithshme, kërkuesit i është cenuar e drejta për proces të rregullt ligjor. Sipas këtij subjekti, pretendimi i kërkuesit është i bazuar, pasi faktet penale të vrasjes së shtetasve ekuadorianë janë gjykuar me vendim të formës së prerë edhe nga juridiksioni shqiptar, të përfshira në figurën e veprës penale të parashikuar nga neni 79, shkronja “dh”, i </w:t>
      </w:r>
      <w:proofErr w:type="spellStart"/>
      <w:r w:rsidRPr="00D244B2">
        <w:rPr>
          <w:rFonts w:ascii="Garamond" w:hAnsi="Garamond" w:cs="Garamond"/>
          <w:color w:val="000000"/>
        </w:rPr>
        <w:t>KP</w:t>
      </w:r>
      <w:proofErr w:type="spellEnd"/>
      <w:r w:rsidRPr="00D244B2">
        <w:rPr>
          <w:rFonts w:ascii="Garamond" w:hAnsi="Garamond" w:cs="Garamond"/>
          <w:color w:val="000000"/>
        </w:rPr>
        <w:t xml:space="preserve">-së, ndërkohë që nga gjykata italiane janë kualifikuar si dy figura veprash penale më vete. Sipas tij, në lidhje me dëmtimet e shtetases rumune, arsyetimi i gjykatave nuk është shterues, pasi nuk është arsyetuar se çfarë faktesh janë vendosur në secilin vendim në raport me këtë fakt penal, ku është ndryshimi i këtyre fakteve mes tyre, sikurse edhe mënyra e ndikimit në vendimmarrje. </w:t>
      </w:r>
      <w:r w:rsidRPr="00D244B2">
        <w:rPr>
          <w:rFonts w:ascii="Garamond" w:hAnsi="Garamond" w:cs="Garamond"/>
          <w:color w:val="000000"/>
        </w:rPr>
        <w:lastRenderedPageBreak/>
        <w:t>Prokuroria e Përgjithshme ka parashtruar se nga gjykatat nuk është bërë asnjë analizë për faktet e tjera penale, si ai i rrëmbimit, marrëdhënies seksuale me dhunë ose armëmbajtjes pa leje.</w:t>
      </w:r>
    </w:p>
    <w:p w14:paraId="1DEE98BB" w14:textId="1DDC115E"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24. Sipas nenit 34 të Kushtetutës “</w:t>
      </w:r>
      <w:r w:rsidRPr="00D244B2">
        <w:rPr>
          <w:rFonts w:ascii="Garamond" w:hAnsi="Garamond" w:cs="Garamond"/>
          <w:i/>
          <w:iCs/>
          <w:color w:val="000000"/>
        </w:rPr>
        <w:t>askush nuk mund të dënohet më shumë se një herë për të njëjtën vepër penale dhe as të gjykohet sërish, me përjashtim të rasteve kur është vendosur rigjykimi i çështjes nga një gjykatë më e lartë, sipas mënyrës së parashikuar me ligj</w:t>
      </w:r>
      <w:r w:rsidRPr="00D244B2">
        <w:rPr>
          <w:rFonts w:ascii="Garamond" w:hAnsi="Garamond" w:cs="Garamond"/>
          <w:color w:val="000000"/>
        </w:rPr>
        <w:t xml:space="preserve">”. Gjykata ka pohuar se </w:t>
      </w:r>
      <w:proofErr w:type="spellStart"/>
      <w:r w:rsidRPr="00D244B2">
        <w:rPr>
          <w:rFonts w:ascii="Garamond" w:hAnsi="Garamond" w:cs="Garamond"/>
          <w:i/>
          <w:iCs/>
          <w:color w:val="000000"/>
        </w:rPr>
        <w:t>ratio</w:t>
      </w:r>
      <w:proofErr w:type="spellEnd"/>
      <w:r w:rsidRPr="00D244B2">
        <w:rPr>
          <w:rFonts w:ascii="Garamond" w:hAnsi="Garamond" w:cs="Garamond"/>
          <w:color w:val="000000"/>
        </w:rPr>
        <w:t xml:space="preserve"> i kësaj dispozite kushtetuese është sanksionimi i parimit “</w:t>
      </w:r>
      <w:r w:rsidRPr="00D244B2">
        <w:rPr>
          <w:rFonts w:ascii="Garamond" w:hAnsi="Garamond" w:cs="Garamond"/>
          <w:i/>
          <w:iCs/>
          <w:color w:val="000000"/>
        </w:rPr>
        <w:t xml:space="preserve">të </w:t>
      </w:r>
      <w:proofErr w:type="spellStart"/>
      <w:r w:rsidRPr="00D244B2">
        <w:rPr>
          <w:rFonts w:ascii="Garamond" w:hAnsi="Garamond" w:cs="Garamond"/>
          <w:i/>
          <w:iCs/>
          <w:color w:val="000000"/>
        </w:rPr>
        <w:t>mosgjykimit</w:t>
      </w:r>
      <w:proofErr w:type="spellEnd"/>
      <w:r w:rsidRPr="00D244B2">
        <w:rPr>
          <w:rFonts w:ascii="Garamond" w:hAnsi="Garamond" w:cs="Garamond"/>
          <w:i/>
          <w:iCs/>
          <w:color w:val="000000"/>
        </w:rPr>
        <w:t xml:space="preserve"> dhe dënimit dy herë për të njëjtën vepër penale</w:t>
      </w:r>
      <w:r w:rsidRPr="00D244B2">
        <w:rPr>
          <w:rFonts w:ascii="Garamond" w:hAnsi="Garamond" w:cs="Garamond"/>
          <w:color w:val="000000"/>
        </w:rPr>
        <w:t>”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w:t>
      </w:r>
      <w:r w:rsidRPr="00D244B2">
        <w:rPr>
          <w:rFonts w:ascii="Garamond" w:hAnsi="Garamond" w:cs="Garamond"/>
          <w:i/>
          <w:iCs/>
          <w:color w:val="000000"/>
        </w:rPr>
        <w:t xml:space="preserve"> </w:t>
      </w:r>
      <w:r w:rsidRPr="00D244B2">
        <w:rPr>
          <w:rFonts w:ascii="Garamond" w:hAnsi="Garamond" w:cs="Garamond"/>
          <w:color w:val="000000"/>
        </w:rPr>
        <w:t>dhe</w:t>
      </w:r>
      <w:r w:rsidRPr="00D244B2">
        <w:rPr>
          <w:rFonts w:ascii="Garamond" w:hAnsi="Garamond" w:cs="Garamond"/>
          <w:i/>
          <w:iCs/>
          <w:color w:val="000000"/>
        </w:rPr>
        <w:t xml:space="preserve"> </w:t>
      </w:r>
      <w:r w:rsidRPr="00D244B2">
        <w:rPr>
          <w:rFonts w:ascii="Garamond" w:hAnsi="Garamond" w:cs="Garamond"/>
          <w:color w:val="000000"/>
        </w:rPr>
        <w:t>parimit të “</w:t>
      </w:r>
      <w:r w:rsidRPr="00D244B2">
        <w:rPr>
          <w:rFonts w:ascii="Garamond" w:hAnsi="Garamond" w:cs="Garamond"/>
          <w:i/>
          <w:iCs/>
          <w:color w:val="000000"/>
        </w:rPr>
        <w:t>gjësë së gjykuar</w:t>
      </w:r>
      <w:r w:rsidRPr="00D244B2">
        <w:rPr>
          <w:rFonts w:ascii="Garamond" w:hAnsi="Garamond" w:cs="Garamond"/>
          <w:color w:val="000000"/>
        </w:rPr>
        <w:t>”</w:t>
      </w:r>
      <w:r w:rsidRPr="00D244B2">
        <w:rPr>
          <w:rFonts w:ascii="Garamond" w:hAnsi="Garamond" w:cs="Garamond"/>
          <w:i/>
          <w:iCs/>
          <w:color w:val="000000"/>
        </w:rPr>
        <w:t xml:space="preserve"> (</w:t>
      </w:r>
      <w:proofErr w:type="spellStart"/>
      <w:r w:rsidRPr="00D244B2">
        <w:rPr>
          <w:rFonts w:ascii="Garamond" w:hAnsi="Garamond" w:cs="Garamond"/>
          <w:i/>
          <w:iCs/>
          <w:color w:val="000000"/>
        </w:rPr>
        <w:t>res</w:t>
      </w:r>
      <w:proofErr w:type="spellEnd"/>
      <w:r w:rsidRPr="00D244B2">
        <w:rPr>
          <w:rFonts w:ascii="Garamond" w:hAnsi="Garamond" w:cs="Garamond"/>
          <w:i/>
          <w:iCs/>
          <w:color w:val="000000"/>
        </w:rPr>
        <w:t xml:space="preserve"> </w:t>
      </w:r>
      <w:proofErr w:type="spellStart"/>
      <w:r w:rsidRPr="00D244B2">
        <w:rPr>
          <w:rFonts w:ascii="Garamond" w:hAnsi="Garamond" w:cs="Garamond"/>
          <w:i/>
          <w:iCs/>
          <w:color w:val="000000"/>
        </w:rPr>
        <w:t>judicata</w:t>
      </w:r>
      <w:proofErr w:type="spellEnd"/>
      <w:r w:rsidRPr="00D244B2">
        <w:rPr>
          <w:rFonts w:ascii="Garamond" w:hAnsi="Garamond" w:cs="Garamond"/>
          <w:i/>
          <w:iCs/>
          <w:color w:val="000000"/>
        </w:rPr>
        <w:t xml:space="preserve">), </w:t>
      </w:r>
      <w:r w:rsidRPr="00D244B2">
        <w:rPr>
          <w:rFonts w:ascii="Garamond" w:hAnsi="Garamond" w:cs="Garamond"/>
          <w:color w:val="000000"/>
        </w:rPr>
        <w:t>të cilat vijnë si garanci në kuadër</w:t>
      </w:r>
      <w:r w:rsidRPr="00D244B2">
        <w:rPr>
          <w:rFonts w:ascii="Garamond" w:hAnsi="Garamond" w:cs="Garamond"/>
          <w:i/>
          <w:iCs/>
          <w:color w:val="000000"/>
        </w:rPr>
        <w:t xml:space="preserve"> </w:t>
      </w:r>
      <w:r w:rsidRPr="00D244B2">
        <w:rPr>
          <w:rFonts w:ascii="Garamond" w:hAnsi="Garamond" w:cs="Garamond"/>
          <w:color w:val="000000"/>
        </w:rPr>
        <w:t>të</w:t>
      </w:r>
      <w:r w:rsidRPr="00D244B2">
        <w:rPr>
          <w:rFonts w:ascii="Garamond" w:hAnsi="Garamond" w:cs="Garamond"/>
          <w:i/>
          <w:iCs/>
          <w:color w:val="000000"/>
        </w:rPr>
        <w:t xml:space="preserve"> </w:t>
      </w:r>
      <w:r w:rsidRPr="00D244B2">
        <w:rPr>
          <w:rFonts w:ascii="Garamond" w:hAnsi="Garamond" w:cs="Garamond"/>
          <w:color w:val="000000"/>
        </w:rPr>
        <w:t>mbrojtjes së të drejtave të individit në fushën penale (</w:t>
      </w:r>
      <w:r w:rsidRPr="00D244B2">
        <w:rPr>
          <w:rFonts w:ascii="Garamond" w:hAnsi="Garamond" w:cs="Garamond"/>
          <w:i/>
          <w:iCs/>
          <w:color w:val="000000"/>
        </w:rPr>
        <w:t>shih vendimet nr. 47, datë 5.10.2023; nr. 1, datë 26.1.2021</w:t>
      </w:r>
      <w:r w:rsidR="00652DE1">
        <w:rPr>
          <w:rFonts w:ascii="Garamond" w:hAnsi="Garamond" w:cs="Garamond"/>
          <w:i/>
          <w:iCs/>
          <w:color w:val="000000"/>
        </w:rPr>
        <w:t>,</w:t>
      </w:r>
      <w:r w:rsidRPr="00D244B2">
        <w:rPr>
          <w:rFonts w:ascii="Garamond" w:hAnsi="Garamond" w:cs="Garamond"/>
          <w:i/>
          <w:iCs/>
          <w:color w:val="000000"/>
        </w:rPr>
        <w:t xml:space="preserve"> të Gjykatës Kushtetuese</w:t>
      </w:r>
      <w:r w:rsidRPr="00D244B2">
        <w:rPr>
          <w:rFonts w:ascii="Garamond" w:hAnsi="Garamond" w:cs="Garamond"/>
          <w:color w:val="000000"/>
        </w:rPr>
        <w:t xml:space="preserve">). Parimi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xml:space="preserve"> parashikon se askush nuk mund të ndiqet ose të dënohet penalisht për një vepër penale për të cilën është shpallur më parë i pafajshëm ose është dënuar me një vendim përfundimtar, pra për të njëjtin fakt që përbën vepër penale, për të cilën ai është dënuar më parë me një vendim të formës së prerë nga një gjykatë e caktuar me ligj. </w:t>
      </w:r>
      <w:r w:rsidRPr="00D244B2">
        <w:rPr>
          <w:rFonts w:ascii="Garamond" w:hAnsi="Garamond" w:cs="Garamond"/>
          <w:i/>
          <w:iCs/>
          <w:color w:val="000000"/>
        </w:rPr>
        <w:t>Kriteri “e njëjta vepër</w:t>
      </w:r>
      <w:r w:rsidRPr="00D244B2">
        <w:rPr>
          <w:rFonts w:ascii="Garamond" w:hAnsi="Garamond" w:cs="Garamond"/>
          <w:color w:val="000000"/>
        </w:rPr>
        <w:t>” i referohet të njëjtit veprim, sjellje, fakt, vepre penale dhe kualifikim ligjor që formojnë bazën e kësaj vepre dhe për të cilën personi është dënuar ose liruar. Në këtë kuptim, Gjykata ka pohuar se nëse gjenden elemente të njëjta, parimi</w:t>
      </w:r>
      <w:r w:rsidRPr="00D244B2">
        <w:rPr>
          <w:rFonts w:ascii="Garamond" w:hAnsi="Garamond" w:cs="Garamond"/>
          <w:i/>
          <w:iCs/>
          <w:color w:val="000000"/>
        </w:rPr>
        <w:t xml:space="preserve"> 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xml:space="preserve"> ndalon çdo dënim tjetër ose procedim të mëtejshëm</w:t>
      </w:r>
      <w:r w:rsidRPr="00D244B2">
        <w:rPr>
          <w:rFonts w:ascii="Garamond" w:hAnsi="Garamond" w:cs="Garamond"/>
          <w:i/>
          <w:iCs/>
          <w:color w:val="000000"/>
        </w:rPr>
        <w:t xml:space="preserve"> </w:t>
      </w:r>
      <w:r w:rsidRPr="00D244B2">
        <w:rPr>
          <w:rFonts w:ascii="Garamond" w:hAnsi="Garamond" w:cs="Garamond"/>
          <w:color w:val="000000"/>
        </w:rPr>
        <w:t>(</w:t>
      </w:r>
      <w:r w:rsidRPr="00D244B2">
        <w:rPr>
          <w:rFonts w:ascii="Garamond" w:hAnsi="Garamond" w:cs="Garamond"/>
          <w:i/>
          <w:iCs/>
          <w:color w:val="000000"/>
        </w:rPr>
        <w:t>shih vendimet nr. 47, datë 5.10.2023; nr. 4, datë 21.2.2022; nr. 33, datë 22.7.2011</w:t>
      </w:r>
      <w:r w:rsidR="00512323">
        <w:rPr>
          <w:rFonts w:ascii="Garamond" w:hAnsi="Garamond" w:cs="Garamond"/>
          <w:i/>
          <w:iCs/>
          <w:color w:val="000000"/>
        </w:rPr>
        <w:t>,</w:t>
      </w:r>
      <w:r w:rsidRPr="00D244B2">
        <w:rPr>
          <w:rFonts w:ascii="Garamond" w:hAnsi="Garamond" w:cs="Garamond"/>
          <w:i/>
          <w:iCs/>
          <w:color w:val="000000"/>
        </w:rPr>
        <w:t xml:space="preserve"> të Gjykatës Kushtetuese</w:t>
      </w:r>
      <w:r w:rsidRPr="00512323">
        <w:rPr>
          <w:rFonts w:ascii="Garamond" w:hAnsi="Garamond" w:cs="Garamond"/>
          <w:i/>
          <w:iCs/>
          <w:color w:val="000000"/>
        </w:rPr>
        <w:t>).</w:t>
      </w:r>
    </w:p>
    <w:p w14:paraId="65660843" w14:textId="34644AAB"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25. Ky parim është sanksionuar edhe në nenin 4 të Protokollit nr. 7 të </w:t>
      </w:r>
      <w:proofErr w:type="spellStart"/>
      <w:r w:rsidRPr="00D244B2">
        <w:rPr>
          <w:rFonts w:ascii="Garamond" w:hAnsi="Garamond" w:cs="Garamond"/>
          <w:color w:val="000000"/>
        </w:rPr>
        <w:t>KEDNJ</w:t>
      </w:r>
      <w:proofErr w:type="spellEnd"/>
      <w:r w:rsidRPr="00D244B2">
        <w:rPr>
          <w:rFonts w:ascii="Garamond" w:hAnsi="Garamond" w:cs="Garamond"/>
          <w:color w:val="000000"/>
        </w:rPr>
        <w:t xml:space="preserve">-së, sipas të cilit askush nuk mund të ndiqet ose të dënohet penalisht nga juridiksioni i të njëjtit shtet për një vepër për të cilën ai më parë ka qenë shpallur i pafajshëm ose dënuar me një vendim gjyqësor të formës së prerë, në përputhje me ligjin dhe procedurën penale të atij shteti. Në zbatim të këtij parimi, Gjykata Evropiane për të Drejtat e Njeriut ka gjetur shkelje të parimit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i/>
          <w:iCs/>
          <w:color w:val="000000"/>
        </w:rPr>
        <w:t xml:space="preserve"> </w:t>
      </w:r>
      <w:r w:rsidRPr="00D244B2">
        <w:rPr>
          <w:rFonts w:ascii="Garamond" w:hAnsi="Garamond" w:cs="Garamond"/>
          <w:color w:val="000000"/>
        </w:rPr>
        <w:t xml:space="preserve">kur faktet që kishin qenë në zanafillë të </w:t>
      </w:r>
      <w:proofErr w:type="spellStart"/>
      <w:r w:rsidRPr="00D244B2">
        <w:rPr>
          <w:rFonts w:ascii="Garamond" w:hAnsi="Garamond" w:cs="Garamond"/>
          <w:color w:val="000000"/>
        </w:rPr>
        <w:t>të</w:t>
      </w:r>
      <w:proofErr w:type="spellEnd"/>
      <w:r w:rsidRPr="00D244B2">
        <w:rPr>
          <w:rFonts w:ascii="Garamond" w:hAnsi="Garamond" w:cs="Garamond"/>
          <w:color w:val="000000"/>
        </w:rPr>
        <w:t xml:space="preserve"> dyja procedimeve penale ndaj kërkuesit ishin, në thelb, të njëjta (</w:t>
      </w:r>
      <w:r w:rsidRPr="00D244B2">
        <w:rPr>
          <w:rFonts w:ascii="Garamond" w:hAnsi="Garamond" w:cs="Garamond"/>
          <w:i/>
          <w:iCs/>
          <w:color w:val="000000"/>
        </w:rPr>
        <w:t xml:space="preserve">shih </w:t>
      </w:r>
      <w:proofErr w:type="spellStart"/>
      <w:r w:rsidRPr="00D244B2">
        <w:rPr>
          <w:rFonts w:ascii="Garamond" w:hAnsi="Garamond" w:cs="Garamond"/>
          <w:i/>
          <w:iCs/>
          <w:color w:val="000000"/>
        </w:rPr>
        <w:t>Ruotsalainen</w:t>
      </w:r>
      <w:proofErr w:type="spellEnd"/>
      <w:r w:rsidRPr="00D244B2">
        <w:rPr>
          <w:rFonts w:ascii="Garamond" w:hAnsi="Garamond" w:cs="Garamond"/>
          <w:i/>
          <w:iCs/>
          <w:color w:val="000000"/>
        </w:rPr>
        <w:t xml:space="preserve"> kundër Finlandës, datë 16 qershor 2009, §§ 50-57</w:t>
      </w:r>
      <w:r w:rsidRPr="00D244B2">
        <w:rPr>
          <w:rFonts w:ascii="Garamond" w:hAnsi="Garamond" w:cs="Garamond"/>
          <w:color w:val="000000"/>
        </w:rPr>
        <w:t xml:space="preserve">). Po ashtu, ajo ka gjetur shkelje edhe kur dy vendime penale që kanë dënuar kërkuesin kishin të bënin saktësisht me të njëjtat ngjarje dhe faktet që përbënin veprën penale më të lehtë për të cilën ishte dënuar kërkuesi ishin, në thelb, të njëjta me ato që përbënin veprën penale më të rëndë, për të cilën ai ishte dënuar përsëri, duke gjetur shkelje të nenit 4 të Protokollit nr. 7 të </w:t>
      </w:r>
      <w:proofErr w:type="spellStart"/>
      <w:r w:rsidRPr="00D244B2">
        <w:rPr>
          <w:rFonts w:ascii="Garamond" w:hAnsi="Garamond" w:cs="Garamond"/>
          <w:color w:val="000000"/>
        </w:rPr>
        <w:t>KEDNJ</w:t>
      </w:r>
      <w:proofErr w:type="spellEnd"/>
      <w:r w:rsidRPr="00D244B2">
        <w:rPr>
          <w:rFonts w:ascii="Garamond" w:hAnsi="Garamond" w:cs="Garamond"/>
          <w:color w:val="000000"/>
        </w:rPr>
        <w:t>-së (</w:t>
      </w:r>
      <w:r w:rsidRPr="00D244B2">
        <w:rPr>
          <w:rFonts w:ascii="Garamond" w:hAnsi="Garamond" w:cs="Garamond"/>
          <w:i/>
          <w:iCs/>
          <w:color w:val="000000"/>
        </w:rPr>
        <w:t xml:space="preserve">shih </w:t>
      </w:r>
      <w:proofErr w:type="spellStart"/>
      <w:r w:rsidRPr="00D244B2">
        <w:rPr>
          <w:rFonts w:ascii="Garamond" w:hAnsi="Garamond" w:cs="Garamond"/>
          <w:i/>
          <w:iCs/>
          <w:color w:val="000000"/>
        </w:rPr>
        <w:t>Maresti</w:t>
      </w:r>
      <w:proofErr w:type="spellEnd"/>
      <w:r w:rsidRPr="00D244B2">
        <w:rPr>
          <w:rFonts w:ascii="Garamond" w:hAnsi="Garamond" w:cs="Garamond"/>
          <w:i/>
          <w:iCs/>
          <w:color w:val="000000"/>
        </w:rPr>
        <w:t xml:space="preserve"> kundër Kroacisë, datë 25 qershor 2009, §§ 63-64</w:t>
      </w:r>
      <w:r w:rsidRPr="00D244B2">
        <w:rPr>
          <w:rFonts w:ascii="Garamond" w:hAnsi="Garamond" w:cs="Garamond"/>
          <w:color w:val="000000"/>
        </w:rPr>
        <w:t>).</w:t>
      </w:r>
    </w:p>
    <w:p w14:paraId="1657D360" w14:textId="3CFB0D4D"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26. Po ashtu, Gjykata konstaton se parimi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xml:space="preserve"> është parashikuar edhe në nenin 7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sipas të cilit askush nuk mund të gjykohet rishtas për të njëjtin fakt penal për të cilin është gjykuar me vendim të formë së prerë, me përjashtim të rasteve kur është vendosur rigjykimi i çështjes nga gjykata kompetente. Ky parim parashikohet edhe në procedurën e njohjes së vendimeve penale të huaja të rregulluar nga nenet 512-518 të </w:t>
      </w:r>
      <w:proofErr w:type="spellStart"/>
      <w:r w:rsidRPr="00D244B2">
        <w:rPr>
          <w:rFonts w:ascii="Garamond" w:hAnsi="Garamond" w:cs="Garamond"/>
          <w:color w:val="000000"/>
        </w:rPr>
        <w:t>KPP</w:t>
      </w:r>
      <w:proofErr w:type="spellEnd"/>
      <w:r w:rsidRPr="00D244B2">
        <w:rPr>
          <w:rFonts w:ascii="Garamond" w:hAnsi="Garamond" w:cs="Garamond"/>
          <w:color w:val="000000"/>
        </w:rPr>
        <w:t>-së, ku neni 514 parashikon si kusht ndalues atë që për të njëjtin fakt dhe ndaj të njëjtit person në shtetin shqiptar të mos jetë dhënë një vendim i formës së prerë ose të zhvillohet një procedim penal (pika 1, shkronja “dh”).</w:t>
      </w:r>
    </w:p>
    <w:p w14:paraId="4254C5F8" w14:textId="487D340D"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27. Për sa më sipër, Gjykata, në kuptim të parimit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i/>
          <w:iCs/>
          <w:color w:val="000000"/>
        </w:rPr>
        <w:t xml:space="preserve"> </w:t>
      </w:r>
      <w:r w:rsidRPr="00D244B2">
        <w:rPr>
          <w:rFonts w:ascii="Garamond" w:hAnsi="Garamond" w:cs="Garamond"/>
          <w:color w:val="000000"/>
        </w:rPr>
        <w:t xml:space="preserve">dhe elementeve të tij, do të verifikojë fillimisht nëse njohja e vendimit të gjykatës italiane nga gjykatat shqiptare ka sjellë praktikisht dënimin e kërkuesit edhe një herë për të njëjtat fakte penale të kryera në territorin e atij shteti, për të cilat ai ishte dënuar më parë me vendim të gjykatës shqiptare (vendimi nr. 51/2011 i Gjykatës së Shkallës së Parë për Krime të Rënda), pavarësisht cilësimit ligjor të tyre. Në varësi të përfundimit të kësaj analize, Gjykata do të vlerësojë më tej se si zbatohet ky parim, në kuptim të së drejtës së brendshme, në rastin kur vendimi tjetër penal i dënimit që pretendohet se është dhënë për të njëjtat fakte penale i përket një juridiksioni gjyqësor i huaj. Në situatën që parashikimi i nenit 514, pika 1, shkronja “dh”,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vjen në zbatim të këtij parimi, Gjykata do të verifikojë, duke iu referuar arsyetimit të gjykatave të zakonshme, mënyrën se si ato kanë interpretuar dhe zbatuar këtë dispozitë procedurale penale gjatë shqyrtimit të kërkesës për njohje të vendimit penal të huaj. Po ashtu, Gjykata do të verifikojë, në drejtim të parimit të </w:t>
      </w:r>
      <w:proofErr w:type="spellStart"/>
      <w:r w:rsidRPr="00D244B2">
        <w:rPr>
          <w:rFonts w:ascii="Garamond" w:hAnsi="Garamond" w:cs="Garamond"/>
          <w:color w:val="000000"/>
        </w:rPr>
        <w:t>subsidiaritetit</w:t>
      </w:r>
      <w:proofErr w:type="spellEnd"/>
      <w:r w:rsidRPr="00D244B2">
        <w:rPr>
          <w:rFonts w:ascii="Garamond" w:hAnsi="Garamond" w:cs="Garamond"/>
          <w:color w:val="000000"/>
        </w:rPr>
        <w:t>, nëse Gjykata e Lartë ka ushtruar funksionin e saj për kontrollin e respektimit të standardeve kushtetuese nga gjykatat më të ulëta. Në këtë kuptim, Gjykata rithekson se kontrolli i respektimit të standardeve kushtetuese për proces të rregullt ligjor është funksion edhe i gjykatave të zakonshme, për më tepër i Gjykatës së Lartë, e cila i ka të gjitha mjetet dhe kompetencat për të kryer një rol që shkon përtej ligjit dhe synon të drejtën (</w:t>
      </w:r>
      <w:r w:rsidRPr="00D244B2">
        <w:rPr>
          <w:rFonts w:ascii="Garamond" w:hAnsi="Garamond" w:cs="Garamond"/>
          <w:i/>
          <w:iCs/>
          <w:color w:val="000000"/>
        </w:rPr>
        <w:t>shih vendimet nr. 32, datë 3.11.2022; nr. 79, datë 14.12.2017</w:t>
      </w:r>
      <w:r w:rsidR="00512323">
        <w:rPr>
          <w:rFonts w:ascii="Garamond" w:hAnsi="Garamond" w:cs="Garamond"/>
          <w:i/>
          <w:iCs/>
          <w:color w:val="000000"/>
        </w:rPr>
        <w:t>,</w:t>
      </w:r>
      <w:r w:rsidRPr="00D244B2">
        <w:rPr>
          <w:rFonts w:ascii="Garamond" w:hAnsi="Garamond" w:cs="Garamond"/>
          <w:i/>
          <w:iCs/>
          <w:color w:val="000000"/>
        </w:rPr>
        <w:t xml:space="preserve"> të Gjykatës Kushtetuese</w:t>
      </w:r>
      <w:r w:rsidRPr="00512323">
        <w:rPr>
          <w:rFonts w:ascii="Garamond" w:hAnsi="Garamond" w:cs="Garamond"/>
          <w:i/>
          <w:iCs/>
          <w:color w:val="000000"/>
        </w:rPr>
        <w:t>).</w:t>
      </w:r>
    </w:p>
    <w:p w14:paraId="493B887F" w14:textId="053AE33A"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lastRenderedPageBreak/>
        <w:t xml:space="preserve">28. Gjykata, referuar fakteve me natyrë kushtetuese që kanë rëndësi për këtë gjykim dhe përmbajtjes së vendimit të gjykatës italiane, vëren se kërkuesi është dënuar nga gjykata italiane për kryerjen e veprave penale: </w:t>
      </w:r>
      <w:r w:rsidRPr="00D244B2">
        <w:rPr>
          <w:rFonts w:ascii="Garamond" w:hAnsi="Garamond" w:cs="Garamond"/>
          <w:i/>
          <w:iCs/>
          <w:color w:val="000000"/>
        </w:rPr>
        <w:t>(1)</w:t>
      </w:r>
      <w:r w:rsidRPr="00D244B2">
        <w:rPr>
          <w:rFonts w:ascii="Garamond" w:hAnsi="Garamond" w:cs="Garamond"/>
          <w:color w:val="000000"/>
        </w:rPr>
        <w:t xml:space="preserve"> “Vrasja me dashje”, ndaj shtetasit ekuadorian </w:t>
      </w:r>
      <w:proofErr w:type="spellStart"/>
      <w:r w:rsidRPr="00D244B2">
        <w:rPr>
          <w:rFonts w:ascii="Garamond" w:hAnsi="Garamond" w:cs="Garamond"/>
          <w:color w:val="000000"/>
        </w:rPr>
        <w:t>Ramires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Saca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Louis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Gonzalo</w:t>
      </w:r>
      <w:proofErr w:type="spellEnd"/>
      <w:r w:rsidRPr="00D244B2">
        <w:rPr>
          <w:rFonts w:ascii="Garamond" w:hAnsi="Garamond" w:cs="Garamond"/>
          <w:color w:val="000000"/>
        </w:rPr>
        <w:t xml:space="preserve">; </w:t>
      </w:r>
      <w:r w:rsidRPr="00D244B2">
        <w:rPr>
          <w:rFonts w:ascii="Garamond" w:hAnsi="Garamond" w:cs="Garamond"/>
          <w:i/>
          <w:iCs/>
          <w:color w:val="000000"/>
        </w:rPr>
        <w:t>(2)</w:t>
      </w:r>
      <w:r w:rsidRPr="00D244B2">
        <w:rPr>
          <w:rFonts w:ascii="Garamond" w:hAnsi="Garamond" w:cs="Garamond"/>
          <w:color w:val="000000"/>
        </w:rPr>
        <w:t xml:space="preserve"> “Vrasja me dashje e mbetur në tentativë”, në dëm të shtetasit tjetër ekuadorian </w:t>
      </w:r>
      <w:proofErr w:type="spellStart"/>
      <w:r w:rsidRPr="00D244B2">
        <w:rPr>
          <w:rFonts w:ascii="Garamond" w:hAnsi="Garamond" w:cs="Garamond"/>
          <w:color w:val="000000"/>
        </w:rPr>
        <w:t>Orellana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Calle</w:t>
      </w:r>
      <w:proofErr w:type="spellEnd"/>
      <w:r w:rsidRPr="00D244B2">
        <w:rPr>
          <w:rFonts w:ascii="Garamond" w:hAnsi="Garamond" w:cs="Garamond"/>
          <w:color w:val="000000"/>
        </w:rPr>
        <w:t xml:space="preserve"> Jose </w:t>
      </w:r>
      <w:proofErr w:type="spellStart"/>
      <w:r w:rsidRPr="00D244B2">
        <w:rPr>
          <w:rFonts w:ascii="Garamond" w:hAnsi="Garamond" w:cs="Garamond"/>
          <w:color w:val="000000"/>
        </w:rPr>
        <w:t>Enrique</w:t>
      </w:r>
      <w:proofErr w:type="spellEnd"/>
      <w:r w:rsidRPr="00D244B2">
        <w:rPr>
          <w:rFonts w:ascii="Garamond" w:hAnsi="Garamond" w:cs="Garamond"/>
          <w:color w:val="000000"/>
        </w:rPr>
        <w:t xml:space="preserve">, ngjarje këto të ndodhura në </w:t>
      </w:r>
      <w:proofErr w:type="spellStart"/>
      <w:r w:rsidRPr="00D244B2">
        <w:rPr>
          <w:rFonts w:ascii="Garamond" w:hAnsi="Garamond" w:cs="Garamond"/>
          <w:color w:val="000000"/>
        </w:rPr>
        <w:t>Bresso</w:t>
      </w:r>
      <w:proofErr w:type="spellEnd"/>
      <w:r w:rsidRPr="00D244B2">
        <w:rPr>
          <w:rFonts w:ascii="Garamond" w:hAnsi="Garamond" w:cs="Garamond"/>
          <w:color w:val="000000"/>
        </w:rPr>
        <w:t>-Milano, rruga “</w:t>
      </w:r>
      <w:proofErr w:type="spellStart"/>
      <w:r w:rsidRPr="00D244B2">
        <w:rPr>
          <w:rFonts w:ascii="Garamond" w:hAnsi="Garamond" w:cs="Garamond"/>
          <w:color w:val="000000"/>
        </w:rPr>
        <w:t>Don</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Vercesi</w:t>
      </w:r>
      <w:proofErr w:type="spellEnd"/>
      <w:r w:rsidRPr="00D244B2">
        <w:rPr>
          <w:rFonts w:ascii="Garamond" w:hAnsi="Garamond" w:cs="Garamond"/>
          <w:color w:val="000000"/>
        </w:rPr>
        <w:t xml:space="preserve">”, në afërsi të parkut </w:t>
      </w:r>
      <w:proofErr w:type="spellStart"/>
      <w:r w:rsidRPr="00D244B2">
        <w:rPr>
          <w:rFonts w:ascii="Garamond" w:hAnsi="Garamond" w:cs="Garamond"/>
          <w:color w:val="000000"/>
        </w:rPr>
        <w:t>Nord</w:t>
      </w:r>
      <w:proofErr w:type="spellEnd"/>
      <w:r w:rsidRPr="00D244B2">
        <w:rPr>
          <w:rFonts w:ascii="Garamond" w:hAnsi="Garamond" w:cs="Garamond"/>
          <w:color w:val="000000"/>
        </w:rPr>
        <w:t xml:space="preserve">, rreth orës 22:00 të datës 2.9.2006; </w:t>
      </w:r>
      <w:r w:rsidRPr="00D244B2">
        <w:rPr>
          <w:rFonts w:ascii="Garamond" w:hAnsi="Garamond" w:cs="Garamond"/>
          <w:i/>
          <w:iCs/>
          <w:color w:val="000000"/>
        </w:rPr>
        <w:t>(3)</w:t>
      </w:r>
      <w:r w:rsidRPr="00D244B2">
        <w:rPr>
          <w:rFonts w:ascii="Garamond" w:hAnsi="Garamond" w:cs="Garamond"/>
          <w:color w:val="000000"/>
        </w:rPr>
        <w:t xml:space="preserve"> “Rrëmbimi i personit”, në dëm të shtetases rumune Laskar </w:t>
      </w:r>
      <w:proofErr w:type="spellStart"/>
      <w:r w:rsidRPr="00D244B2">
        <w:rPr>
          <w:rFonts w:ascii="Garamond" w:hAnsi="Garamond" w:cs="Garamond"/>
          <w:color w:val="000000"/>
        </w:rPr>
        <w:t>Nina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Alexandra</w:t>
      </w:r>
      <w:proofErr w:type="spellEnd"/>
      <w:r w:rsidRPr="00D244B2">
        <w:rPr>
          <w:rFonts w:ascii="Garamond" w:hAnsi="Garamond" w:cs="Garamond"/>
          <w:color w:val="000000"/>
        </w:rPr>
        <w:t xml:space="preserve">, ngjarje e ndodhur në </w:t>
      </w:r>
      <w:proofErr w:type="spellStart"/>
      <w:r w:rsidRPr="00D244B2">
        <w:rPr>
          <w:rFonts w:ascii="Garamond" w:hAnsi="Garamond" w:cs="Garamond"/>
          <w:color w:val="000000"/>
        </w:rPr>
        <w:t>Lacchiarella</w:t>
      </w:r>
      <w:proofErr w:type="spellEnd"/>
      <w:r w:rsidRPr="00D244B2">
        <w:rPr>
          <w:rFonts w:ascii="Garamond" w:hAnsi="Garamond" w:cs="Garamond"/>
          <w:color w:val="000000"/>
        </w:rPr>
        <w:t xml:space="preserve"> dhe </w:t>
      </w:r>
      <w:proofErr w:type="spellStart"/>
      <w:r w:rsidRPr="00D244B2">
        <w:rPr>
          <w:rFonts w:ascii="Garamond" w:hAnsi="Garamond" w:cs="Garamond"/>
          <w:color w:val="000000"/>
        </w:rPr>
        <w:t>Buscate</w:t>
      </w:r>
      <w:proofErr w:type="spellEnd"/>
      <w:r w:rsidRPr="00D244B2">
        <w:rPr>
          <w:rFonts w:ascii="Garamond" w:hAnsi="Garamond" w:cs="Garamond"/>
          <w:color w:val="000000"/>
        </w:rPr>
        <w:t xml:space="preserve">-Milano, duke nisur nga ora 02:30 e datës 3.9.2006 deri në orën 14:30 të datës 4.9.2006; </w:t>
      </w:r>
      <w:r w:rsidRPr="00D244B2">
        <w:rPr>
          <w:rFonts w:ascii="Garamond" w:hAnsi="Garamond" w:cs="Garamond"/>
          <w:i/>
          <w:iCs/>
          <w:color w:val="000000"/>
        </w:rPr>
        <w:t>(4)</w:t>
      </w:r>
      <w:r w:rsidRPr="00D244B2">
        <w:rPr>
          <w:rFonts w:ascii="Garamond" w:hAnsi="Garamond" w:cs="Garamond"/>
          <w:color w:val="000000"/>
        </w:rPr>
        <w:t xml:space="preserve"> “Marrëdhënie seksuale me dhunë”, në dëm të së njëjtës shtetase rumune, ngjarje e ndodhur në Milano në datat 3.9.2006 dhe 4.9.2006; </w:t>
      </w:r>
      <w:r w:rsidRPr="00D244B2">
        <w:rPr>
          <w:rFonts w:ascii="Garamond" w:hAnsi="Garamond" w:cs="Garamond"/>
          <w:i/>
          <w:iCs/>
          <w:color w:val="000000"/>
        </w:rPr>
        <w:t>(5)</w:t>
      </w:r>
      <w:r w:rsidRPr="00D244B2">
        <w:rPr>
          <w:rFonts w:ascii="Garamond" w:hAnsi="Garamond" w:cs="Garamond"/>
          <w:color w:val="000000"/>
        </w:rPr>
        <w:t xml:space="preserve"> “Armëmbajtja pa leje”, ngjarje e ndodhur në </w:t>
      </w:r>
      <w:proofErr w:type="spellStart"/>
      <w:r w:rsidRPr="00D244B2">
        <w:rPr>
          <w:rFonts w:ascii="Garamond" w:hAnsi="Garamond" w:cs="Garamond"/>
          <w:color w:val="000000"/>
        </w:rPr>
        <w:t>Bresso</w:t>
      </w:r>
      <w:proofErr w:type="spellEnd"/>
      <w:r w:rsidRPr="00D244B2">
        <w:rPr>
          <w:rFonts w:ascii="Garamond" w:hAnsi="Garamond" w:cs="Garamond"/>
          <w:color w:val="000000"/>
        </w:rPr>
        <w:t xml:space="preserve">-Milano në datën 2.9.2006 dhe në </w:t>
      </w:r>
      <w:proofErr w:type="spellStart"/>
      <w:r w:rsidRPr="00D244B2">
        <w:rPr>
          <w:rFonts w:ascii="Garamond" w:hAnsi="Garamond" w:cs="Garamond"/>
          <w:color w:val="000000"/>
        </w:rPr>
        <w:t>Buscate</w:t>
      </w:r>
      <w:proofErr w:type="spellEnd"/>
      <w:r w:rsidRPr="00D244B2">
        <w:rPr>
          <w:rFonts w:ascii="Garamond" w:hAnsi="Garamond" w:cs="Garamond"/>
          <w:color w:val="000000"/>
        </w:rPr>
        <w:t>-Milano në datën 4.9.2006.</w:t>
      </w:r>
    </w:p>
    <w:p w14:paraId="0BF03BF8" w14:textId="42AEA6D2"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29. Për sa u përket fakteve penale për të cilat kërkuesi është dënuar nga gjykata shqiptare me vendimin nr. 51/2011 të Gjykatës së Shkallës së Parë për Krime të Rënda, rezulton se ajo gjykatë në lidhje me: </w:t>
      </w:r>
      <w:r w:rsidRPr="00D244B2">
        <w:rPr>
          <w:rFonts w:ascii="Garamond" w:hAnsi="Garamond" w:cs="Garamond"/>
          <w:i/>
          <w:iCs/>
          <w:color w:val="000000"/>
        </w:rPr>
        <w:t>(1)</w:t>
      </w:r>
      <w:r w:rsidRPr="00D244B2">
        <w:rPr>
          <w:rFonts w:ascii="Garamond" w:hAnsi="Garamond" w:cs="Garamond"/>
          <w:color w:val="000000"/>
        </w:rPr>
        <w:t xml:space="preserve"> veprën penale “Vrasja në rrethana të tjera cilësuese”, të kryer në bashkëpunim, kundër dy ose më shumë personave, në dëm të shtetasve ekuadorianë </w:t>
      </w:r>
      <w:proofErr w:type="spellStart"/>
      <w:r w:rsidRPr="00D244B2">
        <w:rPr>
          <w:rFonts w:ascii="Garamond" w:hAnsi="Garamond" w:cs="Garamond"/>
          <w:color w:val="000000"/>
        </w:rPr>
        <w:t>Ramires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Saca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Louis</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Gonzalo</w:t>
      </w:r>
      <w:proofErr w:type="spellEnd"/>
      <w:r w:rsidRPr="00D244B2">
        <w:rPr>
          <w:rFonts w:ascii="Garamond" w:hAnsi="Garamond" w:cs="Garamond"/>
          <w:color w:val="000000"/>
        </w:rPr>
        <w:t xml:space="preserve"> dhe </w:t>
      </w:r>
      <w:proofErr w:type="spellStart"/>
      <w:r w:rsidRPr="00D244B2">
        <w:rPr>
          <w:rFonts w:ascii="Garamond" w:hAnsi="Garamond" w:cs="Garamond"/>
          <w:color w:val="000000"/>
        </w:rPr>
        <w:t>Orellana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Calle</w:t>
      </w:r>
      <w:proofErr w:type="spellEnd"/>
      <w:r w:rsidRPr="00D244B2">
        <w:rPr>
          <w:rFonts w:ascii="Garamond" w:hAnsi="Garamond" w:cs="Garamond"/>
          <w:color w:val="000000"/>
        </w:rPr>
        <w:t xml:space="preserve"> Jose </w:t>
      </w:r>
      <w:proofErr w:type="spellStart"/>
      <w:r w:rsidRPr="00D244B2">
        <w:rPr>
          <w:rFonts w:ascii="Garamond" w:hAnsi="Garamond" w:cs="Garamond"/>
          <w:color w:val="000000"/>
        </w:rPr>
        <w:t>Enrique</w:t>
      </w:r>
      <w:proofErr w:type="spellEnd"/>
      <w:r w:rsidRPr="00D244B2">
        <w:rPr>
          <w:rFonts w:ascii="Garamond" w:hAnsi="Garamond" w:cs="Garamond"/>
          <w:color w:val="000000"/>
        </w:rPr>
        <w:t>, i referohet ngjarjes së ndodhur në rrugën “</w:t>
      </w:r>
      <w:proofErr w:type="spellStart"/>
      <w:r w:rsidRPr="00D244B2">
        <w:rPr>
          <w:rFonts w:ascii="Garamond" w:hAnsi="Garamond" w:cs="Garamond"/>
          <w:color w:val="000000"/>
        </w:rPr>
        <w:t>Don</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Vercesi</w:t>
      </w:r>
      <w:proofErr w:type="spellEnd"/>
      <w:r w:rsidRPr="00D244B2">
        <w:rPr>
          <w:rFonts w:ascii="Garamond" w:hAnsi="Garamond" w:cs="Garamond"/>
          <w:color w:val="000000"/>
        </w:rPr>
        <w:t xml:space="preserve">”, në </w:t>
      </w:r>
      <w:proofErr w:type="spellStart"/>
      <w:r w:rsidRPr="00D244B2">
        <w:rPr>
          <w:rFonts w:ascii="Garamond" w:hAnsi="Garamond" w:cs="Garamond"/>
          <w:color w:val="000000"/>
        </w:rPr>
        <w:t>Bresco</w:t>
      </w:r>
      <w:proofErr w:type="spellEnd"/>
      <w:r w:rsidRPr="00D244B2">
        <w:rPr>
          <w:rFonts w:ascii="Garamond" w:hAnsi="Garamond" w:cs="Garamond"/>
          <w:color w:val="000000"/>
        </w:rPr>
        <w:t xml:space="preserve">-Milano, në afërsi të parkut </w:t>
      </w:r>
      <w:proofErr w:type="spellStart"/>
      <w:r w:rsidRPr="00D244B2">
        <w:rPr>
          <w:rFonts w:ascii="Garamond" w:hAnsi="Garamond" w:cs="Garamond"/>
          <w:color w:val="000000"/>
        </w:rPr>
        <w:t>Nord</w:t>
      </w:r>
      <w:proofErr w:type="spellEnd"/>
      <w:r w:rsidRPr="00D244B2">
        <w:rPr>
          <w:rFonts w:ascii="Garamond" w:hAnsi="Garamond" w:cs="Garamond"/>
          <w:color w:val="000000"/>
        </w:rPr>
        <w:t xml:space="preserve">, rreth orës 22:00 të datës 2.9.2006; </w:t>
      </w:r>
      <w:r w:rsidRPr="00D244B2">
        <w:rPr>
          <w:rFonts w:ascii="Garamond" w:hAnsi="Garamond" w:cs="Garamond"/>
          <w:i/>
          <w:iCs/>
          <w:color w:val="000000"/>
        </w:rPr>
        <w:t>(2)</w:t>
      </w:r>
      <w:r w:rsidRPr="00D244B2">
        <w:rPr>
          <w:rFonts w:ascii="Garamond" w:hAnsi="Garamond" w:cs="Garamond"/>
          <w:color w:val="000000"/>
        </w:rPr>
        <w:t xml:space="preserve"> veprat penale “Rrëmbimi ose mbajtja peng e personit”, të kryer në bashkëpunim; </w:t>
      </w:r>
      <w:r w:rsidRPr="00D244B2">
        <w:rPr>
          <w:rFonts w:ascii="Garamond" w:hAnsi="Garamond" w:cs="Garamond"/>
          <w:i/>
          <w:iCs/>
          <w:color w:val="000000"/>
        </w:rPr>
        <w:t>(3)</w:t>
      </w:r>
      <w:r w:rsidRPr="00D244B2">
        <w:rPr>
          <w:rFonts w:ascii="Garamond" w:hAnsi="Garamond" w:cs="Garamond"/>
          <w:color w:val="000000"/>
        </w:rPr>
        <w:t xml:space="preserve"> veprën penale “Marrëdhënie seksuale me dhunë me të rritura”, në dëm të shtetases rumune </w:t>
      </w:r>
      <w:proofErr w:type="spellStart"/>
      <w:r w:rsidRPr="00D244B2">
        <w:rPr>
          <w:rFonts w:ascii="Garamond" w:hAnsi="Garamond" w:cs="Garamond"/>
          <w:color w:val="000000"/>
        </w:rPr>
        <w:t>Lascar</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Nina</w:t>
      </w:r>
      <w:proofErr w:type="spellEnd"/>
      <w:r w:rsidRPr="00D244B2">
        <w:rPr>
          <w:rFonts w:ascii="Garamond" w:hAnsi="Garamond" w:cs="Garamond"/>
          <w:color w:val="000000"/>
        </w:rPr>
        <w:t xml:space="preserve"> </w:t>
      </w:r>
      <w:proofErr w:type="spellStart"/>
      <w:r w:rsidRPr="00D244B2">
        <w:rPr>
          <w:rFonts w:ascii="Garamond" w:hAnsi="Garamond" w:cs="Garamond"/>
          <w:color w:val="000000"/>
        </w:rPr>
        <w:t>Alexandra</w:t>
      </w:r>
      <w:proofErr w:type="spellEnd"/>
      <w:r w:rsidRPr="00D244B2">
        <w:rPr>
          <w:rFonts w:ascii="Garamond" w:hAnsi="Garamond" w:cs="Garamond"/>
          <w:color w:val="000000"/>
        </w:rPr>
        <w:t xml:space="preserve">, u referohet ngjarjeve të ndodhura në </w:t>
      </w:r>
      <w:proofErr w:type="spellStart"/>
      <w:r w:rsidRPr="00D244B2">
        <w:rPr>
          <w:rFonts w:ascii="Garamond" w:hAnsi="Garamond" w:cs="Garamond"/>
          <w:color w:val="000000"/>
        </w:rPr>
        <w:t>Lacchiarela</w:t>
      </w:r>
      <w:proofErr w:type="spellEnd"/>
      <w:r w:rsidRPr="00D244B2">
        <w:rPr>
          <w:rFonts w:ascii="Garamond" w:hAnsi="Garamond" w:cs="Garamond"/>
          <w:color w:val="000000"/>
        </w:rPr>
        <w:t xml:space="preserve"> dhe </w:t>
      </w:r>
      <w:proofErr w:type="spellStart"/>
      <w:r w:rsidRPr="00D244B2">
        <w:rPr>
          <w:rFonts w:ascii="Garamond" w:hAnsi="Garamond" w:cs="Garamond"/>
          <w:color w:val="000000"/>
        </w:rPr>
        <w:t>Buscate</w:t>
      </w:r>
      <w:proofErr w:type="spellEnd"/>
      <w:r w:rsidRPr="00D244B2">
        <w:rPr>
          <w:rFonts w:ascii="Garamond" w:hAnsi="Garamond" w:cs="Garamond"/>
          <w:color w:val="000000"/>
        </w:rPr>
        <w:t xml:space="preserve">-Milano, nga ora 02:30 e datës 3.9.2006 deri në orën 14:40 të datës 4.9.2006; </w:t>
      </w:r>
      <w:r w:rsidRPr="00D244B2">
        <w:rPr>
          <w:rFonts w:ascii="Garamond" w:hAnsi="Garamond" w:cs="Garamond"/>
          <w:i/>
          <w:iCs/>
          <w:color w:val="000000"/>
        </w:rPr>
        <w:t>(4)</w:t>
      </w:r>
      <w:r w:rsidRPr="00D244B2">
        <w:rPr>
          <w:rFonts w:ascii="Garamond" w:hAnsi="Garamond" w:cs="Garamond"/>
          <w:color w:val="000000"/>
        </w:rPr>
        <w:t xml:space="preserve"> veprën penale “Mbajtja pa leje dhe prodhimi i armëve, armëve shpërthyese dhe municionit”, u referohet ngjarjeve të ndodhura në </w:t>
      </w:r>
      <w:proofErr w:type="spellStart"/>
      <w:r w:rsidRPr="00D244B2">
        <w:rPr>
          <w:rFonts w:ascii="Garamond" w:hAnsi="Garamond" w:cs="Garamond"/>
          <w:color w:val="000000"/>
        </w:rPr>
        <w:t>Bresso</w:t>
      </w:r>
      <w:proofErr w:type="spellEnd"/>
      <w:r w:rsidRPr="00D244B2">
        <w:rPr>
          <w:rFonts w:ascii="Garamond" w:hAnsi="Garamond" w:cs="Garamond"/>
          <w:color w:val="000000"/>
        </w:rPr>
        <w:t xml:space="preserve">-Milano në datën 2.9.2006 dhe në </w:t>
      </w:r>
      <w:proofErr w:type="spellStart"/>
      <w:r w:rsidRPr="00D244B2">
        <w:rPr>
          <w:rFonts w:ascii="Garamond" w:hAnsi="Garamond" w:cs="Garamond"/>
          <w:color w:val="000000"/>
        </w:rPr>
        <w:t>Buscate</w:t>
      </w:r>
      <w:proofErr w:type="spellEnd"/>
      <w:r w:rsidRPr="00D244B2">
        <w:rPr>
          <w:rFonts w:ascii="Garamond" w:hAnsi="Garamond" w:cs="Garamond"/>
          <w:color w:val="000000"/>
        </w:rPr>
        <w:t>-Milano në datën 4.9.2006.</w:t>
      </w:r>
    </w:p>
    <w:p w14:paraId="1A3945AE" w14:textId="0A80196C"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30. Gjykata, bazuar në sa më sipër, konstaton se disa nga veprat penale, për të cilat kërkuesi është dënuar si me vendimin nr. 51/2011 të Gjykatës së Shkallës së Parë për Krime të Rënda, ashtu edhe me vendimin penal të gjykatës italiane, të njohur me vendimet gjyqësore objekt kërkese, u referohen të njëjtave fakte penale të ndodhura në territorin e shtetit italian dhe kanë të bëjnë me të njëjtat veprime konkrete të dënueshme penalisht, pavarësisht kualifikimit të ndryshëm ligjor të tyre nga organet gjyqësore të shteteve në fjalë. Për rrjedhojë, për sa kohë ndodhemi përpara të njëjtave fakteve penale, që kanë të bëjnë me të njëjtat ngjarje kriminale dhe veprime të paligjshme, për të cilat kërkuesi është dënuar si nga gjykata shqiptare, ashtu dhe nga gjykata italiane, konsiderohet se në rastin konkret janë të pranishme elementet e parimit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i/>
          <w:iCs/>
          <w:color w:val="000000"/>
        </w:rPr>
        <w:t xml:space="preserve">. </w:t>
      </w:r>
    </w:p>
    <w:p w14:paraId="2232DA9C" w14:textId="70472575"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31. Megjithatë, Gjykata vëren se këto dy vendime gjyqësore të formës së prerë janë dhënë nga dy juridiksioneve të ndryshme penale, ndërkohë që si neni 34 i Kushtetutës ashtu edhe neni 4 i Protokollit nr. 7 të </w:t>
      </w:r>
      <w:proofErr w:type="spellStart"/>
      <w:r w:rsidRPr="00D244B2">
        <w:rPr>
          <w:rFonts w:ascii="Garamond" w:hAnsi="Garamond" w:cs="Garamond"/>
          <w:color w:val="000000"/>
        </w:rPr>
        <w:t>KEDNJ</w:t>
      </w:r>
      <w:proofErr w:type="spellEnd"/>
      <w:r w:rsidRPr="00D244B2">
        <w:rPr>
          <w:rFonts w:ascii="Garamond" w:hAnsi="Garamond" w:cs="Garamond"/>
          <w:color w:val="000000"/>
        </w:rPr>
        <w:t>-së parashikojnë veprimin e këtij parimi kur individi dënohet penalisht nga gjykatat e të njëjtit juridiksion. Gjykata, bazuar në faktet me natyrë kushtetuese që rezultojnë nga aktet bashkëlidhur kërkesës dhe ato të dosjes gjyqësore, konstaton se kërkuesi, pas lirimit nga vuajtja e mëtejshme e dënimit me burgim të dhënë me vendimin e gjykatës shqiptare, është arrestuar nga autoritetet shqiptare fillimisht për qëllime ekstradimi në shtetin italian dhe më pas për qëllime të njohjes së vendimit penal të huaj, dhe</w:t>
      </w:r>
      <w:r w:rsidR="00D244B2">
        <w:rPr>
          <w:rFonts w:ascii="Garamond" w:hAnsi="Garamond" w:cs="Garamond"/>
          <w:color w:val="000000"/>
        </w:rPr>
        <w:t xml:space="preserve"> </w:t>
      </w:r>
      <w:r w:rsidRPr="00D244B2">
        <w:rPr>
          <w:rFonts w:ascii="Garamond" w:hAnsi="Garamond" w:cs="Garamond"/>
          <w:color w:val="000000"/>
        </w:rPr>
        <w:t xml:space="preserve">vijon të jetë i burgosur tashmë për vuajtjen e dënimit të caktuar sipas vendimit të njohjes së vendimit penal të gjykatës italiane. Referuar përmbajtjes së nenit 516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përmes njohjes së vendimit penal të huaj ky i fundit bëhet i ekzekutueshëm në rendin e brendshëm dhe sjell efekte në drejtim të ekzekutimit të masës së dënimit të dhënë nga gjykata e huaj. Për rrjedhojë, është pikërisht vendimi i gjykatës shqiptare ai që e bën efektiv dhe praktikisht të detyrueshëm për zbatim vendimin e gjykatës së huaj në Shqipëri, duke prodhuar pasojat penale ndaj kërkuesit. Në këtë kuptim, vendimi i gjykatës së huaj vleftësohet me vendim të gjykatës shqiptare dhe për nga efektet konsiderohet sikur është dhënë nga gjykatat shqiptare. Referuar përmbajtjes së dispozitave procedurale penale, në kuadër të njohjes së vendimit penal të huaj, gjykata ka detyrimin të verifikojë ekzistencën e disa kritereve, përfshirë edhe atë të parashikuar nga shkronja “dh” e pikës 1 të nenit 514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që ndalon njohjen e vendimit penal të gjykatës së huaj kur për të njëjtin fakt dhe ndaj të njëjtit person në shtetin shqiptar është dhënë një vendim i formës së prerë. Për rrjedhojë, edhe qëllimi i ligjvënësit në parashikimin e një </w:t>
      </w:r>
      <w:r w:rsidRPr="00D244B2">
        <w:rPr>
          <w:rFonts w:ascii="Garamond" w:hAnsi="Garamond" w:cs="Garamond"/>
          <w:color w:val="000000"/>
        </w:rPr>
        <w:lastRenderedPageBreak/>
        <w:t xml:space="preserve">ndalimi të tillë duket se ka qenë ai për të mos lejuar ekzekutimin në vendin tonë të një vendimi penal të huaj nëse ai bën fjalë për të njëjtat veprime ose fakte penale. Në këtë këndvështrim, Gjykata vlerëson se zbatimi i parimit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i/>
          <w:iCs/>
          <w:color w:val="000000"/>
        </w:rPr>
        <w:t xml:space="preserve"> </w:t>
      </w:r>
      <w:r w:rsidRPr="00D244B2">
        <w:rPr>
          <w:rFonts w:ascii="Garamond" w:hAnsi="Garamond" w:cs="Garamond"/>
          <w:color w:val="000000"/>
        </w:rPr>
        <w:t xml:space="preserve">duket se nuk përjashtohet edhe në rastet kur bëhet fjalë për njohjen e vendimeve penale të huaja. Qëllimi i këtij parimi është pengimi i ndjekjes penale dhe i gjykimit të dyfishtë në të njëjtin juridiksion dhe mbrojtja e sigurisë juridike. Në këtë drejtim vlen të theksohet se vendimi i njohjes së një vendimi penal të huaj nuk është vendim penal i ri. Ai ka natyrë deklarative, </w:t>
      </w:r>
      <w:proofErr w:type="spellStart"/>
      <w:r w:rsidRPr="00D244B2">
        <w:rPr>
          <w:rFonts w:ascii="Garamond" w:hAnsi="Garamond" w:cs="Garamond"/>
          <w:color w:val="000000"/>
        </w:rPr>
        <w:t>konfirmuese</w:t>
      </w:r>
      <w:proofErr w:type="spellEnd"/>
      <w:r w:rsidRPr="00D244B2">
        <w:rPr>
          <w:rFonts w:ascii="Garamond" w:hAnsi="Garamond" w:cs="Garamond"/>
          <w:color w:val="000000"/>
        </w:rPr>
        <w:t xml:space="preserve"> dhe ekzekutuese, ndërsa konkretizon pasojat reale penale ndaj personit. Megjithatë, në rastin kur në një shtet ekziston një vendim penal i formës së prerë (përfundimtar) për të njëjtin fakt penal, njohja nga ai shtet i një vendimi penal të huaj shndërrohet në të vërtetë në një gjykim të dyfishtë pikërisht nga pasojat reale që prodhon vendimi i njohjes, ndërsa për shkak të këtij vendimi i dënuari përballet me të njëjtat pasoja si në rastin e një dënimi të ri. Në këtë kuptim, njohja e vendimit penal të huaj në një situatë të tillë do të çonte në mbivendosje të autoriteteve penale, për pasojë edhe në gjykim të dyfishtë dhe pasiguri juridike të personit.</w:t>
      </w:r>
      <w:r w:rsidR="00D244B2">
        <w:rPr>
          <w:rFonts w:ascii="Garamond" w:hAnsi="Garamond" w:cs="Garamond"/>
          <w:color w:val="000000"/>
        </w:rPr>
        <w:t xml:space="preserve"> </w:t>
      </w:r>
    </w:p>
    <w:p w14:paraId="13F96792" w14:textId="63F4EF56"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32. Në këtë drejtim, Gjykata vëren se në lidhje me interpretimin dhe zbatimin e nenit 514, pika 1, shkronja “dh”,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në këndvështrim të parimit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xml:space="preserve">, gjykatat e shkallës së parë dhe e apelit kanë vlerësuar se kërkuesi është gjykuar në juridiksione të ndryshme për vepra të ndryshme penale, ndaj ky parim nuk gjen zbatim. Po sipas atyre gjykatave, vendimi nr. 51/2011 i Gjykatës së Shkallës së Parë për Krime të Rënda ka të bëjë me akuza të ngjashme, por jo të njëjta dhe krimet për të cilat ai është dënuar nga gjykata italiane kanë kualifikim të ndryshëm ligjor nga veprat për cilat është dënuar nga gjykata shqiptare. Sipas gjykatave, faktet e përmendura në pikat 5 dhe 6 të vendimit italian (dëmtimet ndaj shtetases rumune) nuk janë të njëjta me ato të gjykuara me vendimin nr. 51/2011. Po ashtu, gjykatat e faktit kanë arsyetuar se sipas gjykatës italiane vendimi i dënimit në shtetin shqiptar nuk përbën shkak për </w:t>
      </w:r>
      <w:proofErr w:type="spellStart"/>
      <w:r w:rsidRPr="00D244B2">
        <w:rPr>
          <w:rFonts w:ascii="Garamond" w:hAnsi="Garamond" w:cs="Garamond"/>
          <w:color w:val="000000"/>
        </w:rPr>
        <w:t>mosvazhdimin</w:t>
      </w:r>
      <w:proofErr w:type="spellEnd"/>
      <w:r w:rsidRPr="00D244B2">
        <w:rPr>
          <w:rFonts w:ascii="Garamond" w:hAnsi="Garamond" w:cs="Garamond"/>
          <w:color w:val="000000"/>
        </w:rPr>
        <w:t xml:space="preserve"> e gjykimit të çështjes të filluar në atë shtet ndaj kërkuesit, dhe për këtë arsye gjykimi nga ajo nuk mund të pengohet dhe, gjithashtu, nuk mund të aplikohet as neni 649 i </w:t>
      </w:r>
      <w:proofErr w:type="spellStart"/>
      <w:r w:rsidRPr="00D244B2">
        <w:rPr>
          <w:rFonts w:ascii="Garamond" w:hAnsi="Garamond" w:cs="Garamond"/>
          <w:color w:val="000000"/>
        </w:rPr>
        <w:t>KPP</w:t>
      </w:r>
      <w:proofErr w:type="spellEnd"/>
      <w:r w:rsidRPr="00D244B2">
        <w:rPr>
          <w:rFonts w:ascii="Garamond" w:hAnsi="Garamond" w:cs="Garamond"/>
          <w:color w:val="000000"/>
        </w:rPr>
        <w:t>-së italian në lidhje me vendimin e dhënë në Shqipëri (</w:t>
      </w:r>
      <w:r w:rsidRPr="00D244B2">
        <w:rPr>
          <w:rFonts w:ascii="Garamond" w:hAnsi="Garamond" w:cs="Garamond"/>
          <w:i/>
          <w:iCs/>
          <w:color w:val="000000"/>
        </w:rPr>
        <w:t>shih faqet 11-12 të vendimit të gjykatës së shkallës së parë dhe 12-13 të vendimit të gjykatës së apelit</w:t>
      </w:r>
      <w:r w:rsidRPr="00D244B2">
        <w:rPr>
          <w:rFonts w:ascii="Garamond" w:hAnsi="Garamond" w:cs="Garamond"/>
          <w:color w:val="000000"/>
        </w:rPr>
        <w:t>)</w:t>
      </w:r>
      <w:r w:rsidRPr="00D244B2">
        <w:rPr>
          <w:rFonts w:ascii="Garamond" w:hAnsi="Garamond" w:cs="Garamond"/>
          <w:i/>
          <w:iCs/>
          <w:color w:val="000000"/>
        </w:rPr>
        <w:t>.</w:t>
      </w:r>
    </w:p>
    <w:p w14:paraId="6206F7CC" w14:textId="689BABE2"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i/>
          <w:iCs/>
          <w:color w:val="000000"/>
        </w:rPr>
      </w:pPr>
      <w:r w:rsidRPr="00D244B2">
        <w:rPr>
          <w:rFonts w:ascii="Garamond" w:hAnsi="Garamond" w:cs="Garamond"/>
          <w:color w:val="000000"/>
        </w:rPr>
        <w:t xml:space="preserve">33. Në rekursin në Gjykatën e Lartë kërkuesi, ndër të tjera, ka ngritur edhe pretendimin për cenimin e parimit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i/>
          <w:iCs/>
          <w:color w:val="000000"/>
        </w:rPr>
        <w:t xml:space="preserve">, </w:t>
      </w:r>
      <w:r w:rsidRPr="00D244B2">
        <w:rPr>
          <w:rFonts w:ascii="Garamond" w:hAnsi="Garamond" w:cs="Garamond"/>
          <w:color w:val="000000"/>
        </w:rPr>
        <w:t xml:space="preserve">pretendim të cilin Kolegji Penal e ka konsideruar të pabazuar, duke vlerësuar, në të njëjtën mënyrë si gjykatat e faktit, se për sa kohë që kërkuesi është gjykuar nga juridiksione të ndryshme dhe për vepra të ndryshme penale, parimi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xml:space="preserve"> nuk gjen zbatim në rastin konkret. Në përfundim, mbështetur në nenet 433 dhe 441, pika 1, shkronja “a”,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Kolegji Penal ka vendosur mospranimin e rekursit </w:t>
      </w:r>
      <w:r w:rsidRPr="00D244B2">
        <w:rPr>
          <w:rFonts w:ascii="Garamond" w:hAnsi="Garamond" w:cs="Garamond"/>
          <w:i/>
          <w:iCs/>
          <w:color w:val="000000"/>
        </w:rPr>
        <w:t xml:space="preserve">(shih paragrafët 24 dhe 27-32 të vendimit të Kolegjit Penal të Gjykatës së Lartë). </w:t>
      </w:r>
    </w:p>
    <w:p w14:paraId="405D29F2" w14:textId="5A7AEF9A"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34. Për sa më lart, Gjykata konstaton se edhe pse disa nga veprat penale për të cilat është dënuar kërkuesi si me vendimin nr. 51/2011 të Gjykatës së Shkallës së Parë për Krime të Rënda, ashtu edhe me vendimin e gjykatës italiane, kanë të bëjnë me të njëjtat fakte penale të ndodhura në territorin e shtetit italian, interpretimi i gjykatave të faktit se nuk bëhet fjalë për të njëjtat vepra penale vetëm mbi argumentin e cilësimit të ndryshëm ligjor të tyre, por pa analizuar në drejtim të parimit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xml:space="preserve"> nëse bëhej fjalë për të njëjtat veprime, sjellje e fakte që formojnë bazën e veprave penale për të cilat kërkuesi është dënuar nga të dyja juridiksionet, është një interpretim ligjor haptazi i paarsyeshëm, i cili nuk është riparuar as nga Gjykata e Lartë, e cila, për shkak të pozicionit dhe rolit të saj si gjykatë ligji, ka për detyrë të kontrollojë mënyrën e zbatimit të ligjit material dhe procedural nga ana e gjykatave më të ulëta (</w:t>
      </w:r>
      <w:r w:rsidRPr="00D244B2">
        <w:rPr>
          <w:rFonts w:ascii="Garamond" w:hAnsi="Garamond" w:cs="Garamond"/>
          <w:i/>
          <w:iCs/>
          <w:color w:val="000000"/>
        </w:rPr>
        <w:t>shih vendimet nr. 26, datë 9.4.2024; nr. 29, datë 1.11.2022; nr. 16, datë 16.3.2021</w:t>
      </w:r>
      <w:r w:rsidR="00512323">
        <w:rPr>
          <w:rFonts w:ascii="Garamond" w:hAnsi="Garamond" w:cs="Garamond"/>
          <w:i/>
          <w:iCs/>
          <w:color w:val="000000"/>
        </w:rPr>
        <w:t>,</w:t>
      </w:r>
      <w:r w:rsidRPr="00D244B2">
        <w:rPr>
          <w:rFonts w:ascii="Garamond" w:hAnsi="Garamond" w:cs="Garamond"/>
          <w:i/>
          <w:iCs/>
          <w:color w:val="000000"/>
        </w:rPr>
        <w:t xml:space="preserve"> të Gjykatës Kushtetuese</w:t>
      </w:r>
      <w:r w:rsidRPr="00D244B2">
        <w:rPr>
          <w:rFonts w:ascii="Garamond" w:hAnsi="Garamond" w:cs="Garamond"/>
          <w:color w:val="000000"/>
        </w:rPr>
        <w:t xml:space="preserve">). Nga ana tjetër, në këndvështrim të parimit të </w:t>
      </w:r>
      <w:proofErr w:type="spellStart"/>
      <w:r w:rsidRPr="00D244B2">
        <w:rPr>
          <w:rFonts w:ascii="Garamond" w:hAnsi="Garamond" w:cs="Garamond"/>
          <w:color w:val="000000"/>
        </w:rPr>
        <w:t>subsidiaritetit</w:t>
      </w:r>
      <w:proofErr w:type="spellEnd"/>
      <w:r w:rsidRPr="00D244B2">
        <w:rPr>
          <w:rFonts w:ascii="Garamond" w:hAnsi="Garamond" w:cs="Garamond"/>
          <w:color w:val="000000"/>
        </w:rPr>
        <w:t>, që udhëheq raportet ndërmjet juridiksionit kushtetues dhe juridiksionit të gjykatave të zakonshme, kur në rekurs janë ngritur pretendime të natyrës kushtetuese, Gjykata e Lartë duhet të mbajë një qëndrim të shprehur lidhur me to (</w:t>
      </w:r>
      <w:r w:rsidRPr="00D244B2">
        <w:rPr>
          <w:rFonts w:ascii="Garamond" w:hAnsi="Garamond" w:cs="Garamond"/>
          <w:i/>
          <w:iCs/>
          <w:color w:val="000000"/>
        </w:rPr>
        <w:t>shih vendimet nr. 29, datë 1.11.2022; nr. 19, datë 7.7.2022</w:t>
      </w:r>
      <w:r w:rsidR="00512323">
        <w:rPr>
          <w:rFonts w:ascii="Garamond" w:hAnsi="Garamond" w:cs="Garamond"/>
          <w:i/>
          <w:iCs/>
          <w:color w:val="000000"/>
        </w:rPr>
        <w:t>,</w:t>
      </w:r>
      <w:r w:rsidRPr="00D244B2">
        <w:rPr>
          <w:rFonts w:ascii="Garamond" w:hAnsi="Garamond" w:cs="Garamond"/>
          <w:i/>
          <w:iCs/>
          <w:color w:val="000000"/>
        </w:rPr>
        <w:t xml:space="preserve"> të Gjykatës Kushtetuese</w:t>
      </w:r>
      <w:r w:rsidRPr="00D244B2">
        <w:rPr>
          <w:rFonts w:ascii="Garamond" w:hAnsi="Garamond" w:cs="Garamond"/>
          <w:color w:val="000000"/>
        </w:rPr>
        <w:t>)</w:t>
      </w:r>
      <w:r w:rsidRPr="00D244B2">
        <w:rPr>
          <w:rFonts w:ascii="Garamond" w:hAnsi="Garamond" w:cs="Garamond"/>
          <w:color w:val="000000"/>
          <w:spacing w:val="15"/>
        </w:rPr>
        <w:t>.</w:t>
      </w:r>
      <w:r w:rsidRPr="00D244B2">
        <w:rPr>
          <w:rFonts w:ascii="Garamond" w:hAnsi="Garamond" w:cs="Garamond"/>
          <w:color w:val="000000"/>
        </w:rPr>
        <w:t xml:space="preserve"> </w:t>
      </w:r>
    </w:p>
    <w:p w14:paraId="511F04C7" w14:textId="191C2C9D"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35. Bazuar në standardet e mësipërme, duke pasur parasysh natyrën kushtetuese të pretendimeve të ngritura në rekurs nga kërkuesi, Gjykata vëren se Gjykata e Lartë, pavarësisht këtyre shkaqeve të parashtruara nga kërkuesi për kundërshtimin e vendimeve të gjykatave më të </w:t>
      </w:r>
      <w:r w:rsidRPr="00D244B2">
        <w:rPr>
          <w:rFonts w:ascii="Garamond" w:hAnsi="Garamond" w:cs="Garamond"/>
          <w:color w:val="000000"/>
        </w:rPr>
        <w:lastRenderedPageBreak/>
        <w:t xml:space="preserve">ulëta, ka marrë të mirëqenë analizën dhe vlerësimin e atyre gjykatave, por nuk është ndalur, në këndvështrim të parimit të sanksionuar në nenin 34 të Kushtetutës dhe në kuptim të përmbajtjes dhe frymës së neneve 7 dhe 514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në verifikimin e fakteve penale për të cilat ai është dënuar në të dyja rastet me vendime të formës së prerë, për të arritur në përfundimin nëse ndodhej përpara veprave penale të njëjta në kuptim të parimit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xml:space="preserve">. Në këtë këndvështrim, Gjykata vlerëson se vendimi i Kolegjit Penal nuk rezulton të jetë i argumentuar në drejtim të shkaqeve mbi të cilat ai ka vlerësuar se pretendimet e ngritura në rekurs, si më sipër, që kanë të bëjnë me shkelje të parimeve kushtetuese në procesin penal, nuk janë nga ato që parashikon neni 432 i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Gjykata çmon të theksojë, gjithashtu, se në vlerësimin e fakteve me natyrë kushtetuese për qëllime të kësaj analize kushtetuese, në funksion të qëndrimit të saj për çështjen, ajo nuk është ndalur në analizën dhe verifikimin e secilit fakt penal që ka përbërë elemente të secilës vepër penale për të cilën kërkuesi është dënuar si me vendim të formës së prerë të gjykatave shqiptare, ashtu edhe të gjykatave italiane, për sa kohë kjo është detyrë e gjykatave të juridiksionit të zakonshëm. Në këtë drejtim, Gjykata e Lartë gjatë rigjykimit të çështjes, në funksion të verifikimit të zbatimit të ligjit nga gjykatat e faktit, pikërisht për sa i përket parimit </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i/>
          <w:iCs/>
          <w:color w:val="000000"/>
        </w:rPr>
        <w:t>,</w:t>
      </w:r>
      <w:r w:rsidRPr="00D244B2">
        <w:rPr>
          <w:rFonts w:ascii="Garamond" w:hAnsi="Garamond" w:cs="Garamond"/>
          <w:color w:val="000000"/>
        </w:rPr>
        <w:t xml:space="preserve"> duhet të ndalet në analizimin e argumenteve të parashtruara nga ato, përfshirë edhe të atij se faktet e përmendura në pikat 5 dhe 6 të vendimit penal të huaj nuk janë të njëjta me ato të gjykuara në shtetin shqiptar me vendimin nr. 51/2011 të Gjykatës së Shkallës së Parë për Krime të Rënda, por duke mos treguar ato gjykata mënyrën se si korrespondojnë këto fakte me pjesën urdhëruese për sa i përket veprave penale dhe dënimit. </w:t>
      </w:r>
    </w:p>
    <w:p w14:paraId="2E07144B" w14:textId="7F8C6143"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36. Për rrjedhojë, në përputhje me standardet e mësipërme kushtetuese, si edhe bazuar në faktet e rastit konkret, Gjykata vlerëson se Gjykata e Lartë nuk e ka kryer rolin e saj që shkon përtej ligjit dhe synon të drejtën, pasi nuk ka ushtruar funksionin e saj për kontrollin e zbatimit dhe interpretimit të ligjit të zbatueshëm, konkretisht të nenit 514 të </w:t>
      </w:r>
      <w:proofErr w:type="spellStart"/>
      <w:r w:rsidRPr="00D244B2">
        <w:rPr>
          <w:rFonts w:ascii="Garamond" w:hAnsi="Garamond" w:cs="Garamond"/>
          <w:color w:val="000000"/>
        </w:rPr>
        <w:t>KPP</w:t>
      </w:r>
      <w:proofErr w:type="spellEnd"/>
      <w:r w:rsidRPr="00D244B2">
        <w:rPr>
          <w:rFonts w:ascii="Garamond" w:hAnsi="Garamond" w:cs="Garamond"/>
          <w:color w:val="000000"/>
        </w:rPr>
        <w:t xml:space="preserve">-së, nga gjykatat më të ulëta, çka vë në dyshim respektimin e parimit të </w:t>
      </w:r>
      <w:proofErr w:type="spellStart"/>
      <w:r w:rsidRPr="00D244B2">
        <w:rPr>
          <w:rFonts w:ascii="Garamond" w:hAnsi="Garamond" w:cs="Garamond"/>
          <w:color w:val="000000"/>
        </w:rPr>
        <w:t>mosgjykimit</w:t>
      </w:r>
      <w:proofErr w:type="spellEnd"/>
      <w:r w:rsidRPr="00D244B2">
        <w:rPr>
          <w:rFonts w:ascii="Garamond" w:hAnsi="Garamond" w:cs="Garamond"/>
          <w:color w:val="000000"/>
        </w:rPr>
        <w:t xml:space="preserve"> dy herë për të njëjtën vepër penale</w:t>
      </w:r>
      <w:r w:rsidRPr="00D244B2">
        <w:rPr>
          <w:rFonts w:ascii="Garamond" w:hAnsi="Garamond" w:cs="Garamond"/>
          <w:i/>
          <w:iCs/>
          <w:color w:val="000000"/>
        </w:rPr>
        <w:t xml:space="preserve"> </w:t>
      </w:r>
      <w:r w:rsidRPr="00D244B2">
        <w:rPr>
          <w:rFonts w:ascii="Garamond" w:hAnsi="Garamond" w:cs="Garamond"/>
          <w:color w:val="000000"/>
        </w:rPr>
        <w:t>(</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xml:space="preserve">) të parashikuar nga neni 34 i Kushtetutës. </w:t>
      </w:r>
    </w:p>
    <w:p w14:paraId="60A25E75" w14:textId="02C3946C"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 xml:space="preserve">37. Në përfundim, Gjykata vlerëson se pretendimi i kërkuesit për cenimin e parimit të </w:t>
      </w:r>
      <w:proofErr w:type="spellStart"/>
      <w:r w:rsidRPr="00D244B2">
        <w:rPr>
          <w:rFonts w:ascii="Garamond" w:hAnsi="Garamond" w:cs="Garamond"/>
          <w:color w:val="000000"/>
        </w:rPr>
        <w:t>mosgjykimit</w:t>
      </w:r>
      <w:proofErr w:type="spellEnd"/>
      <w:r w:rsidRPr="00D244B2">
        <w:rPr>
          <w:rFonts w:ascii="Garamond" w:hAnsi="Garamond" w:cs="Garamond"/>
          <w:color w:val="000000"/>
        </w:rPr>
        <w:t xml:space="preserve"> dy herë për të njëjtën vepër penale</w:t>
      </w:r>
      <w:r w:rsidRPr="00D244B2">
        <w:rPr>
          <w:rFonts w:ascii="Garamond" w:hAnsi="Garamond" w:cs="Garamond"/>
          <w:i/>
          <w:iCs/>
          <w:color w:val="000000"/>
        </w:rPr>
        <w:t xml:space="preserve"> </w:t>
      </w:r>
      <w:r w:rsidRPr="00D244B2">
        <w:rPr>
          <w:rFonts w:ascii="Garamond" w:hAnsi="Garamond" w:cs="Garamond"/>
          <w:color w:val="000000"/>
        </w:rPr>
        <w:t>(</w:t>
      </w:r>
      <w:r w:rsidRPr="00D244B2">
        <w:rPr>
          <w:rFonts w:ascii="Garamond" w:hAnsi="Garamond" w:cs="Garamond"/>
          <w:i/>
          <w:iCs/>
          <w:color w:val="000000"/>
        </w:rPr>
        <w:t xml:space="preserve">ne bis in </w:t>
      </w:r>
      <w:proofErr w:type="spellStart"/>
      <w:r w:rsidRPr="00D244B2">
        <w:rPr>
          <w:rFonts w:ascii="Garamond" w:hAnsi="Garamond" w:cs="Garamond"/>
          <w:i/>
          <w:iCs/>
          <w:color w:val="000000"/>
        </w:rPr>
        <w:t>idem</w:t>
      </w:r>
      <w:proofErr w:type="spellEnd"/>
      <w:r w:rsidRPr="00D244B2">
        <w:rPr>
          <w:rFonts w:ascii="Garamond" w:hAnsi="Garamond" w:cs="Garamond"/>
          <w:color w:val="000000"/>
        </w:rPr>
        <w:t>) është i bazuar, sipas arsyetimit të mësipërm të këtij vendimi, ndaj kërkesa pranohet.</w:t>
      </w:r>
    </w:p>
    <w:p w14:paraId="500E86D8" w14:textId="4A23963D" w:rsidR="00420F97" w:rsidRPr="00D244B2" w:rsidRDefault="00420F97" w:rsidP="00420F97">
      <w:pPr>
        <w:tabs>
          <w:tab w:val="left" w:pos="720"/>
          <w:tab w:val="left" w:pos="980"/>
          <w:tab w:val="left" w:pos="1080"/>
        </w:tabs>
        <w:autoSpaceDE w:val="0"/>
        <w:autoSpaceDN w:val="0"/>
        <w:adjustRightInd w:val="0"/>
        <w:spacing w:line="240" w:lineRule="auto"/>
        <w:ind w:firstLine="284"/>
        <w:jc w:val="both"/>
        <w:rPr>
          <w:rFonts w:ascii="Garamond" w:hAnsi="Garamond" w:cs="Garamond"/>
          <w:color w:val="000000"/>
        </w:rPr>
      </w:pPr>
      <w:r w:rsidRPr="00D244B2">
        <w:rPr>
          <w:rFonts w:ascii="Garamond" w:hAnsi="Garamond" w:cs="Garamond"/>
          <w:color w:val="000000"/>
        </w:rPr>
        <w:t>38. Për sa i përket kërkesës për pezullimin e vendimit nr. 370 akti, datë 28.3.2023</w:t>
      </w:r>
      <w:r w:rsidR="00512323">
        <w:rPr>
          <w:rFonts w:ascii="Garamond" w:hAnsi="Garamond" w:cs="Garamond"/>
          <w:color w:val="000000"/>
        </w:rPr>
        <w:t>,</w:t>
      </w:r>
      <w:r w:rsidRPr="00D244B2">
        <w:rPr>
          <w:rFonts w:ascii="Garamond" w:hAnsi="Garamond" w:cs="Garamond"/>
          <w:color w:val="000000"/>
        </w:rPr>
        <w:t xml:space="preserve"> të Gjykatës së Rrethit Gjyqësor Tiranë, Gjykata vendosi rrëzimin e saj, për sa kohë çështja do të kthehet për rishqyrtim në Gjykatën e Lartë.</w:t>
      </w:r>
    </w:p>
    <w:p w14:paraId="2ABC461B" w14:textId="77777777" w:rsidR="00594882" w:rsidRPr="00D244B2" w:rsidRDefault="00594882" w:rsidP="00420F97">
      <w:pPr>
        <w:pStyle w:val="NoSpacing"/>
        <w:shd w:val="clear" w:color="auto" w:fill="FFFFFF"/>
        <w:tabs>
          <w:tab w:val="left" w:pos="720"/>
          <w:tab w:val="left" w:pos="990"/>
          <w:tab w:val="left" w:pos="1080"/>
        </w:tabs>
        <w:ind w:firstLine="284"/>
        <w:jc w:val="both"/>
        <w:rPr>
          <w:rFonts w:ascii="Garamond" w:hAnsi="Garamond"/>
          <w:sz w:val="24"/>
          <w:szCs w:val="24"/>
        </w:rPr>
      </w:pPr>
    </w:p>
    <w:p w14:paraId="13DA439E" w14:textId="069146FC" w:rsidR="00107848" w:rsidRPr="00D244B2" w:rsidRDefault="00107848" w:rsidP="00420F97">
      <w:pPr>
        <w:spacing w:line="240" w:lineRule="auto"/>
        <w:ind w:firstLine="284"/>
        <w:jc w:val="center"/>
        <w:rPr>
          <w:rFonts w:ascii="Garamond" w:hAnsi="Garamond"/>
          <w:bCs/>
        </w:rPr>
      </w:pPr>
      <w:r w:rsidRPr="00D244B2">
        <w:rPr>
          <w:rFonts w:ascii="Garamond" w:hAnsi="Garamond"/>
          <w:bCs/>
        </w:rPr>
        <w:t>PËR KËTO ARSYE,</w:t>
      </w:r>
    </w:p>
    <w:p w14:paraId="0E5CE241" w14:textId="77777777" w:rsidR="00420F97" w:rsidRPr="00D244B2" w:rsidRDefault="00420F97" w:rsidP="00420F97">
      <w:pPr>
        <w:spacing w:line="240" w:lineRule="auto"/>
        <w:ind w:firstLine="284"/>
        <w:jc w:val="center"/>
        <w:rPr>
          <w:rFonts w:ascii="Garamond" w:hAnsi="Garamond"/>
        </w:rPr>
      </w:pPr>
    </w:p>
    <w:p w14:paraId="3760B4A7" w14:textId="4FBC3106" w:rsidR="00107848" w:rsidRPr="00D244B2" w:rsidRDefault="00107848" w:rsidP="00420F97">
      <w:pPr>
        <w:spacing w:line="240" w:lineRule="auto"/>
        <w:ind w:firstLine="284"/>
        <w:jc w:val="both"/>
        <w:rPr>
          <w:rFonts w:ascii="Garamond" w:hAnsi="Garamond"/>
        </w:rPr>
      </w:pPr>
      <w:r w:rsidRPr="00D244B2">
        <w:rPr>
          <w:rFonts w:ascii="Garamond" w:hAnsi="Garamond"/>
        </w:rPr>
        <w:t xml:space="preserve">Gjykata Kushtetuese, në mbështetje të neneve 131, pika 1, shkronja “f” dhe 134, pika 1, shkronja “i”, të Kushtetutës, si dhe neneve </w:t>
      </w:r>
      <w:r w:rsidR="003C5985" w:rsidRPr="00D244B2">
        <w:rPr>
          <w:rFonts w:ascii="Garamond" w:hAnsi="Garamond"/>
        </w:rPr>
        <w:t xml:space="preserve">71 dhe </w:t>
      </w:r>
      <w:r w:rsidRPr="00D244B2">
        <w:rPr>
          <w:rFonts w:ascii="Garamond" w:hAnsi="Garamond"/>
        </w:rPr>
        <w:t>72 e vijues</w:t>
      </w:r>
      <w:r w:rsidR="00726ACF">
        <w:rPr>
          <w:rFonts w:ascii="Garamond" w:hAnsi="Garamond"/>
        </w:rPr>
        <w:t>e</w:t>
      </w:r>
      <w:bookmarkStart w:id="2" w:name="_GoBack"/>
      <w:bookmarkEnd w:id="2"/>
      <w:r w:rsidRPr="00D244B2">
        <w:rPr>
          <w:rFonts w:ascii="Garamond" w:hAnsi="Garamond"/>
        </w:rPr>
        <w:t xml:space="preserve"> të ligjit nr. 8577, datë 10.2.2000</w:t>
      </w:r>
      <w:r w:rsidR="00512323">
        <w:rPr>
          <w:rFonts w:ascii="Garamond" w:hAnsi="Garamond"/>
        </w:rPr>
        <w:t>,</w:t>
      </w:r>
      <w:r w:rsidRPr="00D244B2">
        <w:rPr>
          <w:rFonts w:ascii="Garamond" w:hAnsi="Garamond"/>
        </w:rPr>
        <w:t xml:space="preserve"> “Për organizimin dhe funksionimin e Gjykatës Kushtetuese të Republikës së Shqipërisë”, të ndryshuar, njëzëri</w:t>
      </w:r>
      <w:r w:rsidR="007321F7" w:rsidRPr="00D244B2">
        <w:rPr>
          <w:rFonts w:ascii="Garamond" w:hAnsi="Garamond"/>
        </w:rPr>
        <w:t>,</w:t>
      </w:r>
    </w:p>
    <w:p w14:paraId="13FF439C" w14:textId="77777777" w:rsidR="00107848" w:rsidRPr="00D244B2" w:rsidRDefault="00107848" w:rsidP="00420F97">
      <w:pPr>
        <w:spacing w:line="240" w:lineRule="auto"/>
        <w:ind w:firstLine="284"/>
        <w:jc w:val="both"/>
        <w:rPr>
          <w:rFonts w:ascii="Garamond" w:hAnsi="Garamond"/>
          <w:b/>
          <w:bCs/>
        </w:rPr>
      </w:pPr>
      <w:bookmarkStart w:id="3" w:name="_Hlk192763829"/>
    </w:p>
    <w:p w14:paraId="42D18273" w14:textId="51FAB29D" w:rsidR="00107848" w:rsidRPr="00D244B2" w:rsidRDefault="00107848" w:rsidP="00420F97">
      <w:pPr>
        <w:spacing w:line="240" w:lineRule="auto"/>
        <w:ind w:firstLine="284"/>
        <w:jc w:val="center"/>
        <w:rPr>
          <w:rFonts w:ascii="Garamond" w:hAnsi="Garamond"/>
          <w:bCs/>
        </w:rPr>
      </w:pPr>
      <w:r w:rsidRPr="00D244B2">
        <w:rPr>
          <w:rFonts w:ascii="Garamond" w:hAnsi="Garamond"/>
          <w:bCs/>
        </w:rPr>
        <w:t>VENDOSI:</w:t>
      </w:r>
    </w:p>
    <w:p w14:paraId="19A31092" w14:textId="77777777" w:rsidR="00420F97" w:rsidRPr="00D244B2" w:rsidRDefault="00420F97" w:rsidP="00420F97">
      <w:pPr>
        <w:spacing w:line="240" w:lineRule="auto"/>
        <w:ind w:firstLine="284"/>
        <w:jc w:val="center"/>
        <w:rPr>
          <w:rFonts w:ascii="Garamond" w:hAnsi="Garamond"/>
          <w:bCs/>
        </w:rPr>
      </w:pPr>
    </w:p>
    <w:bookmarkEnd w:id="3"/>
    <w:p w14:paraId="4C23D511" w14:textId="555E2667" w:rsidR="00420F97" w:rsidRPr="00D244B2" w:rsidRDefault="00420F97" w:rsidP="00420F97">
      <w:pPr>
        <w:tabs>
          <w:tab w:val="left" w:pos="80"/>
          <w:tab w:val="left" w:pos="720"/>
        </w:tabs>
        <w:autoSpaceDE w:val="0"/>
        <w:autoSpaceDN w:val="0"/>
        <w:adjustRightInd w:val="0"/>
        <w:spacing w:line="240" w:lineRule="auto"/>
        <w:ind w:firstLine="280"/>
        <w:jc w:val="both"/>
        <w:rPr>
          <w:rFonts w:ascii="Garamond" w:hAnsi="Garamond" w:cs="Garamond"/>
          <w:color w:val="000000"/>
        </w:rPr>
      </w:pPr>
      <w:r w:rsidRPr="00D244B2">
        <w:rPr>
          <w:rFonts w:ascii="Garamond" w:hAnsi="Garamond" w:cs="Garamond"/>
          <w:color w:val="000000"/>
        </w:rPr>
        <w:t>1. Pranimin pjesërisht të kërkesës.</w:t>
      </w:r>
    </w:p>
    <w:p w14:paraId="15B1B9FB" w14:textId="515BFAB6" w:rsidR="00420F97" w:rsidRPr="00D244B2" w:rsidRDefault="00420F97" w:rsidP="00420F97">
      <w:pPr>
        <w:tabs>
          <w:tab w:val="left" w:pos="80"/>
          <w:tab w:val="left" w:pos="720"/>
        </w:tabs>
        <w:autoSpaceDE w:val="0"/>
        <w:autoSpaceDN w:val="0"/>
        <w:adjustRightInd w:val="0"/>
        <w:spacing w:line="240" w:lineRule="auto"/>
        <w:ind w:firstLine="280"/>
        <w:jc w:val="both"/>
        <w:rPr>
          <w:rFonts w:ascii="Garamond" w:hAnsi="Garamond" w:cs="Garamond"/>
          <w:color w:val="000000"/>
        </w:rPr>
      </w:pPr>
      <w:r w:rsidRPr="00D244B2">
        <w:rPr>
          <w:rFonts w:ascii="Garamond" w:hAnsi="Garamond" w:cs="Garamond"/>
          <w:color w:val="000000"/>
        </w:rPr>
        <w:t>2. Shfuqizimin e vendimit nr. 00-2024-184, datë 6.2.2024</w:t>
      </w:r>
      <w:r w:rsidR="00512323">
        <w:rPr>
          <w:rFonts w:ascii="Garamond" w:hAnsi="Garamond" w:cs="Garamond"/>
          <w:color w:val="000000"/>
        </w:rPr>
        <w:t>,</w:t>
      </w:r>
      <w:r w:rsidRPr="00D244B2">
        <w:rPr>
          <w:rFonts w:ascii="Garamond" w:hAnsi="Garamond" w:cs="Garamond"/>
          <w:color w:val="000000"/>
        </w:rPr>
        <w:t xml:space="preserve"> të Kolegjit Penal të Gjykatës së Lartë, si të papajtueshëm me Kushtetutën e Republikës së Shqipërisë.</w:t>
      </w:r>
    </w:p>
    <w:p w14:paraId="5E389B03" w14:textId="6ED851C4" w:rsidR="00420F97" w:rsidRPr="00D244B2" w:rsidRDefault="00420F97" w:rsidP="00420F97">
      <w:pPr>
        <w:tabs>
          <w:tab w:val="left" w:pos="80"/>
          <w:tab w:val="left" w:pos="720"/>
        </w:tabs>
        <w:autoSpaceDE w:val="0"/>
        <w:autoSpaceDN w:val="0"/>
        <w:adjustRightInd w:val="0"/>
        <w:spacing w:line="240" w:lineRule="auto"/>
        <w:ind w:firstLine="280"/>
        <w:jc w:val="both"/>
        <w:rPr>
          <w:rFonts w:ascii="Garamond" w:hAnsi="Garamond" w:cs="Garamond"/>
          <w:color w:val="000000"/>
        </w:rPr>
      </w:pPr>
      <w:r w:rsidRPr="00D244B2">
        <w:rPr>
          <w:rFonts w:ascii="Garamond" w:hAnsi="Garamond" w:cs="Garamond"/>
          <w:color w:val="000000"/>
        </w:rPr>
        <w:t>3. Dërgimin e çështjes për shqyrtim në Gjykatën e Lartë.</w:t>
      </w:r>
    </w:p>
    <w:p w14:paraId="048EB67C" w14:textId="7BC5CE80" w:rsidR="00107848" w:rsidRPr="00D244B2" w:rsidRDefault="00107848" w:rsidP="00420F97">
      <w:pPr>
        <w:spacing w:line="240" w:lineRule="auto"/>
        <w:ind w:firstLine="284"/>
        <w:jc w:val="both"/>
        <w:rPr>
          <w:rFonts w:ascii="Garamond" w:hAnsi="Garamond"/>
        </w:rPr>
      </w:pPr>
      <w:r w:rsidRPr="00D244B2">
        <w:rPr>
          <w:rFonts w:ascii="Garamond" w:hAnsi="Garamond"/>
        </w:rPr>
        <w:t>Ky vendim është përfundimtar dhe hyn në fuqi ditën e botimit në Fletoren Zyrtare.</w:t>
      </w:r>
    </w:p>
    <w:p w14:paraId="6E8FFFE8" w14:textId="77777777" w:rsidR="00420F97" w:rsidRPr="00D244B2" w:rsidRDefault="00420F97" w:rsidP="00420F97">
      <w:pPr>
        <w:spacing w:line="240" w:lineRule="auto"/>
        <w:ind w:firstLine="284"/>
        <w:jc w:val="both"/>
        <w:rPr>
          <w:rFonts w:ascii="Garamond" w:hAnsi="Garamond"/>
        </w:rPr>
      </w:pPr>
    </w:p>
    <w:p w14:paraId="71FB5716" w14:textId="75F5E354" w:rsidR="00107848" w:rsidRPr="00D244B2" w:rsidRDefault="00107848" w:rsidP="00420F97">
      <w:pPr>
        <w:spacing w:line="240" w:lineRule="auto"/>
        <w:ind w:firstLine="284"/>
        <w:rPr>
          <w:rFonts w:ascii="Garamond" w:hAnsi="Garamond"/>
          <w:b/>
          <w:bCs/>
        </w:rPr>
      </w:pPr>
      <w:r w:rsidRPr="00D244B2">
        <w:rPr>
          <w:rFonts w:ascii="Garamond" w:hAnsi="Garamond"/>
          <w:b/>
          <w:bCs/>
        </w:rPr>
        <w:t xml:space="preserve">Marrë më </w:t>
      </w:r>
      <w:r w:rsidR="0056521A" w:rsidRPr="00D244B2">
        <w:rPr>
          <w:rFonts w:ascii="Garamond" w:hAnsi="Garamond"/>
          <w:b/>
          <w:bCs/>
        </w:rPr>
        <w:t>13</w:t>
      </w:r>
      <w:r w:rsidR="00E10BDD" w:rsidRPr="00D244B2">
        <w:rPr>
          <w:rFonts w:ascii="Garamond" w:hAnsi="Garamond"/>
          <w:b/>
          <w:bCs/>
        </w:rPr>
        <w:t>.</w:t>
      </w:r>
      <w:r w:rsidR="005F3D15" w:rsidRPr="00D244B2">
        <w:rPr>
          <w:rFonts w:ascii="Garamond" w:hAnsi="Garamond"/>
          <w:b/>
          <w:bCs/>
        </w:rPr>
        <w:t>3</w:t>
      </w:r>
      <w:r w:rsidRPr="00D244B2">
        <w:rPr>
          <w:rFonts w:ascii="Garamond" w:hAnsi="Garamond"/>
          <w:b/>
          <w:bCs/>
        </w:rPr>
        <w:t>.202</w:t>
      </w:r>
      <w:r w:rsidR="005F3D15" w:rsidRPr="00D244B2">
        <w:rPr>
          <w:rFonts w:ascii="Garamond" w:hAnsi="Garamond"/>
          <w:b/>
          <w:bCs/>
        </w:rPr>
        <w:t>5</w:t>
      </w:r>
      <w:r w:rsidR="00D244B2">
        <w:rPr>
          <w:rFonts w:ascii="Garamond" w:hAnsi="Garamond"/>
          <w:b/>
          <w:bCs/>
        </w:rPr>
        <w:t>.</w:t>
      </w:r>
    </w:p>
    <w:p w14:paraId="5248CEFE" w14:textId="50ADF374" w:rsidR="00107848" w:rsidRPr="00D244B2" w:rsidRDefault="00107848" w:rsidP="00420F97">
      <w:pPr>
        <w:spacing w:line="240" w:lineRule="auto"/>
        <w:ind w:firstLine="284"/>
        <w:rPr>
          <w:rFonts w:ascii="Garamond" w:hAnsi="Garamond"/>
          <w:b/>
          <w:bCs/>
        </w:rPr>
      </w:pPr>
      <w:r w:rsidRPr="00D244B2">
        <w:rPr>
          <w:rFonts w:ascii="Garamond" w:hAnsi="Garamond"/>
          <w:b/>
          <w:bCs/>
        </w:rPr>
        <w:t xml:space="preserve">Shpallur më </w:t>
      </w:r>
      <w:r w:rsidR="000359BF" w:rsidRPr="00D244B2">
        <w:rPr>
          <w:rFonts w:ascii="Garamond" w:hAnsi="Garamond"/>
          <w:b/>
          <w:bCs/>
        </w:rPr>
        <w:t>11.4</w:t>
      </w:r>
      <w:r w:rsidR="009F4E78" w:rsidRPr="00D244B2">
        <w:rPr>
          <w:rFonts w:ascii="Garamond" w:hAnsi="Garamond"/>
          <w:b/>
          <w:bCs/>
        </w:rPr>
        <w:t>.2025</w:t>
      </w:r>
      <w:r w:rsidR="00D244B2">
        <w:rPr>
          <w:rFonts w:ascii="Garamond" w:hAnsi="Garamond"/>
          <w:b/>
          <w:bCs/>
        </w:rPr>
        <w:t>.</w:t>
      </w:r>
    </w:p>
    <w:p w14:paraId="602C3B5E" w14:textId="77777777" w:rsidR="00D56915" w:rsidRPr="00D244B2" w:rsidRDefault="00D56915" w:rsidP="00420F97">
      <w:pPr>
        <w:spacing w:line="240" w:lineRule="auto"/>
        <w:ind w:firstLine="284"/>
        <w:rPr>
          <w:rFonts w:ascii="Garamond" w:hAnsi="Garamond"/>
          <w:b/>
          <w:bCs/>
        </w:rPr>
      </w:pPr>
    </w:p>
    <w:p w14:paraId="030D3559" w14:textId="41C5EFF4" w:rsidR="00420F97" w:rsidRPr="00D244B2" w:rsidRDefault="00D56915" w:rsidP="00420F97">
      <w:pPr>
        <w:spacing w:line="240" w:lineRule="auto"/>
        <w:ind w:firstLine="284"/>
        <w:rPr>
          <w:rFonts w:ascii="Garamond" w:hAnsi="Garamond"/>
          <w:bCs/>
        </w:rPr>
      </w:pPr>
      <w:r w:rsidRPr="00D244B2">
        <w:rPr>
          <w:rFonts w:ascii="Garamond" w:hAnsi="Garamond"/>
          <w:b/>
        </w:rPr>
        <w:t>Kryetare:</w:t>
      </w:r>
      <w:r w:rsidRPr="00D244B2">
        <w:rPr>
          <w:rFonts w:ascii="Garamond" w:hAnsi="Garamond"/>
          <w:bCs/>
        </w:rPr>
        <w:t xml:space="preserve"> </w:t>
      </w:r>
      <w:proofErr w:type="spellStart"/>
      <w:r w:rsidRPr="00D244B2">
        <w:rPr>
          <w:rFonts w:ascii="Garamond" w:hAnsi="Garamond"/>
          <w:bCs/>
        </w:rPr>
        <w:t>Holta</w:t>
      </w:r>
      <w:proofErr w:type="spellEnd"/>
      <w:r w:rsidRPr="00D244B2">
        <w:rPr>
          <w:rFonts w:ascii="Garamond" w:hAnsi="Garamond"/>
          <w:bCs/>
        </w:rPr>
        <w:t xml:space="preserve"> </w:t>
      </w:r>
      <w:proofErr w:type="spellStart"/>
      <w:r w:rsidRPr="00D244B2">
        <w:rPr>
          <w:rFonts w:ascii="Garamond" w:hAnsi="Garamond"/>
          <w:bCs/>
        </w:rPr>
        <w:t>Zaçaj</w:t>
      </w:r>
      <w:proofErr w:type="spellEnd"/>
      <w:r w:rsidRPr="00D244B2">
        <w:rPr>
          <w:rFonts w:ascii="Garamond" w:hAnsi="Garamond"/>
          <w:bCs/>
        </w:rPr>
        <w:t xml:space="preserve"> </w:t>
      </w:r>
    </w:p>
    <w:p w14:paraId="1C383D32" w14:textId="61934DD0" w:rsidR="00D56915" w:rsidRPr="00D244B2" w:rsidRDefault="00D56915" w:rsidP="00420F97">
      <w:pPr>
        <w:spacing w:line="240" w:lineRule="auto"/>
        <w:ind w:firstLine="284"/>
        <w:rPr>
          <w:rFonts w:ascii="Garamond" w:hAnsi="Garamond"/>
          <w:bCs/>
        </w:rPr>
      </w:pPr>
      <w:r w:rsidRPr="00D244B2">
        <w:rPr>
          <w:rFonts w:ascii="Garamond" w:hAnsi="Garamond"/>
          <w:b/>
        </w:rPr>
        <w:lastRenderedPageBreak/>
        <w:t>Anëtare:</w:t>
      </w:r>
      <w:r w:rsidRPr="00D244B2">
        <w:rPr>
          <w:rFonts w:ascii="Garamond" w:hAnsi="Garamond"/>
          <w:bCs/>
        </w:rPr>
        <w:t xml:space="preserve"> </w:t>
      </w:r>
      <w:proofErr w:type="spellStart"/>
      <w:r w:rsidRPr="00D244B2">
        <w:rPr>
          <w:rFonts w:ascii="Garamond" w:hAnsi="Garamond"/>
          <w:bCs/>
        </w:rPr>
        <w:t>Fiona</w:t>
      </w:r>
      <w:proofErr w:type="spellEnd"/>
      <w:r w:rsidRPr="00D244B2">
        <w:rPr>
          <w:rFonts w:ascii="Garamond" w:hAnsi="Garamond"/>
          <w:bCs/>
        </w:rPr>
        <w:t xml:space="preserve"> </w:t>
      </w:r>
      <w:proofErr w:type="spellStart"/>
      <w:r w:rsidRPr="00D244B2">
        <w:rPr>
          <w:rFonts w:ascii="Garamond" w:hAnsi="Garamond"/>
          <w:bCs/>
        </w:rPr>
        <w:t>Papajorgji</w:t>
      </w:r>
      <w:proofErr w:type="spellEnd"/>
      <w:r w:rsidRPr="00D244B2">
        <w:rPr>
          <w:rFonts w:ascii="Garamond" w:hAnsi="Garamond"/>
          <w:bCs/>
        </w:rPr>
        <w:t xml:space="preserve">, </w:t>
      </w:r>
      <w:proofErr w:type="spellStart"/>
      <w:r w:rsidRPr="00D244B2">
        <w:rPr>
          <w:rFonts w:ascii="Garamond" w:hAnsi="Garamond"/>
          <w:bCs/>
        </w:rPr>
        <w:t>Marsida</w:t>
      </w:r>
      <w:proofErr w:type="spellEnd"/>
      <w:r w:rsidRPr="00D244B2">
        <w:rPr>
          <w:rFonts w:ascii="Garamond" w:hAnsi="Garamond"/>
          <w:bCs/>
        </w:rPr>
        <w:t xml:space="preserve"> </w:t>
      </w:r>
      <w:proofErr w:type="spellStart"/>
      <w:r w:rsidRPr="00D244B2">
        <w:rPr>
          <w:rFonts w:ascii="Garamond" w:hAnsi="Garamond"/>
          <w:bCs/>
        </w:rPr>
        <w:t>Xhaferllari</w:t>
      </w:r>
      <w:proofErr w:type="spellEnd"/>
      <w:r w:rsidRPr="00D244B2">
        <w:rPr>
          <w:rFonts w:ascii="Garamond" w:hAnsi="Garamond"/>
          <w:bCs/>
        </w:rPr>
        <w:t xml:space="preserve">, Genti Ibrahimi, Ilir Toska, </w:t>
      </w:r>
      <w:proofErr w:type="spellStart"/>
      <w:r w:rsidRPr="00D244B2">
        <w:rPr>
          <w:rFonts w:ascii="Garamond" w:hAnsi="Garamond"/>
          <w:bCs/>
        </w:rPr>
        <w:t>Sandër</w:t>
      </w:r>
      <w:proofErr w:type="spellEnd"/>
      <w:r w:rsidRPr="00D244B2">
        <w:rPr>
          <w:rFonts w:ascii="Garamond" w:hAnsi="Garamond"/>
          <w:bCs/>
        </w:rPr>
        <w:t xml:space="preserve"> Beci, </w:t>
      </w:r>
      <w:proofErr w:type="spellStart"/>
      <w:r w:rsidRPr="00D244B2">
        <w:rPr>
          <w:rFonts w:ascii="Garamond" w:hAnsi="Garamond"/>
          <w:bCs/>
        </w:rPr>
        <w:t>Sonila</w:t>
      </w:r>
      <w:proofErr w:type="spellEnd"/>
      <w:r w:rsidRPr="00D244B2">
        <w:rPr>
          <w:rFonts w:ascii="Garamond" w:hAnsi="Garamond"/>
          <w:bCs/>
        </w:rPr>
        <w:t xml:space="preserve"> Bejtja, </w:t>
      </w:r>
      <w:proofErr w:type="spellStart"/>
      <w:r w:rsidRPr="00D244B2">
        <w:rPr>
          <w:rFonts w:ascii="Garamond" w:hAnsi="Garamond"/>
          <w:bCs/>
        </w:rPr>
        <w:t>Marjana</w:t>
      </w:r>
      <w:proofErr w:type="spellEnd"/>
      <w:r w:rsidRPr="00D244B2">
        <w:rPr>
          <w:rFonts w:ascii="Garamond" w:hAnsi="Garamond"/>
          <w:bCs/>
        </w:rPr>
        <w:t xml:space="preserve"> </w:t>
      </w:r>
      <w:proofErr w:type="spellStart"/>
      <w:r w:rsidRPr="00D244B2">
        <w:rPr>
          <w:rFonts w:ascii="Garamond" w:hAnsi="Garamond"/>
          <w:bCs/>
        </w:rPr>
        <w:t>Semini</w:t>
      </w:r>
      <w:proofErr w:type="spellEnd"/>
    </w:p>
    <w:p w14:paraId="4E39C49C" w14:textId="77777777" w:rsidR="000E06AB" w:rsidRPr="00D244B2" w:rsidRDefault="000E06AB" w:rsidP="00420F97">
      <w:pPr>
        <w:spacing w:line="240" w:lineRule="auto"/>
        <w:ind w:firstLine="284"/>
        <w:rPr>
          <w:rFonts w:ascii="Garamond" w:hAnsi="Garamond"/>
        </w:rPr>
      </w:pPr>
    </w:p>
    <w:bookmarkEnd w:id="1"/>
    <w:p w14:paraId="415C75A5" w14:textId="1BEE6C07" w:rsidR="008C7A55" w:rsidRPr="00D244B2" w:rsidRDefault="008C7A55" w:rsidP="00420F97">
      <w:pPr>
        <w:tabs>
          <w:tab w:val="left" w:pos="1080"/>
        </w:tabs>
        <w:spacing w:line="240" w:lineRule="auto"/>
        <w:ind w:firstLine="284"/>
        <w:jc w:val="both"/>
        <w:rPr>
          <w:rFonts w:ascii="Garamond" w:hAnsi="Garamond"/>
          <w:i/>
        </w:rPr>
      </w:pPr>
    </w:p>
    <w:sectPr w:rsidR="008C7A55" w:rsidRPr="00D244B2" w:rsidSect="00182B92">
      <w:headerReference w:type="first" r:id="rId13"/>
      <w:pgSz w:w="11907" w:h="16839" w:code="9"/>
      <w:pgMar w:top="851" w:right="1440" w:bottom="1701" w:left="1440" w:header="720" w:footer="72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3F97A8" w16cex:dateUtc="2025-04-10T17:48:00Z"/>
  <w16cex:commentExtensible w16cex:durableId="7EEA6C64" w16cex:dateUtc="2025-04-10T18:40:00Z"/>
  <w16cex:commentExtensible w16cex:durableId="37AB9B0B" w16cex:dateUtc="2025-04-10T18:39:00Z"/>
  <w16cex:commentExtensible w16cex:durableId="0229EFDC" w16cex:dateUtc="2025-04-10T20:48:00Z"/>
  <w16cex:commentExtensible w16cex:durableId="77B05CEC" w16cex:dateUtc="2025-04-10T21:08:00Z"/>
  <w16cex:commentExtensible w16cex:durableId="55224CE3" w16cex:dateUtc="2025-04-10T21:08:00Z"/>
  <w16cex:commentExtensible w16cex:durableId="2FCC4713" w16cex:dateUtc="2025-04-10T21:10:00Z"/>
  <w16cex:commentExtensible w16cex:durableId="4A2137B9" w16cex:dateUtc="2025-04-10T16:5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96AF5D" w14:textId="77777777" w:rsidR="00D244B2" w:rsidRDefault="00D244B2" w:rsidP="00FD0846">
      <w:pPr>
        <w:spacing w:line="240" w:lineRule="auto"/>
      </w:pPr>
      <w:r>
        <w:separator/>
      </w:r>
    </w:p>
  </w:endnote>
  <w:endnote w:type="continuationSeparator" w:id="0">
    <w:p w14:paraId="2B6635BB" w14:textId="77777777" w:rsidR="00D244B2" w:rsidRDefault="00D244B2" w:rsidP="00FD0846">
      <w:pPr>
        <w:spacing w:line="240" w:lineRule="auto"/>
      </w:pPr>
      <w:r>
        <w:continuationSeparator/>
      </w:r>
    </w:p>
  </w:endnote>
  <w:endnote w:type="continuationNotice" w:id="1">
    <w:p w14:paraId="194B0DF9" w14:textId="77777777" w:rsidR="00D244B2" w:rsidRDefault="00D244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85D14" w14:textId="77777777" w:rsidR="00D244B2" w:rsidRDefault="00D244B2" w:rsidP="00FD0846">
      <w:pPr>
        <w:spacing w:line="240" w:lineRule="auto"/>
      </w:pPr>
      <w:r>
        <w:separator/>
      </w:r>
    </w:p>
  </w:footnote>
  <w:footnote w:type="continuationSeparator" w:id="0">
    <w:p w14:paraId="202D1499" w14:textId="77777777" w:rsidR="00D244B2" w:rsidRDefault="00D244B2" w:rsidP="00FD0846">
      <w:pPr>
        <w:spacing w:line="240" w:lineRule="auto"/>
      </w:pPr>
      <w:r>
        <w:continuationSeparator/>
      </w:r>
    </w:p>
  </w:footnote>
  <w:footnote w:type="continuationNotice" w:id="1">
    <w:p w14:paraId="39F7EC23" w14:textId="77777777" w:rsidR="00D244B2" w:rsidRDefault="00D244B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DDD79" w14:textId="77777777" w:rsidR="00D244B2" w:rsidRPr="009F1E15" w:rsidRDefault="00D244B2" w:rsidP="009F1E15">
    <w:pPr>
      <w:pStyle w:val="Header"/>
      <w:jc w:val="right"/>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9D8"/>
    <w:multiLevelType w:val="multilevel"/>
    <w:tmpl w:val="AE14B3D4"/>
    <w:lvl w:ilvl="0">
      <w:start w:val="1"/>
      <w:numFmt w:val="decimal"/>
      <w:lvlText w:val="%1."/>
      <w:lvlJc w:val="left"/>
      <w:pPr>
        <w:ind w:left="1800" w:hanging="360"/>
      </w:p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15:restartNumberingAfterBreak="0">
    <w:nsid w:val="07266B37"/>
    <w:multiLevelType w:val="multilevel"/>
    <w:tmpl w:val="B54EF9A6"/>
    <w:lvl w:ilvl="0">
      <w:start w:val="1"/>
      <w:numFmt w:val="decimal"/>
      <w:lvlText w:val="%1."/>
      <w:lvlJc w:val="left"/>
      <w:pPr>
        <w:ind w:left="720" w:hanging="360"/>
      </w:pPr>
      <w:rPr>
        <w:i w:val="0"/>
        <w:iCs/>
      </w:rPr>
    </w:lvl>
    <w:lvl w:ilvl="1">
      <w:start w:val="1"/>
      <w:numFmt w:val="decimal"/>
      <w:isLgl/>
      <w:lvlText w:val="%1.%2"/>
      <w:lvlJc w:val="left"/>
      <w:pPr>
        <w:ind w:left="870" w:hanging="42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E5690A"/>
    <w:multiLevelType w:val="multilevel"/>
    <w:tmpl w:val="3170018A"/>
    <w:lvl w:ilvl="0">
      <w:start w:val="14"/>
      <w:numFmt w:val="decimal"/>
      <w:lvlText w:val="%1."/>
      <w:lvlJc w:val="left"/>
      <w:pPr>
        <w:ind w:left="480" w:hanging="480"/>
      </w:pPr>
      <w:rPr>
        <w:rFonts w:hint="default"/>
      </w:rPr>
    </w:lvl>
    <w:lvl w:ilvl="1">
      <w:start w:val="1"/>
      <w:numFmt w:val="decimal"/>
      <w:lvlText w:val="%1.%2."/>
      <w:lvlJc w:val="left"/>
      <w:pPr>
        <w:ind w:left="8940" w:hanging="480"/>
      </w:pPr>
      <w:rPr>
        <w:rFonts w:hint="default"/>
        <w:i w:val="0"/>
      </w:rPr>
    </w:lvl>
    <w:lvl w:ilvl="2">
      <w:start w:val="1"/>
      <w:numFmt w:val="decimal"/>
      <w:lvlText w:val="%1.%2.%3."/>
      <w:lvlJc w:val="left"/>
      <w:pPr>
        <w:ind w:left="17640" w:hanging="720"/>
      </w:pPr>
      <w:rPr>
        <w:rFonts w:hint="default"/>
      </w:rPr>
    </w:lvl>
    <w:lvl w:ilvl="3">
      <w:start w:val="1"/>
      <w:numFmt w:val="decimal"/>
      <w:lvlText w:val="%1.%2.%3.%4."/>
      <w:lvlJc w:val="left"/>
      <w:pPr>
        <w:ind w:left="26100" w:hanging="720"/>
      </w:pPr>
      <w:rPr>
        <w:rFonts w:hint="default"/>
      </w:rPr>
    </w:lvl>
    <w:lvl w:ilvl="4">
      <w:start w:val="1"/>
      <w:numFmt w:val="decimal"/>
      <w:lvlText w:val="%1.%2.%3.%4.%5."/>
      <w:lvlJc w:val="left"/>
      <w:pPr>
        <w:ind w:left="-30616" w:hanging="1080"/>
      </w:pPr>
      <w:rPr>
        <w:rFonts w:hint="default"/>
      </w:rPr>
    </w:lvl>
    <w:lvl w:ilvl="5">
      <w:start w:val="1"/>
      <w:numFmt w:val="decimal"/>
      <w:lvlText w:val="%1.%2.%3.%4.%5.%6."/>
      <w:lvlJc w:val="left"/>
      <w:pPr>
        <w:ind w:left="-22156" w:hanging="1080"/>
      </w:pPr>
      <w:rPr>
        <w:rFonts w:hint="default"/>
      </w:rPr>
    </w:lvl>
    <w:lvl w:ilvl="6">
      <w:start w:val="1"/>
      <w:numFmt w:val="decimal"/>
      <w:lvlText w:val="%1.%2.%3.%4.%5.%6.%7."/>
      <w:lvlJc w:val="left"/>
      <w:pPr>
        <w:ind w:left="-13336" w:hanging="1440"/>
      </w:pPr>
      <w:rPr>
        <w:rFonts w:hint="default"/>
      </w:rPr>
    </w:lvl>
    <w:lvl w:ilvl="7">
      <w:start w:val="1"/>
      <w:numFmt w:val="decimal"/>
      <w:lvlText w:val="%1.%2.%3.%4.%5.%6.%7.%8."/>
      <w:lvlJc w:val="left"/>
      <w:pPr>
        <w:ind w:left="-4876" w:hanging="1440"/>
      </w:pPr>
      <w:rPr>
        <w:rFonts w:hint="default"/>
      </w:rPr>
    </w:lvl>
    <w:lvl w:ilvl="8">
      <w:start w:val="1"/>
      <w:numFmt w:val="decimal"/>
      <w:lvlText w:val="%1.%2.%3.%4.%5.%6.%7.%8.%9."/>
      <w:lvlJc w:val="left"/>
      <w:pPr>
        <w:ind w:left="3944" w:hanging="1800"/>
      </w:pPr>
      <w:rPr>
        <w:rFonts w:hint="default"/>
      </w:rPr>
    </w:lvl>
  </w:abstractNum>
  <w:abstractNum w:abstractNumId="4"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2160"/>
        </w:tabs>
        <w:ind w:left="216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A7B10F4"/>
    <w:multiLevelType w:val="multilevel"/>
    <w:tmpl w:val="4A6CA344"/>
    <w:lvl w:ilvl="0">
      <w:start w:val="14"/>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E2070A5"/>
    <w:multiLevelType w:val="multilevel"/>
    <w:tmpl w:val="3F0AE630"/>
    <w:lvl w:ilvl="0">
      <w:start w:val="14"/>
      <w:numFmt w:val="decimal"/>
      <w:lvlText w:val="%1."/>
      <w:lvlJc w:val="left"/>
      <w:pPr>
        <w:ind w:left="453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726A93"/>
    <w:multiLevelType w:val="multilevel"/>
    <w:tmpl w:val="89DA030A"/>
    <w:lvl w:ilvl="0">
      <w:start w:val="14"/>
      <w:numFmt w:val="decimal"/>
      <w:lvlText w:val="%1."/>
      <w:lvlJc w:val="left"/>
      <w:pPr>
        <w:ind w:left="219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2560BA"/>
    <w:multiLevelType w:val="multilevel"/>
    <w:tmpl w:val="A20C48EA"/>
    <w:lvl w:ilvl="0">
      <w:start w:val="21"/>
      <w:numFmt w:val="decimal"/>
      <w:lvlText w:val="%1."/>
      <w:lvlJc w:val="left"/>
      <w:pPr>
        <w:ind w:left="228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FD215E8"/>
    <w:multiLevelType w:val="multilevel"/>
    <w:tmpl w:val="1B60B99E"/>
    <w:lvl w:ilvl="0">
      <w:start w:val="13"/>
      <w:numFmt w:val="decimal"/>
      <w:lvlText w:val="%1."/>
      <w:lvlJc w:val="left"/>
      <w:pPr>
        <w:ind w:left="480" w:hanging="480"/>
      </w:pPr>
      <w:rPr>
        <w:rFonts w:hint="default"/>
        <w:i w:val="0"/>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0" w15:restartNumberingAfterBreak="0">
    <w:nsid w:val="46BA2383"/>
    <w:multiLevelType w:val="multilevel"/>
    <w:tmpl w:val="20D4CA2A"/>
    <w:lvl w:ilvl="0">
      <w:start w:val="1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9700C7C"/>
    <w:multiLevelType w:val="multilevel"/>
    <w:tmpl w:val="CDB8CA78"/>
    <w:lvl w:ilvl="0">
      <w:start w:val="9"/>
      <w:numFmt w:val="decimal"/>
      <w:lvlText w:val="%1."/>
      <w:lvlJc w:val="left"/>
      <w:pPr>
        <w:ind w:left="36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2"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455F9B"/>
    <w:multiLevelType w:val="multilevel"/>
    <w:tmpl w:val="188041DE"/>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B1E635E"/>
    <w:multiLevelType w:val="hybridMultilevel"/>
    <w:tmpl w:val="9E90A324"/>
    <w:lvl w:ilvl="0" w:tplc="0D2212BA">
      <w:start w:val="1"/>
      <w:numFmt w:val="decimal"/>
      <w:lvlText w:val="%1."/>
      <w:lvlJc w:val="left"/>
      <w:pPr>
        <w:ind w:left="5180" w:hanging="360"/>
      </w:pPr>
      <w:rPr>
        <w:b w:val="0"/>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17" w15:restartNumberingAfterBreak="0">
    <w:nsid w:val="673B17AB"/>
    <w:multiLevelType w:val="multilevel"/>
    <w:tmpl w:val="5DB0ABF2"/>
    <w:lvl w:ilvl="0">
      <w:start w:val="7"/>
      <w:numFmt w:val="decimal"/>
      <w:lvlText w:val="%1."/>
      <w:lvlJc w:val="left"/>
      <w:pPr>
        <w:ind w:left="5940" w:hanging="360"/>
      </w:pPr>
      <w:rPr>
        <w:rFonts w:hint="default"/>
        <w:b w:val="0"/>
        <w:i w:val="0"/>
      </w:rPr>
    </w:lvl>
    <w:lvl w:ilvl="1">
      <w:start w:val="1"/>
      <w:numFmt w:val="decimal"/>
      <w:lvlText w:val="%1.%2."/>
      <w:lvlJc w:val="left"/>
      <w:pPr>
        <w:ind w:left="4860" w:hanging="360"/>
      </w:pPr>
      <w:rPr>
        <w:rFonts w:hint="default"/>
      </w:rPr>
    </w:lvl>
    <w:lvl w:ilvl="2">
      <w:start w:val="1"/>
      <w:numFmt w:val="decimal"/>
      <w:lvlText w:val="%1.%2.%3."/>
      <w:lvlJc w:val="left"/>
      <w:pPr>
        <w:ind w:left="585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7470" w:hanging="1080"/>
      </w:pPr>
      <w:rPr>
        <w:rFonts w:hint="default"/>
      </w:rPr>
    </w:lvl>
    <w:lvl w:ilvl="5">
      <w:start w:val="1"/>
      <w:numFmt w:val="decimal"/>
      <w:lvlText w:val="%1.%2.%3.%4.%5.%6."/>
      <w:lvlJc w:val="left"/>
      <w:pPr>
        <w:ind w:left="8100"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9720" w:hanging="1440"/>
      </w:pPr>
      <w:rPr>
        <w:rFonts w:hint="default"/>
      </w:rPr>
    </w:lvl>
    <w:lvl w:ilvl="8">
      <w:start w:val="1"/>
      <w:numFmt w:val="decimal"/>
      <w:lvlText w:val="%1.%2.%3.%4.%5.%6.%7.%8.%9."/>
      <w:lvlJc w:val="left"/>
      <w:pPr>
        <w:ind w:left="10710" w:hanging="1800"/>
      </w:pPr>
      <w:rPr>
        <w:rFonts w:hint="default"/>
      </w:rPr>
    </w:lvl>
  </w:abstractNum>
  <w:abstractNum w:abstractNumId="18" w15:restartNumberingAfterBreak="0">
    <w:nsid w:val="74610175"/>
    <w:multiLevelType w:val="multilevel"/>
    <w:tmpl w:val="1AF20622"/>
    <w:lvl w:ilvl="0">
      <w:start w:val="14"/>
      <w:numFmt w:val="decimal"/>
      <w:lvlText w:val="%1."/>
      <w:lvlJc w:val="left"/>
      <w:pPr>
        <w:ind w:left="282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76394599"/>
    <w:multiLevelType w:val="multilevel"/>
    <w:tmpl w:val="64244E18"/>
    <w:lvl w:ilvl="0">
      <w:start w:val="1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FF8254B"/>
    <w:multiLevelType w:val="hybridMultilevel"/>
    <w:tmpl w:val="9632675E"/>
    <w:lvl w:ilvl="0" w:tplc="EDA6BFEE">
      <w:start w:val="1"/>
      <w:numFmt w:val="upperLetter"/>
      <w:lvlText w:val="%1."/>
      <w:lvlJc w:val="left"/>
      <w:pPr>
        <w:ind w:left="1260" w:hanging="360"/>
      </w:pPr>
      <w:rPr>
        <w:rFonts w:hint="default"/>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14"/>
  </w:num>
  <w:num w:numId="2">
    <w:abstractNumId w:val="12"/>
  </w:num>
  <w:num w:numId="3">
    <w:abstractNumId w:val="16"/>
  </w:num>
  <w:num w:numId="4">
    <w:abstractNumId w:val="4"/>
  </w:num>
  <w:num w:numId="5">
    <w:abstractNumId w:val="3"/>
  </w:num>
  <w:num w:numId="6">
    <w:abstractNumId w:val="6"/>
  </w:num>
  <w:num w:numId="7">
    <w:abstractNumId w:val="17"/>
  </w:num>
  <w:num w:numId="8">
    <w:abstractNumId w:val="0"/>
  </w:num>
  <w:num w:numId="9">
    <w:abstractNumId w:val="1"/>
  </w:num>
  <w:num w:numId="10">
    <w:abstractNumId w:val="9"/>
  </w:num>
  <w:num w:numId="11">
    <w:abstractNumId w:val="20"/>
  </w:num>
  <w:num w:numId="12">
    <w:abstractNumId w:val="11"/>
  </w:num>
  <w:num w:numId="13">
    <w:abstractNumId w:val="2"/>
  </w:num>
  <w:num w:numId="14">
    <w:abstractNumId w:val="8"/>
  </w:num>
  <w:num w:numId="15">
    <w:abstractNumId w:val="18"/>
  </w:num>
  <w:num w:numId="16">
    <w:abstractNumId w:val="5"/>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7"/>
  </w:num>
  <w:num w:numId="20">
    <w:abstractNumId w:val="13"/>
  </w:num>
  <w:num w:numId="2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045F"/>
    <w:rsid w:val="00000F83"/>
    <w:rsid w:val="000010E1"/>
    <w:rsid w:val="00001183"/>
    <w:rsid w:val="00001D01"/>
    <w:rsid w:val="00001F44"/>
    <w:rsid w:val="00002387"/>
    <w:rsid w:val="000038E0"/>
    <w:rsid w:val="000040C4"/>
    <w:rsid w:val="000046FE"/>
    <w:rsid w:val="00005B8B"/>
    <w:rsid w:val="00006943"/>
    <w:rsid w:val="00006BDF"/>
    <w:rsid w:val="00006FCC"/>
    <w:rsid w:val="00010A00"/>
    <w:rsid w:val="0001130B"/>
    <w:rsid w:val="000116DF"/>
    <w:rsid w:val="00011C35"/>
    <w:rsid w:val="00011C3C"/>
    <w:rsid w:val="00011F60"/>
    <w:rsid w:val="00012B09"/>
    <w:rsid w:val="00012FEE"/>
    <w:rsid w:val="00013449"/>
    <w:rsid w:val="00013CB2"/>
    <w:rsid w:val="00014227"/>
    <w:rsid w:val="00016792"/>
    <w:rsid w:val="00017E3F"/>
    <w:rsid w:val="00020042"/>
    <w:rsid w:val="00020148"/>
    <w:rsid w:val="00020B7D"/>
    <w:rsid w:val="000221CD"/>
    <w:rsid w:val="0002244C"/>
    <w:rsid w:val="000229A9"/>
    <w:rsid w:val="000238A4"/>
    <w:rsid w:val="00023DE1"/>
    <w:rsid w:val="0002468E"/>
    <w:rsid w:val="000246ED"/>
    <w:rsid w:val="00024B51"/>
    <w:rsid w:val="00026385"/>
    <w:rsid w:val="00026533"/>
    <w:rsid w:val="00026694"/>
    <w:rsid w:val="00026B9C"/>
    <w:rsid w:val="00027444"/>
    <w:rsid w:val="00027694"/>
    <w:rsid w:val="00027908"/>
    <w:rsid w:val="000304BE"/>
    <w:rsid w:val="00030BAF"/>
    <w:rsid w:val="00033000"/>
    <w:rsid w:val="00033843"/>
    <w:rsid w:val="000338C3"/>
    <w:rsid w:val="00033E23"/>
    <w:rsid w:val="000347DD"/>
    <w:rsid w:val="00034848"/>
    <w:rsid w:val="00034E70"/>
    <w:rsid w:val="00034ECC"/>
    <w:rsid w:val="00034F27"/>
    <w:rsid w:val="000359BF"/>
    <w:rsid w:val="00035AB5"/>
    <w:rsid w:val="00035B77"/>
    <w:rsid w:val="00035CFD"/>
    <w:rsid w:val="00035EB4"/>
    <w:rsid w:val="000360DF"/>
    <w:rsid w:val="00037AB1"/>
    <w:rsid w:val="00037AF0"/>
    <w:rsid w:val="00040AB6"/>
    <w:rsid w:val="00041051"/>
    <w:rsid w:val="00042356"/>
    <w:rsid w:val="000425CC"/>
    <w:rsid w:val="0004278E"/>
    <w:rsid w:val="00042DB5"/>
    <w:rsid w:val="00043358"/>
    <w:rsid w:val="0004537F"/>
    <w:rsid w:val="00045447"/>
    <w:rsid w:val="00045A7C"/>
    <w:rsid w:val="00045F65"/>
    <w:rsid w:val="00047B84"/>
    <w:rsid w:val="0005023C"/>
    <w:rsid w:val="000503A4"/>
    <w:rsid w:val="000505AE"/>
    <w:rsid w:val="00051406"/>
    <w:rsid w:val="000517C0"/>
    <w:rsid w:val="00052552"/>
    <w:rsid w:val="00052909"/>
    <w:rsid w:val="00052CB9"/>
    <w:rsid w:val="000536FE"/>
    <w:rsid w:val="00053C80"/>
    <w:rsid w:val="000546B7"/>
    <w:rsid w:val="00054D19"/>
    <w:rsid w:val="0005549F"/>
    <w:rsid w:val="000556DF"/>
    <w:rsid w:val="00056CC1"/>
    <w:rsid w:val="00056CE2"/>
    <w:rsid w:val="0005728A"/>
    <w:rsid w:val="00057831"/>
    <w:rsid w:val="00060746"/>
    <w:rsid w:val="00060D80"/>
    <w:rsid w:val="00064EAD"/>
    <w:rsid w:val="00066442"/>
    <w:rsid w:val="00066FDB"/>
    <w:rsid w:val="00070092"/>
    <w:rsid w:val="000709A0"/>
    <w:rsid w:val="00070E75"/>
    <w:rsid w:val="00071850"/>
    <w:rsid w:val="00071E25"/>
    <w:rsid w:val="00072A1A"/>
    <w:rsid w:val="00074737"/>
    <w:rsid w:val="0007544A"/>
    <w:rsid w:val="00075DBC"/>
    <w:rsid w:val="000767E6"/>
    <w:rsid w:val="00076DCB"/>
    <w:rsid w:val="00076FD4"/>
    <w:rsid w:val="00077818"/>
    <w:rsid w:val="000809A6"/>
    <w:rsid w:val="00080CC1"/>
    <w:rsid w:val="0008131C"/>
    <w:rsid w:val="000821C0"/>
    <w:rsid w:val="0008317A"/>
    <w:rsid w:val="0008419B"/>
    <w:rsid w:val="00084889"/>
    <w:rsid w:val="00084D6A"/>
    <w:rsid w:val="00085273"/>
    <w:rsid w:val="000858D7"/>
    <w:rsid w:val="00085951"/>
    <w:rsid w:val="000878B9"/>
    <w:rsid w:val="00087FBD"/>
    <w:rsid w:val="00091024"/>
    <w:rsid w:val="00091599"/>
    <w:rsid w:val="00091E17"/>
    <w:rsid w:val="00092ABC"/>
    <w:rsid w:val="00093499"/>
    <w:rsid w:val="000937E1"/>
    <w:rsid w:val="000939C8"/>
    <w:rsid w:val="000939FF"/>
    <w:rsid w:val="00093F07"/>
    <w:rsid w:val="00094743"/>
    <w:rsid w:val="000955E1"/>
    <w:rsid w:val="00095A99"/>
    <w:rsid w:val="00095B9F"/>
    <w:rsid w:val="00095DDB"/>
    <w:rsid w:val="000966BF"/>
    <w:rsid w:val="0009672A"/>
    <w:rsid w:val="00096EAF"/>
    <w:rsid w:val="00097058"/>
    <w:rsid w:val="00097B93"/>
    <w:rsid w:val="00097EF1"/>
    <w:rsid w:val="000A1147"/>
    <w:rsid w:val="000A1721"/>
    <w:rsid w:val="000A1DC1"/>
    <w:rsid w:val="000A24C3"/>
    <w:rsid w:val="000A28D2"/>
    <w:rsid w:val="000A4EDE"/>
    <w:rsid w:val="000A6537"/>
    <w:rsid w:val="000A7491"/>
    <w:rsid w:val="000A7F07"/>
    <w:rsid w:val="000B09E9"/>
    <w:rsid w:val="000B0BC6"/>
    <w:rsid w:val="000B176E"/>
    <w:rsid w:val="000B1843"/>
    <w:rsid w:val="000B2222"/>
    <w:rsid w:val="000B248D"/>
    <w:rsid w:val="000B4115"/>
    <w:rsid w:val="000B41DD"/>
    <w:rsid w:val="000B5658"/>
    <w:rsid w:val="000B5E5E"/>
    <w:rsid w:val="000B76DB"/>
    <w:rsid w:val="000C0824"/>
    <w:rsid w:val="000C0ACE"/>
    <w:rsid w:val="000C0D57"/>
    <w:rsid w:val="000C0F2E"/>
    <w:rsid w:val="000C13DE"/>
    <w:rsid w:val="000C1476"/>
    <w:rsid w:val="000C2F14"/>
    <w:rsid w:val="000C38A7"/>
    <w:rsid w:val="000C3FF1"/>
    <w:rsid w:val="000C4230"/>
    <w:rsid w:val="000C4C2B"/>
    <w:rsid w:val="000C4E66"/>
    <w:rsid w:val="000C56F9"/>
    <w:rsid w:val="000C6966"/>
    <w:rsid w:val="000C6CD8"/>
    <w:rsid w:val="000C7883"/>
    <w:rsid w:val="000D0332"/>
    <w:rsid w:val="000D1050"/>
    <w:rsid w:val="000D1381"/>
    <w:rsid w:val="000D17C1"/>
    <w:rsid w:val="000D489A"/>
    <w:rsid w:val="000D58E6"/>
    <w:rsid w:val="000D69AB"/>
    <w:rsid w:val="000E06AB"/>
    <w:rsid w:val="000E13AE"/>
    <w:rsid w:val="000E141A"/>
    <w:rsid w:val="000E1A0D"/>
    <w:rsid w:val="000E1ABB"/>
    <w:rsid w:val="000E29A7"/>
    <w:rsid w:val="000E2B91"/>
    <w:rsid w:val="000E337E"/>
    <w:rsid w:val="000E449D"/>
    <w:rsid w:val="000E4914"/>
    <w:rsid w:val="000E51D3"/>
    <w:rsid w:val="000E5415"/>
    <w:rsid w:val="000E57F0"/>
    <w:rsid w:val="000E5947"/>
    <w:rsid w:val="000E5BF0"/>
    <w:rsid w:val="000E617E"/>
    <w:rsid w:val="000E69C6"/>
    <w:rsid w:val="000F07C9"/>
    <w:rsid w:val="000F2A1C"/>
    <w:rsid w:val="000F2BFB"/>
    <w:rsid w:val="000F354E"/>
    <w:rsid w:val="000F75D9"/>
    <w:rsid w:val="000F794D"/>
    <w:rsid w:val="00100B3A"/>
    <w:rsid w:val="001010FF"/>
    <w:rsid w:val="001014ED"/>
    <w:rsid w:val="00102021"/>
    <w:rsid w:val="00103172"/>
    <w:rsid w:val="00103775"/>
    <w:rsid w:val="001037E9"/>
    <w:rsid w:val="0010553C"/>
    <w:rsid w:val="0010558E"/>
    <w:rsid w:val="0010570E"/>
    <w:rsid w:val="001061AA"/>
    <w:rsid w:val="00106434"/>
    <w:rsid w:val="001075AC"/>
    <w:rsid w:val="00107848"/>
    <w:rsid w:val="00107D3A"/>
    <w:rsid w:val="00107EFA"/>
    <w:rsid w:val="00107F17"/>
    <w:rsid w:val="001101C4"/>
    <w:rsid w:val="00110DD9"/>
    <w:rsid w:val="00111E52"/>
    <w:rsid w:val="00111F15"/>
    <w:rsid w:val="0011344E"/>
    <w:rsid w:val="00115806"/>
    <w:rsid w:val="0011584C"/>
    <w:rsid w:val="00115D9D"/>
    <w:rsid w:val="00116FD4"/>
    <w:rsid w:val="0011762F"/>
    <w:rsid w:val="00121428"/>
    <w:rsid w:val="0012403B"/>
    <w:rsid w:val="001246D2"/>
    <w:rsid w:val="0012563B"/>
    <w:rsid w:val="00125774"/>
    <w:rsid w:val="00125C20"/>
    <w:rsid w:val="0012655E"/>
    <w:rsid w:val="00126DE9"/>
    <w:rsid w:val="00127386"/>
    <w:rsid w:val="0012782C"/>
    <w:rsid w:val="00130162"/>
    <w:rsid w:val="001305EB"/>
    <w:rsid w:val="00131ED8"/>
    <w:rsid w:val="00134C20"/>
    <w:rsid w:val="00134ECE"/>
    <w:rsid w:val="0013574D"/>
    <w:rsid w:val="0013585A"/>
    <w:rsid w:val="001366B9"/>
    <w:rsid w:val="00137061"/>
    <w:rsid w:val="001411B2"/>
    <w:rsid w:val="00141425"/>
    <w:rsid w:val="001420F7"/>
    <w:rsid w:val="001429A8"/>
    <w:rsid w:val="00142D32"/>
    <w:rsid w:val="001431C3"/>
    <w:rsid w:val="0014494D"/>
    <w:rsid w:val="00144F2A"/>
    <w:rsid w:val="0014578F"/>
    <w:rsid w:val="00145CEA"/>
    <w:rsid w:val="00145DCF"/>
    <w:rsid w:val="00146F97"/>
    <w:rsid w:val="001473C1"/>
    <w:rsid w:val="00147CE3"/>
    <w:rsid w:val="00152574"/>
    <w:rsid w:val="001528E5"/>
    <w:rsid w:val="00152ED8"/>
    <w:rsid w:val="00152FE1"/>
    <w:rsid w:val="00153634"/>
    <w:rsid w:val="00153B34"/>
    <w:rsid w:val="0015563B"/>
    <w:rsid w:val="00156A42"/>
    <w:rsid w:val="0015714D"/>
    <w:rsid w:val="00160B75"/>
    <w:rsid w:val="001611ED"/>
    <w:rsid w:val="00161DB7"/>
    <w:rsid w:val="00162513"/>
    <w:rsid w:val="001629E6"/>
    <w:rsid w:val="001638A3"/>
    <w:rsid w:val="00164085"/>
    <w:rsid w:val="00164384"/>
    <w:rsid w:val="00166438"/>
    <w:rsid w:val="0016707F"/>
    <w:rsid w:val="00167CA4"/>
    <w:rsid w:val="00170793"/>
    <w:rsid w:val="00170DD8"/>
    <w:rsid w:val="0017243E"/>
    <w:rsid w:val="00173FDE"/>
    <w:rsid w:val="00175419"/>
    <w:rsid w:val="00175AB1"/>
    <w:rsid w:val="00175D76"/>
    <w:rsid w:val="00176ADA"/>
    <w:rsid w:val="0017748E"/>
    <w:rsid w:val="001775E9"/>
    <w:rsid w:val="00180D5A"/>
    <w:rsid w:val="00181BFE"/>
    <w:rsid w:val="0018235C"/>
    <w:rsid w:val="001826AE"/>
    <w:rsid w:val="00182B92"/>
    <w:rsid w:val="00182DF7"/>
    <w:rsid w:val="0018322B"/>
    <w:rsid w:val="00183A95"/>
    <w:rsid w:val="001844A1"/>
    <w:rsid w:val="001846A4"/>
    <w:rsid w:val="00184ACD"/>
    <w:rsid w:val="00184FDE"/>
    <w:rsid w:val="00185395"/>
    <w:rsid w:val="001853B9"/>
    <w:rsid w:val="0018569C"/>
    <w:rsid w:val="0018611B"/>
    <w:rsid w:val="001862ED"/>
    <w:rsid w:val="00186719"/>
    <w:rsid w:val="0018675E"/>
    <w:rsid w:val="0018739F"/>
    <w:rsid w:val="0019268F"/>
    <w:rsid w:val="001927A4"/>
    <w:rsid w:val="00193764"/>
    <w:rsid w:val="00195591"/>
    <w:rsid w:val="00195E8C"/>
    <w:rsid w:val="00195FC7"/>
    <w:rsid w:val="00196EDF"/>
    <w:rsid w:val="001974A8"/>
    <w:rsid w:val="001977F3"/>
    <w:rsid w:val="001A030D"/>
    <w:rsid w:val="001A0887"/>
    <w:rsid w:val="001A090C"/>
    <w:rsid w:val="001A0C14"/>
    <w:rsid w:val="001A0DB9"/>
    <w:rsid w:val="001A1426"/>
    <w:rsid w:val="001A340E"/>
    <w:rsid w:val="001A43F7"/>
    <w:rsid w:val="001A4E88"/>
    <w:rsid w:val="001A5A4F"/>
    <w:rsid w:val="001A623B"/>
    <w:rsid w:val="001A6DB6"/>
    <w:rsid w:val="001A742D"/>
    <w:rsid w:val="001A75FE"/>
    <w:rsid w:val="001A76AD"/>
    <w:rsid w:val="001A7CBC"/>
    <w:rsid w:val="001B0DA5"/>
    <w:rsid w:val="001B0ECC"/>
    <w:rsid w:val="001B1390"/>
    <w:rsid w:val="001B1EE7"/>
    <w:rsid w:val="001B1FBF"/>
    <w:rsid w:val="001B2D01"/>
    <w:rsid w:val="001B30B5"/>
    <w:rsid w:val="001B3584"/>
    <w:rsid w:val="001B3F99"/>
    <w:rsid w:val="001B44C9"/>
    <w:rsid w:val="001B515A"/>
    <w:rsid w:val="001B5336"/>
    <w:rsid w:val="001B679A"/>
    <w:rsid w:val="001B6921"/>
    <w:rsid w:val="001B7563"/>
    <w:rsid w:val="001C0CB2"/>
    <w:rsid w:val="001C0EFE"/>
    <w:rsid w:val="001C10AB"/>
    <w:rsid w:val="001C13D3"/>
    <w:rsid w:val="001C1995"/>
    <w:rsid w:val="001C2435"/>
    <w:rsid w:val="001C38C3"/>
    <w:rsid w:val="001C5D67"/>
    <w:rsid w:val="001C6484"/>
    <w:rsid w:val="001C65EB"/>
    <w:rsid w:val="001C6E2A"/>
    <w:rsid w:val="001C7E68"/>
    <w:rsid w:val="001D08FE"/>
    <w:rsid w:val="001D0D93"/>
    <w:rsid w:val="001D1337"/>
    <w:rsid w:val="001D1C89"/>
    <w:rsid w:val="001D2202"/>
    <w:rsid w:val="001D36FF"/>
    <w:rsid w:val="001D43F1"/>
    <w:rsid w:val="001D46D4"/>
    <w:rsid w:val="001D5469"/>
    <w:rsid w:val="001D56F4"/>
    <w:rsid w:val="001D5C53"/>
    <w:rsid w:val="001D7DF8"/>
    <w:rsid w:val="001E094A"/>
    <w:rsid w:val="001E0D2C"/>
    <w:rsid w:val="001E1028"/>
    <w:rsid w:val="001E1359"/>
    <w:rsid w:val="001E1927"/>
    <w:rsid w:val="001E2D5A"/>
    <w:rsid w:val="001E3790"/>
    <w:rsid w:val="001E4486"/>
    <w:rsid w:val="001E48DD"/>
    <w:rsid w:val="001E4A6F"/>
    <w:rsid w:val="001E4DB4"/>
    <w:rsid w:val="001E4DB8"/>
    <w:rsid w:val="001E4EBC"/>
    <w:rsid w:val="001E52B3"/>
    <w:rsid w:val="001E60A2"/>
    <w:rsid w:val="001E6569"/>
    <w:rsid w:val="001E67C0"/>
    <w:rsid w:val="001E744E"/>
    <w:rsid w:val="001F03EC"/>
    <w:rsid w:val="001F0D8F"/>
    <w:rsid w:val="001F359B"/>
    <w:rsid w:val="001F38D4"/>
    <w:rsid w:val="001F4927"/>
    <w:rsid w:val="001F49C9"/>
    <w:rsid w:val="001F59E0"/>
    <w:rsid w:val="001F60D0"/>
    <w:rsid w:val="001F6621"/>
    <w:rsid w:val="001F68C3"/>
    <w:rsid w:val="001F7321"/>
    <w:rsid w:val="001F7664"/>
    <w:rsid w:val="00200656"/>
    <w:rsid w:val="00201A56"/>
    <w:rsid w:val="00201CE9"/>
    <w:rsid w:val="0020241D"/>
    <w:rsid w:val="002027DC"/>
    <w:rsid w:val="002045A1"/>
    <w:rsid w:val="00204FF5"/>
    <w:rsid w:val="002057FA"/>
    <w:rsid w:val="00205B82"/>
    <w:rsid w:val="00206244"/>
    <w:rsid w:val="00206670"/>
    <w:rsid w:val="0020709B"/>
    <w:rsid w:val="002072BF"/>
    <w:rsid w:val="002103AA"/>
    <w:rsid w:val="002109E6"/>
    <w:rsid w:val="00210CC9"/>
    <w:rsid w:val="00211B9B"/>
    <w:rsid w:val="00212AC0"/>
    <w:rsid w:val="00212F49"/>
    <w:rsid w:val="00215241"/>
    <w:rsid w:val="0021540D"/>
    <w:rsid w:val="00215761"/>
    <w:rsid w:val="00215EDC"/>
    <w:rsid w:val="00216780"/>
    <w:rsid w:val="0022035E"/>
    <w:rsid w:val="002208DF"/>
    <w:rsid w:val="00220AB1"/>
    <w:rsid w:val="00220B26"/>
    <w:rsid w:val="00220F63"/>
    <w:rsid w:val="0022124E"/>
    <w:rsid w:val="002213F8"/>
    <w:rsid w:val="00222DE8"/>
    <w:rsid w:val="00223703"/>
    <w:rsid w:val="00224254"/>
    <w:rsid w:val="00224C06"/>
    <w:rsid w:val="0022595B"/>
    <w:rsid w:val="0022619A"/>
    <w:rsid w:val="00226595"/>
    <w:rsid w:val="00226A54"/>
    <w:rsid w:val="002271ED"/>
    <w:rsid w:val="0022799B"/>
    <w:rsid w:val="00227FD9"/>
    <w:rsid w:val="0023004D"/>
    <w:rsid w:val="00230269"/>
    <w:rsid w:val="002302D4"/>
    <w:rsid w:val="002306D5"/>
    <w:rsid w:val="00231123"/>
    <w:rsid w:val="002315A2"/>
    <w:rsid w:val="00231B77"/>
    <w:rsid w:val="00232CF7"/>
    <w:rsid w:val="002332CD"/>
    <w:rsid w:val="00233B1A"/>
    <w:rsid w:val="00233CC9"/>
    <w:rsid w:val="00234698"/>
    <w:rsid w:val="00234AE0"/>
    <w:rsid w:val="00235467"/>
    <w:rsid w:val="002363AB"/>
    <w:rsid w:val="00237321"/>
    <w:rsid w:val="00237861"/>
    <w:rsid w:val="00240203"/>
    <w:rsid w:val="00240769"/>
    <w:rsid w:val="002407A3"/>
    <w:rsid w:val="00241737"/>
    <w:rsid w:val="0024182D"/>
    <w:rsid w:val="00242D09"/>
    <w:rsid w:val="00243BC7"/>
    <w:rsid w:val="00243C24"/>
    <w:rsid w:val="00243C47"/>
    <w:rsid w:val="00243E40"/>
    <w:rsid w:val="00244545"/>
    <w:rsid w:val="0024661D"/>
    <w:rsid w:val="00246E3A"/>
    <w:rsid w:val="00251468"/>
    <w:rsid w:val="00251646"/>
    <w:rsid w:val="0025270B"/>
    <w:rsid w:val="002529BF"/>
    <w:rsid w:val="00252FF2"/>
    <w:rsid w:val="0025329E"/>
    <w:rsid w:val="00253681"/>
    <w:rsid w:val="00254017"/>
    <w:rsid w:val="0025464C"/>
    <w:rsid w:val="00254BE6"/>
    <w:rsid w:val="00254C87"/>
    <w:rsid w:val="0025528B"/>
    <w:rsid w:val="002571C7"/>
    <w:rsid w:val="002573CD"/>
    <w:rsid w:val="00257AAE"/>
    <w:rsid w:val="00257B63"/>
    <w:rsid w:val="00257D1B"/>
    <w:rsid w:val="00257D28"/>
    <w:rsid w:val="00260176"/>
    <w:rsid w:val="00260426"/>
    <w:rsid w:val="002611B0"/>
    <w:rsid w:val="00261A56"/>
    <w:rsid w:val="0026272E"/>
    <w:rsid w:val="00264179"/>
    <w:rsid w:val="00265339"/>
    <w:rsid w:val="00270318"/>
    <w:rsid w:val="00270333"/>
    <w:rsid w:val="002703C2"/>
    <w:rsid w:val="00270C56"/>
    <w:rsid w:val="00272821"/>
    <w:rsid w:val="00272E99"/>
    <w:rsid w:val="00273789"/>
    <w:rsid w:val="002737BA"/>
    <w:rsid w:val="002760E5"/>
    <w:rsid w:val="00276E90"/>
    <w:rsid w:val="0027714A"/>
    <w:rsid w:val="002774F1"/>
    <w:rsid w:val="00277B61"/>
    <w:rsid w:val="00277D0F"/>
    <w:rsid w:val="00280355"/>
    <w:rsid w:val="00280B24"/>
    <w:rsid w:val="0028180F"/>
    <w:rsid w:val="0028202F"/>
    <w:rsid w:val="00282D44"/>
    <w:rsid w:val="0028392B"/>
    <w:rsid w:val="0028562F"/>
    <w:rsid w:val="0028581F"/>
    <w:rsid w:val="00285E19"/>
    <w:rsid w:val="0028651A"/>
    <w:rsid w:val="002867E3"/>
    <w:rsid w:val="00286A27"/>
    <w:rsid w:val="00286F4D"/>
    <w:rsid w:val="002876B7"/>
    <w:rsid w:val="002877EB"/>
    <w:rsid w:val="00287E4A"/>
    <w:rsid w:val="00290426"/>
    <w:rsid w:val="00290E4D"/>
    <w:rsid w:val="002917AD"/>
    <w:rsid w:val="002919CC"/>
    <w:rsid w:val="0029203C"/>
    <w:rsid w:val="00292C14"/>
    <w:rsid w:val="00292D18"/>
    <w:rsid w:val="00293356"/>
    <w:rsid w:val="00293EA5"/>
    <w:rsid w:val="00294A72"/>
    <w:rsid w:val="00295723"/>
    <w:rsid w:val="00295736"/>
    <w:rsid w:val="0029685E"/>
    <w:rsid w:val="00296D2D"/>
    <w:rsid w:val="0029791D"/>
    <w:rsid w:val="00297E11"/>
    <w:rsid w:val="002A0BF8"/>
    <w:rsid w:val="002A163C"/>
    <w:rsid w:val="002A376A"/>
    <w:rsid w:val="002A3BDD"/>
    <w:rsid w:val="002A44A4"/>
    <w:rsid w:val="002A44F4"/>
    <w:rsid w:val="002A472B"/>
    <w:rsid w:val="002A4B61"/>
    <w:rsid w:val="002A5B6F"/>
    <w:rsid w:val="002A6604"/>
    <w:rsid w:val="002A7023"/>
    <w:rsid w:val="002A759D"/>
    <w:rsid w:val="002B0149"/>
    <w:rsid w:val="002B0B19"/>
    <w:rsid w:val="002B0B42"/>
    <w:rsid w:val="002B337B"/>
    <w:rsid w:val="002B3475"/>
    <w:rsid w:val="002B41C9"/>
    <w:rsid w:val="002B44E0"/>
    <w:rsid w:val="002B473A"/>
    <w:rsid w:val="002B4A2B"/>
    <w:rsid w:val="002B55DB"/>
    <w:rsid w:val="002B6088"/>
    <w:rsid w:val="002B657D"/>
    <w:rsid w:val="002B7584"/>
    <w:rsid w:val="002C008C"/>
    <w:rsid w:val="002C05D1"/>
    <w:rsid w:val="002C1654"/>
    <w:rsid w:val="002C1783"/>
    <w:rsid w:val="002C1F93"/>
    <w:rsid w:val="002C2A18"/>
    <w:rsid w:val="002C2EAC"/>
    <w:rsid w:val="002C3CB3"/>
    <w:rsid w:val="002C4D23"/>
    <w:rsid w:val="002C53D9"/>
    <w:rsid w:val="002C54FB"/>
    <w:rsid w:val="002C58F1"/>
    <w:rsid w:val="002C659B"/>
    <w:rsid w:val="002C667B"/>
    <w:rsid w:val="002C76D4"/>
    <w:rsid w:val="002C7867"/>
    <w:rsid w:val="002C7998"/>
    <w:rsid w:val="002D0763"/>
    <w:rsid w:val="002D0A90"/>
    <w:rsid w:val="002D15C6"/>
    <w:rsid w:val="002D1D4A"/>
    <w:rsid w:val="002D1E83"/>
    <w:rsid w:val="002D22F3"/>
    <w:rsid w:val="002D2DEC"/>
    <w:rsid w:val="002D3855"/>
    <w:rsid w:val="002D39E8"/>
    <w:rsid w:val="002D3D12"/>
    <w:rsid w:val="002D4B84"/>
    <w:rsid w:val="002D4FEE"/>
    <w:rsid w:val="002D5580"/>
    <w:rsid w:val="002D559A"/>
    <w:rsid w:val="002D564C"/>
    <w:rsid w:val="002E0018"/>
    <w:rsid w:val="002E01D4"/>
    <w:rsid w:val="002E057F"/>
    <w:rsid w:val="002E1545"/>
    <w:rsid w:val="002E1983"/>
    <w:rsid w:val="002E1E23"/>
    <w:rsid w:val="002E27A4"/>
    <w:rsid w:val="002E27FE"/>
    <w:rsid w:val="002E2F4D"/>
    <w:rsid w:val="002E37D3"/>
    <w:rsid w:val="002E3C44"/>
    <w:rsid w:val="002E3FD1"/>
    <w:rsid w:val="002E4D2D"/>
    <w:rsid w:val="002E5E5F"/>
    <w:rsid w:val="002E63B8"/>
    <w:rsid w:val="002E6589"/>
    <w:rsid w:val="002E6D03"/>
    <w:rsid w:val="002E76AB"/>
    <w:rsid w:val="002E79B7"/>
    <w:rsid w:val="002E7ABF"/>
    <w:rsid w:val="002E7B0D"/>
    <w:rsid w:val="002F09B6"/>
    <w:rsid w:val="002F16E3"/>
    <w:rsid w:val="002F1A78"/>
    <w:rsid w:val="002F2087"/>
    <w:rsid w:val="002F211D"/>
    <w:rsid w:val="002F2546"/>
    <w:rsid w:val="002F27AE"/>
    <w:rsid w:val="002F4290"/>
    <w:rsid w:val="002F4C0E"/>
    <w:rsid w:val="002F504F"/>
    <w:rsid w:val="002F57F9"/>
    <w:rsid w:val="002F65B0"/>
    <w:rsid w:val="002F6848"/>
    <w:rsid w:val="002F7317"/>
    <w:rsid w:val="002F7B3E"/>
    <w:rsid w:val="0030005A"/>
    <w:rsid w:val="00300837"/>
    <w:rsid w:val="0030180C"/>
    <w:rsid w:val="00301DDE"/>
    <w:rsid w:val="0030208D"/>
    <w:rsid w:val="003023EC"/>
    <w:rsid w:val="00302834"/>
    <w:rsid w:val="003028CC"/>
    <w:rsid w:val="00303457"/>
    <w:rsid w:val="003036F5"/>
    <w:rsid w:val="00303767"/>
    <w:rsid w:val="00303BA3"/>
    <w:rsid w:val="00303C8F"/>
    <w:rsid w:val="00304154"/>
    <w:rsid w:val="003041A1"/>
    <w:rsid w:val="003041DD"/>
    <w:rsid w:val="003052C9"/>
    <w:rsid w:val="003061C3"/>
    <w:rsid w:val="00306390"/>
    <w:rsid w:val="00306BED"/>
    <w:rsid w:val="00306FB3"/>
    <w:rsid w:val="00307291"/>
    <w:rsid w:val="003075AA"/>
    <w:rsid w:val="003078C7"/>
    <w:rsid w:val="00307C4D"/>
    <w:rsid w:val="00307EFA"/>
    <w:rsid w:val="00312AF3"/>
    <w:rsid w:val="0031334B"/>
    <w:rsid w:val="00314211"/>
    <w:rsid w:val="0031492D"/>
    <w:rsid w:val="0031504D"/>
    <w:rsid w:val="00315604"/>
    <w:rsid w:val="00315AF2"/>
    <w:rsid w:val="00315D55"/>
    <w:rsid w:val="003160AA"/>
    <w:rsid w:val="00316602"/>
    <w:rsid w:val="00316A25"/>
    <w:rsid w:val="003171A7"/>
    <w:rsid w:val="00317D82"/>
    <w:rsid w:val="0032323B"/>
    <w:rsid w:val="00323D1A"/>
    <w:rsid w:val="003243C8"/>
    <w:rsid w:val="00324908"/>
    <w:rsid w:val="00324924"/>
    <w:rsid w:val="003249DE"/>
    <w:rsid w:val="003253BF"/>
    <w:rsid w:val="003256A1"/>
    <w:rsid w:val="00325DD2"/>
    <w:rsid w:val="00325E47"/>
    <w:rsid w:val="003263C6"/>
    <w:rsid w:val="003267EC"/>
    <w:rsid w:val="003268EF"/>
    <w:rsid w:val="0032709C"/>
    <w:rsid w:val="003272F7"/>
    <w:rsid w:val="00327DF4"/>
    <w:rsid w:val="003314D9"/>
    <w:rsid w:val="0033243D"/>
    <w:rsid w:val="00332863"/>
    <w:rsid w:val="00332DD4"/>
    <w:rsid w:val="00333C03"/>
    <w:rsid w:val="0033419D"/>
    <w:rsid w:val="003347B4"/>
    <w:rsid w:val="0033554F"/>
    <w:rsid w:val="00335678"/>
    <w:rsid w:val="0033582E"/>
    <w:rsid w:val="00336FEC"/>
    <w:rsid w:val="00342BC0"/>
    <w:rsid w:val="003439DA"/>
    <w:rsid w:val="003439EE"/>
    <w:rsid w:val="00343FD2"/>
    <w:rsid w:val="00344507"/>
    <w:rsid w:val="003468E2"/>
    <w:rsid w:val="003469FE"/>
    <w:rsid w:val="00346B9B"/>
    <w:rsid w:val="00346BB9"/>
    <w:rsid w:val="00347465"/>
    <w:rsid w:val="00347B4A"/>
    <w:rsid w:val="00350830"/>
    <w:rsid w:val="0035088E"/>
    <w:rsid w:val="0035124B"/>
    <w:rsid w:val="00351601"/>
    <w:rsid w:val="0035192E"/>
    <w:rsid w:val="003519AB"/>
    <w:rsid w:val="003522AE"/>
    <w:rsid w:val="00352312"/>
    <w:rsid w:val="00352694"/>
    <w:rsid w:val="0035299A"/>
    <w:rsid w:val="00353434"/>
    <w:rsid w:val="00353E34"/>
    <w:rsid w:val="0035423A"/>
    <w:rsid w:val="0035665E"/>
    <w:rsid w:val="0035685D"/>
    <w:rsid w:val="00356C99"/>
    <w:rsid w:val="00357039"/>
    <w:rsid w:val="00357797"/>
    <w:rsid w:val="00357FF1"/>
    <w:rsid w:val="00360227"/>
    <w:rsid w:val="00362B04"/>
    <w:rsid w:val="003636D0"/>
    <w:rsid w:val="003651E1"/>
    <w:rsid w:val="00365BEE"/>
    <w:rsid w:val="00365D43"/>
    <w:rsid w:val="0036666F"/>
    <w:rsid w:val="00366971"/>
    <w:rsid w:val="00367C9F"/>
    <w:rsid w:val="003701EA"/>
    <w:rsid w:val="00370C27"/>
    <w:rsid w:val="003711BD"/>
    <w:rsid w:val="00371311"/>
    <w:rsid w:val="00371990"/>
    <w:rsid w:val="00372217"/>
    <w:rsid w:val="00372D9C"/>
    <w:rsid w:val="00373130"/>
    <w:rsid w:val="0037332C"/>
    <w:rsid w:val="00375AB7"/>
    <w:rsid w:val="00376C66"/>
    <w:rsid w:val="00377CD6"/>
    <w:rsid w:val="00381296"/>
    <w:rsid w:val="00381323"/>
    <w:rsid w:val="00381A9A"/>
    <w:rsid w:val="0038231E"/>
    <w:rsid w:val="00382FA0"/>
    <w:rsid w:val="0038593D"/>
    <w:rsid w:val="00385A30"/>
    <w:rsid w:val="00386182"/>
    <w:rsid w:val="0038637D"/>
    <w:rsid w:val="00386C2F"/>
    <w:rsid w:val="00386E53"/>
    <w:rsid w:val="00387BBA"/>
    <w:rsid w:val="003904F4"/>
    <w:rsid w:val="003906E6"/>
    <w:rsid w:val="003910CE"/>
    <w:rsid w:val="00391652"/>
    <w:rsid w:val="003917C2"/>
    <w:rsid w:val="003927DD"/>
    <w:rsid w:val="003935E8"/>
    <w:rsid w:val="00393614"/>
    <w:rsid w:val="00394E66"/>
    <w:rsid w:val="00396281"/>
    <w:rsid w:val="0039675F"/>
    <w:rsid w:val="00396C4A"/>
    <w:rsid w:val="00397840"/>
    <w:rsid w:val="003979F7"/>
    <w:rsid w:val="003A107C"/>
    <w:rsid w:val="003A1682"/>
    <w:rsid w:val="003A2B82"/>
    <w:rsid w:val="003A30BD"/>
    <w:rsid w:val="003A4478"/>
    <w:rsid w:val="003A4928"/>
    <w:rsid w:val="003A4FAC"/>
    <w:rsid w:val="003A66D8"/>
    <w:rsid w:val="003A688F"/>
    <w:rsid w:val="003A6A9F"/>
    <w:rsid w:val="003A6B85"/>
    <w:rsid w:val="003A7B3F"/>
    <w:rsid w:val="003A7EF5"/>
    <w:rsid w:val="003A7F29"/>
    <w:rsid w:val="003B052E"/>
    <w:rsid w:val="003B14DD"/>
    <w:rsid w:val="003B25B2"/>
    <w:rsid w:val="003B3BF9"/>
    <w:rsid w:val="003B3FD3"/>
    <w:rsid w:val="003B4118"/>
    <w:rsid w:val="003B4662"/>
    <w:rsid w:val="003B467C"/>
    <w:rsid w:val="003B4D9B"/>
    <w:rsid w:val="003B52B6"/>
    <w:rsid w:val="003B5801"/>
    <w:rsid w:val="003B659C"/>
    <w:rsid w:val="003B69B6"/>
    <w:rsid w:val="003B6D50"/>
    <w:rsid w:val="003B774F"/>
    <w:rsid w:val="003C1DA7"/>
    <w:rsid w:val="003C1DC8"/>
    <w:rsid w:val="003C259B"/>
    <w:rsid w:val="003C28E5"/>
    <w:rsid w:val="003C2990"/>
    <w:rsid w:val="003C2C00"/>
    <w:rsid w:val="003C2EA6"/>
    <w:rsid w:val="003C36CB"/>
    <w:rsid w:val="003C39FF"/>
    <w:rsid w:val="003C4783"/>
    <w:rsid w:val="003C58B6"/>
    <w:rsid w:val="003C5985"/>
    <w:rsid w:val="003C5B77"/>
    <w:rsid w:val="003C62D8"/>
    <w:rsid w:val="003C72E0"/>
    <w:rsid w:val="003C79C8"/>
    <w:rsid w:val="003D0D97"/>
    <w:rsid w:val="003D3153"/>
    <w:rsid w:val="003D45C1"/>
    <w:rsid w:val="003D4D15"/>
    <w:rsid w:val="003D5D70"/>
    <w:rsid w:val="003D6086"/>
    <w:rsid w:val="003D6451"/>
    <w:rsid w:val="003D6578"/>
    <w:rsid w:val="003D70A7"/>
    <w:rsid w:val="003D773E"/>
    <w:rsid w:val="003E0ADC"/>
    <w:rsid w:val="003E0CF9"/>
    <w:rsid w:val="003E0DAD"/>
    <w:rsid w:val="003E1897"/>
    <w:rsid w:val="003E2462"/>
    <w:rsid w:val="003E25CD"/>
    <w:rsid w:val="003E29C7"/>
    <w:rsid w:val="003E2F66"/>
    <w:rsid w:val="003E43C6"/>
    <w:rsid w:val="003E5382"/>
    <w:rsid w:val="003E65FF"/>
    <w:rsid w:val="003E761E"/>
    <w:rsid w:val="003F0775"/>
    <w:rsid w:val="003F1BCA"/>
    <w:rsid w:val="003F36B9"/>
    <w:rsid w:val="003F4C27"/>
    <w:rsid w:val="003F4FE6"/>
    <w:rsid w:val="003F52E3"/>
    <w:rsid w:val="003F5357"/>
    <w:rsid w:val="003F55CD"/>
    <w:rsid w:val="003F5650"/>
    <w:rsid w:val="003F59AE"/>
    <w:rsid w:val="003F5F01"/>
    <w:rsid w:val="003F6D01"/>
    <w:rsid w:val="003F6D2E"/>
    <w:rsid w:val="003F78FD"/>
    <w:rsid w:val="00400E28"/>
    <w:rsid w:val="0040171A"/>
    <w:rsid w:val="00401BBC"/>
    <w:rsid w:val="00401E68"/>
    <w:rsid w:val="00402051"/>
    <w:rsid w:val="00402667"/>
    <w:rsid w:val="0040292B"/>
    <w:rsid w:val="004038AB"/>
    <w:rsid w:val="00403B2F"/>
    <w:rsid w:val="00403FEB"/>
    <w:rsid w:val="00404F10"/>
    <w:rsid w:val="00404FA4"/>
    <w:rsid w:val="004051A7"/>
    <w:rsid w:val="004052CF"/>
    <w:rsid w:val="00405B0B"/>
    <w:rsid w:val="0040627C"/>
    <w:rsid w:val="00406A6C"/>
    <w:rsid w:val="00406DF8"/>
    <w:rsid w:val="00407DA2"/>
    <w:rsid w:val="004112EE"/>
    <w:rsid w:val="004113CD"/>
    <w:rsid w:val="00411778"/>
    <w:rsid w:val="00411F6F"/>
    <w:rsid w:val="00411FCA"/>
    <w:rsid w:val="00412266"/>
    <w:rsid w:val="00412A37"/>
    <w:rsid w:val="00412B49"/>
    <w:rsid w:val="0041363C"/>
    <w:rsid w:val="00414642"/>
    <w:rsid w:val="004159C5"/>
    <w:rsid w:val="004160DE"/>
    <w:rsid w:val="004160EF"/>
    <w:rsid w:val="00420F97"/>
    <w:rsid w:val="00421835"/>
    <w:rsid w:val="00422B13"/>
    <w:rsid w:val="0042352C"/>
    <w:rsid w:val="00424131"/>
    <w:rsid w:val="004241DA"/>
    <w:rsid w:val="0042505E"/>
    <w:rsid w:val="00425E03"/>
    <w:rsid w:val="00426E31"/>
    <w:rsid w:val="0042737D"/>
    <w:rsid w:val="004309B1"/>
    <w:rsid w:val="004318C4"/>
    <w:rsid w:val="00431990"/>
    <w:rsid w:val="00431FB4"/>
    <w:rsid w:val="00432A0D"/>
    <w:rsid w:val="00432C94"/>
    <w:rsid w:val="0043321D"/>
    <w:rsid w:val="004336AB"/>
    <w:rsid w:val="00433BCD"/>
    <w:rsid w:val="00435792"/>
    <w:rsid w:val="00435C4B"/>
    <w:rsid w:val="00437318"/>
    <w:rsid w:val="00442C02"/>
    <w:rsid w:val="0044389F"/>
    <w:rsid w:val="00443D2F"/>
    <w:rsid w:val="0044415D"/>
    <w:rsid w:val="0044589E"/>
    <w:rsid w:val="00446A34"/>
    <w:rsid w:val="00447040"/>
    <w:rsid w:val="00447963"/>
    <w:rsid w:val="00447F0D"/>
    <w:rsid w:val="00450715"/>
    <w:rsid w:val="00450C26"/>
    <w:rsid w:val="004515B2"/>
    <w:rsid w:val="004517B9"/>
    <w:rsid w:val="00451C37"/>
    <w:rsid w:val="00451E40"/>
    <w:rsid w:val="004522DF"/>
    <w:rsid w:val="0045270B"/>
    <w:rsid w:val="004539D6"/>
    <w:rsid w:val="00453A9F"/>
    <w:rsid w:val="004540CC"/>
    <w:rsid w:val="00454339"/>
    <w:rsid w:val="004565C0"/>
    <w:rsid w:val="00460AED"/>
    <w:rsid w:val="00460E73"/>
    <w:rsid w:val="0046156F"/>
    <w:rsid w:val="00461B91"/>
    <w:rsid w:val="00461EF7"/>
    <w:rsid w:val="00462660"/>
    <w:rsid w:val="004631EB"/>
    <w:rsid w:val="004635EA"/>
    <w:rsid w:val="00463A32"/>
    <w:rsid w:val="00464454"/>
    <w:rsid w:val="00464622"/>
    <w:rsid w:val="00465BC1"/>
    <w:rsid w:val="004662EC"/>
    <w:rsid w:val="00467F39"/>
    <w:rsid w:val="004707FC"/>
    <w:rsid w:val="00470953"/>
    <w:rsid w:val="00470A9C"/>
    <w:rsid w:val="00470E91"/>
    <w:rsid w:val="00470F6F"/>
    <w:rsid w:val="004718CF"/>
    <w:rsid w:val="0047229E"/>
    <w:rsid w:val="0047268F"/>
    <w:rsid w:val="0047285C"/>
    <w:rsid w:val="00472AE3"/>
    <w:rsid w:val="004730FD"/>
    <w:rsid w:val="0047363E"/>
    <w:rsid w:val="00473893"/>
    <w:rsid w:val="00473F7F"/>
    <w:rsid w:val="00476490"/>
    <w:rsid w:val="00476AC7"/>
    <w:rsid w:val="00477257"/>
    <w:rsid w:val="004776C3"/>
    <w:rsid w:val="0048051E"/>
    <w:rsid w:val="0048078A"/>
    <w:rsid w:val="00481864"/>
    <w:rsid w:val="00481936"/>
    <w:rsid w:val="004821B3"/>
    <w:rsid w:val="004824F8"/>
    <w:rsid w:val="004829E7"/>
    <w:rsid w:val="00482BEA"/>
    <w:rsid w:val="0048349F"/>
    <w:rsid w:val="00484D5A"/>
    <w:rsid w:val="00485039"/>
    <w:rsid w:val="00486488"/>
    <w:rsid w:val="0048669D"/>
    <w:rsid w:val="00486AC6"/>
    <w:rsid w:val="00490A86"/>
    <w:rsid w:val="00491062"/>
    <w:rsid w:val="00491073"/>
    <w:rsid w:val="0049109B"/>
    <w:rsid w:val="0049115B"/>
    <w:rsid w:val="00491298"/>
    <w:rsid w:val="00492BF4"/>
    <w:rsid w:val="00493953"/>
    <w:rsid w:val="004939BE"/>
    <w:rsid w:val="00494394"/>
    <w:rsid w:val="004948F2"/>
    <w:rsid w:val="00494C24"/>
    <w:rsid w:val="00494C85"/>
    <w:rsid w:val="00494E57"/>
    <w:rsid w:val="00495C64"/>
    <w:rsid w:val="004970D2"/>
    <w:rsid w:val="004A08BD"/>
    <w:rsid w:val="004A0C06"/>
    <w:rsid w:val="004A0ED9"/>
    <w:rsid w:val="004A11E6"/>
    <w:rsid w:val="004A1454"/>
    <w:rsid w:val="004A18C0"/>
    <w:rsid w:val="004A1C5F"/>
    <w:rsid w:val="004A1F7A"/>
    <w:rsid w:val="004A3623"/>
    <w:rsid w:val="004A3909"/>
    <w:rsid w:val="004A39C6"/>
    <w:rsid w:val="004A4C1B"/>
    <w:rsid w:val="004A51E0"/>
    <w:rsid w:val="004A55BA"/>
    <w:rsid w:val="004A5A87"/>
    <w:rsid w:val="004A7220"/>
    <w:rsid w:val="004A78A7"/>
    <w:rsid w:val="004A7D9E"/>
    <w:rsid w:val="004B0275"/>
    <w:rsid w:val="004B0737"/>
    <w:rsid w:val="004B09FC"/>
    <w:rsid w:val="004B0E1C"/>
    <w:rsid w:val="004B15FF"/>
    <w:rsid w:val="004B2CA3"/>
    <w:rsid w:val="004B4944"/>
    <w:rsid w:val="004B4C33"/>
    <w:rsid w:val="004B54D0"/>
    <w:rsid w:val="004C04B8"/>
    <w:rsid w:val="004C0E19"/>
    <w:rsid w:val="004C117F"/>
    <w:rsid w:val="004C160E"/>
    <w:rsid w:val="004C20D2"/>
    <w:rsid w:val="004C22DB"/>
    <w:rsid w:val="004C2D1F"/>
    <w:rsid w:val="004C3313"/>
    <w:rsid w:val="004C3C5D"/>
    <w:rsid w:val="004C4463"/>
    <w:rsid w:val="004C4AC7"/>
    <w:rsid w:val="004C5A5A"/>
    <w:rsid w:val="004C6365"/>
    <w:rsid w:val="004C7532"/>
    <w:rsid w:val="004C7FC4"/>
    <w:rsid w:val="004D173B"/>
    <w:rsid w:val="004D1B52"/>
    <w:rsid w:val="004D2068"/>
    <w:rsid w:val="004D2603"/>
    <w:rsid w:val="004D2BD3"/>
    <w:rsid w:val="004D389B"/>
    <w:rsid w:val="004D4746"/>
    <w:rsid w:val="004D6016"/>
    <w:rsid w:val="004D6593"/>
    <w:rsid w:val="004D6897"/>
    <w:rsid w:val="004D69A1"/>
    <w:rsid w:val="004D6B2B"/>
    <w:rsid w:val="004D74CC"/>
    <w:rsid w:val="004E1612"/>
    <w:rsid w:val="004E1E39"/>
    <w:rsid w:val="004E2180"/>
    <w:rsid w:val="004E2481"/>
    <w:rsid w:val="004E2C6E"/>
    <w:rsid w:val="004E5492"/>
    <w:rsid w:val="004E5BC6"/>
    <w:rsid w:val="004E6D28"/>
    <w:rsid w:val="004E6E7C"/>
    <w:rsid w:val="004F0C2F"/>
    <w:rsid w:val="004F0CCE"/>
    <w:rsid w:val="004F0E2E"/>
    <w:rsid w:val="004F267F"/>
    <w:rsid w:val="004F2BCA"/>
    <w:rsid w:val="004F3602"/>
    <w:rsid w:val="004F3E1E"/>
    <w:rsid w:val="004F4091"/>
    <w:rsid w:val="004F4749"/>
    <w:rsid w:val="004F4EE2"/>
    <w:rsid w:val="004F57B0"/>
    <w:rsid w:val="004F683B"/>
    <w:rsid w:val="004F69AC"/>
    <w:rsid w:val="004F72EC"/>
    <w:rsid w:val="005001EC"/>
    <w:rsid w:val="00500436"/>
    <w:rsid w:val="00500446"/>
    <w:rsid w:val="005017F5"/>
    <w:rsid w:val="005023CB"/>
    <w:rsid w:val="00502404"/>
    <w:rsid w:val="00502419"/>
    <w:rsid w:val="005027B6"/>
    <w:rsid w:val="005029C2"/>
    <w:rsid w:val="005035E8"/>
    <w:rsid w:val="005043E9"/>
    <w:rsid w:val="00504608"/>
    <w:rsid w:val="00504AD6"/>
    <w:rsid w:val="00505821"/>
    <w:rsid w:val="005069C0"/>
    <w:rsid w:val="00507A0D"/>
    <w:rsid w:val="005111A6"/>
    <w:rsid w:val="005112E6"/>
    <w:rsid w:val="00511EA5"/>
    <w:rsid w:val="00512323"/>
    <w:rsid w:val="00512DC0"/>
    <w:rsid w:val="005136D8"/>
    <w:rsid w:val="00514263"/>
    <w:rsid w:val="0051427B"/>
    <w:rsid w:val="00516CC0"/>
    <w:rsid w:val="005174CF"/>
    <w:rsid w:val="00517630"/>
    <w:rsid w:val="0051782F"/>
    <w:rsid w:val="00521646"/>
    <w:rsid w:val="0052207E"/>
    <w:rsid w:val="005221D5"/>
    <w:rsid w:val="005223CE"/>
    <w:rsid w:val="00522534"/>
    <w:rsid w:val="005228C5"/>
    <w:rsid w:val="00522B21"/>
    <w:rsid w:val="00522B88"/>
    <w:rsid w:val="00522E1D"/>
    <w:rsid w:val="0052302F"/>
    <w:rsid w:val="00523DF0"/>
    <w:rsid w:val="00524908"/>
    <w:rsid w:val="00524FBF"/>
    <w:rsid w:val="005250C5"/>
    <w:rsid w:val="005263AA"/>
    <w:rsid w:val="00527407"/>
    <w:rsid w:val="005279D8"/>
    <w:rsid w:val="00527A3B"/>
    <w:rsid w:val="00530132"/>
    <w:rsid w:val="005302CB"/>
    <w:rsid w:val="00530C97"/>
    <w:rsid w:val="00531E3F"/>
    <w:rsid w:val="00531E52"/>
    <w:rsid w:val="005327B2"/>
    <w:rsid w:val="005334D9"/>
    <w:rsid w:val="00533826"/>
    <w:rsid w:val="00533E3B"/>
    <w:rsid w:val="00534AD1"/>
    <w:rsid w:val="00534B59"/>
    <w:rsid w:val="00535105"/>
    <w:rsid w:val="00535FF9"/>
    <w:rsid w:val="00536374"/>
    <w:rsid w:val="0053762E"/>
    <w:rsid w:val="00537DE9"/>
    <w:rsid w:val="00537F94"/>
    <w:rsid w:val="00540682"/>
    <w:rsid w:val="00540C96"/>
    <w:rsid w:val="005416FB"/>
    <w:rsid w:val="00541867"/>
    <w:rsid w:val="00541D24"/>
    <w:rsid w:val="00542C90"/>
    <w:rsid w:val="005437F4"/>
    <w:rsid w:val="00543ABE"/>
    <w:rsid w:val="00543D74"/>
    <w:rsid w:val="00545452"/>
    <w:rsid w:val="005454EA"/>
    <w:rsid w:val="00545582"/>
    <w:rsid w:val="0054605B"/>
    <w:rsid w:val="00546167"/>
    <w:rsid w:val="00546BB5"/>
    <w:rsid w:val="00546FE9"/>
    <w:rsid w:val="00547474"/>
    <w:rsid w:val="00550E4D"/>
    <w:rsid w:val="0055115B"/>
    <w:rsid w:val="005511A0"/>
    <w:rsid w:val="00551298"/>
    <w:rsid w:val="005518C2"/>
    <w:rsid w:val="00551B49"/>
    <w:rsid w:val="00551E18"/>
    <w:rsid w:val="005521B6"/>
    <w:rsid w:val="00552A66"/>
    <w:rsid w:val="00554C01"/>
    <w:rsid w:val="00554F31"/>
    <w:rsid w:val="00554FD3"/>
    <w:rsid w:val="00555567"/>
    <w:rsid w:val="0055575F"/>
    <w:rsid w:val="005559A7"/>
    <w:rsid w:val="00555AD7"/>
    <w:rsid w:val="0055691D"/>
    <w:rsid w:val="00557BF6"/>
    <w:rsid w:val="00560ED0"/>
    <w:rsid w:val="0056140A"/>
    <w:rsid w:val="0056206A"/>
    <w:rsid w:val="00563EB1"/>
    <w:rsid w:val="0056521A"/>
    <w:rsid w:val="0056597F"/>
    <w:rsid w:val="005709FD"/>
    <w:rsid w:val="00570D10"/>
    <w:rsid w:val="00571134"/>
    <w:rsid w:val="00571837"/>
    <w:rsid w:val="005736E1"/>
    <w:rsid w:val="0057419D"/>
    <w:rsid w:val="0057582C"/>
    <w:rsid w:val="005774E8"/>
    <w:rsid w:val="00577FA3"/>
    <w:rsid w:val="00577FFC"/>
    <w:rsid w:val="00580624"/>
    <w:rsid w:val="005809C5"/>
    <w:rsid w:val="005814D7"/>
    <w:rsid w:val="0058155A"/>
    <w:rsid w:val="00582508"/>
    <w:rsid w:val="00582775"/>
    <w:rsid w:val="00585249"/>
    <w:rsid w:val="00585F6A"/>
    <w:rsid w:val="0058602A"/>
    <w:rsid w:val="00586F6F"/>
    <w:rsid w:val="005877EC"/>
    <w:rsid w:val="00587E66"/>
    <w:rsid w:val="005904DB"/>
    <w:rsid w:val="00590B56"/>
    <w:rsid w:val="00590CE2"/>
    <w:rsid w:val="00591606"/>
    <w:rsid w:val="00591710"/>
    <w:rsid w:val="00591970"/>
    <w:rsid w:val="00591C24"/>
    <w:rsid w:val="00592D18"/>
    <w:rsid w:val="00593282"/>
    <w:rsid w:val="00593A71"/>
    <w:rsid w:val="0059445B"/>
    <w:rsid w:val="00594882"/>
    <w:rsid w:val="005948B5"/>
    <w:rsid w:val="00594E26"/>
    <w:rsid w:val="005954D8"/>
    <w:rsid w:val="00595C03"/>
    <w:rsid w:val="005965FE"/>
    <w:rsid w:val="005969CA"/>
    <w:rsid w:val="005A10FB"/>
    <w:rsid w:val="005A117A"/>
    <w:rsid w:val="005A1B12"/>
    <w:rsid w:val="005A1D06"/>
    <w:rsid w:val="005A250C"/>
    <w:rsid w:val="005A2EFC"/>
    <w:rsid w:val="005A33BE"/>
    <w:rsid w:val="005A4EC4"/>
    <w:rsid w:val="005A4FCA"/>
    <w:rsid w:val="005A521F"/>
    <w:rsid w:val="005A666B"/>
    <w:rsid w:val="005B0714"/>
    <w:rsid w:val="005B0FC3"/>
    <w:rsid w:val="005B2020"/>
    <w:rsid w:val="005B2616"/>
    <w:rsid w:val="005B5092"/>
    <w:rsid w:val="005B5117"/>
    <w:rsid w:val="005B66EF"/>
    <w:rsid w:val="005B6BBB"/>
    <w:rsid w:val="005B7EDB"/>
    <w:rsid w:val="005C0215"/>
    <w:rsid w:val="005C0789"/>
    <w:rsid w:val="005C0B41"/>
    <w:rsid w:val="005C1972"/>
    <w:rsid w:val="005C1B0E"/>
    <w:rsid w:val="005C270A"/>
    <w:rsid w:val="005C2B18"/>
    <w:rsid w:val="005C2E1B"/>
    <w:rsid w:val="005C3C2E"/>
    <w:rsid w:val="005C47CD"/>
    <w:rsid w:val="005C62A1"/>
    <w:rsid w:val="005C6AB3"/>
    <w:rsid w:val="005C78C5"/>
    <w:rsid w:val="005C7906"/>
    <w:rsid w:val="005C791F"/>
    <w:rsid w:val="005D007F"/>
    <w:rsid w:val="005D143F"/>
    <w:rsid w:val="005D1E2C"/>
    <w:rsid w:val="005D35CD"/>
    <w:rsid w:val="005D3A2E"/>
    <w:rsid w:val="005D3CD7"/>
    <w:rsid w:val="005D3FF4"/>
    <w:rsid w:val="005D4CAF"/>
    <w:rsid w:val="005D5011"/>
    <w:rsid w:val="005D5203"/>
    <w:rsid w:val="005D6219"/>
    <w:rsid w:val="005D669C"/>
    <w:rsid w:val="005D72A1"/>
    <w:rsid w:val="005D7466"/>
    <w:rsid w:val="005D7B8A"/>
    <w:rsid w:val="005E0305"/>
    <w:rsid w:val="005E060F"/>
    <w:rsid w:val="005E0E2A"/>
    <w:rsid w:val="005E230C"/>
    <w:rsid w:val="005E2444"/>
    <w:rsid w:val="005E2A31"/>
    <w:rsid w:val="005E2DFD"/>
    <w:rsid w:val="005E3AA8"/>
    <w:rsid w:val="005E3F1A"/>
    <w:rsid w:val="005E4200"/>
    <w:rsid w:val="005E5D25"/>
    <w:rsid w:val="005E6D24"/>
    <w:rsid w:val="005E7087"/>
    <w:rsid w:val="005F007A"/>
    <w:rsid w:val="005F03CC"/>
    <w:rsid w:val="005F1D5A"/>
    <w:rsid w:val="005F1E07"/>
    <w:rsid w:val="005F210E"/>
    <w:rsid w:val="005F2827"/>
    <w:rsid w:val="005F2F01"/>
    <w:rsid w:val="005F340B"/>
    <w:rsid w:val="005F3D15"/>
    <w:rsid w:val="005F4FA7"/>
    <w:rsid w:val="005F5043"/>
    <w:rsid w:val="005F7752"/>
    <w:rsid w:val="005F7A16"/>
    <w:rsid w:val="005F7B65"/>
    <w:rsid w:val="005F7D7F"/>
    <w:rsid w:val="005F7F12"/>
    <w:rsid w:val="00600157"/>
    <w:rsid w:val="00600381"/>
    <w:rsid w:val="00600D91"/>
    <w:rsid w:val="00601429"/>
    <w:rsid w:val="006016AA"/>
    <w:rsid w:val="00601D2E"/>
    <w:rsid w:val="00602610"/>
    <w:rsid w:val="00604014"/>
    <w:rsid w:val="006049FD"/>
    <w:rsid w:val="006055FA"/>
    <w:rsid w:val="00605CED"/>
    <w:rsid w:val="00605F96"/>
    <w:rsid w:val="00606717"/>
    <w:rsid w:val="00606F9B"/>
    <w:rsid w:val="00607CF6"/>
    <w:rsid w:val="006101CA"/>
    <w:rsid w:val="00610CFB"/>
    <w:rsid w:val="006110D2"/>
    <w:rsid w:val="00611423"/>
    <w:rsid w:val="00611A51"/>
    <w:rsid w:val="00611C7A"/>
    <w:rsid w:val="00612E7A"/>
    <w:rsid w:val="006133D7"/>
    <w:rsid w:val="006133E8"/>
    <w:rsid w:val="00615810"/>
    <w:rsid w:val="00615D05"/>
    <w:rsid w:val="006165E5"/>
    <w:rsid w:val="0062074B"/>
    <w:rsid w:val="006208E8"/>
    <w:rsid w:val="00621125"/>
    <w:rsid w:val="00622FCC"/>
    <w:rsid w:val="006232FF"/>
    <w:rsid w:val="00624427"/>
    <w:rsid w:val="006253C2"/>
    <w:rsid w:val="0062554B"/>
    <w:rsid w:val="00626144"/>
    <w:rsid w:val="00626D65"/>
    <w:rsid w:val="00627868"/>
    <w:rsid w:val="006307F4"/>
    <w:rsid w:val="00631194"/>
    <w:rsid w:val="00631CB4"/>
    <w:rsid w:val="00633080"/>
    <w:rsid w:val="00633888"/>
    <w:rsid w:val="00633B49"/>
    <w:rsid w:val="00633F04"/>
    <w:rsid w:val="00635FE0"/>
    <w:rsid w:val="0063606F"/>
    <w:rsid w:val="00636614"/>
    <w:rsid w:val="006374C9"/>
    <w:rsid w:val="006379F3"/>
    <w:rsid w:val="00637F67"/>
    <w:rsid w:val="00640902"/>
    <w:rsid w:val="00641B43"/>
    <w:rsid w:val="006421EC"/>
    <w:rsid w:val="006423AA"/>
    <w:rsid w:val="00642492"/>
    <w:rsid w:val="0064275C"/>
    <w:rsid w:val="0064316C"/>
    <w:rsid w:val="00643844"/>
    <w:rsid w:val="00643F56"/>
    <w:rsid w:val="0064419A"/>
    <w:rsid w:val="00646B3A"/>
    <w:rsid w:val="00647469"/>
    <w:rsid w:val="00647CD1"/>
    <w:rsid w:val="00650B91"/>
    <w:rsid w:val="006513F1"/>
    <w:rsid w:val="00651677"/>
    <w:rsid w:val="00652022"/>
    <w:rsid w:val="006526CD"/>
    <w:rsid w:val="00652DE1"/>
    <w:rsid w:val="006532BD"/>
    <w:rsid w:val="00653C67"/>
    <w:rsid w:val="0065410B"/>
    <w:rsid w:val="00655855"/>
    <w:rsid w:val="00655B4F"/>
    <w:rsid w:val="00656A19"/>
    <w:rsid w:val="00657778"/>
    <w:rsid w:val="00660310"/>
    <w:rsid w:val="00660639"/>
    <w:rsid w:val="00660B95"/>
    <w:rsid w:val="0066107C"/>
    <w:rsid w:val="006618ED"/>
    <w:rsid w:val="006624B4"/>
    <w:rsid w:val="0066312D"/>
    <w:rsid w:val="00663210"/>
    <w:rsid w:val="00663411"/>
    <w:rsid w:val="00663514"/>
    <w:rsid w:val="00663870"/>
    <w:rsid w:val="0066388A"/>
    <w:rsid w:val="00663A2B"/>
    <w:rsid w:val="0066567C"/>
    <w:rsid w:val="00665DCB"/>
    <w:rsid w:val="00665E13"/>
    <w:rsid w:val="00666334"/>
    <w:rsid w:val="00666BED"/>
    <w:rsid w:val="00666C8D"/>
    <w:rsid w:val="00666D76"/>
    <w:rsid w:val="00670C0A"/>
    <w:rsid w:val="006723B1"/>
    <w:rsid w:val="006725E8"/>
    <w:rsid w:val="006727BA"/>
    <w:rsid w:val="00672B1A"/>
    <w:rsid w:val="00673536"/>
    <w:rsid w:val="006737BF"/>
    <w:rsid w:val="00674A46"/>
    <w:rsid w:val="0067514C"/>
    <w:rsid w:val="0067515C"/>
    <w:rsid w:val="00676A6B"/>
    <w:rsid w:val="0067753C"/>
    <w:rsid w:val="006809CD"/>
    <w:rsid w:val="00680A92"/>
    <w:rsid w:val="0068143B"/>
    <w:rsid w:val="00683D52"/>
    <w:rsid w:val="00683EAB"/>
    <w:rsid w:val="006848C7"/>
    <w:rsid w:val="00684B0D"/>
    <w:rsid w:val="0068539D"/>
    <w:rsid w:val="006857E9"/>
    <w:rsid w:val="006862C0"/>
    <w:rsid w:val="00686468"/>
    <w:rsid w:val="00686D23"/>
    <w:rsid w:val="00686FC9"/>
    <w:rsid w:val="00687F26"/>
    <w:rsid w:val="0069058C"/>
    <w:rsid w:val="006906F1"/>
    <w:rsid w:val="00690E9E"/>
    <w:rsid w:val="00691CD0"/>
    <w:rsid w:val="00692686"/>
    <w:rsid w:val="0069330D"/>
    <w:rsid w:val="00693AE5"/>
    <w:rsid w:val="0069438A"/>
    <w:rsid w:val="00694695"/>
    <w:rsid w:val="006954AD"/>
    <w:rsid w:val="006956C9"/>
    <w:rsid w:val="00696725"/>
    <w:rsid w:val="00696D06"/>
    <w:rsid w:val="006978AE"/>
    <w:rsid w:val="006A0347"/>
    <w:rsid w:val="006A03D5"/>
    <w:rsid w:val="006A0470"/>
    <w:rsid w:val="006A0FB1"/>
    <w:rsid w:val="006A2192"/>
    <w:rsid w:val="006A24AD"/>
    <w:rsid w:val="006A2920"/>
    <w:rsid w:val="006A34C0"/>
    <w:rsid w:val="006A519A"/>
    <w:rsid w:val="006A58A5"/>
    <w:rsid w:val="006A6E2A"/>
    <w:rsid w:val="006A703C"/>
    <w:rsid w:val="006A736B"/>
    <w:rsid w:val="006B02D7"/>
    <w:rsid w:val="006B0560"/>
    <w:rsid w:val="006B0AF1"/>
    <w:rsid w:val="006B0DB5"/>
    <w:rsid w:val="006B0DB8"/>
    <w:rsid w:val="006B1C1F"/>
    <w:rsid w:val="006B3500"/>
    <w:rsid w:val="006B56A8"/>
    <w:rsid w:val="006B586A"/>
    <w:rsid w:val="006B649D"/>
    <w:rsid w:val="006B6955"/>
    <w:rsid w:val="006B7080"/>
    <w:rsid w:val="006B7630"/>
    <w:rsid w:val="006B798F"/>
    <w:rsid w:val="006B7CD0"/>
    <w:rsid w:val="006B7DC9"/>
    <w:rsid w:val="006C1D3A"/>
    <w:rsid w:val="006C1F06"/>
    <w:rsid w:val="006C2C52"/>
    <w:rsid w:val="006C36DA"/>
    <w:rsid w:val="006C391E"/>
    <w:rsid w:val="006C4158"/>
    <w:rsid w:val="006C4A31"/>
    <w:rsid w:val="006C59BC"/>
    <w:rsid w:val="006C5CF4"/>
    <w:rsid w:val="006C5D2F"/>
    <w:rsid w:val="006C5E05"/>
    <w:rsid w:val="006C63B9"/>
    <w:rsid w:val="006C7387"/>
    <w:rsid w:val="006C7A01"/>
    <w:rsid w:val="006C7EDA"/>
    <w:rsid w:val="006D04B6"/>
    <w:rsid w:val="006D0558"/>
    <w:rsid w:val="006D178F"/>
    <w:rsid w:val="006D1C19"/>
    <w:rsid w:val="006D1E96"/>
    <w:rsid w:val="006D2BDE"/>
    <w:rsid w:val="006D390C"/>
    <w:rsid w:val="006D3946"/>
    <w:rsid w:val="006D3B2F"/>
    <w:rsid w:val="006D488A"/>
    <w:rsid w:val="006D58E2"/>
    <w:rsid w:val="006D5EF6"/>
    <w:rsid w:val="006D612D"/>
    <w:rsid w:val="006D70A7"/>
    <w:rsid w:val="006D7209"/>
    <w:rsid w:val="006D7489"/>
    <w:rsid w:val="006E00FF"/>
    <w:rsid w:val="006E0BC8"/>
    <w:rsid w:val="006E18A7"/>
    <w:rsid w:val="006E21D5"/>
    <w:rsid w:val="006E222C"/>
    <w:rsid w:val="006E339E"/>
    <w:rsid w:val="006E34F1"/>
    <w:rsid w:val="006E3686"/>
    <w:rsid w:val="006E3695"/>
    <w:rsid w:val="006E3D34"/>
    <w:rsid w:val="006E3E89"/>
    <w:rsid w:val="006E454F"/>
    <w:rsid w:val="006E4D69"/>
    <w:rsid w:val="006E52B9"/>
    <w:rsid w:val="006E5CC3"/>
    <w:rsid w:val="006E635E"/>
    <w:rsid w:val="006E6674"/>
    <w:rsid w:val="006E67F9"/>
    <w:rsid w:val="006E7573"/>
    <w:rsid w:val="006E796F"/>
    <w:rsid w:val="006F03DC"/>
    <w:rsid w:val="006F04EB"/>
    <w:rsid w:val="006F11F0"/>
    <w:rsid w:val="006F1A50"/>
    <w:rsid w:val="006F1DC9"/>
    <w:rsid w:val="006F2286"/>
    <w:rsid w:val="006F2B78"/>
    <w:rsid w:val="006F339D"/>
    <w:rsid w:val="006F3DFD"/>
    <w:rsid w:val="006F44BB"/>
    <w:rsid w:val="006F5A2A"/>
    <w:rsid w:val="006F72C7"/>
    <w:rsid w:val="006F7871"/>
    <w:rsid w:val="0070042E"/>
    <w:rsid w:val="007007AF"/>
    <w:rsid w:val="00700BEE"/>
    <w:rsid w:val="007012F8"/>
    <w:rsid w:val="0070187A"/>
    <w:rsid w:val="00702520"/>
    <w:rsid w:val="0070280F"/>
    <w:rsid w:val="00703364"/>
    <w:rsid w:val="007040D7"/>
    <w:rsid w:val="00704743"/>
    <w:rsid w:val="007053A0"/>
    <w:rsid w:val="00706925"/>
    <w:rsid w:val="007074B2"/>
    <w:rsid w:val="00710235"/>
    <w:rsid w:val="00710DDB"/>
    <w:rsid w:val="0071219A"/>
    <w:rsid w:val="00712326"/>
    <w:rsid w:val="007130DE"/>
    <w:rsid w:val="007131B4"/>
    <w:rsid w:val="00714530"/>
    <w:rsid w:val="00714710"/>
    <w:rsid w:val="007147D5"/>
    <w:rsid w:val="00714AE4"/>
    <w:rsid w:val="007159D7"/>
    <w:rsid w:val="00715C30"/>
    <w:rsid w:val="00716FD5"/>
    <w:rsid w:val="00717329"/>
    <w:rsid w:val="00717D11"/>
    <w:rsid w:val="0072100F"/>
    <w:rsid w:val="007212AC"/>
    <w:rsid w:val="00721996"/>
    <w:rsid w:val="007231F1"/>
    <w:rsid w:val="00723825"/>
    <w:rsid w:val="007250B9"/>
    <w:rsid w:val="0072525A"/>
    <w:rsid w:val="007259BF"/>
    <w:rsid w:val="00725C79"/>
    <w:rsid w:val="00725D03"/>
    <w:rsid w:val="0072622C"/>
    <w:rsid w:val="00726ACF"/>
    <w:rsid w:val="00727A19"/>
    <w:rsid w:val="0073038B"/>
    <w:rsid w:val="007303E6"/>
    <w:rsid w:val="00730D6C"/>
    <w:rsid w:val="0073157C"/>
    <w:rsid w:val="007321F7"/>
    <w:rsid w:val="00732EDC"/>
    <w:rsid w:val="00733552"/>
    <w:rsid w:val="0073525C"/>
    <w:rsid w:val="0073597E"/>
    <w:rsid w:val="00735AF1"/>
    <w:rsid w:val="00737417"/>
    <w:rsid w:val="0073798C"/>
    <w:rsid w:val="00737BB9"/>
    <w:rsid w:val="00737C4A"/>
    <w:rsid w:val="00737CFA"/>
    <w:rsid w:val="007409E2"/>
    <w:rsid w:val="00740E73"/>
    <w:rsid w:val="00740FD0"/>
    <w:rsid w:val="00743015"/>
    <w:rsid w:val="007437B7"/>
    <w:rsid w:val="00743B1F"/>
    <w:rsid w:val="00743C40"/>
    <w:rsid w:val="0074425F"/>
    <w:rsid w:val="007445AD"/>
    <w:rsid w:val="00745067"/>
    <w:rsid w:val="007451BF"/>
    <w:rsid w:val="0074583B"/>
    <w:rsid w:val="00746567"/>
    <w:rsid w:val="00746F6D"/>
    <w:rsid w:val="00747094"/>
    <w:rsid w:val="00747C43"/>
    <w:rsid w:val="00747FA2"/>
    <w:rsid w:val="00750656"/>
    <w:rsid w:val="007509BB"/>
    <w:rsid w:val="007509E5"/>
    <w:rsid w:val="007512E2"/>
    <w:rsid w:val="007519EE"/>
    <w:rsid w:val="00751DAB"/>
    <w:rsid w:val="007528A3"/>
    <w:rsid w:val="00752DE0"/>
    <w:rsid w:val="0075323B"/>
    <w:rsid w:val="007535CB"/>
    <w:rsid w:val="007539A5"/>
    <w:rsid w:val="0075402A"/>
    <w:rsid w:val="007542DA"/>
    <w:rsid w:val="00754387"/>
    <w:rsid w:val="007547FF"/>
    <w:rsid w:val="007552CD"/>
    <w:rsid w:val="00756383"/>
    <w:rsid w:val="00756B44"/>
    <w:rsid w:val="00756CDE"/>
    <w:rsid w:val="0075704C"/>
    <w:rsid w:val="00757068"/>
    <w:rsid w:val="007570CD"/>
    <w:rsid w:val="00757968"/>
    <w:rsid w:val="00757D8B"/>
    <w:rsid w:val="00757E3B"/>
    <w:rsid w:val="00761010"/>
    <w:rsid w:val="007634C8"/>
    <w:rsid w:val="00763B41"/>
    <w:rsid w:val="00763E7C"/>
    <w:rsid w:val="007645B7"/>
    <w:rsid w:val="00764AFD"/>
    <w:rsid w:val="00765EE8"/>
    <w:rsid w:val="007660BD"/>
    <w:rsid w:val="007660D8"/>
    <w:rsid w:val="007671D8"/>
    <w:rsid w:val="00767B6A"/>
    <w:rsid w:val="0077111E"/>
    <w:rsid w:val="00772119"/>
    <w:rsid w:val="00772323"/>
    <w:rsid w:val="007725D2"/>
    <w:rsid w:val="00772E09"/>
    <w:rsid w:val="0077310F"/>
    <w:rsid w:val="007745B7"/>
    <w:rsid w:val="00775361"/>
    <w:rsid w:val="00775DEE"/>
    <w:rsid w:val="00776262"/>
    <w:rsid w:val="00776C24"/>
    <w:rsid w:val="00777375"/>
    <w:rsid w:val="00777523"/>
    <w:rsid w:val="00777B3F"/>
    <w:rsid w:val="007802C6"/>
    <w:rsid w:val="007812A1"/>
    <w:rsid w:val="007827BB"/>
    <w:rsid w:val="00783531"/>
    <w:rsid w:val="007840DD"/>
    <w:rsid w:val="00784291"/>
    <w:rsid w:val="00784BC3"/>
    <w:rsid w:val="00785144"/>
    <w:rsid w:val="00785565"/>
    <w:rsid w:val="00786641"/>
    <w:rsid w:val="00786C04"/>
    <w:rsid w:val="00787A77"/>
    <w:rsid w:val="00791075"/>
    <w:rsid w:val="007910CF"/>
    <w:rsid w:val="0079110D"/>
    <w:rsid w:val="0079183F"/>
    <w:rsid w:val="0079204E"/>
    <w:rsid w:val="0079342D"/>
    <w:rsid w:val="007939D3"/>
    <w:rsid w:val="00793AC5"/>
    <w:rsid w:val="00794DDF"/>
    <w:rsid w:val="00795A09"/>
    <w:rsid w:val="00797037"/>
    <w:rsid w:val="00797242"/>
    <w:rsid w:val="007A1F1C"/>
    <w:rsid w:val="007A27A4"/>
    <w:rsid w:val="007A3702"/>
    <w:rsid w:val="007A4692"/>
    <w:rsid w:val="007B0079"/>
    <w:rsid w:val="007B00BD"/>
    <w:rsid w:val="007B06C4"/>
    <w:rsid w:val="007B0FD2"/>
    <w:rsid w:val="007B2CFD"/>
    <w:rsid w:val="007B2DC9"/>
    <w:rsid w:val="007B318D"/>
    <w:rsid w:val="007B358D"/>
    <w:rsid w:val="007B4231"/>
    <w:rsid w:val="007B510D"/>
    <w:rsid w:val="007B5861"/>
    <w:rsid w:val="007B58DA"/>
    <w:rsid w:val="007B5978"/>
    <w:rsid w:val="007B68A5"/>
    <w:rsid w:val="007B7878"/>
    <w:rsid w:val="007B78F5"/>
    <w:rsid w:val="007C1126"/>
    <w:rsid w:val="007C1683"/>
    <w:rsid w:val="007C1DD4"/>
    <w:rsid w:val="007C1E71"/>
    <w:rsid w:val="007C2EEA"/>
    <w:rsid w:val="007C31BB"/>
    <w:rsid w:val="007C36CB"/>
    <w:rsid w:val="007C43E8"/>
    <w:rsid w:val="007C4634"/>
    <w:rsid w:val="007C472E"/>
    <w:rsid w:val="007C4B33"/>
    <w:rsid w:val="007C529D"/>
    <w:rsid w:val="007C66F7"/>
    <w:rsid w:val="007C7219"/>
    <w:rsid w:val="007C7ECB"/>
    <w:rsid w:val="007D03A3"/>
    <w:rsid w:val="007D08A6"/>
    <w:rsid w:val="007D2C5E"/>
    <w:rsid w:val="007D33A4"/>
    <w:rsid w:val="007D33E2"/>
    <w:rsid w:val="007D3B25"/>
    <w:rsid w:val="007D429B"/>
    <w:rsid w:val="007D4D16"/>
    <w:rsid w:val="007D4F8B"/>
    <w:rsid w:val="007D5920"/>
    <w:rsid w:val="007D595C"/>
    <w:rsid w:val="007D6341"/>
    <w:rsid w:val="007D66A7"/>
    <w:rsid w:val="007D67DC"/>
    <w:rsid w:val="007D6911"/>
    <w:rsid w:val="007D69A8"/>
    <w:rsid w:val="007D7502"/>
    <w:rsid w:val="007E071A"/>
    <w:rsid w:val="007E0D64"/>
    <w:rsid w:val="007E165F"/>
    <w:rsid w:val="007E1C74"/>
    <w:rsid w:val="007E1FAE"/>
    <w:rsid w:val="007E2537"/>
    <w:rsid w:val="007E2B48"/>
    <w:rsid w:val="007E2B86"/>
    <w:rsid w:val="007E45BC"/>
    <w:rsid w:val="007E4914"/>
    <w:rsid w:val="007E49A2"/>
    <w:rsid w:val="007E4EF9"/>
    <w:rsid w:val="007E69CB"/>
    <w:rsid w:val="007E70CA"/>
    <w:rsid w:val="007E71DE"/>
    <w:rsid w:val="007E79CB"/>
    <w:rsid w:val="007F07E3"/>
    <w:rsid w:val="007F0C7B"/>
    <w:rsid w:val="007F108D"/>
    <w:rsid w:val="007F1301"/>
    <w:rsid w:val="007F1811"/>
    <w:rsid w:val="007F4DB3"/>
    <w:rsid w:val="007F64B2"/>
    <w:rsid w:val="007F6EDC"/>
    <w:rsid w:val="00800533"/>
    <w:rsid w:val="00800D85"/>
    <w:rsid w:val="00800EE1"/>
    <w:rsid w:val="008032DB"/>
    <w:rsid w:val="0080356D"/>
    <w:rsid w:val="00803C9A"/>
    <w:rsid w:val="00803CCB"/>
    <w:rsid w:val="0080454D"/>
    <w:rsid w:val="00804FA4"/>
    <w:rsid w:val="00805025"/>
    <w:rsid w:val="008052C9"/>
    <w:rsid w:val="00805CEF"/>
    <w:rsid w:val="00806B61"/>
    <w:rsid w:val="0080740B"/>
    <w:rsid w:val="00807A2C"/>
    <w:rsid w:val="00807A9A"/>
    <w:rsid w:val="00807DD5"/>
    <w:rsid w:val="008104B9"/>
    <w:rsid w:val="00810815"/>
    <w:rsid w:val="00810DC3"/>
    <w:rsid w:val="0081113A"/>
    <w:rsid w:val="00811B9F"/>
    <w:rsid w:val="00812ABA"/>
    <w:rsid w:val="00812E99"/>
    <w:rsid w:val="0081443A"/>
    <w:rsid w:val="00814E05"/>
    <w:rsid w:val="008156AD"/>
    <w:rsid w:val="00815D6E"/>
    <w:rsid w:val="00815FD4"/>
    <w:rsid w:val="00816DF2"/>
    <w:rsid w:val="0081743C"/>
    <w:rsid w:val="008200AB"/>
    <w:rsid w:val="0082013D"/>
    <w:rsid w:val="0082047C"/>
    <w:rsid w:val="00821349"/>
    <w:rsid w:val="008216B1"/>
    <w:rsid w:val="0082196E"/>
    <w:rsid w:val="00821E8B"/>
    <w:rsid w:val="00821ED6"/>
    <w:rsid w:val="00822F1F"/>
    <w:rsid w:val="008241DD"/>
    <w:rsid w:val="00824316"/>
    <w:rsid w:val="0082494C"/>
    <w:rsid w:val="00824BBB"/>
    <w:rsid w:val="0082524B"/>
    <w:rsid w:val="00825316"/>
    <w:rsid w:val="00825A15"/>
    <w:rsid w:val="008273F0"/>
    <w:rsid w:val="0082785C"/>
    <w:rsid w:val="008302EE"/>
    <w:rsid w:val="00830489"/>
    <w:rsid w:val="00830650"/>
    <w:rsid w:val="00831099"/>
    <w:rsid w:val="008315F2"/>
    <w:rsid w:val="008324EA"/>
    <w:rsid w:val="00832658"/>
    <w:rsid w:val="00833E24"/>
    <w:rsid w:val="0083464A"/>
    <w:rsid w:val="00835CBF"/>
    <w:rsid w:val="008374FA"/>
    <w:rsid w:val="00837C2F"/>
    <w:rsid w:val="00840027"/>
    <w:rsid w:val="0084040C"/>
    <w:rsid w:val="00840F79"/>
    <w:rsid w:val="00841D83"/>
    <w:rsid w:val="00842923"/>
    <w:rsid w:val="00842E49"/>
    <w:rsid w:val="00843703"/>
    <w:rsid w:val="00843A3D"/>
    <w:rsid w:val="00843C5B"/>
    <w:rsid w:val="00844F50"/>
    <w:rsid w:val="008452F3"/>
    <w:rsid w:val="00847DED"/>
    <w:rsid w:val="008501E6"/>
    <w:rsid w:val="00850409"/>
    <w:rsid w:val="00851D64"/>
    <w:rsid w:val="00852135"/>
    <w:rsid w:val="00852D77"/>
    <w:rsid w:val="00853249"/>
    <w:rsid w:val="008535B9"/>
    <w:rsid w:val="00853C82"/>
    <w:rsid w:val="00854675"/>
    <w:rsid w:val="00855030"/>
    <w:rsid w:val="0085555B"/>
    <w:rsid w:val="008555DB"/>
    <w:rsid w:val="0085582E"/>
    <w:rsid w:val="008562A7"/>
    <w:rsid w:val="008563A3"/>
    <w:rsid w:val="00856524"/>
    <w:rsid w:val="00856CA6"/>
    <w:rsid w:val="008570AC"/>
    <w:rsid w:val="008571C8"/>
    <w:rsid w:val="00857941"/>
    <w:rsid w:val="00857ACC"/>
    <w:rsid w:val="00860305"/>
    <w:rsid w:val="008603D6"/>
    <w:rsid w:val="0086083F"/>
    <w:rsid w:val="00860CC4"/>
    <w:rsid w:val="0086198B"/>
    <w:rsid w:val="00861C60"/>
    <w:rsid w:val="00861F24"/>
    <w:rsid w:val="00861F3E"/>
    <w:rsid w:val="008639CB"/>
    <w:rsid w:val="00863EAD"/>
    <w:rsid w:val="00864A4A"/>
    <w:rsid w:val="00864D75"/>
    <w:rsid w:val="008653FB"/>
    <w:rsid w:val="0086584E"/>
    <w:rsid w:val="00865981"/>
    <w:rsid w:val="008668B9"/>
    <w:rsid w:val="00867424"/>
    <w:rsid w:val="00870509"/>
    <w:rsid w:val="0087191F"/>
    <w:rsid w:val="00871AEF"/>
    <w:rsid w:val="00871D4E"/>
    <w:rsid w:val="00872433"/>
    <w:rsid w:val="00872BFF"/>
    <w:rsid w:val="00873558"/>
    <w:rsid w:val="00873B52"/>
    <w:rsid w:val="00874378"/>
    <w:rsid w:val="008748CC"/>
    <w:rsid w:val="00874EB6"/>
    <w:rsid w:val="00874F03"/>
    <w:rsid w:val="0087593E"/>
    <w:rsid w:val="00875CAA"/>
    <w:rsid w:val="00875DDB"/>
    <w:rsid w:val="00876A56"/>
    <w:rsid w:val="00876FA4"/>
    <w:rsid w:val="00877721"/>
    <w:rsid w:val="008814C0"/>
    <w:rsid w:val="00882926"/>
    <w:rsid w:val="00882BA6"/>
    <w:rsid w:val="00883227"/>
    <w:rsid w:val="00883943"/>
    <w:rsid w:val="00884DBE"/>
    <w:rsid w:val="0088548D"/>
    <w:rsid w:val="00886C52"/>
    <w:rsid w:val="00890CC9"/>
    <w:rsid w:val="00892424"/>
    <w:rsid w:val="008934D3"/>
    <w:rsid w:val="008940A0"/>
    <w:rsid w:val="00894183"/>
    <w:rsid w:val="008949C5"/>
    <w:rsid w:val="00895123"/>
    <w:rsid w:val="00895668"/>
    <w:rsid w:val="0089593F"/>
    <w:rsid w:val="00895D9F"/>
    <w:rsid w:val="008966F5"/>
    <w:rsid w:val="008969CE"/>
    <w:rsid w:val="00896A1F"/>
    <w:rsid w:val="0089722B"/>
    <w:rsid w:val="00897429"/>
    <w:rsid w:val="00897DE1"/>
    <w:rsid w:val="00897F17"/>
    <w:rsid w:val="008A145E"/>
    <w:rsid w:val="008A17DD"/>
    <w:rsid w:val="008A22AF"/>
    <w:rsid w:val="008A22E0"/>
    <w:rsid w:val="008A239F"/>
    <w:rsid w:val="008A2E82"/>
    <w:rsid w:val="008A3E5B"/>
    <w:rsid w:val="008A496D"/>
    <w:rsid w:val="008A51AA"/>
    <w:rsid w:val="008A633C"/>
    <w:rsid w:val="008A75B9"/>
    <w:rsid w:val="008A7EAD"/>
    <w:rsid w:val="008B04A1"/>
    <w:rsid w:val="008B0CEE"/>
    <w:rsid w:val="008B261E"/>
    <w:rsid w:val="008B299A"/>
    <w:rsid w:val="008B2F84"/>
    <w:rsid w:val="008B30B1"/>
    <w:rsid w:val="008B416E"/>
    <w:rsid w:val="008B5149"/>
    <w:rsid w:val="008B52D1"/>
    <w:rsid w:val="008B62F5"/>
    <w:rsid w:val="008B6E1A"/>
    <w:rsid w:val="008B7FAE"/>
    <w:rsid w:val="008C0022"/>
    <w:rsid w:val="008C0C47"/>
    <w:rsid w:val="008C10CD"/>
    <w:rsid w:val="008C118B"/>
    <w:rsid w:val="008C13C2"/>
    <w:rsid w:val="008C1890"/>
    <w:rsid w:val="008C1943"/>
    <w:rsid w:val="008C1BF2"/>
    <w:rsid w:val="008C1DC0"/>
    <w:rsid w:val="008C3D0C"/>
    <w:rsid w:val="008C3E57"/>
    <w:rsid w:val="008C42AF"/>
    <w:rsid w:val="008C431D"/>
    <w:rsid w:val="008C44D2"/>
    <w:rsid w:val="008C5813"/>
    <w:rsid w:val="008C5814"/>
    <w:rsid w:val="008C63A7"/>
    <w:rsid w:val="008C6CBA"/>
    <w:rsid w:val="008C7291"/>
    <w:rsid w:val="008C7995"/>
    <w:rsid w:val="008C7A55"/>
    <w:rsid w:val="008C7EA4"/>
    <w:rsid w:val="008D0F7E"/>
    <w:rsid w:val="008D0FC6"/>
    <w:rsid w:val="008D1ACA"/>
    <w:rsid w:val="008D20C2"/>
    <w:rsid w:val="008D2DA2"/>
    <w:rsid w:val="008D3F9D"/>
    <w:rsid w:val="008D41FC"/>
    <w:rsid w:val="008D55E0"/>
    <w:rsid w:val="008D5E3C"/>
    <w:rsid w:val="008D60E3"/>
    <w:rsid w:val="008D636D"/>
    <w:rsid w:val="008D73BC"/>
    <w:rsid w:val="008D77C7"/>
    <w:rsid w:val="008E209E"/>
    <w:rsid w:val="008E24DA"/>
    <w:rsid w:val="008E362C"/>
    <w:rsid w:val="008E511E"/>
    <w:rsid w:val="008E5175"/>
    <w:rsid w:val="008E5A5A"/>
    <w:rsid w:val="008E5E4E"/>
    <w:rsid w:val="008E633F"/>
    <w:rsid w:val="008E65C9"/>
    <w:rsid w:val="008E74C7"/>
    <w:rsid w:val="008E790E"/>
    <w:rsid w:val="008E7CD8"/>
    <w:rsid w:val="008F1A2B"/>
    <w:rsid w:val="008F1FDE"/>
    <w:rsid w:val="008F2273"/>
    <w:rsid w:val="008F3520"/>
    <w:rsid w:val="008F4745"/>
    <w:rsid w:val="008F596E"/>
    <w:rsid w:val="008F61A4"/>
    <w:rsid w:val="008F6AF7"/>
    <w:rsid w:val="008F7383"/>
    <w:rsid w:val="008F7628"/>
    <w:rsid w:val="008F7C18"/>
    <w:rsid w:val="00900CCE"/>
    <w:rsid w:val="00900E58"/>
    <w:rsid w:val="00901443"/>
    <w:rsid w:val="0090145A"/>
    <w:rsid w:val="00901484"/>
    <w:rsid w:val="0090149E"/>
    <w:rsid w:val="00901B61"/>
    <w:rsid w:val="00902532"/>
    <w:rsid w:val="009026B9"/>
    <w:rsid w:val="0090293E"/>
    <w:rsid w:val="009031FC"/>
    <w:rsid w:val="009036F0"/>
    <w:rsid w:val="009039F4"/>
    <w:rsid w:val="0090456A"/>
    <w:rsid w:val="009047DD"/>
    <w:rsid w:val="00905D21"/>
    <w:rsid w:val="009066E1"/>
    <w:rsid w:val="00906996"/>
    <w:rsid w:val="009073B3"/>
    <w:rsid w:val="009106C1"/>
    <w:rsid w:val="00910CCE"/>
    <w:rsid w:val="00910F4F"/>
    <w:rsid w:val="00911E6C"/>
    <w:rsid w:val="00912F2D"/>
    <w:rsid w:val="00913021"/>
    <w:rsid w:val="009137D8"/>
    <w:rsid w:val="00913F36"/>
    <w:rsid w:val="009156AD"/>
    <w:rsid w:val="00915A69"/>
    <w:rsid w:val="00915B6B"/>
    <w:rsid w:val="009204D7"/>
    <w:rsid w:val="009218D7"/>
    <w:rsid w:val="00922D90"/>
    <w:rsid w:val="00923503"/>
    <w:rsid w:val="00924249"/>
    <w:rsid w:val="00924369"/>
    <w:rsid w:val="0092449E"/>
    <w:rsid w:val="0092476B"/>
    <w:rsid w:val="00924D74"/>
    <w:rsid w:val="00925C06"/>
    <w:rsid w:val="00925F42"/>
    <w:rsid w:val="009278EC"/>
    <w:rsid w:val="00927B1D"/>
    <w:rsid w:val="00931312"/>
    <w:rsid w:val="0093185D"/>
    <w:rsid w:val="009318C2"/>
    <w:rsid w:val="00931CAE"/>
    <w:rsid w:val="00932E67"/>
    <w:rsid w:val="00933E2A"/>
    <w:rsid w:val="009342FA"/>
    <w:rsid w:val="0093461E"/>
    <w:rsid w:val="00935017"/>
    <w:rsid w:val="00935544"/>
    <w:rsid w:val="00936077"/>
    <w:rsid w:val="009370E0"/>
    <w:rsid w:val="009371BC"/>
    <w:rsid w:val="00937A95"/>
    <w:rsid w:val="00940522"/>
    <w:rsid w:val="00940843"/>
    <w:rsid w:val="00940A75"/>
    <w:rsid w:val="009411E5"/>
    <w:rsid w:val="00941210"/>
    <w:rsid w:val="009415C6"/>
    <w:rsid w:val="00942B24"/>
    <w:rsid w:val="00942D20"/>
    <w:rsid w:val="00943BD9"/>
    <w:rsid w:val="009445D3"/>
    <w:rsid w:val="0094487D"/>
    <w:rsid w:val="00944F0E"/>
    <w:rsid w:val="0094509B"/>
    <w:rsid w:val="0094570D"/>
    <w:rsid w:val="0094686C"/>
    <w:rsid w:val="0094692B"/>
    <w:rsid w:val="00946F9F"/>
    <w:rsid w:val="00947540"/>
    <w:rsid w:val="009476E1"/>
    <w:rsid w:val="009479ED"/>
    <w:rsid w:val="009504BF"/>
    <w:rsid w:val="00950A4D"/>
    <w:rsid w:val="00951277"/>
    <w:rsid w:val="009515E6"/>
    <w:rsid w:val="00951C03"/>
    <w:rsid w:val="00952DC2"/>
    <w:rsid w:val="00952EFC"/>
    <w:rsid w:val="00953042"/>
    <w:rsid w:val="009531C0"/>
    <w:rsid w:val="009540EE"/>
    <w:rsid w:val="0095477F"/>
    <w:rsid w:val="009548C9"/>
    <w:rsid w:val="009555DE"/>
    <w:rsid w:val="00955DDC"/>
    <w:rsid w:val="00957653"/>
    <w:rsid w:val="00957B71"/>
    <w:rsid w:val="00957FC2"/>
    <w:rsid w:val="00960A6F"/>
    <w:rsid w:val="00960C47"/>
    <w:rsid w:val="00961945"/>
    <w:rsid w:val="009621B9"/>
    <w:rsid w:val="00963533"/>
    <w:rsid w:val="00963DDA"/>
    <w:rsid w:val="0096498E"/>
    <w:rsid w:val="009660B0"/>
    <w:rsid w:val="00966746"/>
    <w:rsid w:val="0096728D"/>
    <w:rsid w:val="0096772D"/>
    <w:rsid w:val="009702D6"/>
    <w:rsid w:val="00972B18"/>
    <w:rsid w:val="009741D3"/>
    <w:rsid w:val="00974A0B"/>
    <w:rsid w:val="00975801"/>
    <w:rsid w:val="00975CEB"/>
    <w:rsid w:val="00975E45"/>
    <w:rsid w:val="009771CB"/>
    <w:rsid w:val="0097725D"/>
    <w:rsid w:val="0098019B"/>
    <w:rsid w:val="00980247"/>
    <w:rsid w:val="0098063D"/>
    <w:rsid w:val="00981003"/>
    <w:rsid w:val="00981149"/>
    <w:rsid w:val="00981F13"/>
    <w:rsid w:val="00983039"/>
    <w:rsid w:val="00983510"/>
    <w:rsid w:val="00983E33"/>
    <w:rsid w:val="00984A5B"/>
    <w:rsid w:val="0098517E"/>
    <w:rsid w:val="0098538E"/>
    <w:rsid w:val="00985AD3"/>
    <w:rsid w:val="00986082"/>
    <w:rsid w:val="009865E2"/>
    <w:rsid w:val="0098719C"/>
    <w:rsid w:val="00987615"/>
    <w:rsid w:val="009877F2"/>
    <w:rsid w:val="00987CBF"/>
    <w:rsid w:val="009901DF"/>
    <w:rsid w:val="00990DCA"/>
    <w:rsid w:val="00991335"/>
    <w:rsid w:val="00991CE1"/>
    <w:rsid w:val="0099299B"/>
    <w:rsid w:val="00992B09"/>
    <w:rsid w:val="00993372"/>
    <w:rsid w:val="00993B36"/>
    <w:rsid w:val="00994DFC"/>
    <w:rsid w:val="009956A5"/>
    <w:rsid w:val="00995CFC"/>
    <w:rsid w:val="009965F2"/>
    <w:rsid w:val="009A038A"/>
    <w:rsid w:val="009A0793"/>
    <w:rsid w:val="009A09DB"/>
    <w:rsid w:val="009A0CBA"/>
    <w:rsid w:val="009A15C7"/>
    <w:rsid w:val="009A2B73"/>
    <w:rsid w:val="009A3A82"/>
    <w:rsid w:val="009A3DEC"/>
    <w:rsid w:val="009A436B"/>
    <w:rsid w:val="009A4703"/>
    <w:rsid w:val="009A495C"/>
    <w:rsid w:val="009A5BA2"/>
    <w:rsid w:val="009A687E"/>
    <w:rsid w:val="009A7595"/>
    <w:rsid w:val="009A7A7E"/>
    <w:rsid w:val="009A7F1E"/>
    <w:rsid w:val="009B0921"/>
    <w:rsid w:val="009B13C8"/>
    <w:rsid w:val="009B1F86"/>
    <w:rsid w:val="009B2BFF"/>
    <w:rsid w:val="009B3280"/>
    <w:rsid w:val="009B32A3"/>
    <w:rsid w:val="009B36E4"/>
    <w:rsid w:val="009B3AF2"/>
    <w:rsid w:val="009B3B7D"/>
    <w:rsid w:val="009B40AA"/>
    <w:rsid w:val="009B427E"/>
    <w:rsid w:val="009B4820"/>
    <w:rsid w:val="009B49CA"/>
    <w:rsid w:val="009B5597"/>
    <w:rsid w:val="009B55F8"/>
    <w:rsid w:val="009B5E5A"/>
    <w:rsid w:val="009B5FD1"/>
    <w:rsid w:val="009B6534"/>
    <w:rsid w:val="009B65BC"/>
    <w:rsid w:val="009B6672"/>
    <w:rsid w:val="009B6A1C"/>
    <w:rsid w:val="009B6C2D"/>
    <w:rsid w:val="009B6CD9"/>
    <w:rsid w:val="009B78CF"/>
    <w:rsid w:val="009B7C52"/>
    <w:rsid w:val="009C0233"/>
    <w:rsid w:val="009C32C1"/>
    <w:rsid w:val="009C34DB"/>
    <w:rsid w:val="009C40BF"/>
    <w:rsid w:val="009C40CB"/>
    <w:rsid w:val="009C4634"/>
    <w:rsid w:val="009C4D5F"/>
    <w:rsid w:val="009C4F48"/>
    <w:rsid w:val="009C5D81"/>
    <w:rsid w:val="009C6602"/>
    <w:rsid w:val="009C69B0"/>
    <w:rsid w:val="009C6BC2"/>
    <w:rsid w:val="009C72DE"/>
    <w:rsid w:val="009D038F"/>
    <w:rsid w:val="009D0676"/>
    <w:rsid w:val="009D0C79"/>
    <w:rsid w:val="009D0E86"/>
    <w:rsid w:val="009D0FAE"/>
    <w:rsid w:val="009D241A"/>
    <w:rsid w:val="009D2A33"/>
    <w:rsid w:val="009D2FD8"/>
    <w:rsid w:val="009D3A8C"/>
    <w:rsid w:val="009D3E78"/>
    <w:rsid w:val="009D3FCA"/>
    <w:rsid w:val="009D44A0"/>
    <w:rsid w:val="009D564D"/>
    <w:rsid w:val="009D6743"/>
    <w:rsid w:val="009D67C0"/>
    <w:rsid w:val="009D7995"/>
    <w:rsid w:val="009D7A4C"/>
    <w:rsid w:val="009D7FC1"/>
    <w:rsid w:val="009E010D"/>
    <w:rsid w:val="009E131C"/>
    <w:rsid w:val="009E1B43"/>
    <w:rsid w:val="009E2367"/>
    <w:rsid w:val="009E24A2"/>
    <w:rsid w:val="009E2DC4"/>
    <w:rsid w:val="009E37A3"/>
    <w:rsid w:val="009E6160"/>
    <w:rsid w:val="009E62CA"/>
    <w:rsid w:val="009E75F4"/>
    <w:rsid w:val="009E7646"/>
    <w:rsid w:val="009E7A20"/>
    <w:rsid w:val="009F0936"/>
    <w:rsid w:val="009F1C15"/>
    <w:rsid w:val="009F1E15"/>
    <w:rsid w:val="009F2369"/>
    <w:rsid w:val="009F2CCC"/>
    <w:rsid w:val="009F312E"/>
    <w:rsid w:val="009F3611"/>
    <w:rsid w:val="009F45DB"/>
    <w:rsid w:val="009F4C64"/>
    <w:rsid w:val="009F4CB7"/>
    <w:rsid w:val="009F4E34"/>
    <w:rsid w:val="009F4E78"/>
    <w:rsid w:val="009F4FCC"/>
    <w:rsid w:val="009F5524"/>
    <w:rsid w:val="009F58F2"/>
    <w:rsid w:val="009F61F6"/>
    <w:rsid w:val="009F666D"/>
    <w:rsid w:val="009F6B74"/>
    <w:rsid w:val="009F7543"/>
    <w:rsid w:val="009F76AD"/>
    <w:rsid w:val="00A0013C"/>
    <w:rsid w:val="00A005A5"/>
    <w:rsid w:val="00A0148A"/>
    <w:rsid w:val="00A03D34"/>
    <w:rsid w:val="00A047CE"/>
    <w:rsid w:val="00A04EF6"/>
    <w:rsid w:val="00A0519F"/>
    <w:rsid w:val="00A05A7E"/>
    <w:rsid w:val="00A0644D"/>
    <w:rsid w:val="00A06531"/>
    <w:rsid w:val="00A06B6F"/>
    <w:rsid w:val="00A06E08"/>
    <w:rsid w:val="00A07150"/>
    <w:rsid w:val="00A1030D"/>
    <w:rsid w:val="00A10963"/>
    <w:rsid w:val="00A11965"/>
    <w:rsid w:val="00A11CF4"/>
    <w:rsid w:val="00A12688"/>
    <w:rsid w:val="00A1272B"/>
    <w:rsid w:val="00A127A2"/>
    <w:rsid w:val="00A1340D"/>
    <w:rsid w:val="00A1396E"/>
    <w:rsid w:val="00A13FD5"/>
    <w:rsid w:val="00A14579"/>
    <w:rsid w:val="00A151CC"/>
    <w:rsid w:val="00A15E5A"/>
    <w:rsid w:val="00A20C0B"/>
    <w:rsid w:val="00A216AE"/>
    <w:rsid w:val="00A21C2F"/>
    <w:rsid w:val="00A227B1"/>
    <w:rsid w:val="00A23548"/>
    <w:rsid w:val="00A2433F"/>
    <w:rsid w:val="00A24E53"/>
    <w:rsid w:val="00A2547C"/>
    <w:rsid w:val="00A254F8"/>
    <w:rsid w:val="00A258BF"/>
    <w:rsid w:val="00A268FB"/>
    <w:rsid w:val="00A26A8F"/>
    <w:rsid w:val="00A26BF7"/>
    <w:rsid w:val="00A26C95"/>
    <w:rsid w:val="00A26EAE"/>
    <w:rsid w:val="00A278CD"/>
    <w:rsid w:val="00A27D1A"/>
    <w:rsid w:val="00A30328"/>
    <w:rsid w:val="00A30353"/>
    <w:rsid w:val="00A30BC9"/>
    <w:rsid w:val="00A31556"/>
    <w:rsid w:val="00A31DAE"/>
    <w:rsid w:val="00A31FE9"/>
    <w:rsid w:val="00A32B97"/>
    <w:rsid w:val="00A32EA1"/>
    <w:rsid w:val="00A33259"/>
    <w:rsid w:val="00A33425"/>
    <w:rsid w:val="00A334CF"/>
    <w:rsid w:val="00A3381A"/>
    <w:rsid w:val="00A3524D"/>
    <w:rsid w:val="00A35662"/>
    <w:rsid w:val="00A35DD8"/>
    <w:rsid w:val="00A36098"/>
    <w:rsid w:val="00A36896"/>
    <w:rsid w:val="00A36FE6"/>
    <w:rsid w:val="00A379DD"/>
    <w:rsid w:val="00A404B3"/>
    <w:rsid w:val="00A40AD5"/>
    <w:rsid w:val="00A4118C"/>
    <w:rsid w:val="00A41BFD"/>
    <w:rsid w:val="00A433EA"/>
    <w:rsid w:val="00A457AE"/>
    <w:rsid w:val="00A4687C"/>
    <w:rsid w:val="00A468F6"/>
    <w:rsid w:val="00A469A8"/>
    <w:rsid w:val="00A46D2C"/>
    <w:rsid w:val="00A47B9F"/>
    <w:rsid w:val="00A47FD1"/>
    <w:rsid w:val="00A50796"/>
    <w:rsid w:val="00A50D57"/>
    <w:rsid w:val="00A52165"/>
    <w:rsid w:val="00A52474"/>
    <w:rsid w:val="00A533FB"/>
    <w:rsid w:val="00A537AE"/>
    <w:rsid w:val="00A53BC6"/>
    <w:rsid w:val="00A53DD5"/>
    <w:rsid w:val="00A5466C"/>
    <w:rsid w:val="00A54BE6"/>
    <w:rsid w:val="00A55741"/>
    <w:rsid w:val="00A56155"/>
    <w:rsid w:val="00A5699A"/>
    <w:rsid w:val="00A56A12"/>
    <w:rsid w:val="00A574B9"/>
    <w:rsid w:val="00A57BF1"/>
    <w:rsid w:val="00A57F42"/>
    <w:rsid w:val="00A61007"/>
    <w:rsid w:val="00A612F0"/>
    <w:rsid w:val="00A6173D"/>
    <w:rsid w:val="00A61C9C"/>
    <w:rsid w:val="00A624F1"/>
    <w:rsid w:val="00A627FB"/>
    <w:rsid w:val="00A62C1D"/>
    <w:rsid w:val="00A65357"/>
    <w:rsid w:val="00A676FA"/>
    <w:rsid w:val="00A677E6"/>
    <w:rsid w:val="00A67AEA"/>
    <w:rsid w:val="00A70276"/>
    <w:rsid w:val="00A7055E"/>
    <w:rsid w:val="00A709AD"/>
    <w:rsid w:val="00A71440"/>
    <w:rsid w:val="00A714E4"/>
    <w:rsid w:val="00A718FE"/>
    <w:rsid w:val="00A71B50"/>
    <w:rsid w:val="00A71E99"/>
    <w:rsid w:val="00A7273E"/>
    <w:rsid w:val="00A72792"/>
    <w:rsid w:val="00A72E30"/>
    <w:rsid w:val="00A73286"/>
    <w:rsid w:val="00A74566"/>
    <w:rsid w:val="00A77257"/>
    <w:rsid w:val="00A778AB"/>
    <w:rsid w:val="00A80A6E"/>
    <w:rsid w:val="00A824D4"/>
    <w:rsid w:val="00A82BA2"/>
    <w:rsid w:val="00A82E9C"/>
    <w:rsid w:val="00A83303"/>
    <w:rsid w:val="00A83C9D"/>
    <w:rsid w:val="00A8412C"/>
    <w:rsid w:val="00A84CFB"/>
    <w:rsid w:val="00A85514"/>
    <w:rsid w:val="00A8569D"/>
    <w:rsid w:val="00A868C9"/>
    <w:rsid w:val="00A874A6"/>
    <w:rsid w:val="00A906E5"/>
    <w:rsid w:val="00A911E5"/>
    <w:rsid w:val="00A91266"/>
    <w:rsid w:val="00A9148B"/>
    <w:rsid w:val="00A914D2"/>
    <w:rsid w:val="00A915AB"/>
    <w:rsid w:val="00A929DC"/>
    <w:rsid w:val="00A9383C"/>
    <w:rsid w:val="00A94189"/>
    <w:rsid w:val="00A9421D"/>
    <w:rsid w:val="00A94565"/>
    <w:rsid w:val="00A9606F"/>
    <w:rsid w:val="00A9693B"/>
    <w:rsid w:val="00A96BC9"/>
    <w:rsid w:val="00A96E17"/>
    <w:rsid w:val="00A97035"/>
    <w:rsid w:val="00A97079"/>
    <w:rsid w:val="00A97138"/>
    <w:rsid w:val="00A97FA8"/>
    <w:rsid w:val="00AA077D"/>
    <w:rsid w:val="00AA22D8"/>
    <w:rsid w:val="00AA261A"/>
    <w:rsid w:val="00AA2B65"/>
    <w:rsid w:val="00AA2CC1"/>
    <w:rsid w:val="00AA301B"/>
    <w:rsid w:val="00AA3524"/>
    <w:rsid w:val="00AA36FF"/>
    <w:rsid w:val="00AA4C06"/>
    <w:rsid w:val="00AA4E7C"/>
    <w:rsid w:val="00AA5892"/>
    <w:rsid w:val="00AA64AF"/>
    <w:rsid w:val="00AA6BDE"/>
    <w:rsid w:val="00AA6E8C"/>
    <w:rsid w:val="00AA6F7D"/>
    <w:rsid w:val="00AA701A"/>
    <w:rsid w:val="00AB0279"/>
    <w:rsid w:val="00AB08D8"/>
    <w:rsid w:val="00AB091F"/>
    <w:rsid w:val="00AB15E3"/>
    <w:rsid w:val="00AB1814"/>
    <w:rsid w:val="00AB19D5"/>
    <w:rsid w:val="00AB2237"/>
    <w:rsid w:val="00AB26F1"/>
    <w:rsid w:val="00AB29F1"/>
    <w:rsid w:val="00AB2B62"/>
    <w:rsid w:val="00AB40F4"/>
    <w:rsid w:val="00AB58D6"/>
    <w:rsid w:val="00AB5A66"/>
    <w:rsid w:val="00AB5E2C"/>
    <w:rsid w:val="00AC2E9B"/>
    <w:rsid w:val="00AC3095"/>
    <w:rsid w:val="00AC3D6D"/>
    <w:rsid w:val="00AC4982"/>
    <w:rsid w:val="00AC4A8A"/>
    <w:rsid w:val="00AC567F"/>
    <w:rsid w:val="00AC65F6"/>
    <w:rsid w:val="00AC69A1"/>
    <w:rsid w:val="00AC7D75"/>
    <w:rsid w:val="00AD0177"/>
    <w:rsid w:val="00AD0807"/>
    <w:rsid w:val="00AD1022"/>
    <w:rsid w:val="00AD1292"/>
    <w:rsid w:val="00AD1DB8"/>
    <w:rsid w:val="00AD251C"/>
    <w:rsid w:val="00AD277D"/>
    <w:rsid w:val="00AD2B5B"/>
    <w:rsid w:val="00AD3185"/>
    <w:rsid w:val="00AD325B"/>
    <w:rsid w:val="00AD5716"/>
    <w:rsid w:val="00AD5A39"/>
    <w:rsid w:val="00AD5ABF"/>
    <w:rsid w:val="00AD5AE9"/>
    <w:rsid w:val="00AD641F"/>
    <w:rsid w:val="00AD6889"/>
    <w:rsid w:val="00AD7083"/>
    <w:rsid w:val="00AD7A58"/>
    <w:rsid w:val="00AE0A14"/>
    <w:rsid w:val="00AE13FC"/>
    <w:rsid w:val="00AE16C7"/>
    <w:rsid w:val="00AE17D2"/>
    <w:rsid w:val="00AE3301"/>
    <w:rsid w:val="00AE36D8"/>
    <w:rsid w:val="00AE4574"/>
    <w:rsid w:val="00AE5162"/>
    <w:rsid w:val="00AE594A"/>
    <w:rsid w:val="00AE5D78"/>
    <w:rsid w:val="00AE64E0"/>
    <w:rsid w:val="00AE681B"/>
    <w:rsid w:val="00AE6AF0"/>
    <w:rsid w:val="00AE79C6"/>
    <w:rsid w:val="00AE7EB6"/>
    <w:rsid w:val="00AF1761"/>
    <w:rsid w:val="00AF1B6C"/>
    <w:rsid w:val="00AF1C40"/>
    <w:rsid w:val="00AF2345"/>
    <w:rsid w:val="00AF243D"/>
    <w:rsid w:val="00AF2794"/>
    <w:rsid w:val="00AF2A4C"/>
    <w:rsid w:val="00AF2AB3"/>
    <w:rsid w:val="00AF2C1B"/>
    <w:rsid w:val="00AF2CAE"/>
    <w:rsid w:val="00AF3BC8"/>
    <w:rsid w:val="00AF3DE5"/>
    <w:rsid w:val="00AF51CC"/>
    <w:rsid w:val="00AF7954"/>
    <w:rsid w:val="00AF7D61"/>
    <w:rsid w:val="00AF7DE5"/>
    <w:rsid w:val="00AF7FBB"/>
    <w:rsid w:val="00B01B68"/>
    <w:rsid w:val="00B021C4"/>
    <w:rsid w:val="00B0475A"/>
    <w:rsid w:val="00B04D12"/>
    <w:rsid w:val="00B05120"/>
    <w:rsid w:val="00B05916"/>
    <w:rsid w:val="00B05B3E"/>
    <w:rsid w:val="00B0775B"/>
    <w:rsid w:val="00B078BD"/>
    <w:rsid w:val="00B100AE"/>
    <w:rsid w:val="00B100F1"/>
    <w:rsid w:val="00B10CF8"/>
    <w:rsid w:val="00B1134E"/>
    <w:rsid w:val="00B12114"/>
    <w:rsid w:val="00B12DB3"/>
    <w:rsid w:val="00B140F9"/>
    <w:rsid w:val="00B141E5"/>
    <w:rsid w:val="00B14222"/>
    <w:rsid w:val="00B1462B"/>
    <w:rsid w:val="00B15692"/>
    <w:rsid w:val="00B15736"/>
    <w:rsid w:val="00B15872"/>
    <w:rsid w:val="00B15E15"/>
    <w:rsid w:val="00B16011"/>
    <w:rsid w:val="00B16B73"/>
    <w:rsid w:val="00B16EA4"/>
    <w:rsid w:val="00B204FB"/>
    <w:rsid w:val="00B208D6"/>
    <w:rsid w:val="00B20D26"/>
    <w:rsid w:val="00B21339"/>
    <w:rsid w:val="00B2151A"/>
    <w:rsid w:val="00B219AB"/>
    <w:rsid w:val="00B22516"/>
    <w:rsid w:val="00B22DED"/>
    <w:rsid w:val="00B23CB2"/>
    <w:rsid w:val="00B23D74"/>
    <w:rsid w:val="00B248DC"/>
    <w:rsid w:val="00B2492F"/>
    <w:rsid w:val="00B25DEF"/>
    <w:rsid w:val="00B25EF6"/>
    <w:rsid w:val="00B26341"/>
    <w:rsid w:val="00B2674C"/>
    <w:rsid w:val="00B277BF"/>
    <w:rsid w:val="00B30106"/>
    <w:rsid w:val="00B311F7"/>
    <w:rsid w:val="00B31FA4"/>
    <w:rsid w:val="00B32956"/>
    <w:rsid w:val="00B3295E"/>
    <w:rsid w:val="00B32CA8"/>
    <w:rsid w:val="00B34711"/>
    <w:rsid w:val="00B347BC"/>
    <w:rsid w:val="00B358F3"/>
    <w:rsid w:val="00B3593A"/>
    <w:rsid w:val="00B3698A"/>
    <w:rsid w:val="00B36A99"/>
    <w:rsid w:val="00B37E29"/>
    <w:rsid w:val="00B40B70"/>
    <w:rsid w:val="00B411A3"/>
    <w:rsid w:val="00B4160E"/>
    <w:rsid w:val="00B4246E"/>
    <w:rsid w:val="00B42D5C"/>
    <w:rsid w:val="00B43860"/>
    <w:rsid w:val="00B4516E"/>
    <w:rsid w:val="00B45D10"/>
    <w:rsid w:val="00B52436"/>
    <w:rsid w:val="00B530E6"/>
    <w:rsid w:val="00B5355B"/>
    <w:rsid w:val="00B55C52"/>
    <w:rsid w:val="00B55E99"/>
    <w:rsid w:val="00B563A0"/>
    <w:rsid w:val="00B56408"/>
    <w:rsid w:val="00B57E9B"/>
    <w:rsid w:val="00B6120E"/>
    <w:rsid w:val="00B619DA"/>
    <w:rsid w:val="00B62274"/>
    <w:rsid w:val="00B6385C"/>
    <w:rsid w:val="00B63973"/>
    <w:rsid w:val="00B64762"/>
    <w:rsid w:val="00B65ADE"/>
    <w:rsid w:val="00B71049"/>
    <w:rsid w:val="00B71366"/>
    <w:rsid w:val="00B71415"/>
    <w:rsid w:val="00B723BA"/>
    <w:rsid w:val="00B72412"/>
    <w:rsid w:val="00B72A0B"/>
    <w:rsid w:val="00B72C92"/>
    <w:rsid w:val="00B72D3C"/>
    <w:rsid w:val="00B73904"/>
    <w:rsid w:val="00B73ECB"/>
    <w:rsid w:val="00B73F78"/>
    <w:rsid w:val="00B73FEF"/>
    <w:rsid w:val="00B74573"/>
    <w:rsid w:val="00B758DF"/>
    <w:rsid w:val="00B75C78"/>
    <w:rsid w:val="00B77D52"/>
    <w:rsid w:val="00B8014E"/>
    <w:rsid w:val="00B81E19"/>
    <w:rsid w:val="00B83A73"/>
    <w:rsid w:val="00B83F31"/>
    <w:rsid w:val="00B85C3D"/>
    <w:rsid w:val="00B86649"/>
    <w:rsid w:val="00B91A23"/>
    <w:rsid w:val="00B9224A"/>
    <w:rsid w:val="00B92658"/>
    <w:rsid w:val="00B93EE5"/>
    <w:rsid w:val="00B94010"/>
    <w:rsid w:val="00B95672"/>
    <w:rsid w:val="00B95B3E"/>
    <w:rsid w:val="00B969B3"/>
    <w:rsid w:val="00B96CD4"/>
    <w:rsid w:val="00B96D49"/>
    <w:rsid w:val="00B973B1"/>
    <w:rsid w:val="00BA043A"/>
    <w:rsid w:val="00BA240F"/>
    <w:rsid w:val="00BA3CE5"/>
    <w:rsid w:val="00BA3D1A"/>
    <w:rsid w:val="00BA3E31"/>
    <w:rsid w:val="00BA42F7"/>
    <w:rsid w:val="00BA4D33"/>
    <w:rsid w:val="00BA4D70"/>
    <w:rsid w:val="00BA4EF9"/>
    <w:rsid w:val="00BA4FD9"/>
    <w:rsid w:val="00BA597C"/>
    <w:rsid w:val="00BA5C34"/>
    <w:rsid w:val="00BA75D9"/>
    <w:rsid w:val="00BB12CC"/>
    <w:rsid w:val="00BB2586"/>
    <w:rsid w:val="00BB3404"/>
    <w:rsid w:val="00BB3A53"/>
    <w:rsid w:val="00BB6A7D"/>
    <w:rsid w:val="00BB7970"/>
    <w:rsid w:val="00BC16C9"/>
    <w:rsid w:val="00BC1CAB"/>
    <w:rsid w:val="00BC1DB4"/>
    <w:rsid w:val="00BC252C"/>
    <w:rsid w:val="00BC2653"/>
    <w:rsid w:val="00BC282A"/>
    <w:rsid w:val="00BC29AC"/>
    <w:rsid w:val="00BC2CF4"/>
    <w:rsid w:val="00BC3210"/>
    <w:rsid w:val="00BC38BD"/>
    <w:rsid w:val="00BC4A2D"/>
    <w:rsid w:val="00BC4D8D"/>
    <w:rsid w:val="00BC63AC"/>
    <w:rsid w:val="00BC6C8F"/>
    <w:rsid w:val="00BD0F73"/>
    <w:rsid w:val="00BD1B7B"/>
    <w:rsid w:val="00BD3A8D"/>
    <w:rsid w:val="00BD3F5D"/>
    <w:rsid w:val="00BD47F0"/>
    <w:rsid w:val="00BD523B"/>
    <w:rsid w:val="00BD5D5D"/>
    <w:rsid w:val="00BD6559"/>
    <w:rsid w:val="00BD6625"/>
    <w:rsid w:val="00BD6D14"/>
    <w:rsid w:val="00BD6E46"/>
    <w:rsid w:val="00BD6ECE"/>
    <w:rsid w:val="00BD7432"/>
    <w:rsid w:val="00BD7C55"/>
    <w:rsid w:val="00BD7C7A"/>
    <w:rsid w:val="00BE10E8"/>
    <w:rsid w:val="00BE146B"/>
    <w:rsid w:val="00BE1946"/>
    <w:rsid w:val="00BE1FEC"/>
    <w:rsid w:val="00BE2108"/>
    <w:rsid w:val="00BE229B"/>
    <w:rsid w:val="00BE3B87"/>
    <w:rsid w:val="00BE3F98"/>
    <w:rsid w:val="00BE41EA"/>
    <w:rsid w:val="00BE4648"/>
    <w:rsid w:val="00BE5719"/>
    <w:rsid w:val="00BE5B0E"/>
    <w:rsid w:val="00BE6CCB"/>
    <w:rsid w:val="00BE73E7"/>
    <w:rsid w:val="00BE7B1E"/>
    <w:rsid w:val="00BF0043"/>
    <w:rsid w:val="00BF2DDD"/>
    <w:rsid w:val="00BF339B"/>
    <w:rsid w:val="00BF3B85"/>
    <w:rsid w:val="00BF3CE8"/>
    <w:rsid w:val="00BF3DF3"/>
    <w:rsid w:val="00BF40BF"/>
    <w:rsid w:val="00BF41E2"/>
    <w:rsid w:val="00BF43EA"/>
    <w:rsid w:val="00BF4871"/>
    <w:rsid w:val="00BF4D68"/>
    <w:rsid w:val="00BF534E"/>
    <w:rsid w:val="00BF67BD"/>
    <w:rsid w:val="00BF74B4"/>
    <w:rsid w:val="00BF7A7A"/>
    <w:rsid w:val="00C00DB1"/>
    <w:rsid w:val="00C01991"/>
    <w:rsid w:val="00C01D9C"/>
    <w:rsid w:val="00C01DEA"/>
    <w:rsid w:val="00C021CF"/>
    <w:rsid w:val="00C02FB4"/>
    <w:rsid w:val="00C0343F"/>
    <w:rsid w:val="00C03ADD"/>
    <w:rsid w:val="00C03F3A"/>
    <w:rsid w:val="00C04B6D"/>
    <w:rsid w:val="00C04E62"/>
    <w:rsid w:val="00C05227"/>
    <w:rsid w:val="00C068AC"/>
    <w:rsid w:val="00C06D8C"/>
    <w:rsid w:val="00C0731B"/>
    <w:rsid w:val="00C10513"/>
    <w:rsid w:val="00C107C7"/>
    <w:rsid w:val="00C1175A"/>
    <w:rsid w:val="00C11E09"/>
    <w:rsid w:val="00C129CB"/>
    <w:rsid w:val="00C14F0D"/>
    <w:rsid w:val="00C14FFA"/>
    <w:rsid w:val="00C16441"/>
    <w:rsid w:val="00C16676"/>
    <w:rsid w:val="00C16A3F"/>
    <w:rsid w:val="00C17468"/>
    <w:rsid w:val="00C204B6"/>
    <w:rsid w:val="00C20918"/>
    <w:rsid w:val="00C2115E"/>
    <w:rsid w:val="00C21352"/>
    <w:rsid w:val="00C21712"/>
    <w:rsid w:val="00C21F25"/>
    <w:rsid w:val="00C22599"/>
    <w:rsid w:val="00C22A46"/>
    <w:rsid w:val="00C22EA9"/>
    <w:rsid w:val="00C23376"/>
    <w:rsid w:val="00C24592"/>
    <w:rsid w:val="00C24A40"/>
    <w:rsid w:val="00C24AB9"/>
    <w:rsid w:val="00C24E63"/>
    <w:rsid w:val="00C268B7"/>
    <w:rsid w:val="00C26E60"/>
    <w:rsid w:val="00C273FB"/>
    <w:rsid w:val="00C27815"/>
    <w:rsid w:val="00C27FF0"/>
    <w:rsid w:val="00C31906"/>
    <w:rsid w:val="00C319D8"/>
    <w:rsid w:val="00C32049"/>
    <w:rsid w:val="00C33145"/>
    <w:rsid w:val="00C33B74"/>
    <w:rsid w:val="00C34527"/>
    <w:rsid w:val="00C35EA8"/>
    <w:rsid w:val="00C37209"/>
    <w:rsid w:val="00C3794A"/>
    <w:rsid w:val="00C405A3"/>
    <w:rsid w:val="00C40B1C"/>
    <w:rsid w:val="00C40BFA"/>
    <w:rsid w:val="00C41274"/>
    <w:rsid w:val="00C41C98"/>
    <w:rsid w:val="00C433D4"/>
    <w:rsid w:val="00C435CC"/>
    <w:rsid w:val="00C43663"/>
    <w:rsid w:val="00C43950"/>
    <w:rsid w:val="00C43E1C"/>
    <w:rsid w:val="00C44ADE"/>
    <w:rsid w:val="00C44B9F"/>
    <w:rsid w:val="00C450F3"/>
    <w:rsid w:val="00C45200"/>
    <w:rsid w:val="00C47607"/>
    <w:rsid w:val="00C47D05"/>
    <w:rsid w:val="00C5033B"/>
    <w:rsid w:val="00C50652"/>
    <w:rsid w:val="00C50AEF"/>
    <w:rsid w:val="00C53287"/>
    <w:rsid w:val="00C534FC"/>
    <w:rsid w:val="00C539CC"/>
    <w:rsid w:val="00C5451D"/>
    <w:rsid w:val="00C54640"/>
    <w:rsid w:val="00C54BFC"/>
    <w:rsid w:val="00C55DAA"/>
    <w:rsid w:val="00C57493"/>
    <w:rsid w:val="00C60C0B"/>
    <w:rsid w:val="00C6196F"/>
    <w:rsid w:val="00C62027"/>
    <w:rsid w:val="00C62907"/>
    <w:rsid w:val="00C62D3F"/>
    <w:rsid w:val="00C63ADB"/>
    <w:rsid w:val="00C64DD1"/>
    <w:rsid w:val="00C65592"/>
    <w:rsid w:val="00C6565F"/>
    <w:rsid w:val="00C7008B"/>
    <w:rsid w:val="00C70D55"/>
    <w:rsid w:val="00C70FB1"/>
    <w:rsid w:val="00C718F5"/>
    <w:rsid w:val="00C72045"/>
    <w:rsid w:val="00C72683"/>
    <w:rsid w:val="00C72809"/>
    <w:rsid w:val="00C72ED0"/>
    <w:rsid w:val="00C72F30"/>
    <w:rsid w:val="00C74909"/>
    <w:rsid w:val="00C7524C"/>
    <w:rsid w:val="00C752D1"/>
    <w:rsid w:val="00C75BD8"/>
    <w:rsid w:val="00C76415"/>
    <w:rsid w:val="00C76BFC"/>
    <w:rsid w:val="00C76C6F"/>
    <w:rsid w:val="00C76E3A"/>
    <w:rsid w:val="00C76EF4"/>
    <w:rsid w:val="00C777A5"/>
    <w:rsid w:val="00C8114B"/>
    <w:rsid w:val="00C814B3"/>
    <w:rsid w:val="00C81C37"/>
    <w:rsid w:val="00C82412"/>
    <w:rsid w:val="00C82EF7"/>
    <w:rsid w:val="00C82F3A"/>
    <w:rsid w:val="00C836FB"/>
    <w:rsid w:val="00C83C6C"/>
    <w:rsid w:val="00C8482C"/>
    <w:rsid w:val="00C84C38"/>
    <w:rsid w:val="00C84D3E"/>
    <w:rsid w:val="00C8502E"/>
    <w:rsid w:val="00C85730"/>
    <w:rsid w:val="00C8597A"/>
    <w:rsid w:val="00C866C1"/>
    <w:rsid w:val="00C8708F"/>
    <w:rsid w:val="00C8763F"/>
    <w:rsid w:val="00C87946"/>
    <w:rsid w:val="00C87CE1"/>
    <w:rsid w:val="00C90627"/>
    <w:rsid w:val="00C90742"/>
    <w:rsid w:val="00C90BA0"/>
    <w:rsid w:val="00C911E3"/>
    <w:rsid w:val="00C91341"/>
    <w:rsid w:val="00C926A0"/>
    <w:rsid w:val="00C92D5C"/>
    <w:rsid w:val="00C92E68"/>
    <w:rsid w:val="00C9305C"/>
    <w:rsid w:val="00C93245"/>
    <w:rsid w:val="00C94862"/>
    <w:rsid w:val="00C97EA6"/>
    <w:rsid w:val="00C97F40"/>
    <w:rsid w:val="00CA00C7"/>
    <w:rsid w:val="00CA225E"/>
    <w:rsid w:val="00CA2C0A"/>
    <w:rsid w:val="00CA2ED7"/>
    <w:rsid w:val="00CA41EB"/>
    <w:rsid w:val="00CA41F2"/>
    <w:rsid w:val="00CA46F1"/>
    <w:rsid w:val="00CA48DC"/>
    <w:rsid w:val="00CA5279"/>
    <w:rsid w:val="00CA52BD"/>
    <w:rsid w:val="00CA6754"/>
    <w:rsid w:val="00CA7107"/>
    <w:rsid w:val="00CB0D13"/>
    <w:rsid w:val="00CB39D4"/>
    <w:rsid w:val="00CB50ED"/>
    <w:rsid w:val="00CB5459"/>
    <w:rsid w:val="00CB7097"/>
    <w:rsid w:val="00CB7F5D"/>
    <w:rsid w:val="00CC095C"/>
    <w:rsid w:val="00CC0F7C"/>
    <w:rsid w:val="00CC16C4"/>
    <w:rsid w:val="00CC1FA7"/>
    <w:rsid w:val="00CC243F"/>
    <w:rsid w:val="00CC2650"/>
    <w:rsid w:val="00CC2BCA"/>
    <w:rsid w:val="00CC2C78"/>
    <w:rsid w:val="00CC36D2"/>
    <w:rsid w:val="00CC4E45"/>
    <w:rsid w:val="00CC66D1"/>
    <w:rsid w:val="00CC714C"/>
    <w:rsid w:val="00CC74AE"/>
    <w:rsid w:val="00CC74DD"/>
    <w:rsid w:val="00CC74DF"/>
    <w:rsid w:val="00CC786C"/>
    <w:rsid w:val="00CC7E69"/>
    <w:rsid w:val="00CC7ECD"/>
    <w:rsid w:val="00CD0377"/>
    <w:rsid w:val="00CD15A7"/>
    <w:rsid w:val="00CD15B8"/>
    <w:rsid w:val="00CD1B35"/>
    <w:rsid w:val="00CD1C99"/>
    <w:rsid w:val="00CD5AF4"/>
    <w:rsid w:val="00CD70C7"/>
    <w:rsid w:val="00CE03E4"/>
    <w:rsid w:val="00CE094E"/>
    <w:rsid w:val="00CE0A47"/>
    <w:rsid w:val="00CE0B72"/>
    <w:rsid w:val="00CE1151"/>
    <w:rsid w:val="00CE135B"/>
    <w:rsid w:val="00CE2EF7"/>
    <w:rsid w:val="00CE30EA"/>
    <w:rsid w:val="00CE346E"/>
    <w:rsid w:val="00CE3D4A"/>
    <w:rsid w:val="00CE407C"/>
    <w:rsid w:val="00CE50D6"/>
    <w:rsid w:val="00CE57BF"/>
    <w:rsid w:val="00CE5C2D"/>
    <w:rsid w:val="00CE6042"/>
    <w:rsid w:val="00CE7033"/>
    <w:rsid w:val="00CE711F"/>
    <w:rsid w:val="00CE74CD"/>
    <w:rsid w:val="00CF2517"/>
    <w:rsid w:val="00CF3AC2"/>
    <w:rsid w:val="00CF44FE"/>
    <w:rsid w:val="00CF466C"/>
    <w:rsid w:val="00CF5D0A"/>
    <w:rsid w:val="00CF5D1F"/>
    <w:rsid w:val="00CF73CF"/>
    <w:rsid w:val="00D00C34"/>
    <w:rsid w:val="00D020F3"/>
    <w:rsid w:val="00D02D83"/>
    <w:rsid w:val="00D03BAD"/>
    <w:rsid w:val="00D04626"/>
    <w:rsid w:val="00D0492B"/>
    <w:rsid w:val="00D04A84"/>
    <w:rsid w:val="00D05546"/>
    <w:rsid w:val="00D05FB8"/>
    <w:rsid w:val="00D06518"/>
    <w:rsid w:val="00D06902"/>
    <w:rsid w:val="00D10D5A"/>
    <w:rsid w:val="00D11062"/>
    <w:rsid w:val="00D11E4F"/>
    <w:rsid w:val="00D123E3"/>
    <w:rsid w:val="00D12515"/>
    <w:rsid w:val="00D12CAE"/>
    <w:rsid w:val="00D12CBB"/>
    <w:rsid w:val="00D13528"/>
    <w:rsid w:val="00D135A1"/>
    <w:rsid w:val="00D14E42"/>
    <w:rsid w:val="00D16C03"/>
    <w:rsid w:val="00D16D54"/>
    <w:rsid w:val="00D17A8A"/>
    <w:rsid w:val="00D207A1"/>
    <w:rsid w:val="00D207C7"/>
    <w:rsid w:val="00D20B6E"/>
    <w:rsid w:val="00D20D69"/>
    <w:rsid w:val="00D22C68"/>
    <w:rsid w:val="00D22F04"/>
    <w:rsid w:val="00D244B2"/>
    <w:rsid w:val="00D24F40"/>
    <w:rsid w:val="00D253C4"/>
    <w:rsid w:val="00D2598D"/>
    <w:rsid w:val="00D269AB"/>
    <w:rsid w:val="00D2745C"/>
    <w:rsid w:val="00D279E7"/>
    <w:rsid w:val="00D27B95"/>
    <w:rsid w:val="00D300BE"/>
    <w:rsid w:val="00D308DF"/>
    <w:rsid w:val="00D31142"/>
    <w:rsid w:val="00D31417"/>
    <w:rsid w:val="00D31B01"/>
    <w:rsid w:val="00D31C9D"/>
    <w:rsid w:val="00D31F6B"/>
    <w:rsid w:val="00D320DF"/>
    <w:rsid w:val="00D3237D"/>
    <w:rsid w:val="00D324AF"/>
    <w:rsid w:val="00D32DD8"/>
    <w:rsid w:val="00D3303E"/>
    <w:rsid w:val="00D333F1"/>
    <w:rsid w:val="00D34909"/>
    <w:rsid w:val="00D35C20"/>
    <w:rsid w:val="00D35C22"/>
    <w:rsid w:val="00D36FE2"/>
    <w:rsid w:val="00D37485"/>
    <w:rsid w:val="00D3776D"/>
    <w:rsid w:val="00D37D91"/>
    <w:rsid w:val="00D37E15"/>
    <w:rsid w:val="00D40F7F"/>
    <w:rsid w:val="00D417FB"/>
    <w:rsid w:val="00D41B08"/>
    <w:rsid w:val="00D41B0F"/>
    <w:rsid w:val="00D41F67"/>
    <w:rsid w:val="00D42697"/>
    <w:rsid w:val="00D42A83"/>
    <w:rsid w:val="00D43095"/>
    <w:rsid w:val="00D44661"/>
    <w:rsid w:val="00D44668"/>
    <w:rsid w:val="00D44EFA"/>
    <w:rsid w:val="00D458D6"/>
    <w:rsid w:val="00D465C5"/>
    <w:rsid w:val="00D46DFD"/>
    <w:rsid w:val="00D46E79"/>
    <w:rsid w:val="00D47962"/>
    <w:rsid w:val="00D47D3F"/>
    <w:rsid w:val="00D5133D"/>
    <w:rsid w:val="00D51707"/>
    <w:rsid w:val="00D52050"/>
    <w:rsid w:val="00D52D70"/>
    <w:rsid w:val="00D52E7D"/>
    <w:rsid w:val="00D536BF"/>
    <w:rsid w:val="00D5408B"/>
    <w:rsid w:val="00D56717"/>
    <w:rsid w:val="00D56915"/>
    <w:rsid w:val="00D57B0A"/>
    <w:rsid w:val="00D57D76"/>
    <w:rsid w:val="00D600F2"/>
    <w:rsid w:val="00D606AF"/>
    <w:rsid w:val="00D61A3B"/>
    <w:rsid w:val="00D622F8"/>
    <w:rsid w:val="00D62DA7"/>
    <w:rsid w:val="00D63A47"/>
    <w:rsid w:val="00D63B86"/>
    <w:rsid w:val="00D64706"/>
    <w:rsid w:val="00D658BF"/>
    <w:rsid w:val="00D6654A"/>
    <w:rsid w:val="00D6713D"/>
    <w:rsid w:val="00D67A53"/>
    <w:rsid w:val="00D703E3"/>
    <w:rsid w:val="00D7202F"/>
    <w:rsid w:val="00D7210C"/>
    <w:rsid w:val="00D728B5"/>
    <w:rsid w:val="00D731B5"/>
    <w:rsid w:val="00D7353A"/>
    <w:rsid w:val="00D73895"/>
    <w:rsid w:val="00D73B3F"/>
    <w:rsid w:val="00D73F78"/>
    <w:rsid w:val="00D744A6"/>
    <w:rsid w:val="00D748D6"/>
    <w:rsid w:val="00D74B87"/>
    <w:rsid w:val="00D74D53"/>
    <w:rsid w:val="00D7513F"/>
    <w:rsid w:val="00D76A34"/>
    <w:rsid w:val="00D77AA6"/>
    <w:rsid w:val="00D8009C"/>
    <w:rsid w:val="00D80DA9"/>
    <w:rsid w:val="00D82597"/>
    <w:rsid w:val="00D825CB"/>
    <w:rsid w:val="00D82FB0"/>
    <w:rsid w:val="00D830F7"/>
    <w:rsid w:val="00D83D7B"/>
    <w:rsid w:val="00D85333"/>
    <w:rsid w:val="00D85833"/>
    <w:rsid w:val="00D85874"/>
    <w:rsid w:val="00D8628E"/>
    <w:rsid w:val="00D864F1"/>
    <w:rsid w:val="00D90AD7"/>
    <w:rsid w:val="00D9109D"/>
    <w:rsid w:val="00D9167E"/>
    <w:rsid w:val="00D927A1"/>
    <w:rsid w:val="00D934F1"/>
    <w:rsid w:val="00D93D76"/>
    <w:rsid w:val="00D94D27"/>
    <w:rsid w:val="00D952F3"/>
    <w:rsid w:val="00D9535D"/>
    <w:rsid w:val="00D96243"/>
    <w:rsid w:val="00D9676A"/>
    <w:rsid w:val="00D9739F"/>
    <w:rsid w:val="00D97647"/>
    <w:rsid w:val="00D97AFA"/>
    <w:rsid w:val="00DA02E9"/>
    <w:rsid w:val="00DA0AC6"/>
    <w:rsid w:val="00DA22AD"/>
    <w:rsid w:val="00DA2455"/>
    <w:rsid w:val="00DA2812"/>
    <w:rsid w:val="00DA2AE1"/>
    <w:rsid w:val="00DA3044"/>
    <w:rsid w:val="00DA3667"/>
    <w:rsid w:val="00DA421C"/>
    <w:rsid w:val="00DA52FA"/>
    <w:rsid w:val="00DA5662"/>
    <w:rsid w:val="00DA5D70"/>
    <w:rsid w:val="00DA7299"/>
    <w:rsid w:val="00DB0CEA"/>
    <w:rsid w:val="00DB33AF"/>
    <w:rsid w:val="00DB3E6D"/>
    <w:rsid w:val="00DB4ABF"/>
    <w:rsid w:val="00DB6643"/>
    <w:rsid w:val="00DB6BE2"/>
    <w:rsid w:val="00DB6D4A"/>
    <w:rsid w:val="00DB6D58"/>
    <w:rsid w:val="00DB791B"/>
    <w:rsid w:val="00DB7A14"/>
    <w:rsid w:val="00DB7E59"/>
    <w:rsid w:val="00DC0772"/>
    <w:rsid w:val="00DC12D8"/>
    <w:rsid w:val="00DC3CAB"/>
    <w:rsid w:val="00DC4961"/>
    <w:rsid w:val="00DC5117"/>
    <w:rsid w:val="00DC61BA"/>
    <w:rsid w:val="00DC7B0F"/>
    <w:rsid w:val="00DD087E"/>
    <w:rsid w:val="00DD0C1C"/>
    <w:rsid w:val="00DD0E02"/>
    <w:rsid w:val="00DD144C"/>
    <w:rsid w:val="00DD1FBF"/>
    <w:rsid w:val="00DD2431"/>
    <w:rsid w:val="00DD32C3"/>
    <w:rsid w:val="00DD3641"/>
    <w:rsid w:val="00DD3AE0"/>
    <w:rsid w:val="00DD4A47"/>
    <w:rsid w:val="00DD5E25"/>
    <w:rsid w:val="00DD6020"/>
    <w:rsid w:val="00DD770C"/>
    <w:rsid w:val="00DE1ADE"/>
    <w:rsid w:val="00DE2D84"/>
    <w:rsid w:val="00DE30A7"/>
    <w:rsid w:val="00DE39DF"/>
    <w:rsid w:val="00DE3B0F"/>
    <w:rsid w:val="00DE3EC3"/>
    <w:rsid w:val="00DE427C"/>
    <w:rsid w:val="00DE4DD9"/>
    <w:rsid w:val="00DE5216"/>
    <w:rsid w:val="00DE593F"/>
    <w:rsid w:val="00DE6572"/>
    <w:rsid w:val="00DE69E7"/>
    <w:rsid w:val="00DE759E"/>
    <w:rsid w:val="00DE7B8A"/>
    <w:rsid w:val="00DF08EE"/>
    <w:rsid w:val="00DF0C82"/>
    <w:rsid w:val="00DF0F08"/>
    <w:rsid w:val="00DF1793"/>
    <w:rsid w:val="00DF39AD"/>
    <w:rsid w:val="00DF4287"/>
    <w:rsid w:val="00DF4760"/>
    <w:rsid w:val="00DF4DE5"/>
    <w:rsid w:val="00DF565E"/>
    <w:rsid w:val="00DF595A"/>
    <w:rsid w:val="00DF600C"/>
    <w:rsid w:val="00DF6094"/>
    <w:rsid w:val="00DF6720"/>
    <w:rsid w:val="00E001A9"/>
    <w:rsid w:val="00E003BC"/>
    <w:rsid w:val="00E00454"/>
    <w:rsid w:val="00E00F5F"/>
    <w:rsid w:val="00E013C3"/>
    <w:rsid w:val="00E01610"/>
    <w:rsid w:val="00E030E3"/>
    <w:rsid w:val="00E03C34"/>
    <w:rsid w:val="00E03ECC"/>
    <w:rsid w:val="00E04662"/>
    <w:rsid w:val="00E05C7E"/>
    <w:rsid w:val="00E064FB"/>
    <w:rsid w:val="00E07BDE"/>
    <w:rsid w:val="00E07FEB"/>
    <w:rsid w:val="00E108DF"/>
    <w:rsid w:val="00E10BDD"/>
    <w:rsid w:val="00E10CFD"/>
    <w:rsid w:val="00E11C2E"/>
    <w:rsid w:val="00E1260D"/>
    <w:rsid w:val="00E12675"/>
    <w:rsid w:val="00E13EB2"/>
    <w:rsid w:val="00E15799"/>
    <w:rsid w:val="00E158CF"/>
    <w:rsid w:val="00E1671B"/>
    <w:rsid w:val="00E167B5"/>
    <w:rsid w:val="00E16985"/>
    <w:rsid w:val="00E1756B"/>
    <w:rsid w:val="00E206D8"/>
    <w:rsid w:val="00E20B68"/>
    <w:rsid w:val="00E21065"/>
    <w:rsid w:val="00E211EA"/>
    <w:rsid w:val="00E2262D"/>
    <w:rsid w:val="00E227C5"/>
    <w:rsid w:val="00E23A14"/>
    <w:rsid w:val="00E2558F"/>
    <w:rsid w:val="00E256C3"/>
    <w:rsid w:val="00E262D3"/>
    <w:rsid w:val="00E26544"/>
    <w:rsid w:val="00E26B74"/>
    <w:rsid w:val="00E26D59"/>
    <w:rsid w:val="00E27067"/>
    <w:rsid w:val="00E302EB"/>
    <w:rsid w:val="00E30E9F"/>
    <w:rsid w:val="00E31427"/>
    <w:rsid w:val="00E314DA"/>
    <w:rsid w:val="00E31985"/>
    <w:rsid w:val="00E31B06"/>
    <w:rsid w:val="00E32689"/>
    <w:rsid w:val="00E35AF3"/>
    <w:rsid w:val="00E37228"/>
    <w:rsid w:val="00E376A8"/>
    <w:rsid w:val="00E376CC"/>
    <w:rsid w:val="00E37A4F"/>
    <w:rsid w:val="00E41417"/>
    <w:rsid w:val="00E42123"/>
    <w:rsid w:val="00E4323C"/>
    <w:rsid w:val="00E444B8"/>
    <w:rsid w:val="00E45682"/>
    <w:rsid w:val="00E46718"/>
    <w:rsid w:val="00E47C6E"/>
    <w:rsid w:val="00E5033D"/>
    <w:rsid w:val="00E50701"/>
    <w:rsid w:val="00E50FED"/>
    <w:rsid w:val="00E51417"/>
    <w:rsid w:val="00E5209F"/>
    <w:rsid w:val="00E5232B"/>
    <w:rsid w:val="00E526AA"/>
    <w:rsid w:val="00E52939"/>
    <w:rsid w:val="00E52D1E"/>
    <w:rsid w:val="00E53896"/>
    <w:rsid w:val="00E56A8A"/>
    <w:rsid w:val="00E57157"/>
    <w:rsid w:val="00E57215"/>
    <w:rsid w:val="00E60570"/>
    <w:rsid w:val="00E622EB"/>
    <w:rsid w:val="00E62316"/>
    <w:rsid w:val="00E63446"/>
    <w:rsid w:val="00E641F9"/>
    <w:rsid w:val="00E64249"/>
    <w:rsid w:val="00E6462B"/>
    <w:rsid w:val="00E65207"/>
    <w:rsid w:val="00E652F4"/>
    <w:rsid w:val="00E672C4"/>
    <w:rsid w:val="00E674B9"/>
    <w:rsid w:val="00E67A57"/>
    <w:rsid w:val="00E70129"/>
    <w:rsid w:val="00E70FE3"/>
    <w:rsid w:val="00E71BBF"/>
    <w:rsid w:val="00E71D01"/>
    <w:rsid w:val="00E72C5A"/>
    <w:rsid w:val="00E72ED5"/>
    <w:rsid w:val="00E72FC6"/>
    <w:rsid w:val="00E72FF1"/>
    <w:rsid w:val="00E735F9"/>
    <w:rsid w:val="00E73EC4"/>
    <w:rsid w:val="00E74CEF"/>
    <w:rsid w:val="00E751F1"/>
    <w:rsid w:val="00E75A84"/>
    <w:rsid w:val="00E75F25"/>
    <w:rsid w:val="00E76DD2"/>
    <w:rsid w:val="00E77DB2"/>
    <w:rsid w:val="00E77FD3"/>
    <w:rsid w:val="00E808B6"/>
    <w:rsid w:val="00E80E21"/>
    <w:rsid w:val="00E81D9E"/>
    <w:rsid w:val="00E822DE"/>
    <w:rsid w:val="00E825D8"/>
    <w:rsid w:val="00E827E8"/>
    <w:rsid w:val="00E83409"/>
    <w:rsid w:val="00E8377C"/>
    <w:rsid w:val="00E843D4"/>
    <w:rsid w:val="00E844A5"/>
    <w:rsid w:val="00E8480C"/>
    <w:rsid w:val="00E850A0"/>
    <w:rsid w:val="00E85339"/>
    <w:rsid w:val="00E85F11"/>
    <w:rsid w:val="00E86797"/>
    <w:rsid w:val="00E8698D"/>
    <w:rsid w:val="00E9083E"/>
    <w:rsid w:val="00E908B0"/>
    <w:rsid w:val="00E92109"/>
    <w:rsid w:val="00E92170"/>
    <w:rsid w:val="00E932F8"/>
    <w:rsid w:val="00E93F00"/>
    <w:rsid w:val="00E94AB3"/>
    <w:rsid w:val="00E94D54"/>
    <w:rsid w:val="00E950CA"/>
    <w:rsid w:val="00E97014"/>
    <w:rsid w:val="00E973E9"/>
    <w:rsid w:val="00E9790B"/>
    <w:rsid w:val="00E979AF"/>
    <w:rsid w:val="00EA0257"/>
    <w:rsid w:val="00EA0343"/>
    <w:rsid w:val="00EA0C0C"/>
    <w:rsid w:val="00EA102B"/>
    <w:rsid w:val="00EA1A77"/>
    <w:rsid w:val="00EA328A"/>
    <w:rsid w:val="00EA3CED"/>
    <w:rsid w:val="00EA474D"/>
    <w:rsid w:val="00EA5DED"/>
    <w:rsid w:val="00EA5F17"/>
    <w:rsid w:val="00EA6056"/>
    <w:rsid w:val="00EA6633"/>
    <w:rsid w:val="00EA6DA4"/>
    <w:rsid w:val="00EB002E"/>
    <w:rsid w:val="00EB1459"/>
    <w:rsid w:val="00EB2CF5"/>
    <w:rsid w:val="00EB2D29"/>
    <w:rsid w:val="00EB347E"/>
    <w:rsid w:val="00EB352C"/>
    <w:rsid w:val="00EB460C"/>
    <w:rsid w:val="00EB4821"/>
    <w:rsid w:val="00EB50C9"/>
    <w:rsid w:val="00EB5ABE"/>
    <w:rsid w:val="00EB6BA1"/>
    <w:rsid w:val="00EB7399"/>
    <w:rsid w:val="00EB7770"/>
    <w:rsid w:val="00EC2440"/>
    <w:rsid w:val="00EC253C"/>
    <w:rsid w:val="00EC2A95"/>
    <w:rsid w:val="00EC2CF7"/>
    <w:rsid w:val="00EC30BF"/>
    <w:rsid w:val="00EC3617"/>
    <w:rsid w:val="00EC41C1"/>
    <w:rsid w:val="00EC453F"/>
    <w:rsid w:val="00EC4635"/>
    <w:rsid w:val="00EC4987"/>
    <w:rsid w:val="00EC4E6A"/>
    <w:rsid w:val="00EC6DAF"/>
    <w:rsid w:val="00EC6F40"/>
    <w:rsid w:val="00EC7475"/>
    <w:rsid w:val="00ED0595"/>
    <w:rsid w:val="00ED1152"/>
    <w:rsid w:val="00ED2500"/>
    <w:rsid w:val="00ED2943"/>
    <w:rsid w:val="00ED2ED1"/>
    <w:rsid w:val="00ED325F"/>
    <w:rsid w:val="00ED401D"/>
    <w:rsid w:val="00ED41C1"/>
    <w:rsid w:val="00ED5758"/>
    <w:rsid w:val="00ED583D"/>
    <w:rsid w:val="00ED5B29"/>
    <w:rsid w:val="00ED5DE5"/>
    <w:rsid w:val="00ED6220"/>
    <w:rsid w:val="00ED6597"/>
    <w:rsid w:val="00ED6770"/>
    <w:rsid w:val="00ED6771"/>
    <w:rsid w:val="00ED6FEA"/>
    <w:rsid w:val="00ED7277"/>
    <w:rsid w:val="00ED7883"/>
    <w:rsid w:val="00ED7D50"/>
    <w:rsid w:val="00EE01E1"/>
    <w:rsid w:val="00EE0B69"/>
    <w:rsid w:val="00EE1675"/>
    <w:rsid w:val="00EE2C94"/>
    <w:rsid w:val="00EE365A"/>
    <w:rsid w:val="00EE3B15"/>
    <w:rsid w:val="00EE3C6B"/>
    <w:rsid w:val="00EE46D8"/>
    <w:rsid w:val="00EE490F"/>
    <w:rsid w:val="00EE4A3F"/>
    <w:rsid w:val="00EE5DE9"/>
    <w:rsid w:val="00EE5F8D"/>
    <w:rsid w:val="00EE70EE"/>
    <w:rsid w:val="00EE76F3"/>
    <w:rsid w:val="00EF0FA9"/>
    <w:rsid w:val="00EF1023"/>
    <w:rsid w:val="00EF1183"/>
    <w:rsid w:val="00EF118D"/>
    <w:rsid w:val="00EF21B8"/>
    <w:rsid w:val="00EF222A"/>
    <w:rsid w:val="00EF2321"/>
    <w:rsid w:val="00EF284E"/>
    <w:rsid w:val="00EF48A6"/>
    <w:rsid w:val="00EF4AEC"/>
    <w:rsid w:val="00EF4D82"/>
    <w:rsid w:val="00EF5724"/>
    <w:rsid w:val="00EF579C"/>
    <w:rsid w:val="00EF641A"/>
    <w:rsid w:val="00EF662C"/>
    <w:rsid w:val="00EF7ADD"/>
    <w:rsid w:val="00EF7E1E"/>
    <w:rsid w:val="00EF7EBC"/>
    <w:rsid w:val="00F00A76"/>
    <w:rsid w:val="00F0427D"/>
    <w:rsid w:val="00F04BA2"/>
    <w:rsid w:val="00F05C0E"/>
    <w:rsid w:val="00F10DB9"/>
    <w:rsid w:val="00F12160"/>
    <w:rsid w:val="00F12A94"/>
    <w:rsid w:val="00F12FD9"/>
    <w:rsid w:val="00F13E57"/>
    <w:rsid w:val="00F13F0A"/>
    <w:rsid w:val="00F14407"/>
    <w:rsid w:val="00F1592E"/>
    <w:rsid w:val="00F16D13"/>
    <w:rsid w:val="00F16E10"/>
    <w:rsid w:val="00F16F02"/>
    <w:rsid w:val="00F170CA"/>
    <w:rsid w:val="00F170F7"/>
    <w:rsid w:val="00F17E64"/>
    <w:rsid w:val="00F20F01"/>
    <w:rsid w:val="00F225F2"/>
    <w:rsid w:val="00F22B8B"/>
    <w:rsid w:val="00F22BAC"/>
    <w:rsid w:val="00F231EB"/>
    <w:rsid w:val="00F236D7"/>
    <w:rsid w:val="00F2382F"/>
    <w:rsid w:val="00F242ED"/>
    <w:rsid w:val="00F24405"/>
    <w:rsid w:val="00F24575"/>
    <w:rsid w:val="00F24907"/>
    <w:rsid w:val="00F254DC"/>
    <w:rsid w:val="00F25666"/>
    <w:rsid w:val="00F25968"/>
    <w:rsid w:val="00F25BD7"/>
    <w:rsid w:val="00F25DC1"/>
    <w:rsid w:val="00F26979"/>
    <w:rsid w:val="00F26EFC"/>
    <w:rsid w:val="00F273C4"/>
    <w:rsid w:val="00F2777A"/>
    <w:rsid w:val="00F308B7"/>
    <w:rsid w:val="00F322DD"/>
    <w:rsid w:val="00F34CBA"/>
    <w:rsid w:val="00F35D8D"/>
    <w:rsid w:val="00F36417"/>
    <w:rsid w:val="00F365B5"/>
    <w:rsid w:val="00F36655"/>
    <w:rsid w:val="00F36A98"/>
    <w:rsid w:val="00F37039"/>
    <w:rsid w:val="00F37B31"/>
    <w:rsid w:val="00F40112"/>
    <w:rsid w:val="00F401EF"/>
    <w:rsid w:val="00F40217"/>
    <w:rsid w:val="00F40DC1"/>
    <w:rsid w:val="00F40F36"/>
    <w:rsid w:val="00F40FE5"/>
    <w:rsid w:val="00F41094"/>
    <w:rsid w:val="00F41CB9"/>
    <w:rsid w:val="00F422F4"/>
    <w:rsid w:val="00F43061"/>
    <w:rsid w:val="00F434FA"/>
    <w:rsid w:val="00F43789"/>
    <w:rsid w:val="00F448DE"/>
    <w:rsid w:val="00F451D7"/>
    <w:rsid w:val="00F46E2D"/>
    <w:rsid w:val="00F47CE0"/>
    <w:rsid w:val="00F47D0B"/>
    <w:rsid w:val="00F47EBE"/>
    <w:rsid w:val="00F506DE"/>
    <w:rsid w:val="00F52EE6"/>
    <w:rsid w:val="00F53991"/>
    <w:rsid w:val="00F54190"/>
    <w:rsid w:val="00F541CC"/>
    <w:rsid w:val="00F54AD4"/>
    <w:rsid w:val="00F54D93"/>
    <w:rsid w:val="00F5606E"/>
    <w:rsid w:val="00F56ABD"/>
    <w:rsid w:val="00F57102"/>
    <w:rsid w:val="00F600BC"/>
    <w:rsid w:val="00F6010D"/>
    <w:rsid w:val="00F60330"/>
    <w:rsid w:val="00F60BDC"/>
    <w:rsid w:val="00F60C5C"/>
    <w:rsid w:val="00F610FF"/>
    <w:rsid w:val="00F61968"/>
    <w:rsid w:val="00F620E9"/>
    <w:rsid w:val="00F635C6"/>
    <w:rsid w:val="00F6465D"/>
    <w:rsid w:val="00F649ED"/>
    <w:rsid w:val="00F65533"/>
    <w:rsid w:val="00F65D47"/>
    <w:rsid w:val="00F65DBB"/>
    <w:rsid w:val="00F65E1D"/>
    <w:rsid w:val="00F65E96"/>
    <w:rsid w:val="00F66E1B"/>
    <w:rsid w:val="00F67893"/>
    <w:rsid w:val="00F70A36"/>
    <w:rsid w:val="00F70EB2"/>
    <w:rsid w:val="00F71490"/>
    <w:rsid w:val="00F71B48"/>
    <w:rsid w:val="00F72A66"/>
    <w:rsid w:val="00F72DB6"/>
    <w:rsid w:val="00F7444D"/>
    <w:rsid w:val="00F74DA4"/>
    <w:rsid w:val="00F7568A"/>
    <w:rsid w:val="00F75787"/>
    <w:rsid w:val="00F76B0E"/>
    <w:rsid w:val="00F7701C"/>
    <w:rsid w:val="00F77EA0"/>
    <w:rsid w:val="00F80537"/>
    <w:rsid w:val="00F828CF"/>
    <w:rsid w:val="00F831B2"/>
    <w:rsid w:val="00F845F4"/>
    <w:rsid w:val="00F857DB"/>
    <w:rsid w:val="00F86D8E"/>
    <w:rsid w:val="00F87235"/>
    <w:rsid w:val="00F874C4"/>
    <w:rsid w:val="00F90142"/>
    <w:rsid w:val="00F90393"/>
    <w:rsid w:val="00F904BA"/>
    <w:rsid w:val="00F90681"/>
    <w:rsid w:val="00F90CA5"/>
    <w:rsid w:val="00F9111A"/>
    <w:rsid w:val="00F91362"/>
    <w:rsid w:val="00F920D6"/>
    <w:rsid w:val="00F921AD"/>
    <w:rsid w:val="00F92340"/>
    <w:rsid w:val="00F9236A"/>
    <w:rsid w:val="00F92548"/>
    <w:rsid w:val="00F92EED"/>
    <w:rsid w:val="00F93354"/>
    <w:rsid w:val="00F93844"/>
    <w:rsid w:val="00F93FF7"/>
    <w:rsid w:val="00F9497F"/>
    <w:rsid w:val="00F949D5"/>
    <w:rsid w:val="00F94B8E"/>
    <w:rsid w:val="00F94E05"/>
    <w:rsid w:val="00F95C28"/>
    <w:rsid w:val="00F96556"/>
    <w:rsid w:val="00F967A7"/>
    <w:rsid w:val="00FA07EB"/>
    <w:rsid w:val="00FA0AA2"/>
    <w:rsid w:val="00FA0FA7"/>
    <w:rsid w:val="00FA15FF"/>
    <w:rsid w:val="00FA20C0"/>
    <w:rsid w:val="00FA212B"/>
    <w:rsid w:val="00FA256A"/>
    <w:rsid w:val="00FA2B2C"/>
    <w:rsid w:val="00FA3737"/>
    <w:rsid w:val="00FA4284"/>
    <w:rsid w:val="00FA43A9"/>
    <w:rsid w:val="00FA4FD7"/>
    <w:rsid w:val="00FA5BA8"/>
    <w:rsid w:val="00FA5C9A"/>
    <w:rsid w:val="00FA6327"/>
    <w:rsid w:val="00FA7274"/>
    <w:rsid w:val="00FA7D48"/>
    <w:rsid w:val="00FB2245"/>
    <w:rsid w:val="00FB24DE"/>
    <w:rsid w:val="00FB2BDD"/>
    <w:rsid w:val="00FB3AD0"/>
    <w:rsid w:val="00FB58DA"/>
    <w:rsid w:val="00FB5C1B"/>
    <w:rsid w:val="00FB5FCE"/>
    <w:rsid w:val="00FB6377"/>
    <w:rsid w:val="00FB6A93"/>
    <w:rsid w:val="00FB6B84"/>
    <w:rsid w:val="00FB6F08"/>
    <w:rsid w:val="00FB78AF"/>
    <w:rsid w:val="00FB7953"/>
    <w:rsid w:val="00FB7DF7"/>
    <w:rsid w:val="00FC009E"/>
    <w:rsid w:val="00FC024A"/>
    <w:rsid w:val="00FC0C02"/>
    <w:rsid w:val="00FC0C58"/>
    <w:rsid w:val="00FC0F42"/>
    <w:rsid w:val="00FC0F48"/>
    <w:rsid w:val="00FC2ED6"/>
    <w:rsid w:val="00FC38E4"/>
    <w:rsid w:val="00FC43FA"/>
    <w:rsid w:val="00FC4953"/>
    <w:rsid w:val="00FC5827"/>
    <w:rsid w:val="00FC5C96"/>
    <w:rsid w:val="00FC6711"/>
    <w:rsid w:val="00FC6997"/>
    <w:rsid w:val="00FD0846"/>
    <w:rsid w:val="00FD0BE1"/>
    <w:rsid w:val="00FD0C32"/>
    <w:rsid w:val="00FD0E16"/>
    <w:rsid w:val="00FD1423"/>
    <w:rsid w:val="00FD145E"/>
    <w:rsid w:val="00FD15D3"/>
    <w:rsid w:val="00FD161E"/>
    <w:rsid w:val="00FD16DD"/>
    <w:rsid w:val="00FD1F82"/>
    <w:rsid w:val="00FD2930"/>
    <w:rsid w:val="00FD42F6"/>
    <w:rsid w:val="00FD4523"/>
    <w:rsid w:val="00FD4532"/>
    <w:rsid w:val="00FD4568"/>
    <w:rsid w:val="00FD4752"/>
    <w:rsid w:val="00FD5171"/>
    <w:rsid w:val="00FD6DF4"/>
    <w:rsid w:val="00FD6F4A"/>
    <w:rsid w:val="00FD7A14"/>
    <w:rsid w:val="00FD7C57"/>
    <w:rsid w:val="00FE10D7"/>
    <w:rsid w:val="00FE2572"/>
    <w:rsid w:val="00FE31EC"/>
    <w:rsid w:val="00FE32B6"/>
    <w:rsid w:val="00FE6291"/>
    <w:rsid w:val="00FE699B"/>
    <w:rsid w:val="00FE7BE6"/>
    <w:rsid w:val="00FF0032"/>
    <w:rsid w:val="00FF0C11"/>
    <w:rsid w:val="00FF0C3B"/>
    <w:rsid w:val="00FF1434"/>
    <w:rsid w:val="00FF18E1"/>
    <w:rsid w:val="00FF1E43"/>
    <w:rsid w:val="00FF2051"/>
    <w:rsid w:val="00FF2136"/>
    <w:rsid w:val="00FF251F"/>
    <w:rsid w:val="00FF28CD"/>
    <w:rsid w:val="00FF3FAB"/>
    <w:rsid w:val="00FF42C2"/>
    <w:rsid w:val="00FF4789"/>
    <w:rsid w:val="00FF49F6"/>
    <w:rsid w:val="00FF4C20"/>
    <w:rsid w:val="00FF5114"/>
    <w:rsid w:val="00FF53B0"/>
    <w:rsid w:val="00FF5AC6"/>
    <w:rsid w:val="00FF5BA6"/>
    <w:rsid w:val="00FF6842"/>
    <w:rsid w:val="00FF700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94AC4A"/>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uiPriority w:val="9"/>
    <w:qFormat/>
    <w:rsid w:val="0001130B"/>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6B0DB5"/>
    <w:pPr>
      <w:keepNext/>
      <w:spacing w:before="240" w:after="60" w:line="240" w:lineRule="auto"/>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01130B"/>
    <w:rPr>
      <w:rFonts w:ascii="Cambria" w:eastAsia="Times New Roman" w:hAnsi="Cambria" w:cs="Times New Roman"/>
      <w:b/>
      <w:bCs/>
      <w:kern w:val="32"/>
      <w:sz w:val="32"/>
      <w:szCs w:val="32"/>
      <w:lang w:val="sq-AL" w:bidi="en-US"/>
    </w:rPr>
  </w:style>
  <w:style w:type="character" w:customStyle="1" w:styleId="Heading4Char">
    <w:name w:val="Heading 4 Char"/>
    <w:basedOn w:val="DefaultParagraphFont"/>
    <w:link w:val="Heading4"/>
    <w:rsid w:val="006B0DB5"/>
    <w:rPr>
      <w:rFonts w:ascii="Times New Roman" w:eastAsia="Times New Roman" w:hAnsi="Times New Roman" w:cs="Times New Roman"/>
      <w:b/>
      <w:bCs/>
      <w:sz w:val="28"/>
      <w:szCs w:val="28"/>
      <w:lang w:val="x-none" w:eastAsia="x-none"/>
    </w:rPr>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F102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aliases w:val=" Char Char2"/>
    <w:basedOn w:val="DefaultParagraphFont"/>
    <w:rsid w:val="00C129CB"/>
    <w:rPr>
      <w:rFonts w:asciiTheme="majorHAnsi" w:eastAsiaTheme="majorEastAsia" w:hAnsiTheme="majorHAnsi" w:cstheme="majorBidi"/>
      <w:color w:val="323E4F" w:themeColor="text2" w:themeShade="BF"/>
      <w:spacing w:val="5"/>
      <w:kern w:val="28"/>
      <w:sz w:val="52"/>
      <w:szCs w:val="52"/>
    </w:rPr>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paragraph" w:styleId="NoSpacing">
    <w:name w:val="No Spacing"/>
    <w:aliases w:val="B"/>
    <w:link w:val="NoSpacingChar"/>
    <w:uiPriority w:val="1"/>
    <w:qFormat/>
    <w:rsid w:val="000821C0"/>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0E06AB"/>
    <w:rPr>
      <w:rFonts w:ascii="Calibri" w:eastAsia="Calibri" w:hAnsi="Calibri" w:cs="Times New Roman"/>
      <w:lang w:val="sq-AL"/>
    </w:rPr>
  </w:style>
  <w:style w:type="character" w:customStyle="1" w:styleId="hps">
    <w:name w:val="hps"/>
    <w:basedOn w:val="DefaultParagraphFont"/>
    <w:rsid w:val="00F541CC"/>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nhideWhenUsed/>
    <w:qFormat/>
    <w:rsid w:val="007C2EEA"/>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character" w:customStyle="1" w:styleId="sb8d990e2">
    <w:name w:val="sb8d990e2"/>
    <w:basedOn w:val="DefaultParagraphFont"/>
    <w:rsid w:val="001B5336"/>
  </w:style>
  <w:style w:type="character" w:customStyle="1" w:styleId="contentpasted0">
    <w:name w:val="contentpasted0"/>
    <w:rsid w:val="009D7FC1"/>
  </w:style>
  <w:style w:type="character" w:customStyle="1" w:styleId="jlqj4b">
    <w:name w:val="jlqj4b"/>
    <w:basedOn w:val="DefaultParagraphFont"/>
    <w:rsid w:val="00201A56"/>
  </w:style>
  <w:style w:type="character" w:customStyle="1" w:styleId="Bodytext3">
    <w:name w:val="Body text (3)_"/>
    <w:link w:val="Bodytext31"/>
    <w:uiPriority w:val="99"/>
    <w:rsid w:val="00AF3BC8"/>
    <w:rPr>
      <w:i/>
      <w:iCs/>
      <w:sz w:val="16"/>
      <w:szCs w:val="16"/>
      <w:shd w:val="clear" w:color="auto" w:fill="FFFFFF"/>
    </w:rPr>
  </w:style>
  <w:style w:type="paragraph" w:customStyle="1" w:styleId="Bodytext31">
    <w:name w:val="Body text (3)1"/>
    <w:basedOn w:val="Normal"/>
    <w:link w:val="Bodytext3"/>
    <w:uiPriority w:val="99"/>
    <w:rsid w:val="00AF3BC8"/>
    <w:pPr>
      <w:widowControl w:val="0"/>
      <w:shd w:val="clear" w:color="auto" w:fill="FFFFFF"/>
      <w:spacing w:before="180" w:line="202" w:lineRule="exact"/>
      <w:ind w:hanging="480"/>
      <w:jc w:val="both"/>
    </w:pPr>
    <w:rPr>
      <w:rFonts w:asciiTheme="minorHAnsi" w:hAnsiTheme="minorHAnsi" w:cstheme="minorBidi"/>
      <w:i/>
      <w:iCs/>
      <w:sz w:val="16"/>
      <w:szCs w:val="16"/>
      <w:lang w:val="en-US"/>
    </w:rPr>
  </w:style>
  <w:style w:type="character" w:customStyle="1" w:styleId="EndnoteTextChar">
    <w:name w:val="Endnote Text Char"/>
    <w:basedOn w:val="DefaultParagraphFont"/>
    <w:link w:val="EndnoteText"/>
    <w:uiPriority w:val="99"/>
    <w:semiHidden/>
    <w:rsid w:val="006B0DB5"/>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6B0DB5"/>
    <w:pPr>
      <w:spacing w:after="200" w:line="276" w:lineRule="auto"/>
    </w:pPr>
    <w:rPr>
      <w:rFonts w:ascii="Calibri" w:eastAsia="Times New Roman" w:hAnsi="Calibri"/>
      <w:sz w:val="20"/>
      <w:szCs w:val="20"/>
      <w:lang w:val="x-none" w:eastAsia="x-none"/>
    </w:rPr>
  </w:style>
  <w:style w:type="character" w:styleId="Hyperlink">
    <w:name w:val="Hyperlink"/>
    <w:unhideWhenUsed/>
    <w:rsid w:val="006B0DB5"/>
    <w:rPr>
      <w:color w:val="0000FF"/>
      <w:u w:val="single"/>
    </w:rPr>
  </w:style>
  <w:style w:type="paragraph" w:styleId="ListBullet">
    <w:name w:val="List Bullet"/>
    <w:basedOn w:val="Normal"/>
    <w:uiPriority w:val="99"/>
    <w:unhideWhenUsed/>
    <w:rsid w:val="006B0DB5"/>
    <w:pPr>
      <w:numPr>
        <w:numId w:val="8"/>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6B0DB5"/>
    <w:rPr>
      <w:b/>
      <w:bCs/>
    </w:rPr>
  </w:style>
  <w:style w:type="character" w:customStyle="1" w:styleId="Heading112">
    <w:name w:val="Heading #11 (2)_"/>
    <w:link w:val="Heading1120"/>
    <w:uiPriority w:val="99"/>
    <w:locked/>
    <w:rsid w:val="006B0DB5"/>
    <w:rPr>
      <w:sz w:val="18"/>
      <w:szCs w:val="18"/>
      <w:shd w:val="clear" w:color="auto" w:fill="FFFFFF"/>
    </w:rPr>
  </w:style>
  <w:style w:type="paragraph" w:customStyle="1" w:styleId="Heading1120">
    <w:name w:val="Heading #11 (2)"/>
    <w:basedOn w:val="Normal"/>
    <w:link w:val="Heading112"/>
    <w:uiPriority w:val="99"/>
    <w:rsid w:val="006B0DB5"/>
    <w:pPr>
      <w:widowControl w:val="0"/>
      <w:shd w:val="clear" w:color="auto" w:fill="FFFFFF"/>
      <w:spacing w:after="60" w:line="255" w:lineRule="exact"/>
      <w:jc w:val="both"/>
    </w:pPr>
    <w:rPr>
      <w:rFonts w:asciiTheme="minorHAnsi" w:hAnsiTheme="minorHAnsi" w:cstheme="minorBidi"/>
      <w:sz w:val="18"/>
      <w:szCs w:val="18"/>
      <w:lang w:val="en-US"/>
    </w:rPr>
  </w:style>
  <w:style w:type="character" w:customStyle="1" w:styleId="Bodytext465pt">
    <w:name w:val="Body text (4) + 6.5 pt"/>
    <w:aliases w:val="Bold17,Italic10,Spacing 0 pt17"/>
    <w:uiPriority w:val="99"/>
    <w:rsid w:val="006B0DB5"/>
    <w:rPr>
      <w:b/>
      <w:bCs/>
      <w:i/>
      <w:iCs/>
      <w:spacing w:val="10"/>
      <w:sz w:val="13"/>
      <w:szCs w:val="13"/>
      <w:shd w:val="clear" w:color="auto" w:fill="FFFFFF"/>
    </w:rPr>
  </w:style>
  <w:style w:type="paragraph" w:customStyle="1" w:styleId="Bodytext22">
    <w:name w:val="Body text (2)"/>
    <w:basedOn w:val="Normal"/>
    <w:uiPriority w:val="99"/>
    <w:rsid w:val="006B0DB5"/>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6B0DB5"/>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6B0DB5"/>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3F55CD"/>
  </w:style>
  <w:style w:type="table" w:styleId="TableGrid">
    <w:name w:val="Table Grid"/>
    <w:basedOn w:val="TableNormal"/>
    <w:uiPriority w:val="39"/>
    <w:rsid w:val="00420F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89947">
      <w:bodyDiv w:val="1"/>
      <w:marLeft w:val="0"/>
      <w:marRight w:val="0"/>
      <w:marTop w:val="0"/>
      <w:marBottom w:val="0"/>
      <w:divBdr>
        <w:top w:val="none" w:sz="0" w:space="0" w:color="auto"/>
        <w:left w:val="none" w:sz="0" w:space="0" w:color="auto"/>
        <w:bottom w:val="none" w:sz="0" w:space="0" w:color="auto"/>
        <w:right w:val="none" w:sz="0" w:space="0" w:color="auto"/>
      </w:divBdr>
    </w:div>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436221842">
      <w:bodyDiv w:val="1"/>
      <w:marLeft w:val="0"/>
      <w:marRight w:val="0"/>
      <w:marTop w:val="0"/>
      <w:marBottom w:val="0"/>
      <w:divBdr>
        <w:top w:val="none" w:sz="0" w:space="0" w:color="auto"/>
        <w:left w:val="none" w:sz="0" w:space="0" w:color="auto"/>
        <w:bottom w:val="none" w:sz="0" w:space="0" w:color="auto"/>
        <w:right w:val="none" w:sz="0" w:space="0" w:color="auto"/>
      </w:divBdr>
    </w:div>
    <w:div w:id="452213943">
      <w:bodyDiv w:val="1"/>
      <w:marLeft w:val="0"/>
      <w:marRight w:val="0"/>
      <w:marTop w:val="0"/>
      <w:marBottom w:val="0"/>
      <w:divBdr>
        <w:top w:val="none" w:sz="0" w:space="0" w:color="auto"/>
        <w:left w:val="none" w:sz="0" w:space="0" w:color="auto"/>
        <w:bottom w:val="none" w:sz="0" w:space="0" w:color="auto"/>
        <w:right w:val="none" w:sz="0" w:space="0" w:color="auto"/>
      </w:divBdr>
    </w:div>
    <w:div w:id="495196070">
      <w:bodyDiv w:val="1"/>
      <w:marLeft w:val="0"/>
      <w:marRight w:val="0"/>
      <w:marTop w:val="0"/>
      <w:marBottom w:val="0"/>
      <w:divBdr>
        <w:top w:val="none" w:sz="0" w:space="0" w:color="auto"/>
        <w:left w:val="none" w:sz="0" w:space="0" w:color="auto"/>
        <w:bottom w:val="none" w:sz="0" w:space="0" w:color="auto"/>
        <w:right w:val="none" w:sz="0" w:space="0" w:color="auto"/>
      </w:divBdr>
    </w:div>
    <w:div w:id="607005651">
      <w:bodyDiv w:val="1"/>
      <w:marLeft w:val="0"/>
      <w:marRight w:val="0"/>
      <w:marTop w:val="0"/>
      <w:marBottom w:val="0"/>
      <w:divBdr>
        <w:top w:val="none" w:sz="0" w:space="0" w:color="auto"/>
        <w:left w:val="none" w:sz="0" w:space="0" w:color="auto"/>
        <w:bottom w:val="none" w:sz="0" w:space="0" w:color="auto"/>
        <w:right w:val="none" w:sz="0" w:space="0" w:color="auto"/>
      </w:divBdr>
    </w:div>
    <w:div w:id="619457734">
      <w:bodyDiv w:val="1"/>
      <w:marLeft w:val="0"/>
      <w:marRight w:val="0"/>
      <w:marTop w:val="0"/>
      <w:marBottom w:val="0"/>
      <w:divBdr>
        <w:top w:val="none" w:sz="0" w:space="0" w:color="auto"/>
        <w:left w:val="none" w:sz="0" w:space="0" w:color="auto"/>
        <w:bottom w:val="none" w:sz="0" w:space="0" w:color="auto"/>
        <w:right w:val="none" w:sz="0" w:space="0" w:color="auto"/>
      </w:divBdr>
    </w:div>
    <w:div w:id="772214317">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163592564">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343555810">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 w:id="1544247792">
      <w:bodyDiv w:val="1"/>
      <w:marLeft w:val="0"/>
      <w:marRight w:val="0"/>
      <w:marTop w:val="0"/>
      <w:marBottom w:val="0"/>
      <w:divBdr>
        <w:top w:val="none" w:sz="0" w:space="0" w:color="auto"/>
        <w:left w:val="none" w:sz="0" w:space="0" w:color="auto"/>
        <w:bottom w:val="none" w:sz="0" w:space="0" w:color="auto"/>
        <w:right w:val="none" w:sz="0" w:space="0" w:color="auto"/>
      </w:divBdr>
      <w:divsChild>
        <w:div w:id="1041899889">
          <w:marLeft w:val="0"/>
          <w:marRight w:val="0"/>
          <w:marTop w:val="15"/>
          <w:marBottom w:val="0"/>
          <w:divBdr>
            <w:top w:val="none" w:sz="0" w:space="0" w:color="auto"/>
            <w:left w:val="none" w:sz="0" w:space="0" w:color="auto"/>
            <w:bottom w:val="none" w:sz="0" w:space="0" w:color="auto"/>
            <w:right w:val="none" w:sz="0" w:space="0" w:color="auto"/>
          </w:divBdr>
          <w:divsChild>
            <w:div w:id="1949506243">
              <w:marLeft w:val="0"/>
              <w:marRight w:val="0"/>
              <w:marTop w:val="0"/>
              <w:marBottom w:val="0"/>
              <w:divBdr>
                <w:top w:val="single" w:sz="6" w:space="0" w:color="808080"/>
                <w:left w:val="single" w:sz="6" w:space="0" w:color="808080"/>
                <w:bottom w:val="single" w:sz="6" w:space="0" w:color="808080"/>
                <w:right w:val="single" w:sz="6" w:space="0" w:color="808080"/>
              </w:divBdr>
              <w:divsChild>
                <w:div w:id="202023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027182">
          <w:marLeft w:val="0"/>
          <w:marRight w:val="0"/>
          <w:marTop w:val="15"/>
          <w:marBottom w:val="0"/>
          <w:divBdr>
            <w:top w:val="none" w:sz="0" w:space="0" w:color="auto"/>
            <w:left w:val="none" w:sz="0" w:space="0" w:color="auto"/>
            <w:bottom w:val="none" w:sz="0" w:space="0" w:color="auto"/>
            <w:right w:val="none" w:sz="0" w:space="0" w:color="auto"/>
          </w:divBdr>
          <w:divsChild>
            <w:div w:id="398551707">
              <w:marLeft w:val="0"/>
              <w:marRight w:val="0"/>
              <w:marTop w:val="0"/>
              <w:marBottom w:val="0"/>
              <w:divBdr>
                <w:top w:val="single" w:sz="6" w:space="0" w:color="808080"/>
                <w:left w:val="single" w:sz="6" w:space="0" w:color="808080"/>
                <w:bottom w:val="single" w:sz="6" w:space="0" w:color="808080"/>
                <w:right w:val="single" w:sz="6" w:space="0" w:color="808080"/>
              </w:divBdr>
              <w:divsChild>
                <w:div w:id="141848375">
                  <w:marLeft w:val="0"/>
                  <w:marRight w:val="0"/>
                  <w:marTop w:val="0"/>
                  <w:marBottom w:val="0"/>
                  <w:divBdr>
                    <w:top w:val="none" w:sz="0" w:space="0" w:color="auto"/>
                    <w:left w:val="none" w:sz="0" w:space="0" w:color="auto"/>
                    <w:bottom w:val="none" w:sz="0" w:space="0" w:color="auto"/>
                    <w:right w:val="none" w:sz="0" w:space="0" w:color="auto"/>
                  </w:divBdr>
                </w:div>
                <w:div w:id="1200433079">
                  <w:marLeft w:val="0"/>
                  <w:marRight w:val="0"/>
                  <w:marTop w:val="0"/>
                  <w:marBottom w:val="0"/>
                  <w:divBdr>
                    <w:top w:val="none" w:sz="0" w:space="0" w:color="auto"/>
                    <w:left w:val="none" w:sz="0" w:space="0" w:color="auto"/>
                    <w:bottom w:val="none" w:sz="0" w:space="0" w:color="auto"/>
                    <w:right w:val="none" w:sz="0" w:space="0" w:color="auto"/>
                  </w:divBdr>
                </w:div>
                <w:div w:id="858397461">
                  <w:marLeft w:val="0"/>
                  <w:marRight w:val="0"/>
                  <w:marTop w:val="0"/>
                  <w:marBottom w:val="0"/>
                  <w:divBdr>
                    <w:top w:val="none" w:sz="0" w:space="0" w:color="auto"/>
                    <w:left w:val="none" w:sz="0" w:space="0" w:color="auto"/>
                    <w:bottom w:val="none" w:sz="0" w:space="0" w:color="auto"/>
                    <w:right w:val="none" w:sz="0" w:space="0" w:color="auto"/>
                  </w:divBdr>
                </w:div>
                <w:div w:id="2131976118">
                  <w:marLeft w:val="0"/>
                  <w:marRight w:val="0"/>
                  <w:marTop w:val="0"/>
                  <w:marBottom w:val="0"/>
                  <w:divBdr>
                    <w:top w:val="none" w:sz="0" w:space="0" w:color="auto"/>
                    <w:left w:val="none" w:sz="0" w:space="0" w:color="auto"/>
                    <w:bottom w:val="none" w:sz="0" w:space="0" w:color="auto"/>
                    <w:right w:val="none" w:sz="0" w:space="0" w:color="auto"/>
                  </w:divBdr>
                </w:div>
                <w:div w:id="1629386752">
                  <w:marLeft w:val="0"/>
                  <w:marRight w:val="0"/>
                  <w:marTop w:val="0"/>
                  <w:marBottom w:val="0"/>
                  <w:divBdr>
                    <w:top w:val="none" w:sz="0" w:space="0" w:color="auto"/>
                    <w:left w:val="none" w:sz="0" w:space="0" w:color="auto"/>
                    <w:bottom w:val="none" w:sz="0" w:space="0" w:color="auto"/>
                    <w:right w:val="none" w:sz="0" w:space="0" w:color="auto"/>
                  </w:divBdr>
                </w:div>
                <w:div w:id="938954329">
                  <w:marLeft w:val="0"/>
                  <w:marRight w:val="0"/>
                  <w:marTop w:val="0"/>
                  <w:marBottom w:val="0"/>
                  <w:divBdr>
                    <w:top w:val="none" w:sz="0" w:space="0" w:color="auto"/>
                    <w:left w:val="none" w:sz="0" w:space="0" w:color="auto"/>
                    <w:bottom w:val="none" w:sz="0" w:space="0" w:color="auto"/>
                    <w:right w:val="none" w:sz="0" w:space="0" w:color="auto"/>
                  </w:divBdr>
                </w:div>
                <w:div w:id="1002003686">
                  <w:marLeft w:val="0"/>
                  <w:marRight w:val="0"/>
                  <w:marTop w:val="0"/>
                  <w:marBottom w:val="0"/>
                  <w:divBdr>
                    <w:top w:val="none" w:sz="0" w:space="0" w:color="auto"/>
                    <w:left w:val="none" w:sz="0" w:space="0" w:color="auto"/>
                    <w:bottom w:val="none" w:sz="0" w:space="0" w:color="auto"/>
                    <w:right w:val="none" w:sz="0" w:space="0" w:color="auto"/>
                  </w:divBdr>
                </w:div>
                <w:div w:id="253513981">
                  <w:marLeft w:val="0"/>
                  <w:marRight w:val="0"/>
                  <w:marTop w:val="0"/>
                  <w:marBottom w:val="0"/>
                  <w:divBdr>
                    <w:top w:val="none" w:sz="0" w:space="0" w:color="auto"/>
                    <w:left w:val="none" w:sz="0" w:space="0" w:color="auto"/>
                    <w:bottom w:val="none" w:sz="0" w:space="0" w:color="auto"/>
                    <w:right w:val="none" w:sz="0" w:space="0" w:color="auto"/>
                  </w:divBdr>
                </w:div>
                <w:div w:id="450326621">
                  <w:marLeft w:val="0"/>
                  <w:marRight w:val="0"/>
                  <w:marTop w:val="0"/>
                  <w:marBottom w:val="0"/>
                  <w:divBdr>
                    <w:top w:val="none" w:sz="0" w:space="0" w:color="auto"/>
                    <w:left w:val="none" w:sz="0" w:space="0" w:color="auto"/>
                    <w:bottom w:val="none" w:sz="0" w:space="0" w:color="auto"/>
                    <w:right w:val="none" w:sz="0" w:space="0" w:color="auto"/>
                  </w:divBdr>
                </w:div>
                <w:div w:id="1257981551">
                  <w:marLeft w:val="0"/>
                  <w:marRight w:val="0"/>
                  <w:marTop w:val="0"/>
                  <w:marBottom w:val="0"/>
                  <w:divBdr>
                    <w:top w:val="none" w:sz="0" w:space="0" w:color="auto"/>
                    <w:left w:val="none" w:sz="0" w:space="0" w:color="auto"/>
                    <w:bottom w:val="none" w:sz="0" w:space="0" w:color="auto"/>
                    <w:right w:val="none" w:sz="0" w:space="0" w:color="auto"/>
                  </w:divBdr>
                </w:div>
                <w:div w:id="863633875">
                  <w:marLeft w:val="0"/>
                  <w:marRight w:val="0"/>
                  <w:marTop w:val="0"/>
                  <w:marBottom w:val="0"/>
                  <w:divBdr>
                    <w:top w:val="none" w:sz="0" w:space="0" w:color="auto"/>
                    <w:left w:val="none" w:sz="0" w:space="0" w:color="auto"/>
                    <w:bottom w:val="none" w:sz="0" w:space="0" w:color="auto"/>
                    <w:right w:val="none" w:sz="0" w:space="0" w:color="auto"/>
                  </w:divBdr>
                </w:div>
                <w:div w:id="38822304">
                  <w:marLeft w:val="0"/>
                  <w:marRight w:val="0"/>
                  <w:marTop w:val="0"/>
                  <w:marBottom w:val="0"/>
                  <w:divBdr>
                    <w:top w:val="none" w:sz="0" w:space="0" w:color="auto"/>
                    <w:left w:val="none" w:sz="0" w:space="0" w:color="auto"/>
                    <w:bottom w:val="none" w:sz="0" w:space="0" w:color="auto"/>
                    <w:right w:val="none" w:sz="0" w:space="0" w:color="auto"/>
                  </w:divBdr>
                </w:div>
                <w:div w:id="1369335636">
                  <w:marLeft w:val="0"/>
                  <w:marRight w:val="0"/>
                  <w:marTop w:val="0"/>
                  <w:marBottom w:val="0"/>
                  <w:divBdr>
                    <w:top w:val="none" w:sz="0" w:space="0" w:color="auto"/>
                    <w:left w:val="none" w:sz="0" w:space="0" w:color="auto"/>
                    <w:bottom w:val="none" w:sz="0" w:space="0" w:color="auto"/>
                    <w:right w:val="none" w:sz="0" w:space="0" w:color="auto"/>
                  </w:divBdr>
                </w:div>
                <w:div w:id="965936494">
                  <w:marLeft w:val="0"/>
                  <w:marRight w:val="0"/>
                  <w:marTop w:val="0"/>
                  <w:marBottom w:val="0"/>
                  <w:divBdr>
                    <w:top w:val="none" w:sz="0" w:space="0" w:color="auto"/>
                    <w:left w:val="none" w:sz="0" w:space="0" w:color="auto"/>
                    <w:bottom w:val="none" w:sz="0" w:space="0" w:color="auto"/>
                    <w:right w:val="none" w:sz="0" w:space="0" w:color="auto"/>
                  </w:divBdr>
                </w:div>
                <w:div w:id="1457409881">
                  <w:marLeft w:val="0"/>
                  <w:marRight w:val="0"/>
                  <w:marTop w:val="0"/>
                  <w:marBottom w:val="0"/>
                  <w:divBdr>
                    <w:top w:val="none" w:sz="0" w:space="0" w:color="auto"/>
                    <w:left w:val="none" w:sz="0" w:space="0" w:color="auto"/>
                    <w:bottom w:val="none" w:sz="0" w:space="0" w:color="auto"/>
                    <w:right w:val="none" w:sz="0" w:space="0" w:color="auto"/>
                  </w:divBdr>
                </w:div>
                <w:div w:id="46407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875668">
      <w:bodyDiv w:val="1"/>
      <w:marLeft w:val="0"/>
      <w:marRight w:val="0"/>
      <w:marTop w:val="0"/>
      <w:marBottom w:val="0"/>
      <w:divBdr>
        <w:top w:val="none" w:sz="0" w:space="0" w:color="auto"/>
        <w:left w:val="none" w:sz="0" w:space="0" w:color="auto"/>
        <w:bottom w:val="none" w:sz="0" w:space="0" w:color="auto"/>
        <w:right w:val="none" w:sz="0" w:space="0" w:color="auto"/>
      </w:divBdr>
    </w:div>
    <w:div w:id="1715085064">
      <w:bodyDiv w:val="1"/>
      <w:marLeft w:val="0"/>
      <w:marRight w:val="0"/>
      <w:marTop w:val="0"/>
      <w:marBottom w:val="0"/>
      <w:divBdr>
        <w:top w:val="none" w:sz="0" w:space="0" w:color="auto"/>
        <w:left w:val="none" w:sz="0" w:space="0" w:color="auto"/>
        <w:bottom w:val="none" w:sz="0" w:space="0" w:color="auto"/>
        <w:right w:val="none" w:sz="0" w:space="0" w:color="auto"/>
      </w:divBdr>
    </w:div>
    <w:div w:id="1872759454">
      <w:bodyDiv w:val="1"/>
      <w:marLeft w:val="0"/>
      <w:marRight w:val="0"/>
      <w:marTop w:val="0"/>
      <w:marBottom w:val="0"/>
      <w:divBdr>
        <w:top w:val="none" w:sz="0" w:space="0" w:color="auto"/>
        <w:left w:val="none" w:sz="0" w:space="0" w:color="auto"/>
        <w:bottom w:val="none" w:sz="0" w:space="0" w:color="auto"/>
        <w:right w:val="none" w:sz="0" w:space="0" w:color="auto"/>
      </w:divBdr>
    </w:div>
    <w:div w:id="2041347200">
      <w:bodyDiv w:val="1"/>
      <w:marLeft w:val="0"/>
      <w:marRight w:val="0"/>
      <w:marTop w:val="0"/>
      <w:marBottom w:val="0"/>
      <w:divBdr>
        <w:top w:val="none" w:sz="0" w:space="0" w:color="auto"/>
        <w:left w:val="none" w:sz="0" w:space="0" w:color="auto"/>
        <w:bottom w:val="none" w:sz="0" w:space="0" w:color="auto"/>
        <w:right w:val="none" w:sz="0" w:space="0" w:color="auto"/>
      </w:divBdr>
    </w:div>
    <w:div w:id="2050568877">
      <w:bodyDiv w:val="1"/>
      <w:marLeft w:val="0"/>
      <w:marRight w:val="0"/>
      <w:marTop w:val="0"/>
      <w:marBottom w:val="0"/>
      <w:divBdr>
        <w:top w:val="none" w:sz="0" w:space="0" w:color="auto"/>
        <w:left w:val="none" w:sz="0" w:space="0" w:color="auto"/>
        <w:bottom w:val="none" w:sz="0" w:space="0" w:color="auto"/>
        <w:right w:val="none" w:sz="0" w:space="0" w:color="auto"/>
      </w:divBdr>
    </w:div>
    <w:div w:id="213027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BAC0926FF78473FBAE0DEC05E9215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2025-04-17T12:17:41Z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2025-04-16T00:00:00Z</Date_x0020_protokolli>
    <Titulli xmlns="0e656187-b300-4fb0-8bf4-3a50f872073c">Me objekt shfuqizimin e vendimeve nr. 370 akti, datë 28.3.2023, të Gjykatës së Rrethit Gjyqësor Tiranë; nr. 1340 (30-2023-4400), datë 28.7.2023 të Gjykatës së Apelit të Juridiksionit të Përgjithshëm; nr. 00-2024-184, datë 6.2.2024 të Kolegjit Penal të Gjykatës së Lartë, si të papajtueshme me Kushtetutën e Republikës së Shqipërisë. Pezullimin e vendimit nr. 370, akti, datë 28.3.2023 të Gjykatës së Rrethit Gjyqësor Tiranë dhe lirimin e menjëhershëm nga vuajtja e dënimit të kërkuesit deri në një vendim përfundimtar të Gjykatës Kushtetuese.</Titulli>
    <Modifikuesi xmlns="0e656187-b300-4fb0-8bf4-3a50f872073c">nevila.samarxhi</Modifikuesi>
    <Nr_x002e__x0020_prot_x0020_QBZ xmlns="0e656187-b300-4fb0-8bf4-3a50f872073c">640/1</Nr_x002e__x0020_prot_x0020_QBZ>
    <Data_x0020_e_x0020_Modifikimit xmlns="0e656187-b300-4fb0-8bf4-3a50f872073c">2025-04-17T12:42:53Z</Data_x0020_e_x0020_Modifikimit>
    <Dekretuar xmlns="0e656187-b300-4fb0-8bf4-3a50f872073c">false</Dekretuar>
    <Data xmlns="0e656187-b300-4fb0-8bf4-3a50f872073c">2025-03-13T00:00:00Z</Data>
    <Nr_x002e__x0020_protokolli_x0020_i_x0020_aktit xmlns="0e656187-b300-4fb0-8bf4-3a50f872073c">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BAC0926FF78473FBAE0DEC05E9215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195BA-FF86-4F0D-9BA2-E67F22572E4A}">
  <ds:schemaRefs>
    <ds:schemaRef ds:uri="http://schemas.microsoft.com/sharepoint/v3/contenttype/forms"/>
  </ds:schemaRefs>
</ds:datastoreItem>
</file>

<file path=customXml/itemProps2.xml><?xml version="1.0" encoding="utf-8"?>
<ds:datastoreItem xmlns:ds="http://schemas.openxmlformats.org/officeDocument/2006/customXml" ds:itemID="{C01F89CB-674F-40A3-A3ED-FA66FA035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5114824-2ABA-4DAF-ABC6-890B46C48985}">
  <ds:schemaRefs>
    <ds:schemaRef ds:uri="0e656187-b300-4fb0-8bf4-3a50f872073c"/>
    <ds:schemaRef ds:uri="http://schemas.microsoft.com/office/2006/metadata/properties"/>
    <ds:schemaRef ds:uri="http://www.w3.org/XML/1998/namespace"/>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s>
</ds:datastoreItem>
</file>

<file path=customXml/itemProps4.xml><?xml version="1.0" encoding="utf-8"?>
<ds:datastoreItem xmlns:ds="http://schemas.openxmlformats.org/officeDocument/2006/customXml" ds:itemID="{54B7E94D-8774-4E61-A161-54E323AC57C0}">
  <ds:schemaRefs>
    <ds:schemaRef ds:uri="http://schemas.microsoft.com/sharepoint/v3/contenttype/forms"/>
  </ds:schemaRefs>
</ds:datastoreItem>
</file>

<file path=customXml/itemProps5.xml><?xml version="1.0" encoding="utf-8"?>
<ds:datastoreItem xmlns:ds="http://schemas.openxmlformats.org/officeDocument/2006/customXml" ds:itemID="{662751D9-2364-4EBF-9209-1040C31C6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10BAAC1-D007-4FD7-8C17-3D02E7967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6614</Words>
  <Characters>37702</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Me objekt shfuqizimin e vendimeve nr. 370 akti, datë 28.3.2023, të Gjykatës së Rrethit Gjyqësor Tiranë; nr. 1340 (30-2023-4400), datë 28.7.2023 të Gjykatës së Apelit të Juridiksionit të Përgjithshëm; nr. 00-2024-184, datë 6.2.2024 të Kolegjit Penal të Gjy</vt:lpstr>
    </vt:vector>
  </TitlesOfParts>
  <Company/>
  <LinksUpToDate>false</LinksUpToDate>
  <CharactersWithSpaces>44228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370 akti, datë 28.3.2023, të Gjykatës së Rrethit Gjyqësor Tiranë; nr. 1340 (30-2023-4400), datë 28.7.2023 të Gjykatës së Apelit të Juridiksionit të Përgjithshëm; nr. 00-2024-184, datë 6.2.2024 të Kolegjit Penal të Gjykatës së Lartë, si të papajtueshme me Kushtetutën e Republikës së Shqipërisë. Pezullimin e vendimit nr. 370, akti, datë 28.3.2023 të Gjykatës së Rrethit Gjyqësor Tiranë dhe lirimin e menjëhershëm nga vuajtja e dënimit të kërkuesit deri në një vendim përfundimtar të Gjykatës Kushtetuese.</dc:title>
  <dc:creator>Ermal Tauzi</dc:creator>
  <cp:lastModifiedBy>Alma Lisaku</cp:lastModifiedBy>
  <cp:revision>11</cp:revision>
  <cp:lastPrinted>2025-04-09T10:04:00Z</cp:lastPrinted>
  <dcterms:created xsi:type="dcterms:W3CDTF">2025-04-17T11:23:00Z</dcterms:created>
  <dcterms:modified xsi:type="dcterms:W3CDTF">2025-04-17T12:09:00Z</dcterms:modified>
</cp:coreProperties>
</file>