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A9DFAC" w14:textId="392E7482" w:rsidR="00272659" w:rsidRPr="00944899" w:rsidRDefault="00272659" w:rsidP="00272659">
      <w:pPr>
        <w:spacing w:line="240" w:lineRule="auto"/>
        <w:ind w:firstLine="284"/>
        <w:jc w:val="center"/>
        <w:rPr>
          <w:rFonts w:ascii="Garamond" w:hAnsi="Garamond"/>
          <w:b/>
          <w:bCs/>
        </w:rPr>
      </w:pPr>
      <w:r w:rsidRPr="00944899">
        <w:rPr>
          <w:rFonts w:ascii="Garamond" w:hAnsi="Garamond"/>
          <w:b/>
          <w:bCs/>
        </w:rPr>
        <w:t>VENDIM</w:t>
      </w:r>
    </w:p>
    <w:p w14:paraId="33F6B66F" w14:textId="65FE0827" w:rsidR="00272659" w:rsidRPr="00944899" w:rsidRDefault="00272659" w:rsidP="00272659">
      <w:pPr>
        <w:spacing w:line="240" w:lineRule="auto"/>
        <w:ind w:firstLine="284"/>
        <w:jc w:val="center"/>
        <w:rPr>
          <w:rFonts w:ascii="Garamond" w:hAnsi="Garamond"/>
          <w:b/>
          <w:bCs/>
        </w:rPr>
      </w:pPr>
      <w:r w:rsidRPr="00944899">
        <w:rPr>
          <w:rFonts w:ascii="Garamond" w:hAnsi="Garamond"/>
          <w:b/>
          <w:bCs/>
        </w:rPr>
        <w:t>Nr.</w:t>
      </w:r>
      <w:r w:rsidR="00944899">
        <w:rPr>
          <w:rFonts w:ascii="Garamond" w:hAnsi="Garamond"/>
          <w:b/>
          <w:bCs/>
        </w:rPr>
        <w:t xml:space="preserve"> </w:t>
      </w:r>
      <w:r w:rsidRPr="00944899">
        <w:rPr>
          <w:rFonts w:ascii="Garamond" w:hAnsi="Garamond"/>
          <w:b/>
          <w:bCs/>
        </w:rPr>
        <w:t>15, datë 3.4.2025</w:t>
      </w:r>
    </w:p>
    <w:p w14:paraId="7F4455F3" w14:textId="77777777" w:rsidR="00272659" w:rsidRPr="00944899" w:rsidRDefault="00272659" w:rsidP="00272659">
      <w:pPr>
        <w:spacing w:line="240" w:lineRule="auto"/>
        <w:ind w:firstLine="284"/>
        <w:jc w:val="center"/>
        <w:rPr>
          <w:rFonts w:ascii="Garamond" w:hAnsi="Garamond"/>
          <w:b/>
          <w:bCs/>
        </w:rPr>
      </w:pPr>
    </w:p>
    <w:p w14:paraId="1AC1863C" w14:textId="4A42E1FE" w:rsidR="00272659" w:rsidRPr="00944899" w:rsidRDefault="00272659" w:rsidP="00272659">
      <w:pPr>
        <w:spacing w:line="240" w:lineRule="auto"/>
        <w:ind w:firstLine="284"/>
        <w:jc w:val="center"/>
        <w:rPr>
          <w:rFonts w:ascii="Garamond" w:hAnsi="Garamond"/>
          <w:b/>
          <w:bCs/>
        </w:rPr>
      </w:pPr>
      <w:r w:rsidRPr="00944899">
        <w:rPr>
          <w:rFonts w:ascii="Garamond" w:hAnsi="Garamond"/>
          <w:b/>
          <w:bCs/>
        </w:rPr>
        <w:t>NË EMËR TË REPUBLIKËS SË SHQIPËRISË</w:t>
      </w:r>
    </w:p>
    <w:p w14:paraId="0D477155" w14:textId="77777777" w:rsidR="00272659" w:rsidRPr="00944899" w:rsidRDefault="00272659" w:rsidP="00272659">
      <w:pPr>
        <w:spacing w:line="240" w:lineRule="auto"/>
        <w:ind w:firstLine="284"/>
        <w:jc w:val="both"/>
        <w:rPr>
          <w:rFonts w:ascii="Garamond" w:hAnsi="Garamond"/>
        </w:rPr>
      </w:pPr>
    </w:p>
    <w:p w14:paraId="08D392F0" w14:textId="77777777" w:rsidR="00272659" w:rsidRPr="00944899" w:rsidRDefault="00272659" w:rsidP="00272659">
      <w:pPr>
        <w:spacing w:line="240" w:lineRule="auto"/>
        <w:ind w:firstLine="284"/>
        <w:jc w:val="both"/>
        <w:rPr>
          <w:rFonts w:ascii="Garamond" w:hAnsi="Garamond"/>
        </w:rPr>
      </w:pPr>
      <w:r w:rsidRPr="00944899">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272659" w:rsidRPr="00944899" w14:paraId="1A02049D" w14:textId="77777777" w:rsidTr="00272659">
        <w:tc>
          <w:tcPr>
            <w:tcW w:w="2122" w:type="dxa"/>
          </w:tcPr>
          <w:p w14:paraId="6F92D70E" w14:textId="77777777" w:rsidR="00272659" w:rsidRPr="00944899" w:rsidRDefault="00272659" w:rsidP="00944899">
            <w:pPr>
              <w:spacing w:line="240" w:lineRule="auto"/>
              <w:jc w:val="both"/>
              <w:rPr>
                <w:rFonts w:ascii="Garamond" w:hAnsi="Garamond"/>
              </w:rPr>
            </w:pPr>
            <w:proofErr w:type="spellStart"/>
            <w:r w:rsidRPr="00944899">
              <w:rPr>
                <w:rFonts w:ascii="Garamond" w:hAnsi="Garamond"/>
              </w:rPr>
              <w:t>Holta</w:t>
            </w:r>
            <w:proofErr w:type="spellEnd"/>
            <w:r w:rsidRPr="00944899">
              <w:rPr>
                <w:rFonts w:ascii="Garamond" w:hAnsi="Garamond"/>
              </w:rPr>
              <w:t xml:space="preserve"> </w:t>
            </w:r>
            <w:proofErr w:type="spellStart"/>
            <w:r w:rsidRPr="00944899">
              <w:rPr>
                <w:rFonts w:ascii="Garamond" w:hAnsi="Garamond"/>
              </w:rPr>
              <w:t>Zaçaj</w:t>
            </w:r>
            <w:proofErr w:type="spellEnd"/>
          </w:p>
        </w:tc>
        <w:tc>
          <w:tcPr>
            <w:tcW w:w="1275" w:type="dxa"/>
          </w:tcPr>
          <w:p w14:paraId="6F5138EE" w14:textId="10CA2B41" w:rsidR="00272659" w:rsidRPr="00944899" w:rsidRDefault="00944899" w:rsidP="00944899">
            <w:pPr>
              <w:spacing w:line="240" w:lineRule="auto"/>
              <w:jc w:val="both"/>
              <w:rPr>
                <w:rFonts w:ascii="Garamond" w:hAnsi="Garamond"/>
              </w:rPr>
            </w:pPr>
            <w:r w:rsidRPr="00944899">
              <w:rPr>
                <w:rFonts w:ascii="Garamond" w:hAnsi="Garamond"/>
              </w:rPr>
              <w:t>kryetare</w:t>
            </w:r>
            <w:r>
              <w:rPr>
                <w:rFonts w:ascii="Garamond" w:hAnsi="Garamond"/>
              </w:rPr>
              <w:t>;</w:t>
            </w:r>
          </w:p>
        </w:tc>
      </w:tr>
      <w:tr w:rsidR="00272659" w:rsidRPr="00944899" w14:paraId="5870A815" w14:textId="77777777" w:rsidTr="00272659">
        <w:tc>
          <w:tcPr>
            <w:tcW w:w="2122" w:type="dxa"/>
          </w:tcPr>
          <w:p w14:paraId="5A77C224" w14:textId="500CCAE5" w:rsidR="00272659" w:rsidRPr="00944899" w:rsidRDefault="00272659" w:rsidP="00944899">
            <w:pPr>
              <w:spacing w:line="240" w:lineRule="auto"/>
              <w:jc w:val="both"/>
              <w:rPr>
                <w:rFonts w:ascii="Garamond" w:hAnsi="Garamond"/>
              </w:rPr>
            </w:pPr>
            <w:proofErr w:type="spellStart"/>
            <w:r w:rsidRPr="00944899">
              <w:rPr>
                <w:rFonts w:ascii="Garamond" w:hAnsi="Garamond"/>
              </w:rPr>
              <w:t>Fiona</w:t>
            </w:r>
            <w:proofErr w:type="spellEnd"/>
            <w:r w:rsidRPr="00944899">
              <w:rPr>
                <w:rFonts w:ascii="Garamond" w:hAnsi="Garamond"/>
              </w:rPr>
              <w:t xml:space="preserve"> </w:t>
            </w:r>
            <w:proofErr w:type="spellStart"/>
            <w:r w:rsidRPr="00944899">
              <w:rPr>
                <w:rFonts w:ascii="Garamond" w:hAnsi="Garamond"/>
              </w:rPr>
              <w:t>Papajorgji</w:t>
            </w:r>
            <w:proofErr w:type="spellEnd"/>
          </w:p>
        </w:tc>
        <w:tc>
          <w:tcPr>
            <w:tcW w:w="1275" w:type="dxa"/>
          </w:tcPr>
          <w:p w14:paraId="3F5FC761" w14:textId="1CE6BBF6" w:rsidR="00272659" w:rsidRPr="00944899" w:rsidRDefault="00944899" w:rsidP="00944899">
            <w:pPr>
              <w:spacing w:line="240" w:lineRule="auto"/>
              <w:jc w:val="both"/>
              <w:rPr>
                <w:rFonts w:ascii="Garamond" w:hAnsi="Garamond"/>
              </w:rPr>
            </w:pPr>
            <w:r w:rsidRPr="00944899">
              <w:rPr>
                <w:rFonts w:ascii="Garamond" w:hAnsi="Garamond"/>
              </w:rPr>
              <w:t>anëtare</w:t>
            </w:r>
            <w:r>
              <w:rPr>
                <w:rFonts w:ascii="Garamond" w:hAnsi="Garamond"/>
              </w:rPr>
              <w:t>;</w:t>
            </w:r>
          </w:p>
        </w:tc>
      </w:tr>
      <w:tr w:rsidR="00272659" w:rsidRPr="00944899" w14:paraId="7B0331D7" w14:textId="77777777" w:rsidTr="00272659">
        <w:tc>
          <w:tcPr>
            <w:tcW w:w="2122" w:type="dxa"/>
          </w:tcPr>
          <w:p w14:paraId="74ED1148" w14:textId="77777777" w:rsidR="00272659" w:rsidRPr="00944899" w:rsidRDefault="00272659" w:rsidP="00944899">
            <w:pPr>
              <w:spacing w:line="240" w:lineRule="auto"/>
              <w:jc w:val="both"/>
              <w:rPr>
                <w:rFonts w:ascii="Garamond" w:hAnsi="Garamond"/>
              </w:rPr>
            </w:pPr>
            <w:proofErr w:type="spellStart"/>
            <w:r w:rsidRPr="00944899">
              <w:rPr>
                <w:rFonts w:ascii="Garamond" w:hAnsi="Garamond"/>
              </w:rPr>
              <w:t>Sonila</w:t>
            </w:r>
            <w:proofErr w:type="spellEnd"/>
            <w:r w:rsidRPr="00944899">
              <w:rPr>
                <w:rFonts w:ascii="Garamond" w:hAnsi="Garamond"/>
              </w:rPr>
              <w:t xml:space="preserve"> Bejtja</w:t>
            </w:r>
          </w:p>
        </w:tc>
        <w:tc>
          <w:tcPr>
            <w:tcW w:w="1275" w:type="dxa"/>
          </w:tcPr>
          <w:p w14:paraId="45BCE753" w14:textId="7E6EECB9" w:rsidR="00272659" w:rsidRPr="00944899" w:rsidRDefault="00944899" w:rsidP="00944899">
            <w:pPr>
              <w:spacing w:line="240" w:lineRule="auto"/>
              <w:jc w:val="both"/>
              <w:rPr>
                <w:rFonts w:ascii="Garamond" w:hAnsi="Garamond"/>
              </w:rPr>
            </w:pPr>
            <w:r w:rsidRPr="00944899">
              <w:rPr>
                <w:rFonts w:ascii="Garamond" w:hAnsi="Garamond"/>
              </w:rPr>
              <w:t>anëtare</w:t>
            </w:r>
            <w:r>
              <w:rPr>
                <w:rFonts w:ascii="Garamond" w:hAnsi="Garamond"/>
              </w:rPr>
              <w:t>;</w:t>
            </w:r>
          </w:p>
        </w:tc>
      </w:tr>
      <w:tr w:rsidR="00272659" w:rsidRPr="00944899" w14:paraId="49788C0B" w14:textId="77777777" w:rsidTr="00272659">
        <w:tc>
          <w:tcPr>
            <w:tcW w:w="2122" w:type="dxa"/>
          </w:tcPr>
          <w:p w14:paraId="449C0B61" w14:textId="77777777" w:rsidR="00272659" w:rsidRPr="00944899" w:rsidRDefault="00272659" w:rsidP="00944899">
            <w:pPr>
              <w:spacing w:line="240" w:lineRule="auto"/>
              <w:jc w:val="both"/>
              <w:rPr>
                <w:rFonts w:ascii="Garamond" w:hAnsi="Garamond"/>
              </w:rPr>
            </w:pPr>
            <w:proofErr w:type="spellStart"/>
            <w:r w:rsidRPr="00944899">
              <w:rPr>
                <w:rFonts w:ascii="Garamond" w:hAnsi="Garamond"/>
              </w:rPr>
              <w:t>Sandër</w:t>
            </w:r>
            <w:proofErr w:type="spellEnd"/>
            <w:r w:rsidRPr="00944899">
              <w:rPr>
                <w:rFonts w:ascii="Garamond" w:hAnsi="Garamond"/>
              </w:rPr>
              <w:t xml:space="preserve"> Beci</w:t>
            </w:r>
          </w:p>
        </w:tc>
        <w:tc>
          <w:tcPr>
            <w:tcW w:w="1275" w:type="dxa"/>
          </w:tcPr>
          <w:p w14:paraId="316D4EE6" w14:textId="2B0A468E" w:rsidR="00272659" w:rsidRPr="00944899" w:rsidRDefault="00944899" w:rsidP="00944899">
            <w:pPr>
              <w:spacing w:line="240" w:lineRule="auto"/>
              <w:jc w:val="both"/>
              <w:rPr>
                <w:rFonts w:ascii="Garamond" w:hAnsi="Garamond"/>
              </w:rPr>
            </w:pPr>
            <w:r w:rsidRPr="00944899">
              <w:rPr>
                <w:rFonts w:ascii="Garamond" w:hAnsi="Garamond"/>
              </w:rPr>
              <w:t>anëtar</w:t>
            </w:r>
            <w:r>
              <w:rPr>
                <w:rFonts w:ascii="Garamond" w:hAnsi="Garamond"/>
              </w:rPr>
              <w:t>;</w:t>
            </w:r>
            <w:r w:rsidRPr="00944899">
              <w:rPr>
                <w:rFonts w:ascii="Garamond" w:hAnsi="Garamond"/>
              </w:rPr>
              <w:t xml:space="preserve"> </w:t>
            </w:r>
          </w:p>
        </w:tc>
      </w:tr>
      <w:tr w:rsidR="00272659" w:rsidRPr="00944899" w14:paraId="08C00E91" w14:textId="77777777" w:rsidTr="00272659">
        <w:tc>
          <w:tcPr>
            <w:tcW w:w="2122" w:type="dxa"/>
          </w:tcPr>
          <w:p w14:paraId="30A16E92" w14:textId="77777777" w:rsidR="00272659" w:rsidRPr="00944899" w:rsidRDefault="00272659" w:rsidP="00944899">
            <w:pPr>
              <w:spacing w:line="240" w:lineRule="auto"/>
              <w:jc w:val="both"/>
              <w:rPr>
                <w:rFonts w:ascii="Garamond" w:hAnsi="Garamond"/>
              </w:rPr>
            </w:pPr>
            <w:r w:rsidRPr="00944899">
              <w:rPr>
                <w:rFonts w:ascii="Garamond" w:hAnsi="Garamond"/>
              </w:rPr>
              <w:t>Ilir Toska</w:t>
            </w:r>
          </w:p>
        </w:tc>
        <w:tc>
          <w:tcPr>
            <w:tcW w:w="1275" w:type="dxa"/>
          </w:tcPr>
          <w:p w14:paraId="3C1B9215" w14:textId="60990B75" w:rsidR="00272659" w:rsidRPr="00944899" w:rsidRDefault="00944899" w:rsidP="00944899">
            <w:pPr>
              <w:spacing w:line="240" w:lineRule="auto"/>
              <w:jc w:val="both"/>
              <w:rPr>
                <w:rFonts w:ascii="Garamond" w:hAnsi="Garamond"/>
              </w:rPr>
            </w:pPr>
            <w:r w:rsidRPr="00944899">
              <w:rPr>
                <w:rFonts w:ascii="Garamond" w:hAnsi="Garamond"/>
              </w:rPr>
              <w:t>anëtar</w:t>
            </w:r>
            <w:r>
              <w:rPr>
                <w:rFonts w:ascii="Garamond" w:hAnsi="Garamond"/>
              </w:rPr>
              <w:t>;</w:t>
            </w:r>
          </w:p>
        </w:tc>
      </w:tr>
      <w:tr w:rsidR="00272659" w:rsidRPr="00944899" w14:paraId="578078BB" w14:textId="77777777" w:rsidTr="00272659">
        <w:tc>
          <w:tcPr>
            <w:tcW w:w="2122" w:type="dxa"/>
          </w:tcPr>
          <w:p w14:paraId="4AFB8979" w14:textId="77777777" w:rsidR="00272659" w:rsidRPr="00944899" w:rsidRDefault="00272659" w:rsidP="00944899">
            <w:pPr>
              <w:spacing w:line="240" w:lineRule="auto"/>
              <w:jc w:val="both"/>
              <w:rPr>
                <w:rFonts w:ascii="Garamond" w:hAnsi="Garamond"/>
              </w:rPr>
            </w:pPr>
            <w:r w:rsidRPr="00944899">
              <w:rPr>
                <w:rFonts w:ascii="Garamond" w:hAnsi="Garamond"/>
              </w:rPr>
              <w:t xml:space="preserve">Genti Ibrahimi </w:t>
            </w:r>
          </w:p>
        </w:tc>
        <w:tc>
          <w:tcPr>
            <w:tcW w:w="1275" w:type="dxa"/>
          </w:tcPr>
          <w:p w14:paraId="2ED5B4A9" w14:textId="3A7C0459" w:rsidR="00272659" w:rsidRPr="00944899" w:rsidRDefault="00944899" w:rsidP="00944899">
            <w:pPr>
              <w:spacing w:line="240" w:lineRule="auto"/>
              <w:jc w:val="both"/>
              <w:rPr>
                <w:rFonts w:ascii="Garamond" w:hAnsi="Garamond"/>
              </w:rPr>
            </w:pPr>
            <w:r w:rsidRPr="00944899">
              <w:rPr>
                <w:rFonts w:ascii="Garamond" w:hAnsi="Garamond"/>
              </w:rPr>
              <w:t>anëtar</w:t>
            </w:r>
            <w:r>
              <w:rPr>
                <w:rFonts w:ascii="Garamond" w:hAnsi="Garamond"/>
              </w:rPr>
              <w:t>;</w:t>
            </w:r>
          </w:p>
        </w:tc>
      </w:tr>
      <w:tr w:rsidR="00272659" w:rsidRPr="00944899" w14:paraId="4B207F9E" w14:textId="77777777" w:rsidTr="00272659">
        <w:tc>
          <w:tcPr>
            <w:tcW w:w="2122" w:type="dxa"/>
          </w:tcPr>
          <w:p w14:paraId="76A486C1" w14:textId="77777777" w:rsidR="00272659" w:rsidRPr="00944899" w:rsidRDefault="00272659" w:rsidP="00944899">
            <w:pPr>
              <w:spacing w:line="240" w:lineRule="auto"/>
              <w:jc w:val="both"/>
              <w:rPr>
                <w:rFonts w:ascii="Garamond" w:hAnsi="Garamond"/>
              </w:rPr>
            </w:pPr>
            <w:proofErr w:type="spellStart"/>
            <w:r w:rsidRPr="00944899">
              <w:rPr>
                <w:rFonts w:ascii="Garamond" w:hAnsi="Garamond"/>
              </w:rPr>
              <w:t>Marjana</w:t>
            </w:r>
            <w:proofErr w:type="spellEnd"/>
            <w:r w:rsidRPr="00944899">
              <w:rPr>
                <w:rFonts w:ascii="Garamond" w:hAnsi="Garamond"/>
              </w:rPr>
              <w:t xml:space="preserve"> </w:t>
            </w:r>
            <w:proofErr w:type="spellStart"/>
            <w:r w:rsidRPr="00944899">
              <w:rPr>
                <w:rFonts w:ascii="Garamond" w:hAnsi="Garamond"/>
              </w:rPr>
              <w:t>Semini</w:t>
            </w:r>
            <w:proofErr w:type="spellEnd"/>
          </w:p>
        </w:tc>
        <w:tc>
          <w:tcPr>
            <w:tcW w:w="1275" w:type="dxa"/>
          </w:tcPr>
          <w:p w14:paraId="20D29EBD" w14:textId="52BC914F" w:rsidR="00272659" w:rsidRPr="00944899" w:rsidRDefault="00944899" w:rsidP="00944899">
            <w:pPr>
              <w:spacing w:line="240" w:lineRule="auto"/>
              <w:jc w:val="both"/>
              <w:rPr>
                <w:rFonts w:ascii="Garamond" w:hAnsi="Garamond"/>
              </w:rPr>
            </w:pPr>
            <w:r w:rsidRPr="00944899">
              <w:rPr>
                <w:rFonts w:ascii="Garamond" w:hAnsi="Garamond"/>
              </w:rPr>
              <w:t>anëtare</w:t>
            </w:r>
            <w:r>
              <w:rPr>
                <w:rFonts w:ascii="Garamond" w:hAnsi="Garamond"/>
              </w:rPr>
              <w:t>;</w:t>
            </w:r>
          </w:p>
        </w:tc>
      </w:tr>
      <w:tr w:rsidR="00272659" w:rsidRPr="00944899" w14:paraId="40A52501" w14:textId="77777777" w:rsidTr="00272659">
        <w:tc>
          <w:tcPr>
            <w:tcW w:w="2122" w:type="dxa"/>
          </w:tcPr>
          <w:p w14:paraId="38CCAAC3" w14:textId="77777777" w:rsidR="00272659" w:rsidRPr="00944899" w:rsidRDefault="00272659" w:rsidP="00944899">
            <w:pPr>
              <w:spacing w:line="240" w:lineRule="auto"/>
              <w:jc w:val="both"/>
              <w:rPr>
                <w:rFonts w:ascii="Garamond" w:hAnsi="Garamond"/>
              </w:rPr>
            </w:pPr>
            <w:proofErr w:type="spellStart"/>
            <w:r w:rsidRPr="00944899">
              <w:rPr>
                <w:rFonts w:ascii="Garamond" w:hAnsi="Garamond"/>
              </w:rPr>
              <w:t>Marsida</w:t>
            </w:r>
            <w:proofErr w:type="spellEnd"/>
            <w:r w:rsidRPr="00944899">
              <w:rPr>
                <w:rFonts w:ascii="Garamond" w:hAnsi="Garamond"/>
              </w:rPr>
              <w:t xml:space="preserve"> </w:t>
            </w:r>
            <w:proofErr w:type="spellStart"/>
            <w:r w:rsidRPr="00944899">
              <w:rPr>
                <w:rFonts w:ascii="Garamond" w:hAnsi="Garamond"/>
              </w:rPr>
              <w:t>Xhaferllari</w:t>
            </w:r>
            <w:proofErr w:type="spellEnd"/>
          </w:p>
        </w:tc>
        <w:tc>
          <w:tcPr>
            <w:tcW w:w="1275" w:type="dxa"/>
          </w:tcPr>
          <w:p w14:paraId="1EBFD6EE" w14:textId="296D6D12" w:rsidR="00272659" w:rsidRPr="00944899" w:rsidRDefault="00944899" w:rsidP="00944899">
            <w:pPr>
              <w:spacing w:line="240" w:lineRule="auto"/>
              <w:jc w:val="both"/>
              <w:rPr>
                <w:rFonts w:ascii="Garamond" w:hAnsi="Garamond"/>
              </w:rPr>
            </w:pPr>
            <w:r w:rsidRPr="00944899">
              <w:rPr>
                <w:rFonts w:ascii="Garamond" w:hAnsi="Garamond"/>
              </w:rPr>
              <w:t>anëtare</w:t>
            </w:r>
            <w:r>
              <w:rPr>
                <w:rFonts w:ascii="Garamond" w:hAnsi="Garamond"/>
              </w:rPr>
              <w:t>,</w:t>
            </w:r>
            <w:r w:rsidRPr="00944899">
              <w:rPr>
                <w:rFonts w:ascii="Garamond" w:hAnsi="Garamond"/>
              </w:rPr>
              <w:t xml:space="preserve">  </w:t>
            </w:r>
          </w:p>
        </w:tc>
      </w:tr>
    </w:tbl>
    <w:p w14:paraId="502B3814" w14:textId="55CBC27B" w:rsidR="00272659" w:rsidRPr="00944899" w:rsidRDefault="00272659" w:rsidP="00272659">
      <w:pPr>
        <w:spacing w:line="240" w:lineRule="auto"/>
        <w:ind w:firstLine="284"/>
        <w:jc w:val="both"/>
        <w:rPr>
          <w:rFonts w:ascii="Garamond" w:hAnsi="Garamond"/>
        </w:rPr>
      </w:pPr>
      <w:r w:rsidRPr="00944899">
        <w:rPr>
          <w:rFonts w:ascii="Garamond" w:hAnsi="Garamond"/>
        </w:rPr>
        <w:t xml:space="preserve">me sekretare </w:t>
      </w:r>
      <w:proofErr w:type="spellStart"/>
      <w:r w:rsidRPr="00944899">
        <w:rPr>
          <w:rFonts w:ascii="Garamond" w:hAnsi="Garamond"/>
        </w:rPr>
        <w:t>Belma</w:t>
      </w:r>
      <w:proofErr w:type="spellEnd"/>
      <w:r w:rsidRPr="00944899">
        <w:rPr>
          <w:rFonts w:ascii="Garamond" w:hAnsi="Garamond"/>
        </w:rPr>
        <w:t xml:space="preserve"> Lleshi, në datën 3.4.2025 mori në shqyrtim në seancë plenare mbi bazë të dokumenteve çështjen nr. 18 (K) 2024 të Regjistrit Themeltar, që u përket:</w:t>
      </w:r>
    </w:p>
    <w:p w14:paraId="6E2FB4E1" w14:textId="3EA8C385" w:rsidR="00272659" w:rsidRPr="00944899" w:rsidRDefault="00272659" w:rsidP="00272659">
      <w:pPr>
        <w:tabs>
          <w:tab w:val="left" w:pos="2960"/>
        </w:tabs>
        <w:spacing w:line="240" w:lineRule="auto"/>
        <w:ind w:firstLine="284"/>
        <w:jc w:val="both"/>
        <w:rPr>
          <w:rFonts w:ascii="Garamond" w:hAnsi="Garamond"/>
        </w:rPr>
      </w:pPr>
      <w:r w:rsidRPr="00944899">
        <w:rPr>
          <w:rFonts w:ascii="Garamond" w:hAnsi="Garamond"/>
          <w:bCs/>
        </w:rPr>
        <w:t xml:space="preserve">KËRKUES: </w:t>
      </w:r>
      <w:proofErr w:type="spellStart"/>
      <w:r w:rsidR="00944899" w:rsidRPr="00944899">
        <w:rPr>
          <w:rFonts w:ascii="Garamond" w:hAnsi="Garamond"/>
          <w:bCs/>
        </w:rPr>
        <w:t>Kliton</w:t>
      </w:r>
      <w:proofErr w:type="spellEnd"/>
      <w:r w:rsidR="00944899" w:rsidRPr="00944899">
        <w:rPr>
          <w:rFonts w:ascii="Garamond" w:hAnsi="Garamond"/>
          <w:bCs/>
        </w:rPr>
        <w:t xml:space="preserve"> Spahiu</w:t>
      </w:r>
    </w:p>
    <w:p w14:paraId="71F39AFD" w14:textId="77777777" w:rsidR="00272659" w:rsidRPr="00944899" w:rsidRDefault="00272659" w:rsidP="00272659">
      <w:pPr>
        <w:spacing w:line="240" w:lineRule="auto"/>
        <w:ind w:firstLine="284"/>
        <w:jc w:val="both"/>
        <w:rPr>
          <w:rFonts w:ascii="Garamond" w:hAnsi="Garamond"/>
          <w:bCs/>
        </w:rPr>
      </w:pPr>
      <w:r w:rsidRPr="00944899">
        <w:rPr>
          <w:rFonts w:ascii="Garamond" w:hAnsi="Garamond"/>
          <w:bCs/>
        </w:rPr>
        <w:t xml:space="preserve">SUBJEKTE TË INTERESUARA: </w:t>
      </w:r>
    </w:p>
    <w:p w14:paraId="298DC15D" w14:textId="4FA76357" w:rsidR="00272659" w:rsidRPr="00944899" w:rsidRDefault="00944899" w:rsidP="00272659">
      <w:pPr>
        <w:pStyle w:val="ListParagraph"/>
        <w:spacing w:line="240" w:lineRule="auto"/>
        <w:ind w:left="0" w:firstLine="284"/>
        <w:jc w:val="both"/>
        <w:rPr>
          <w:rFonts w:ascii="Garamond" w:hAnsi="Garamond"/>
        </w:rPr>
      </w:pPr>
      <w:r w:rsidRPr="00944899">
        <w:rPr>
          <w:rFonts w:ascii="Garamond" w:hAnsi="Garamond"/>
          <w:bCs/>
        </w:rPr>
        <w:t>Këshilli i Lartë Gjyqësor</w:t>
      </w:r>
      <w:r w:rsidR="00272659" w:rsidRPr="00944899">
        <w:rPr>
          <w:rFonts w:ascii="Garamond" w:hAnsi="Garamond"/>
          <w:bCs/>
        </w:rPr>
        <w:t xml:space="preserve">, </w:t>
      </w:r>
      <w:r w:rsidR="00272659" w:rsidRPr="00944899">
        <w:rPr>
          <w:rFonts w:ascii="Garamond" w:hAnsi="Garamond"/>
        </w:rPr>
        <w:t>përfaqësuar nga kryetari Ilir Rusi.</w:t>
      </w:r>
    </w:p>
    <w:p w14:paraId="3E3FE487" w14:textId="07B548F2" w:rsidR="00272659" w:rsidRPr="00944899" w:rsidRDefault="00944899" w:rsidP="00272659">
      <w:pPr>
        <w:pStyle w:val="ListParagraph"/>
        <w:spacing w:line="240" w:lineRule="auto"/>
        <w:ind w:left="0" w:firstLine="284"/>
        <w:jc w:val="both"/>
        <w:rPr>
          <w:rFonts w:ascii="Garamond" w:hAnsi="Garamond"/>
        </w:rPr>
      </w:pPr>
      <w:r w:rsidRPr="00944899">
        <w:rPr>
          <w:rFonts w:ascii="Garamond" w:hAnsi="Garamond"/>
          <w:bCs/>
        </w:rPr>
        <w:t>Drejtoria Rajonale e Sigurimeve Shoqërore</w:t>
      </w:r>
      <w:r w:rsidR="00272659" w:rsidRPr="00944899">
        <w:rPr>
          <w:rFonts w:ascii="Garamond" w:hAnsi="Garamond"/>
          <w:bCs/>
        </w:rPr>
        <w:t xml:space="preserve">, </w:t>
      </w:r>
      <w:r w:rsidRPr="00944899">
        <w:rPr>
          <w:rFonts w:ascii="Garamond" w:hAnsi="Garamond"/>
          <w:bCs/>
        </w:rPr>
        <w:t>Tiranë</w:t>
      </w:r>
      <w:r w:rsidR="00272659" w:rsidRPr="00944899">
        <w:rPr>
          <w:rFonts w:ascii="Garamond" w:hAnsi="Garamond"/>
          <w:bCs/>
        </w:rPr>
        <w:t xml:space="preserve">, </w:t>
      </w:r>
      <w:r w:rsidR="00272659" w:rsidRPr="00944899">
        <w:rPr>
          <w:rFonts w:ascii="Garamond" w:hAnsi="Garamond"/>
        </w:rPr>
        <w:t>në mungesë.</w:t>
      </w:r>
    </w:p>
    <w:p w14:paraId="342EDD6B" w14:textId="55CBE930" w:rsidR="00272659" w:rsidRPr="00944899" w:rsidRDefault="00944899" w:rsidP="00272659">
      <w:pPr>
        <w:tabs>
          <w:tab w:val="left" w:pos="1080"/>
        </w:tabs>
        <w:spacing w:line="240" w:lineRule="auto"/>
        <w:ind w:firstLine="284"/>
        <w:jc w:val="both"/>
        <w:rPr>
          <w:rFonts w:ascii="Garamond" w:hAnsi="Garamond"/>
        </w:rPr>
      </w:pPr>
      <w:r w:rsidRPr="00944899">
        <w:rPr>
          <w:rFonts w:ascii="Garamond" w:hAnsi="Garamond"/>
          <w:bCs/>
        </w:rPr>
        <w:t>Gjykata e Apelit e Juridiksionit të Përgjithshëm Tiranë</w:t>
      </w:r>
      <w:r w:rsidR="00272659" w:rsidRPr="00944899">
        <w:rPr>
          <w:rFonts w:ascii="Garamond" w:hAnsi="Garamond"/>
          <w:bCs/>
        </w:rPr>
        <w:t xml:space="preserve">, </w:t>
      </w:r>
      <w:r w:rsidR="00272659" w:rsidRPr="00944899">
        <w:rPr>
          <w:rFonts w:ascii="Garamond" w:hAnsi="Garamond"/>
        </w:rPr>
        <w:t>në mungesë.</w:t>
      </w:r>
    </w:p>
    <w:p w14:paraId="3320F70C" w14:textId="15C44B5D" w:rsidR="00272659" w:rsidRPr="00944899" w:rsidRDefault="00272659" w:rsidP="00272659">
      <w:pPr>
        <w:tabs>
          <w:tab w:val="left" w:pos="1080"/>
        </w:tabs>
        <w:spacing w:line="240" w:lineRule="auto"/>
        <w:ind w:firstLine="284"/>
        <w:jc w:val="both"/>
        <w:rPr>
          <w:rFonts w:ascii="Garamond" w:hAnsi="Garamond"/>
          <w:bCs/>
        </w:rPr>
      </w:pPr>
      <w:r w:rsidRPr="00944899">
        <w:rPr>
          <w:rFonts w:ascii="Garamond" w:hAnsi="Garamond"/>
          <w:bCs/>
        </w:rPr>
        <w:t>OBJEKTI: Shfuqizimi i vendimit nr. 00-2024-3089, datë 11.7.2024</w:t>
      </w:r>
      <w:r w:rsidR="00944899">
        <w:rPr>
          <w:rFonts w:ascii="Garamond" w:hAnsi="Garamond"/>
          <w:bCs/>
        </w:rPr>
        <w:t>,</w:t>
      </w:r>
      <w:r w:rsidRPr="00944899">
        <w:rPr>
          <w:rFonts w:ascii="Garamond" w:hAnsi="Garamond"/>
          <w:bCs/>
        </w:rPr>
        <w:t xml:space="preserve"> të Kolegjit Administrativ të Gjykatës së Lartë, si i papajtueshëm me Kushtetutën e Republikës së Shqipërisë.</w:t>
      </w:r>
    </w:p>
    <w:p w14:paraId="12B268FE" w14:textId="5E65A1A9" w:rsidR="00272659" w:rsidRPr="00944899" w:rsidRDefault="00272659" w:rsidP="00272659">
      <w:pPr>
        <w:tabs>
          <w:tab w:val="left" w:pos="1080"/>
        </w:tabs>
        <w:spacing w:line="240" w:lineRule="auto"/>
        <w:ind w:firstLine="284"/>
        <w:jc w:val="both"/>
        <w:rPr>
          <w:rFonts w:ascii="Garamond" w:hAnsi="Garamond"/>
          <w:bCs/>
        </w:rPr>
      </w:pPr>
      <w:r w:rsidRPr="00944899">
        <w:rPr>
          <w:rFonts w:ascii="Garamond" w:hAnsi="Garamond"/>
          <w:bCs/>
        </w:rPr>
        <w:t xml:space="preserve">  Konstatimi i shkeljes së afatit të arsyeshëm dhe gjykimi i çështjes me procedurë të përshpejtuar nga Gjykata Administrative e Apelit. </w:t>
      </w:r>
    </w:p>
    <w:p w14:paraId="064D898D" w14:textId="0E1428D5" w:rsidR="00272659" w:rsidRPr="00944899" w:rsidRDefault="00272659" w:rsidP="00272659">
      <w:pPr>
        <w:spacing w:line="240" w:lineRule="auto"/>
        <w:ind w:firstLine="284"/>
        <w:jc w:val="both"/>
        <w:rPr>
          <w:rFonts w:ascii="Garamond" w:hAnsi="Garamond"/>
        </w:rPr>
      </w:pPr>
      <w:r w:rsidRPr="00944899">
        <w:rPr>
          <w:rFonts w:ascii="Garamond" w:hAnsi="Garamond"/>
          <w:bCs/>
        </w:rPr>
        <w:t>BAZA LIGJORE:  Nenet 15, 42, pika 2, 44, 131, pika 1, shkronja “f” dhe 134, pika 1, shkronja “i”, të Kushtetutës së Republikës së Shqipërisë (</w:t>
      </w:r>
      <w:r w:rsidRPr="00944899">
        <w:rPr>
          <w:rFonts w:ascii="Garamond" w:hAnsi="Garamond"/>
          <w:bCs/>
          <w:i/>
          <w:iCs/>
        </w:rPr>
        <w:t>Kushtetuta</w:t>
      </w:r>
      <w:r w:rsidRPr="00944899">
        <w:rPr>
          <w:rFonts w:ascii="Garamond" w:hAnsi="Garamond"/>
          <w:bCs/>
        </w:rPr>
        <w:t>); neni 6, pika 1, i Konventës Evropiane për të Drejtat e Njeriut (</w:t>
      </w:r>
      <w:proofErr w:type="spellStart"/>
      <w:r w:rsidRPr="00944899">
        <w:rPr>
          <w:rFonts w:ascii="Garamond" w:hAnsi="Garamond"/>
          <w:bCs/>
          <w:i/>
          <w:iCs/>
        </w:rPr>
        <w:t>KEDNJ</w:t>
      </w:r>
      <w:proofErr w:type="spellEnd"/>
      <w:r w:rsidRPr="00944899">
        <w:rPr>
          <w:rFonts w:ascii="Garamond" w:hAnsi="Garamond"/>
          <w:bCs/>
        </w:rPr>
        <w:t>), nenet 27, 50, pika 4, 71, pika 1 dhe 71/a, pika 1, shkronja “b”, të ligjit nr. 8577, datë 10.2.2000</w:t>
      </w:r>
      <w:r w:rsidR="004D1683">
        <w:rPr>
          <w:rFonts w:ascii="Garamond" w:hAnsi="Garamond"/>
          <w:bCs/>
        </w:rPr>
        <w:t>,</w:t>
      </w:r>
      <w:r w:rsidRPr="00944899">
        <w:rPr>
          <w:rFonts w:ascii="Garamond" w:hAnsi="Garamond"/>
          <w:bCs/>
        </w:rPr>
        <w:t xml:space="preserve"> “Për organizimin dhe funksionimin e Gjykatës Kushtetuese të Republikës së Shqipërisë”, të ndryshuar (</w:t>
      </w:r>
      <w:r w:rsidRPr="00944899">
        <w:rPr>
          <w:rFonts w:ascii="Garamond" w:hAnsi="Garamond"/>
          <w:bCs/>
          <w:i/>
          <w:iCs/>
        </w:rPr>
        <w:t>ligji nr. 8577/2000</w:t>
      </w:r>
      <w:r w:rsidRPr="00944899">
        <w:rPr>
          <w:rFonts w:ascii="Garamond" w:hAnsi="Garamond"/>
          <w:bCs/>
        </w:rPr>
        <w:t>).</w:t>
      </w:r>
    </w:p>
    <w:p w14:paraId="67A28EAF" w14:textId="77777777" w:rsidR="00272659" w:rsidRPr="00944899" w:rsidRDefault="00272659" w:rsidP="00272659">
      <w:pPr>
        <w:tabs>
          <w:tab w:val="left" w:pos="720"/>
          <w:tab w:val="left" w:pos="1080"/>
          <w:tab w:val="left" w:pos="2880"/>
        </w:tabs>
        <w:spacing w:line="240" w:lineRule="auto"/>
        <w:ind w:firstLine="284"/>
        <w:jc w:val="both"/>
        <w:rPr>
          <w:rFonts w:ascii="Garamond" w:hAnsi="Garamond"/>
        </w:rPr>
      </w:pPr>
    </w:p>
    <w:p w14:paraId="6248ACB5" w14:textId="77777777" w:rsidR="00272659" w:rsidRPr="00944899" w:rsidRDefault="00272659" w:rsidP="00272659">
      <w:pPr>
        <w:spacing w:line="240" w:lineRule="auto"/>
        <w:ind w:firstLine="284"/>
        <w:jc w:val="center"/>
        <w:rPr>
          <w:rFonts w:ascii="Garamond" w:hAnsi="Garamond"/>
        </w:rPr>
      </w:pPr>
      <w:r w:rsidRPr="00944899">
        <w:rPr>
          <w:rFonts w:ascii="Garamond" w:hAnsi="Garamond"/>
          <w:bCs/>
        </w:rPr>
        <w:t>GJYKATA KUSHTETUESE</w:t>
      </w:r>
      <w:r w:rsidRPr="00944899">
        <w:rPr>
          <w:rFonts w:ascii="Garamond" w:hAnsi="Garamond"/>
        </w:rPr>
        <w:t>,</w:t>
      </w:r>
    </w:p>
    <w:p w14:paraId="384CDEC4" w14:textId="77777777" w:rsidR="00E000F3" w:rsidRPr="00944899" w:rsidRDefault="00E000F3" w:rsidP="00272659">
      <w:pPr>
        <w:spacing w:line="240" w:lineRule="auto"/>
        <w:ind w:firstLine="284"/>
        <w:jc w:val="both"/>
        <w:rPr>
          <w:rFonts w:ascii="Garamond" w:hAnsi="Garamond"/>
        </w:rPr>
      </w:pPr>
    </w:p>
    <w:p w14:paraId="1916937E" w14:textId="1E979571" w:rsidR="00272659" w:rsidRPr="00944899" w:rsidRDefault="00272659" w:rsidP="00272659">
      <w:pPr>
        <w:spacing w:line="240" w:lineRule="auto"/>
        <w:ind w:firstLine="284"/>
        <w:jc w:val="both"/>
        <w:rPr>
          <w:rFonts w:ascii="Garamond" w:hAnsi="Garamond"/>
        </w:rPr>
      </w:pPr>
      <w:r w:rsidRPr="00944899">
        <w:rPr>
          <w:rFonts w:ascii="Garamond" w:hAnsi="Garamond"/>
        </w:rPr>
        <w:t xml:space="preserve">pasi dëgjoi </w:t>
      </w:r>
      <w:proofErr w:type="spellStart"/>
      <w:r w:rsidRPr="00944899">
        <w:rPr>
          <w:rFonts w:ascii="Garamond" w:hAnsi="Garamond"/>
        </w:rPr>
        <w:t>relatoren</w:t>
      </w:r>
      <w:proofErr w:type="spellEnd"/>
      <w:r w:rsidRPr="00944899">
        <w:rPr>
          <w:rFonts w:ascii="Garamond" w:hAnsi="Garamond"/>
        </w:rPr>
        <w:t xml:space="preserve"> e çështjes </w:t>
      </w:r>
      <w:proofErr w:type="spellStart"/>
      <w:r w:rsidRPr="00944899">
        <w:rPr>
          <w:rFonts w:ascii="Garamond" w:hAnsi="Garamond"/>
        </w:rPr>
        <w:t>Marsida</w:t>
      </w:r>
      <w:proofErr w:type="spellEnd"/>
      <w:r w:rsidRPr="00944899">
        <w:rPr>
          <w:rFonts w:ascii="Garamond" w:hAnsi="Garamond"/>
        </w:rPr>
        <w:t xml:space="preserve"> </w:t>
      </w:r>
      <w:proofErr w:type="spellStart"/>
      <w:r w:rsidRPr="00944899">
        <w:rPr>
          <w:rFonts w:ascii="Garamond" w:hAnsi="Garamond"/>
        </w:rPr>
        <w:t>Xhaferllari</w:t>
      </w:r>
      <w:proofErr w:type="spellEnd"/>
      <w:r w:rsidRPr="00944899">
        <w:rPr>
          <w:rFonts w:ascii="Garamond" w:hAnsi="Garamond"/>
        </w:rPr>
        <w:t xml:space="preserve">, mori  në shqyrtim pretendimet e kërkuesit </w:t>
      </w:r>
      <w:proofErr w:type="spellStart"/>
      <w:r w:rsidRPr="00944899">
        <w:rPr>
          <w:rFonts w:ascii="Garamond" w:hAnsi="Garamond"/>
        </w:rPr>
        <w:t>Kliton</w:t>
      </w:r>
      <w:proofErr w:type="spellEnd"/>
      <w:r w:rsidRPr="00944899">
        <w:rPr>
          <w:rFonts w:ascii="Garamond" w:hAnsi="Garamond"/>
        </w:rPr>
        <w:t xml:space="preserve"> Spahiu (</w:t>
      </w:r>
      <w:r w:rsidRPr="00944899">
        <w:rPr>
          <w:rFonts w:ascii="Garamond" w:hAnsi="Garamond"/>
          <w:i/>
          <w:iCs/>
        </w:rPr>
        <w:t>kërkuesi</w:t>
      </w:r>
      <w:r w:rsidRPr="00944899">
        <w:rPr>
          <w:rFonts w:ascii="Garamond" w:hAnsi="Garamond"/>
        </w:rPr>
        <w:t>), që kërkoi pranimin e kërkesës, parashtrimet e subjektit të interesuar, Këshillit të Lartë Gjyqësor (</w:t>
      </w:r>
      <w:proofErr w:type="spellStart"/>
      <w:r w:rsidRPr="00944899">
        <w:rPr>
          <w:rFonts w:ascii="Garamond" w:hAnsi="Garamond"/>
          <w:i/>
          <w:iCs/>
        </w:rPr>
        <w:t>KLGJ</w:t>
      </w:r>
      <w:proofErr w:type="spellEnd"/>
      <w:r w:rsidRPr="00944899">
        <w:rPr>
          <w:rFonts w:ascii="Garamond" w:hAnsi="Garamond"/>
        </w:rPr>
        <w:t>), që kërkoi rrëzimin e kërkesës, konstatoi mungesën e prapësimeve me shkrim të subjekteve të tjera të interesuara, Drejtorisë Rajonale të Sigurimeve Shoqërore (</w:t>
      </w:r>
      <w:proofErr w:type="spellStart"/>
      <w:r w:rsidRPr="00944899">
        <w:rPr>
          <w:rFonts w:ascii="Garamond" w:hAnsi="Garamond"/>
          <w:i/>
          <w:iCs/>
        </w:rPr>
        <w:t>DRSSH</w:t>
      </w:r>
      <w:proofErr w:type="spellEnd"/>
      <w:r w:rsidRPr="00944899">
        <w:rPr>
          <w:rFonts w:ascii="Garamond" w:hAnsi="Garamond"/>
        </w:rPr>
        <w:t>), Tiranë dhe Gjykatës së Apelit të Juridiksionit të Përgjithshëm Tiranë, si dhe diskutoi çështjen në tërësi,</w:t>
      </w:r>
    </w:p>
    <w:p w14:paraId="1225064B" w14:textId="77777777" w:rsidR="00272659" w:rsidRPr="00944899" w:rsidRDefault="00272659" w:rsidP="00272659">
      <w:pPr>
        <w:spacing w:line="240" w:lineRule="auto"/>
        <w:ind w:firstLine="284"/>
        <w:jc w:val="center"/>
        <w:rPr>
          <w:rFonts w:ascii="Garamond" w:hAnsi="Garamond"/>
          <w:b/>
          <w:bCs/>
        </w:rPr>
      </w:pPr>
    </w:p>
    <w:p w14:paraId="316F2398" w14:textId="48988FD6" w:rsidR="00272659" w:rsidRPr="00944899" w:rsidRDefault="00272659" w:rsidP="00272659">
      <w:pPr>
        <w:spacing w:line="240" w:lineRule="auto"/>
        <w:ind w:firstLine="284"/>
        <w:jc w:val="center"/>
        <w:rPr>
          <w:rFonts w:ascii="Garamond" w:hAnsi="Garamond"/>
          <w:bCs/>
        </w:rPr>
      </w:pPr>
      <w:r w:rsidRPr="00944899">
        <w:rPr>
          <w:rFonts w:ascii="Garamond" w:hAnsi="Garamond"/>
          <w:bCs/>
        </w:rPr>
        <w:t>VËREN:</w:t>
      </w:r>
    </w:p>
    <w:p w14:paraId="50291816" w14:textId="77777777" w:rsidR="00E000F3" w:rsidRPr="00944899" w:rsidRDefault="00E000F3" w:rsidP="00272659">
      <w:pPr>
        <w:spacing w:line="240" w:lineRule="auto"/>
        <w:ind w:firstLine="284"/>
        <w:jc w:val="center"/>
        <w:rPr>
          <w:rFonts w:ascii="Garamond" w:hAnsi="Garamond"/>
          <w:b/>
          <w:bCs/>
        </w:rPr>
      </w:pPr>
    </w:p>
    <w:p w14:paraId="0FB5487A" w14:textId="780AC4B4" w:rsidR="00272659" w:rsidRPr="00944899" w:rsidRDefault="00272659" w:rsidP="00272659">
      <w:pPr>
        <w:spacing w:line="240" w:lineRule="auto"/>
        <w:ind w:firstLine="284"/>
        <w:jc w:val="center"/>
        <w:rPr>
          <w:rFonts w:ascii="Garamond" w:hAnsi="Garamond"/>
          <w:b/>
          <w:bCs/>
        </w:rPr>
      </w:pPr>
      <w:r w:rsidRPr="00944899">
        <w:rPr>
          <w:rFonts w:ascii="Garamond" w:hAnsi="Garamond"/>
          <w:b/>
          <w:bCs/>
        </w:rPr>
        <w:t>I</w:t>
      </w:r>
    </w:p>
    <w:p w14:paraId="38AA2406" w14:textId="77777777" w:rsidR="00272659" w:rsidRPr="00944899" w:rsidRDefault="00272659" w:rsidP="00272659">
      <w:pPr>
        <w:spacing w:line="240" w:lineRule="auto"/>
        <w:ind w:firstLine="284"/>
        <w:jc w:val="center"/>
        <w:rPr>
          <w:rFonts w:ascii="Garamond" w:hAnsi="Garamond"/>
          <w:b/>
          <w:bCs/>
        </w:rPr>
      </w:pPr>
      <w:r w:rsidRPr="00944899">
        <w:rPr>
          <w:rFonts w:ascii="Garamond" w:hAnsi="Garamond"/>
          <w:b/>
          <w:bCs/>
        </w:rPr>
        <w:t>Rrethanat e çështjes</w:t>
      </w:r>
    </w:p>
    <w:p w14:paraId="0849DA9A" w14:textId="77777777" w:rsidR="00E000F3" w:rsidRPr="00944899" w:rsidRDefault="00E000F3" w:rsidP="00272659">
      <w:pPr>
        <w:pStyle w:val="ListParagraph"/>
        <w:tabs>
          <w:tab w:val="left" w:pos="840"/>
        </w:tabs>
        <w:spacing w:line="240" w:lineRule="auto"/>
        <w:ind w:left="0" w:firstLine="284"/>
        <w:jc w:val="both"/>
        <w:rPr>
          <w:rFonts w:ascii="Garamond" w:hAnsi="Garamond"/>
        </w:rPr>
      </w:pPr>
    </w:p>
    <w:p w14:paraId="7234BA64" w14:textId="538DF702" w:rsidR="00272659" w:rsidRPr="00944899" w:rsidRDefault="00272659" w:rsidP="00272659">
      <w:pPr>
        <w:pStyle w:val="ListParagraph"/>
        <w:tabs>
          <w:tab w:val="left" w:pos="840"/>
        </w:tabs>
        <w:spacing w:line="240" w:lineRule="auto"/>
        <w:ind w:left="0" w:firstLine="284"/>
        <w:jc w:val="both"/>
        <w:rPr>
          <w:rFonts w:ascii="Garamond" w:hAnsi="Garamond"/>
        </w:rPr>
      </w:pPr>
      <w:r w:rsidRPr="00944899">
        <w:rPr>
          <w:rFonts w:ascii="Garamond" w:hAnsi="Garamond"/>
        </w:rPr>
        <w:t>1. Kërkuesi ka ushtruar detyrën e gjyqtarit në Gjykatën e Apelit Durrës (</w:t>
      </w:r>
      <w:r w:rsidRPr="00944899">
        <w:rPr>
          <w:rFonts w:ascii="Garamond" w:hAnsi="Garamond"/>
          <w:i/>
          <w:iCs/>
        </w:rPr>
        <w:t>sot Gjykata e Apelit e Juridiksionit të Përgjithshëm Tiranë</w:t>
      </w:r>
      <w:r w:rsidRPr="00944899">
        <w:rPr>
          <w:rFonts w:ascii="Garamond" w:hAnsi="Garamond"/>
        </w:rPr>
        <w:t xml:space="preserve">) deri në datën 02.06.2021, kur </w:t>
      </w:r>
      <w:proofErr w:type="spellStart"/>
      <w:r w:rsidRPr="00944899">
        <w:rPr>
          <w:rFonts w:ascii="Garamond" w:hAnsi="Garamond"/>
        </w:rPr>
        <w:t>KLGJ</w:t>
      </w:r>
      <w:proofErr w:type="spellEnd"/>
      <w:r w:rsidRPr="00944899">
        <w:rPr>
          <w:rFonts w:ascii="Garamond" w:hAnsi="Garamond"/>
        </w:rPr>
        <w:t xml:space="preserve">-ja ka vendosur shkarkimin e tij nga detyra, si dhe ndërprerjen e menjëhershme të pagës dhe të përfitimeve të tjera të magjistratit.  Vendimi ka marrë formë të prerë, pasi nuk është </w:t>
      </w:r>
      <w:proofErr w:type="spellStart"/>
      <w:r w:rsidRPr="00944899">
        <w:rPr>
          <w:rFonts w:ascii="Garamond" w:hAnsi="Garamond"/>
        </w:rPr>
        <w:t>ankimuar</w:t>
      </w:r>
      <w:proofErr w:type="spellEnd"/>
      <w:r w:rsidRPr="00944899">
        <w:rPr>
          <w:rFonts w:ascii="Garamond" w:hAnsi="Garamond"/>
        </w:rPr>
        <w:t xml:space="preserve"> nga kërkuesi. </w:t>
      </w:r>
    </w:p>
    <w:p w14:paraId="6BDF81B7" w14:textId="3430C1BB" w:rsidR="00272659" w:rsidRPr="00944899" w:rsidRDefault="00272659" w:rsidP="00272659">
      <w:pPr>
        <w:pStyle w:val="ListParagraph"/>
        <w:tabs>
          <w:tab w:val="left" w:pos="840"/>
        </w:tabs>
        <w:spacing w:line="240" w:lineRule="auto"/>
        <w:ind w:left="0" w:firstLine="284"/>
        <w:jc w:val="both"/>
        <w:rPr>
          <w:rFonts w:ascii="Garamond" w:hAnsi="Garamond"/>
        </w:rPr>
      </w:pPr>
      <w:r w:rsidRPr="00944899">
        <w:rPr>
          <w:rFonts w:ascii="Garamond" w:hAnsi="Garamond"/>
        </w:rPr>
        <w:lastRenderedPageBreak/>
        <w:t xml:space="preserve">2. Pas mbarimit të funksionit të gjyqtarit, kërkuesi i është drejtuar </w:t>
      </w:r>
      <w:proofErr w:type="spellStart"/>
      <w:r w:rsidRPr="00944899">
        <w:rPr>
          <w:rFonts w:ascii="Garamond" w:hAnsi="Garamond"/>
        </w:rPr>
        <w:t>DRSSH</w:t>
      </w:r>
      <w:proofErr w:type="spellEnd"/>
      <w:r w:rsidRPr="00944899">
        <w:rPr>
          <w:rFonts w:ascii="Garamond" w:hAnsi="Garamond"/>
        </w:rPr>
        <w:t xml:space="preserve">-së, Tiranë për përfitimin e pagesës kalimtare për 10 muaj. Kërkesa është kthyer pa veprim me argumentin se sipas dokumentacionit të paraqitur nga kërkuesi, ai nuk përfitonte pagesë kalimtare sipas ligjit. </w:t>
      </w:r>
    </w:p>
    <w:p w14:paraId="78803F31" w14:textId="01638F4C" w:rsidR="00272659" w:rsidRPr="00944899" w:rsidRDefault="00272659" w:rsidP="00272659">
      <w:pPr>
        <w:pStyle w:val="ListParagraph"/>
        <w:tabs>
          <w:tab w:val="left" w:pos="840"/>
        </w:tabs>
        <w:spacing w:line="240" w:lineRule="auto"/>
        <w:ind w:left="0" w:firstLine="284"/>
        <w:jc w:val="both"/>
        <w:rPr>
          <w:rFonts w:ascii="Garamond" w:hAnsi="Garamond"/>
        </w:rPr>
      </w:pPr>
      <w:r w:rsidRPr="00944899">
        <w:rPr>
          <w:rFonts w:ascii="Garamond" w:hAnsi="Garamond"/>
        </w:rPr>
        <w:t xml:space="preserve">3. Gjithashtu, kërkuesi ka kërkuar edhe nga </w:t>
      </w:r>
      <w:proofErr w:type="spellStart"/>
      <w:r w:rsidRPr="00944899">
        <w:rPr>
          <w:rFonts w:ascii="Garamond" w:hAnsi="Garamond"/>
        </w:rPr>
        <w:t>KLGJ</w:t>
      </w:r>
      <w:proofErr w:type="spellEnd"/>
      <w:r w:rsidRPr="00944899">
        <w:rPr>
          <w:rFonts w:ascii="Garamond" w:hAnsi="Garamond"/>
        </w:rPr>
        <w:t xml:space="preserve">-ja përfitimin e pagesës kalimtare për një periudhë 2-mujore, bazuar në kuadrin ligjor për statusin e magjistratit dhe pensionet suplementare. Kërkesa është refuzuar me argumentin se statusi i tij i magjistratit kishte përfunduar për shkak të shkarkimit nga detyra, ndaj sipas ligjit nuk përfitonte pension suplementar. </w:t>
      </w:r>
    </w:p>
    <w:p w14:paraId="6B05226D" w14:textId="4D55128C" w:rsidR="00272659" w:rsidRPr="00944899" w:rsidRDefault="00272659" w:rsidP="00272659">
      <w:pPr>
        <w:pStyle w:val="ListParagraph"/>
        <w:tabs>
          <w:tab w:val="left" w:pos="840"/>
        </w:tabs>
        <w:spacing w:line="240" w:lineRule="auto"/>
        <w:ind w:left="0" w:firstLine="284"/>
        <w:jc w:val="both"/>
        <w:rPr>
          <w:rFonts w:ascii="Garamond" w:hAnsi="Garamond"/>
        </w:rPr>
      </w:pPr>
      <w:r w:rsidRPr="00944899">
        <w:rPr>
          <w:rFonts w:ascii="Garamond" w:hAnsi="Garamond"/>
        </w:rPr>
        <w:t xml:space="preserve">4. Në këto rrethana, kërkuesi ka ngritur padi në gjykatë, duke kërkuar, shfuqizimin e akteve administrative të </w:t>
      </w:r>
      <w:proofErr w:type="spellStart"/>
      <w:r w:rsidRPr="00944899">
        <w:rPr>
          <w:rFonts w:ascii="Garamond" w:hAnsi="Garamond"/>
        </w:rPr>
        <w:t>DRSSH</w:t>
      </w:r>
      <w:proofErr w:type="spellEnd"/>
      <w:r w:rsidRPr="00944899">
        <w:rPr>
          <w:rFonts w:ascii="Garamond" w:hAnsi="Garamond"/>
        </w:rPr>
        <w:t xml:space="preserve">-së, Tiranë dhe </w:t>
      </w:r>
      <w:proofErr w:type="spellStart"/>
      <w:r w:rsidRPr="00944899">
        <w:rPr>
          <w:rFonts w:ascii="Garamond" w:hAnsi="Garamond"/>
        </w:rPr>
        <w:t>KLGJ</w:t>
      </w:r>
      <w:proofErr w:type="spellEnd"/>
      <w:r w:rsidRPr="00944899">
        <w:rPr>
          <w:rFonts w:ascii="Garamond" w:hAnsi="Garamond"/>
        </w:rPr>
        <w:t>-së, detyrimin e tyre për t’i paguar pagesën kalimtare për 12 muaj, tarifën dhe shpenzimet gjyqësore, si dhe dhënien e vendimit me ekzekutim të përkohshëm sipas përcaktimeve të nenit 317, paragrafi i parë, shkronja “b”, të Kodit të Procedurës Civile (</w:t>
      </w:r>
      <w:proofErr w:type="spellStart"/>
      <w:r w:rsidRPr="00944899">
        <w:rPr>
          <w:rFonts w:ascii="Garamond" w:hAnsi="Garamond"/>
          <w:i/>
          <w:iCs/>
        </w:rPr>
        <w:t>KPC</w:t>
      </w:r>
      <w:proofErr w:type="spellEnd"/>
      <w:r w:rsidRPr="00944899">
        <w:rPr>
          <w:rFonts w:ascii="Garamond" w:hAnsi="Garamond"/>
        </w:rPr>
        <w:t xml:space="preserve">).  </w:t>
      </w:r>
    </w:p>
    <w:p w14:paraId="3F069188" w14:textId="586B7834" w:rsidR="00272659" w:rsidRPr="00944899" w:rsidRDefault="00272659" w:rsidP="00272659">
      <w:pPr>
        <w:pStyle w:val="ListParagraph"/>
        <w:tabs>
          <w:tab w:val="left" w:pos="840"/>
        </w:tabs>
        <w:spacing w:line="240" w:lineRule="auto"/>
        <w:ind w:left="0" w:firstLine="284"/>
        <w:jc w:val="both"/>
        <w:rPr>
          <w:rFonts w:ascii="Garamond" w:hAnsi="Garamond"/>
        </w:rPr>
      </w:pPr>
      <w:r w:rsidRPr="00944899">
        <w:rPr>
          <w:rFonts w:ascii="Garamond" w:hAnsi="Garamond"/>
        </w:rPr>
        <w:t xml:space="preserve">5. Gjykata Administrative e Shkallës së Parë Tiranë, me vendimin nr. 2116 (80-2022-2158), datë 18.7.2022, ka vendosur pranimin e pjesshëm të padisë, shfuqizimin e aktit administrativ të </w:t>
      </w:r>
      <w:proofErr w:type="spellStart"/>
      <w:r w:rsidRPr="00944899">
        <w:rPr>
          <w:rFonts w:ascii="Garamond" w:hAnsi="Garamond"/>
        </w:rPr>
        <w:t>DRSSH</w:t>
      </w:r>
      <w:proofErr w:type="spellEnd"/>
      <w:r w:rsidRPr="00944899">
        <w:rPr>
          <w:rFonts w:ascii="Garamond" w:hAnsi="Garamond"/>
        </w:rPr>
        <w:t xml:space="preserve">-së, Tiranë dhe detyrimin e saj për t’i paguar kërkuesit pagesën kalimtare për 10 muaj, detyrimin e Gjykatës së Apelit Durrës që t’i paguajë 2 paga bruto dhe rrëzimin e pjesës tjetër të padisë si të pabazuar në ligj dhe në prova. Kundër këtij vendimi kërkuesi fillimisht ka paraqitur ankim të veçantë për sa i takon rrëzimit të kërkimit për ekzekutimin e përkohshëm, ndërsa më pas ka paraqitur apel për pranimin tërësisht të padisë. Po kështu, edhe </w:t>
      </w:r>
      <w:proofErr w:type="spellStart"/>
      <w:r w:rsidRPr="00944899">
        <w:rPr>
          <w:rFonts w:ascii="Garamond" w:hAnsi="Garamond"/>
        </w:rPr>
        <w:t>DRSSH</w:t>
      </w:r>
      <w:proofErr w:type="spellEnd"/>
      <w:r w:rsidRPr="00944899">
        <w:rPr>
          <w:rFonts w:ascii="Garamond" w:hAnsi="Garamond"/>
        </w:rPr>
        <w:t xml:space="preserve">-ja, Tiranë ka paraqitur apel, duke kërkuar rrëzimin e padisë si të pabazuar në prova dhe në ligj. </w:t>
      </w:r>
    </w:p>
    <w:p w14:paraId="7A09D177" w14:textId="2DEF4A4B" w:rsidR="00272659" w:rsidRPr="00944899" w:rsidRDefault="00272659" w:rsidP="00272659">
      <w:pPr>
        <w:pStyle w:val="ListParagraph"/>
        <w:tabs>
          <w:tab w:val="left" w:pos="840"/>
        </w:tabs>
        <w:spacing w:line="240" w:lineRule="auto"/>
        <w:ind w:left="0" w:firstLine="284"/>
        <w:jc w:val="both"/>
        <w:rPr>
          <w:rFonts w:ascii="Garamond" w:hAnsi="Garamond"/>
        </w:rPr>
      </w:pPr>
      <w:r w:rsidRPr="00944899">
        <w:rPr>
          <w:rFonts w:ascii="Garamond" w:hAnsi="Garamond"/>
        </w:rPr>
        <w:t xml:space="preserve">6. Çështja është regjistruar në Gjykatën Administrative të Apelit me nr. 31154-02887-86-2022, datë 28.9.2022. Deri në datën e paraqitjes së ankimit kushtetues, çështja e kërkuesit ka mbetur në pritje për t’u shqyrtuar. </w:t>
      </w:r>
    </w:p>
    <w:p w14:paraId="65B5B1DF" w14:textId="74CF28E8" w:rsidR="00272659" w:rsidRPr="00944899" w:rsidRDefault="00272659" w:rsidP="00272659">
      <w:pPr>
        <w:pStyle w:val="ListParagraph"/>
        <w:tabs>
          <w:tab w:val="left" w:pos="840"/>
        </w:tabs>
        <w:spacing w:line="240" w:lineRule="auto"/>
        <w:ind w:left="0" w:firstLine="284"/>
        <w:jc w:val="both"/>
        <w:rPr>
          <w:rFonts w:ascii="Garamond" w:hAnsi="Garamond"/>
        </w:rPr>
      </w:pPr>
      <w:r w:rsidRPr="00944899">
        <w:rPr>
          <w:rFonts w:ascii="Garamond" w:hAnsi="Garamond"/>
        </w:rPr>
        <w:t xml:space="preserve">7. Në datat 12.5.2023 dhe 2.4.2024 kërkuesi i është drejtuar Gjykatës Administrative të Apelit me kërkesa për përshpejtimin e çështjes së tij, të cilat nuk rezultojnë të jenë pranuar. Në vijim, në datën 16.6.2024 ai ka paraqitur në Gjykatën e Lartë kërkesë për konstatimin e shkeljes së afatit të arsyeshëm dhe përshpejtimin e procedurave të gjykimit në shkallë të dytë. </w:t>
      </w:r>
    </w:p>
    <w:p w14:paraId="0675AABB" w14:textId="1CB0B9EA" w:rsidR="00272659" w:rsidRPr="00944899" w:rsidRDefault="00272659" w:rsidP="00272659">
      <w:pPr>
        <w:pStyle w:val="ListParagraph"/>
        <w:tabs>
          <w:tab w:val="left" w:pos="840"/>
        </w:tabs>
        <w:spacing w:line="240" w:lineRule="auto"/>
        <w:ind w:left="0" w:firstLine="284"/>
        <w:jc w:val="both"/>
        <w:rPr>
          <w:rFonts w:ascii="Garamond" w:hAnsi="Garamond"/>
        </w:rPr>
      </w:pPr>
      <w:r w:rsidRPr="00944899">
        <w:rPr>
          <w:rFonts w:ascii="Garamond" w:hAnsi="Garamond"/>
        </w:rPr>
        <w:t xml:space="preserve">8. Kolegji Administrativ i Gjykatës së Lartë, me vendimin nr. 00-2024-3089, datë 11.7.2024, në dhomën e këshillimit, ka vendosur rrëzimin e kërkesës, me arsyetimin se nuk vërehet ndonjë zvarritje e qëllimshme e çështjes nga gjyqtari relator, i cili ka marrë të gjitha masat e nevojshme, bazuar në kritere transparente, për marrjen në shqyrtim të çështjeve që i janë ngarkuar atij sipas radhës së vjetërsisë. </w:t>
      </w:r>
    </w:p>
    <w:p w14:paraId="6B237EEE" w14:textId="42D8FC68" w:rsidR="00272659" w:rsidRPr="00944899" w:rsidRDefault="00272659" w:rsidP="00272659">
      <w:pPr>
        <w:pStyle w:val="ListParagraph"/>
        <w:tabs>
          <w:tab w:val="left" w:pos="840"/>
        </w:tabs>
        <w:spacing w:line="240" w:lineRule="auto"/>
        <w:ind w:left="0" w:firstLine="284"/>
        <w:jc w:val="both"/>
        <w:rPr>
          <w:rFonts w:ascii="Garamond" w:hAnsi="Garamond"/>
        </w:rPr>
      </w:pPr>
      <w:r w:rsidRPr="00944899">
        <w:rPr>
          <w:rFonts w:ascii="Garamond" w:hAnsi="Garamond"/>
        </w:rPr>
        <w:t>9. Në datën 17.10.2024 kërkuesi ka paraqitur ankim kushtetues individual në Gjykatën Kushtetuese (</w:t>
      </w:r>
      <w:r w:rsidRPr="00944899">
        <w:rPr>
          <w:rFonts w:ascii="Garamond" w:hAnsi="Garamond"/>
          <w:i/>
          <w:iCs/>
        </w:rPr>
        <w:t>Gjykata</w:t>
      </w:r>
      <w:r w:rsidRPr="00944899">
        <w:rPr>
          <w:rFonts w:ascii="Garamond" w:hAnsi="Garamond"/>
        </w:rPr>
        <w:t>), sipas objektit, i cili, pasi është plotësuar me dokumentet e kërkuara, bazuar në nenin 27 të ligjit nr. 8577/2000, është regjistruar në datën 23.10.2024. Kolegji i Gjykatës në datën 3.12.2024 ka vendosur kalimin e çështjes për shqyrtim në seancë plenare mbi bazë të dokumenteve.</w:t>
      </w:r>
    </w:p>
    <w:p w14:paraId="4BC956BD" w14:textId="77777777" w:rsidR="00272659" w:rsidRPr="00944899" w:rsidRDefault="00272659" w:rsidP="00272659">
      <w:pPr>
        <w:pStyle w:val="ListParagraph"/>
        <w:spacing w:line="240" w:lineRule="auto"/>
        <w:ind w:left="0" w:firstLine="284"/>
        <w:jc w:val="center"/>
        <w:rPr>
          <w:rFonts w:ascii="Garamond" w:hAnsi="Garamond"/>
          <w:b/>
          <w:bCs/>
        </w:rPr>
      </w:pPr>
    </w:p>
    <w:p w14:paraId="06116841" w14:textId="77777777" w:rsidR="00272659" w:rsidRPr="00944899" w:rsidRDefault="00272659" w:rsidP="00272659">
      <w:pPr>
        <w:pStyle w:val="ListParagraph"/>
        <w:spacing w:line="240" w:lineRule="auto"/>
        <w:ind w:left="0" w:firstLine="284"/>
        <w:jc w:val="center"/>
        <w:rPr>
          <w:rFonts w:ascii="Garamond" w:hAnsi="Garamond"/>
          <w:b/>
          <w:bCs/>
        </w:rPr>
      </w:pPr>
      <w:proofErr w:type="spellStart"/>
      <w:r w:rsidRPr="00944899">
        <w:rPr>
          <w:rFonts w:ascii="Garamond" w:hAnsi="Garamond"/>
          <w:b/>
          <w:bCs/>
        </w:rPr>
        <w:t>II</w:t>
      </w:r>
      <w:proofErr w:type="spellEnd"/>
    </w:p>
    <w:p w14:paraId="64D9460D" w14:textId="77777777" w:rsidR="00272659" w:rsidRPr="00944899" w:rsidRDefault="00272659" w:rsidP="00272659">
      <w:pPr>
        <w:pStyle w:val="ListParagraph"/>
        <w:spacing w:line="240" w:lineRule="auto"/>
        <w:ind w:left="0" w:firstLine="284"/>
        <w:jc w:val="center"/>
        <w:rPr>
          <w:rFonts w:ascii="Garamond" w:hAnsi="Garamond"/>
          <w:b/>
          <w:bCs/>
        </w:rPr>
      </w:pPr>
      <w:r w:rsidRPr="00944899">
        <w:rPr>
          <w:rFonts w:ascii="Garamond" w:hAnsi="Garamond"/>
          <w:b/>
          <w:bCs/>
        </w:rPr>
        <w:t>Pretendimet në Gjykatën Kushtetuese</w:t>
      </w:r>
    </w:p>
    <w:p w14:paraId="3692DCE5" w14:textId="77777777" w:rsidR="00B5221E" w:rsidRPr="00944899" w:rsidRDefault="00B5221E" w:rsidP="00272659">
      <w:pPr>
        <w:pStyle w:val="ListParagraph"/>
        <w:tabs>
          <w:tab w:val="left" w:pos="980"/>
        </w:tabs>
        <w:spacing w:line="240" w:lineRule="auto"/>
        <w:ind w:left="0" w:firstLine="284"/>
        <w:jc w:val="both"/>
        <w:rPr>
          <w:rFonts w:ascii="Garamond" w:hAnsi="Garamond"/>
        </w:rPr>
      </w:pPr>
    </w:p>
    <w:p w14:paraId="7E6142A7" w14:textId="00A78B2D" w:rsidR="00272659" w:rsidRPr="00944899" w:rsidRDefault="00272659" w:rsidP="00272659">
      <w:pPr>
        <w:pStyle w:val="ListParagraph"/>
        <w:tabs>
          <w:tab w:val="left" w:pos="980"/>
        </w:tabs>
        <w:spacing w:line="240" w:lineRule="auto"/>
        <w:ind w:left="0" w:firstLine="284"/>
        <w:jc w:val="both"/>
        <w:rPr>
          <w:rFonts w:ascii="Garamond" w:hAnsi="Garamond"/>
        </w:rPr>
      </w:pPr>
      <w:r w:rsidRPr="00944899">
        <w:rPr>
          <w:rFonts w:ascii="Garamond" w:hAnsi="Garamond"/>
        </w:rPr>
        <w:t xml:space="preserve">10. </w:t>
      </w:r>
      <w:r w:rsidRPr="00944899">
        <w:rPr>
          <w:rFonts w:ascii="Garamond" w:hAnsi="Garamond"/>
          <w:b/>
          <w:bCs/>
          <w:i/>
          <w:iCs/>
        </w:rPr>
        <w:t>Kërkuesi</w:t>
      </w:r>
      <w:r w:rsidRPr="00944899">
        <w:rPr>
          <w:rFonts w:ascii="Garamond" w:hAnsi="Garamond"/>
        </w:rPr>
        <w:t xml:space="preserve">, në mënyrë të përmbledhur, ka pretenduar cenimin e </w:t>
      </w:r>
      <w:r w:rsidRPr="00944899">
        <w:rPr>
          <w:rFonts w:ascii="Garamond" w:hAnsi="Garamond"/>
          <w:i/>
          <w:iCs/>
        </w:rPr>
        <w:t>së drejtës për proces të rregullt ligjor</w:t>
      </w:r>
      <w:r w:rsidRPr="00944899">
        <w:rPr>
          <w:rFonts w:ascii="Garamond" w:hAnsi="Garamond"/>
        </w:rPr>
        <w:t xml:space="preserve">, të garantuar nga neni 42 i Kushtetutës, në aspektin e </w:t>
      </w:r>
      <w:r w:rsidRPr="00944899">
        <w:rPr>
          <w:rFonts w:ascii="Garamond" w:hAnsi="Garamond"/>
          <w:i/>
          <w:iCs/>
        </w:rPr>
        <w:t>së drejtës për gjykim brenda një afati të arsyeshëm</w:t>
      </w:r>
      <w:r w:rsidRPr="00944899">
        <w:rPr>
          <w:rFonts w:ascii="Garamond" w:hAnsi="Garamond"/>
        </w:rPr>
        <w:t xml:space="preserve">, pasi ende nuk ka një datë planifikimi për shqyrtimin e çështjes së tij dhe as një vendimmarrje nga gjykata e apelit, ndonëse çështja ka për objekt marrëdhëniet e punës, të cilat shqyrtohen me përparësi. Vendimmarrja e Gjykatës së Lartë i ka cenuar edhe të drejtën për të përfituar shpërblim të drejtë. </w:t>
      </w:r>
    </w:p>
    <w:p w14:paraId="7446EA04" w14:textId="2AD224CA" w:rsidR="00272659" w:rsidRPr="00944899" w:rsidRDefault="00272659" w:rsidP="00272659">
      <w:pPr>
        <w:pStyle w:val="ListParagraph"/>
        <w:tabs>
          <w:tab w:val="left" w:pos="980"/>
        </w:tabs>
        <w:spacing w:line="240" w:lineRule="auto"/>
        <w:ind w:left="0" w:firstLine="284"/>
        <w:jc w:val="both"/>
        <w:rPr>
          <w:rFonts w:ascii="Garamond" w:hAnsi="Garamond"/>
        </w:rPr>
      </w:pPr>
      <w:r w:rsidRPr="00944899">
        <w:rPr>
          <w:rFonts w:ascii="Garamond" w:hAnsi="Garamond"/>
        </w:rPr>
        <w:t xml:space="preserve">11. </w:t>
      </w:r>
      <w:r w:rsidRPr="00944899">
        <w:rPr>
          <w:rFonts w:ascii="Garamond" w:hAnsi="Garamond"/>
          <w:b/>
          <w:bCs/>
          <w:i/>
          <w:iCs/>
        </w:rPr>
        <w:t xml:space="preserve">Subjekti i interesuar, </w:t>
      </w:r>
      <w:proofErr w:type="spellStart"/>
      <w:r w:rsidRPr="00944899">
        <w:rPr>
          <w:rFonts w:ascii="Garamond" w:hAnsi="Garamond"/>
          <w:b/>
          <w:bCs/>
          <w:i/>
          <w:iCs/>
        </w:rPr>
        <w:t>KLGJ</w:t>
      </w:r>
      <w:proofErr w:type="spellEnd"/>
      <w:r w:rsidRPr="00944899">
        <w:rPr>
          <w:rFonts w:ascii="Garamond" w:hAnsi="Garamond"/>
          <w:b/>
          <w:bCs/>
          <w:i/>
          <w:iCs/>
        </w:rPr>
        <w:t xml:space="preserve">-ja, </w:t>
      </w:r>
      <w:r w:rsidRPr="00944899">
        <w:rPr>
          <w:rFonts w:ascii="Garamond" w:hAnsi="Garamond"/>
        </w:rPr>
        <w:t xml:space="preserve">në mënyrë të përmbledhur, ka prapësuar se </w:t>
      </w:r>
      <w:proofErr w:type="spellStart"/>
      <w:r w:rsidRPr="00944899">
        <w:rPr>
          <w:rFonts w:ascii="Garamond" w:hAnsi="Garamond"/>
        </w:rPr>
        <w:t>tejzgjatja</w:t>
      </w:r>
      <w:proofErr w:type="spellEnd"/>
      <w:r w:rsidRPr="00944899">
        <w:rPr>
          <w:rFonts w:ascii="Garamond" w:hAnsi="Garamond"/>
        </w:rPr>
        <w:t xml:space="preserve"> e procedurave nuk paraqet shkallë të konsiderueshme rreziku për kërkuesin dhe se vonesa është rrjedhojë e një problematike që e tejkalon këtë rast. Mosveprimi i gjykatës nuk ka ndodhur për shkaqe subjektive që lidhen me vlerësime dhe qëndrime abuzive të gjyqtarit. </w:t>
      </w:r>
    </w:p>
    <w:p w14:paraId="5F8C8447" w14:textId="7E0BD8F9" w:rsidR="00272659" w:rsidRPr="00944899" w:rsidRDefault="00272659" w:rsidP="00272659">
      <w:pPr>
        <w:pStyle w:val="ListParagraph"/>
        <w:tabs>
          <w:tab w:val="left" w:pos="980"/>
        </w:tabs>
        <w:spacing w:line="240" w:lineRule="auto"/>
        <w:ind w:left="0" w:firstLine="284"/>
        <w:jc w:val="both"/>
        <w:rPr>
          <w:rFonts w:ascii="Garamond" w:hAnsi="Garamond"/>
        </w:rPr>
      </w:pPr>
      <w:r w:rsidRPr="00944899">
        <w:rPr>
          <w:rFonts w:ascii="Garamond" w:hAnsi="Garamond"/>
        </w:rPr>
        <w:lastRenderedPageBreak/>
        <w:t xml:space="preserve">12. </w:t>
      </w:r>
      <w:r w:rsidRPr="00944899">
        <w:rPr>
          <w:rFonts w:ascii="Garamond" w:hAnsi="Garamond"/>
          <w:b/>
          <w:bCs/>
          <w:i/>
          <w:iCs/>
        </w:rPr>
        <w:t xml:space="preserve">Subjektet e interesuara, </w:t>
      </w:r>
      <w:proofErr w:type="spellStart"/>
      <w:r w:rsidRPr="00944899">
        <w:rPr>
          <w:rFonts w:ascii="Garamond" w:hAnsi="Garamond"/>
          <w:b/>
          <w:bCs/>
          <w:i/>
          <w:iCs/>
        </w:rPr>
        <w:t>DRSSH</w:t>
      </w:r>
      <w:proofErr w:type="spellEnd"/>
      <w:r w:rsidRPr="00944899">
        <w:rPr>
          <w:rFonts w:ascii="Garamond" w:hAnsi="Garamond"/>
          <w:b/>
          <w:bCs/>
          <w:i/>
          <w:iCs/>
        </w:rPr>
        <w:t xml:space="preserve">-ja, Tiranë dhe Gjykata e Apelit e Juridiksionit të Përgjithshëm Tiranë, </w:t>
      </w:r>
      <w:r w:rsidRPr="00944899">
        <w:rPr>
          <w:rFonts w:ascii="Garamond" w:hAnsi="Garamond"/>
        </w:rPr>
        <w:t>nuk kanë paraqitur prapësime me shkrim, edhe pse janë njoftuar rregullisht nga Gjykata.</w:t>
      </w:r>
    </w:p>
    <w:p w14:paraId="2CBB7621" w14:textId="77777777" w:rsidR="00272659" w:rsidRPr="00944899" w:rsidRDefault="00272659" w:rsidP="00272659">
      <w:pPr>
        <w:pStyle w:val="BodyText"/>
        <w:tabs>
          <w:tab w:val="left" w:pos="1260"/>
          <w:tab w:val="left" w:pos="1440"/>
        </w:tabs>
        <w:spacing w:line="240" w:lineRule="auto"/>
        <w:ind w:firstLine="284"/>
        <w:rPr>
          <w:rFonts w:ascii="Garamond" w:hAnsi="Garamond"/>
          <w:sz w:val="24"/>
        </w:rPr>
      </w:pPr>
    </w:p>
    <w:p w14:paraId="2EAF9DC4" w14:textId="77777777" w:rsidR="00272659" w:rsidRPr="00944899" w:rsidRDefault="00272659" w:rsidP="00272659">
      <w:pPr>
        <w:tabs>
          <w:tab w:val="left" w:pos="1700"/>
        </w:tabs>
        <w:spacing w:line="240" w:lineRule="auto"/>
        <w:ind w:firstLine="284"/>
        <w:jc w:val="center"/>
        <w:rPr>
          <w:rFonts w:ascii="Garamond" w:hAnsi="Garamond"/>
          <w:b/>
          <w:bCs/>
        </w:rPr>
      </w:pPr>
      <w:proofErr w:type="spellStart"/>
      <w:r w:rsidRPr="00944899">
        <w:rPr>
          <w:rFonts w:ascii="Garamond" w:hAnsi="Garamond"/>
          <w:b/>
          <w:bCs/>
        </w:rPr>
        <w:t>III</w:t>
      </w:r>
      <w:proofErr w:type="spellEnd"/>
      <w:r w:rsidRPr="00944899">
        <w:rPr>
          <w:rFonts w:ascii="Garamond" w:hAnsi="Garamond"/>
          <w:b/>
          <w:bCs/>
        </w:rPr>
        <w:t xml:space="preserve"> </w:t>
      </w:r>
    </w:p>
    <w:p w14:paraId="22443083" w14:textId="77777777" w:rsidR="00272659" w:rsidRPr="00944899" w:rsidRDefault="00272659" w:rsidP="00272659">
      <w:pPr>
        <w:spacing w:line="240" w:lineRule="auto"/>
        <w:ind w:firstLine="284"/>
        <w:jc w:val="center"/>
        <w:rPr>
          <w:rFonts w:ascii="Garamond" w:hAnsi="Garamond"/>
          <w:b/>
          <w:bCs/>
        </w:rPr>
      </w:pPr>
      <w:r w:rsidRPr="00944899">
        <w:rPr>
          <w:rFonts w:ascii="Garamond" w:hAnsi="Garamond"/>
          <w:b/>
          <w:bCs/>
        </w:rPr>
        <w:t>Vlerësimi i Gjykatës Kushtetuese</w:t>
      </w:r>
    </w:p>
    <w:p w14:paraId="62426E16" w14:textId="77777777" w:rsidR="00B5221E" w:rsidRPr="00944899" w:rsidRDefault="00B5221E" w:rsidP="00272659">
      <w:pPr>
        <w:pStyle w:val="ListParagraph"/>
        <w:tabs>
          <w:tab w:val="left" w:pos="980"/>
        </w:tabs>
        <w:spacing w:line="240" w:lineRule="auto"/>
        <w:ind w:left="0" w:firstLine="284"/>
        <w:jc w:val="both"/>
        <w:rPr>
          <w:rFonts w:ascii="Garamond" w:hAnsi="Garamond"/>
          <w:i/>
          <w:iCs/>
        </w:rPr>
      </w:pPr>
    </w:p>
    <w:p w14:paraId="2D05CFEF" w14:textId="3B3102BA" w:rsidR="00272659" w:rsidRPr="00944899" w:rsidRDefault="00272659" w:rsidP="00272659">
      <w:pPr>
        <w:pStyle w:val="ListParagraph"/>
        <w:tabs>
          <w:tab w:val="left" w:pos="980"/>
        </w:tabs>
        <w:spacing w:line="240" w:lineRule="auto"/>
        <w:ind w:left="0" w:firstLine="284"/>
        <w:jc w:val="both"/>
        <w:rPr>
          <w:rFonts w:ascii="Garamond" w:hAnsi="Garamond"/>
          <w:i/>
          <w:iCs/>
        </w:rPr>
      </w:pPr>
      <w:r w:rsidRPr="00944899">
        <w:rPr>
          <w:rFonts w:ascii="Garamond" w:hAnsi="Garamond"/>
          <w:i/>
          <w:iCs/>
        </w:rPr>
        <w:t xml:space="preserve">A. Për legjitimimin e kërkuesit  </w:t>
      </w:r>
    </w:p>
    <w:p w14:paraId="5306BC18" w14:textId="22906B2F" w:rsidR="00272659" w:rsidRPr="00944899" w:rsidRDefault="00272659" w:rsidP="00272659">
      <w:pPr>
        <w:pStyle w:val="ListParagraph"/>
        <w:tabs>
          <w:tab w:val="left" w:pos="0"/>
          <w:tab w:val="left" w:pos="1120"/>
        </w:tabs>
        <w:spacing w:line="240" w:lineRule="auto"/>
        <w:ind w:left="0" w:firstLine="284"/>
        <w:jc w:val="both"/>
        <w:rPr>
          <w:rFonts w:ascii="Garamond" w:hAnsi="Garamond"/>
        </w:rPr>
      </w:pPr>
      <w:r w:rsidRPr="00944899">
        <w:rPr>
          <w:rFonts w:ascii="Garamond" w:hAnsi="Garamond"/>
        </w:rPr>
        <w:t>13. Çështja e legjitimimit (</w:t>
      </w:r>
      <w:proofErr w:type="spellStart"/>
      <w:r w:rsidRPr="00944899">
        <w:rPr>
          <w:rFonts w:ascii="Garamond" w:hAnsi="Garamond"/>
          <w:i/>
          <w:iCs/>
        </w:rPr>
        <w:t>locus</w:t>
      </w:r>
      <w:proofErr w:type="spellEnd"/>
      <w:r w:rsidRPr="00944899">
        <w:rPr>
          <w:rFonts w:ascii="Garamond" w:hAnsi="Garamond"/>
          <w:i/>
          <w:iCs/>
        </w:rPr>
        <w:t xml:space="preserve"> </w:t>
      </w:r>
      <w:proofErr w:type="spellStart"/>
      <w:r w:rsidRPr="00944899">
        <w:rPr>
          <w:rFonts w:ascii="Garamond" w:hAnsi="Garamond"/>
          <w:i/>
          <w:iCs/>
        </w:rPr>
        <w:t>standi</w:t>
      </w:r>
      <w:proofErr w:type="spellEnd"/>
      <w:r w:rsidRPr="00944899">
        <w:rPr>
          <w:rFonts w:ascii="Garamond" w:hAnsi="Garamond"/>
        </w:rPr>
        <w:t xml:space="preserve">) është një ndër aspektet kryesore që lidhet me nisjen e një procesi kushtetues. Sipas neneve 131, pika 1, shkronja “f” dhe 134, pikat 1, shkronja “i” dhe 2, të Kushtetutës, si dhe nenit 71 të ligjit nr. 8577/2000, çdo individ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w:t>
      </w:r>
      <w:proofErr w:type="spellStart"/>
      <w:r w:rsidRPr="00944899">
        <w:rPr>
          <w:rFonts w:ascii="Garamond" w:hAnsi="Garamond"/>
        </w:rPr>
        <w:t>kumulative</w:t>
      </w:r>
      <w:proofErr w:type="spellEnd"/>
      <w:r w:rsidRPr="00944899">
        <w:rPr>
          <w:rFonts w:ascii="Garamond" w:hAnsi="Garamond"/>
        </w:rPr>
        <w:t xml:space="preserve"> të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446ACE5E" w14:textId="772CD8A9" w:rsidR="00272659" w:rsidRPr="00944899" w:rsidRDefault="00272659" w:rsidP="00272659">
      <w:pPr>
        <w:pStyle w:val="ListParagraph"/>
        <w:tabs>
          <w:tab w:val="left" w:pos="0"/>
          <w:tab w:val="left" w:pos="540"/>
          <w:tab w:val="left" w:pos="620"/>
          <w:tab w:val="left" w:pos="980"/>
          <w:tab w:val="left" w:pos="1080"/>
        </w:tabs>
        <w:spacing w:line="240" w:lineRule="auto"/>
        <w:ind w:left="0" w:firstLine="284"/>
        <w:jc w:val="both"/>
        <w:rPr>
          <w:rFonts w:ascii="Garamond" w:hAnsi="Garamond"/>
        </w:rPr>
      </w:pPr>
      <w:r w:rsidRPr="00944899">
        <w:rPr>
          <w:rFonts w:ascii="Garamond" w:hAnsi="Garamond"/>
        </w:rPr>
        <w:t xml:space="preserve">14. Gjykata vlerëson se kërkuesi legjitimohet </w:t>
      </w:r>
      <w:proofErr w:type="spellStart"/>
      <w:r w:rsidRPr="00944899">
        <w:rPr>
          <w:rFonts w:ascii="Garamond" w:hAnsi="Garamond"/>
          <w:i/>
          <w:iCs/>
        </w:rPr>
        <w:t>ratione</w:t>
      </w:r>
      <w:proofErr w:type="spellEnd"/>
      <w:r w:rsidRPr="00944899">
        <w:rPr>
          <w:rFonts w:ascii="Garamond" w:hAnsi="Garamond"/>
          <w:i/>
          <w:iCs/>
        </w:rPr>
        <w:t xml:space="preserve"> </w:t>
      </w:r>
      <w:proofErr w:type="spellStart"/>
      <w:r w:rsidRPr="00944899">
        <w:rPr>
          <w:rFonts w:ascii="Garamond" w:hAnsi="Garamond"/>
          <w:i/>
          <w:iCs/>
        </w:rPr>
        <w:t>personae</w:t>
      </w:r>
      <w:proofErr w:type="spellEnd"/>
      <w:r w:rsidRPr="00944899">
        <w:rPr>
          <w:rFonts w:ascii="Garamond" w:hAnsi="Garamond"/>
        </w:rPr>
        <w:t xml:space="preserve">, bazuar në nenet 131, pika 1, shkronja “f” dhe 134, pika 1, shkronja “i”, të Kushtetutës, pasi është palë </w:t>
      </w:r>
      <w:proofErr w:type="spellStart"/>
      <w:r w:rsidRPr="00944899">
        <w:rPr>
          <w:rFonts w:ascii="Garamond" w:hAnsi="Garamond"/>
        </w:rPr>
        <w:t>ndërgjyqëse</w:t>
      </w:r>
      <w:proofErr w:type="spellEnd"/>
      <w:r w:rsidRPr="00944899">
        <w:rPr>
          <w:rFonts w:ascii="Garamond" w:hAnsi="Garamond"/>
        </w:rPr>
        <w:t xml:space="preserve"> në procesin gjyqësor, për të cilin ka pretenduar cenimin e së drejtës për gjykim brenda afatit të arsyeshëm, ndaj justifikon interesin në çështjen e parashtruar. </w:t>
      </w:r>
    </w:p>
    <w:p w14:paraId="507BCA55" w14:textId="0BED0E90" w:rsidR="00272659" w:rsidRPr="00944899" w:rsidRDefault="00272659" w:rsidP="00272659">
      <w:pPr>
        <w:pStyle w:val="ListParagraph"/>
        <w:tabs>
          <w:tab w:val="left" w:pos="0"/>
          <w:tab w:val="left" w:pos="540"/>
          <w:tab w:val="left" w:pos="620"/>
          <w:tab w:val="left" w:pos="980"/>
          <w:tab w:val="left" w:pos="1080"/>
        </w:tabs>
        <w:spacing w:line="240" w:lineRule="auto"/>
        <w:ind w:left="0" w:firstLine="284"/>
        <w:jc w:val="both"/>
        <w:rPr>
          <w:rFonts w:ascii="Garamond" w:hAnsi="Garamond"/>
        </w:rPr>
      </w:pPr>
      <w:r w:rsidRPr="00944899">
        <w:rPr>
          <w:rFonts w:ascii="Garamond" w:hAnsi="Garamond"/>
        </w:rPr>
        <w:t>15. Për sa i takon shterimit të mjeteve juridike efektive, Gjykata vëren se kërkuesi, bazuar në nenet 399/1 e vijues</w:t>
      </w:r>
      <w:r w:rsidR="004D1683">
        <w:rPr>
          <w:rFonts w:ascii="Garamond" w:hAnsi="Garamond"/>
        </w:rPr>
        <w:t>e</w:t>
      </w:r>
      <w:bookmarkStart w:id="0" w:name="_GoBack"/>
      <w:bookmarkEnd w:id="0"/>
      <w:r w:rsidRPr="00944899">
        <w:rPr>
          <w:rFonts w:ascii="Garamond" w:hAnsi="Garamond"/>
        </w:rPr>
        <w:t xml:space="preserve"> të </w:t>
      </w:r>
      <w:proofErr w:type="spellStart"/>
      <w:r w:rsidRPr="00944899">
        <w:rPr>
          <w:rFonts w:ascii="Garamond" w:hAnsi="Garamond"/>
        </w:rPr>
        <w:t>KPC</w:t>
      </w:r>
      <w:proofErr w:type="spellEnd"/>
      <w:r w:rsidRPr="00944899">
        <w:rPr>
          <w:rFonts w:ascii="Garamond" w:hAnsi="Garamond"/>
        </w:rPr>
        <w:t xml:space="preserve">-së, i është drejtuar Gjykatës së Lartë me kërkesë për konstatimin e shkeljes së afatit në shqyrtimin e çështjes së tij dhe përshpejtimin e procedurave të gjykimit nga Gjykata Administrative e Apelit, kërkesë e cila është rrëzuar. Për rrjedhojë, i vetmi mjet në dispozicion të kërkuesit për rivendosjen e së drejtës së cenuar është ankimi kushtetues individual. </w:t>
      </w:r>
    </w:p>
    <w:p w14:paraId="380E0515" w14:textId="0EAC663B" w:rsidR="00272659" w:rsidRPr="00944899" w:rsidRDefault="00272659" w:rsidP="00272659">
      <w:pPr>
        <w:pStyle w:val="ListParagraph"/>
        <w:tabs>
          <w:tab w:val="left" w:pos="0"/>
          <w:tab w:val="left" w:pos="540"/>
          <w:tab w:val="left" w:pos="620"/>
          <w:tab w:val="left" w:pos="980"/>
          <w:tab w:val="left" w:pos="1080"/>
        </w:tabs>
        <w:spacing w:line="240" w:lineRule="auto"/>
        <w:ind w:left="0" w:firstLine="284"/>
        <w:jc w:val="both"/>
        <w:rPr>
          <w:rFonts w:ascii="Garamond" w:hAnsi="Garamond"/>
        </w:rPr>
      </w:pPr>
      <w:r w:rsidRPr="00944899">
        <w:rPr>
          <w:rFonts w:ascii="Garamond" w:hAnsi="Garamond"/>
        </w:rPr>
        <w:t xml:space="preserve">16. Në lidhje me afatin e paraqitjes së ankimit kushtetues individual, Gjykata konstaton se vendimi i Gjykatës së Lartë mban datën 11.7.2024 dhe i është përcjellë kërkuesit në rrugë elektronike në datën 17.9.2024. Ky i fundit i është drejtuar Gjykatës në datën 17.10.2024. Në këto rrethana, Gjykata vlerëson se kërkuesi legjitimohet edhe </w:t>
      </w:r>
      <w:proofErr w:type="spellStart"/>
      <w:r w:rsidRPr="00944899">
        <w:rPr>
          <w:rFonts w:ascii="Garamond" w:hAnsi="Garamond"/>
          <w:i/>
          <w:iCs/>
        </w:rPr>
        <w:t>ratione</w:t>
      </w:r>
      <w:proofErr w:type="spellEnd"/>
      <w:r w:rsidRPr="00944899">
        <w:rPr>
          <w:rFonts w:ascii="Garamond" w:hAnsi="Garamond"/>
          <w:i/>
          <w:iCs/>
        </w:rPr>
        <w:t xml:space="preserve"> </w:t>
      </w:r>
      <w:proofErr w:type="spellStart"/>
      <w:r w:rsidRPr="00944899">
        <w:rPr>
          <w:rFonts w:ascii="Garamond" w:hAnsi="Garamond"/>
          <w:i/>
          <w:iCs/>
        </w:rPr>
        <w:t>temporis</w:t>
      </w:r>
      <w:proofErr w:type="spellEnd"/>
      <w:r w:rsidRPr="00944899">
        <w:rPr>
          <w:rFonts w:ascii="Garamond" w:hAnsi="Garamond"/>
        </w:rPr>
        <w:t xml:space="preserve">, sepse jo vetëm që shkelja është vazhduese, por edhe ankimi kushtetues individual është paraqitur brenda afatit ligjor 4-mujor nga data e marrjes dijeni përmes njoftimit elektronik të vendimit objekt kundërshtimi, në përputhje me nenin 71/a, pika 1, shkronja “b”, të ligjit nr. 8577/2000. </w:t>
      </w:r>
    </w:p>
    <w:p w14:paraId="0CE5C72E" w14:textId="0E50E285" w:rsidR="00272659" w:rsidRPr="00944899" w:rsidRDefault="00272659" w:rsidP="00272659">
      <w:pPr>
        <w:pStyle w:val="ListParagraph"/>
        <w:tabs>
          <w:tab w:val="left" w:pos="0"/>
          <w:tab w:val="left" w:pos="540"/>
          <w:tab w:val="left" w:pos="620"/>
          <w:tab w:val="left" w:pos="980"/>
          <w:tab w:val="left" w:pos="1080"/>
        </w:tabs>
        <w:spacing w:line="240" w:lineRule="auto"/>
        <w:ind w:left="0" w:firstLine="284"/>
        <w:jc w:val="both"/>
        <w:rPr>
          <w:rFonts w:ascii="Garamond" w:hAnsi="Garamond"/>
        </w:rPr>
      </w:pPr>
      <w:r w:rsidRPr="00944899">
        <w:rPr>
          <w:rFonts w:ascii="Garamond" w:hAnsi="Garamond"/>
        </w:rPr>
        <w:t xml:space="preserve">17. Në drejtim të legjitimimit </w:t>
      </w:r>
      <w:proofErr w:type="spellStart"/>
      <w:r w:rsidRPr="00944899">
        <w:rPr>
          <w:rFonts w:ascii="Garamond" w:hAnsi="Garamond"/>
          <w:i/>
          <w:iCs/>
        </w:rPr>
        <w:t>ratione</w:t>
      </w:r>
      <w:proofErr w:type="spellEnd"/>
      <w:r w:rsidRPr="00944899">
        <w:rPr>
          <w:rFonts w:ascii="Garamond" w:hAnsi="Garamond"/>
          <w:i/>
          <w:iCs/>
        </w:rPr>
        <w:t xml:space="preserve"> </w:t>
      </w:r>
      <w:proofErr w:type="spellStart"/>
      <w:r w:rsidRPr="00944899">
        <w:rPr>
          <w:rFonts w:ascii="Garamond" w:hAnsi="Garamond"/>
          <w:i/>
          <w:iCs/>
        </w:rPr>
        <w:t>materiae</w:t>
      </w:r>
      <w:proofErr w:type="spellEnd"/>
      <w:r w:rsidRPr="00944899">
        <w:rPr>
          <w:rFonts w:ascii="Garamond" w:hAnsi="Garamond"/>
        </w:rPr>
        <w:t xml:space="preserve">, kërkuesi ka pretenduar se i është cenuar e drejta për gjykim brenda një afati të arsyeshëm, e garantuar nga neni 42 i Kushtetutës. Për rrjedhojë, Gjykata çmon se ky pretendim bën pjesë në juridiksionin kushtetues, ndaj do ta analizojë atë në themel. </w:t>
      </w:r>
    </w:p>
    <w:p w14:paraId="189A88A7" w14:textId="77777777" w:rsidR="00272659" w:rsidRPr="00944899" w:rsidRDefault="00272659" w:rsidP="00272659">
      <w:pPr>
        <w:pStyle w:val="BodyTextIndent2"/>
        <w:tabs>
          <w:tab w:val="left" w:pos="0"/>
        </w:tabs>
        <w:spacing w:after="0" w:line="240" w:lineRule="auto"/>
        <w:ind w:left="0" w:firstLine="284"/>
        <w:rPr>
          <w:rFonts w:ascii="Garamond" w:hAnsi="Garamond"/>
          <w:b/>
          <w:bCs/>
          <w:i/>
          <w:iCs/>
        </w:rPr>
      </w:pPr>
      <w:r w:rsidRPr="00944899">
        <w:rPr>
          <w:rFonts w:ascii="Garamond" w:hAnsi="Garamond"/>
          <w:i/>
          <w:iCs/>
        </w:rPr>
        <w:t>B. Për themelin e pretendimeve</w:t>
      </w:r>
    </w:p>
    <w:p w14:paraId="7B7934CC" w14:textId="77777777" w:rsidR="00272659" w:rsidRPr="00944899" w:rsidRDefault="00272659" w:rsidP="00272659">
      <w:pPr>
        <w:pStyle w:val="BodyTextIndent2"/>
        <w:tabs>
          <w:tab w:val="left" w:pos="0"/>
          <w:tab w:val="left" w:pos="1080"/>
        </w:tabs>
        <w:spacing w:after="0" w:line="240" w:lineRule="auto"/>
        <w:ind w:left="0" w:firstLine="284"/>
        <w:rPr>
          <w:rFonts w:ascii="Garamond" w:hAnsi="Garamond"/>
          <w:b/>
          <w:bCs/>
          <w:i/>
          <w:iCs/>
        </w:rPr>
      </w:pPr>
      <w:proofErr w:type="spellStart"/>
      <w:r w:rsidRPr="00944899">
        <w:rPr>
          <w:rFonts w:ascii="Garamond" w:hAnsi="Garamond"/>
          <w:i/>
          <w:iCs/>
        </w:rPr>
        <w:t>B.1</w:t>
      </w:r>
      <w:proofErr w:type="spellEnd"/>
      <w:r w:rsidRPr="00944899">
        <w:rPr>
          <w:rFonts w:ascii="Garamond" w:hAnsi="Garamond"/>
          <w:i/>
          <w:iCs/>
        </w:rPr>
        <w:t>.</w:t>
      </w:r>
      <w:r w:rsidRPr="00944899">
        <w:rPr>
          <w:rFonts w:ascii="Garamond" w:hAnsi="Garamond"/>
        </w:rPr>
        <w:t xml:space="preserve"> </w:t>
      </w:r>
      <w:r w:rsidRPr="00944899">
        <w:rPr>
          <w:rFonts w:ascii="Garamond" w:hAnsi="Garamond"/>
          <w:i/>
          <w:iCs/>
        </w:rPr>
        <w:t>Për cenimin e së drejtës për gjykim brenda një afati të arsyeshëm</w:t>
      </w:r>
    </w:p>
    <w:p w14:paraId="73EB76E9" w14:textId="5EF6DB8C" w:rsidR="00272659" w:rsidRPr="00944899" w:rsidRDefault="00272659" w:rsidP="00272659">
      <w:pPr>
        <w:pStyle w:val="ListParagraph"/>
        <w:tabs>
          <w:tab w:val="left" w:pos="980"/>
        </w:tabs>
        <w:spacing w:line="240" w:lineRule="auto"/>
        <w:ind w:left="0" w:firstLine="284"/>
        <w:jc w:val="both"/>
        <w:rPr>
          <w:rFonts w:ascii="Garamond" w:hAnsi="Garamond"/>
        </w:rPr>
      </w:pPr>
      <w:r w:rsidRPr="00944899">
        <w:rPr>
          <w:rFonts w:ascii="Garamond" w:hAnsi="Garamond"/>
        </w:rPr>
        <w:t>18. Kërkuesi ka pretenduar se i është cenuar e drejta për gjykim brenda një afati të arsyeshëm</w:t>
      </w:r>
      <w:r w:rsidRPr="00944899">
        <w:rPr>
          <w:rFonts w:ascii="Garamond" w:hAnsi="Garamond"/>
          <w:i/>
          <w:iCs/>
        </w:rPr>
        <w:t xml:space="preserve">, </w:t>
      </w:r>
      <w:r w:rsidRPr="00944899">
        <w:rPr>
          <w:rFonts w:ascii="Garamond" w:hAnsi="Garamond"/>
        </w:rPr>
        <w:t xml:space="preserve">pasi ende nuk ka një datë planifikimi për shqyrtimin e çështjes së tij dhe as një vendimmarrje nga Gjykata Administrative e Apelit. Sipas tij, Gjykata e Lartë ka interpretuar gabim dispozitat procedurale, pasi çështja ka për objekt marrëdhëniet e punës, të cilat shqyrtohen me përparësi nga gjykata, për më tepër që në rastin konkret janë tejkaluar edhe afatet maksimale të përcaktuara nga ligji, duke u zgjatur më shumë se 2 vjet. Po ashtu, sipas kërkuesit, vendimi i Gjykatës së Lartë i ka cenuar edhe të drejtën për të përfituar shpërblim të drejtë. </w:t>
      </w:r>
    </w:p>
    <w:p w14:paraId="4D044641" w14:textId="77777777" w:rsidR="00B5221E" w:rsidRPr="00944899" w:rsidRDefault="00272659" w:rsidP="00B5221E">
      <w:pPr>
        <w:pStyle w:val="ListParagraph"/>
        <w:tabs>
          <w:tab w:val="left" w:pos="980"/>
        </w:tabs>
        <w:spacing w:line="240" w:lineRule="auto"/>
        <w:ind w:left="0" w:firstLine="284"/>
        <w:jc w:val="both"/>
        <w:rPr>
          <w:rFonts w:ascii="Garamond" w:hAnsi="Garamond"/>
        </w:rPr>
      </w:pPr>
      <w:r w:rsidRPr="00944899">
        <w:rPr>
          <w:rFonts w:ascii="Garamond" w:hAnsi="Garamond"/>
        </w:rPr>
        <w:t xml:space="preserve">19. Subjekti i interesuar, </w:t>
      </w:r>
      <w:proofErr w:type="spellStart"/>
      <w:r w:rsidRPr="00944899">
        <w:rPr>
          <w:rFonts w:ascii="Garamond" w:hAnsi="Garamond"/>
        </w:rPr>
        <w:t>KLGJ</w:t>
      </w:r>
      <w:proofErr w:type="spellEnd"/>
      <w:r w:rsidRPr="00944899">
        <w:rPr>
          <w:rFonts w:ascii="Garamond" w:hAnsi="Garamond"/>
        </w:rPr>
        <w:t xml:space="preserve">-ja, ka prapësuar se e drejta për gjykim brenda një afati të arsyeshëm nuk duhet të keqkuptohet, pasi shpejtësia e kryerjes së veprimeve procedurale nuk përjashton, përkundrazi, e nënkupton kryerjen me cilësi të këtyre veprimeve. Sipas tij, nuk duket që </w:t>
      </w:r>
      <w:proofErr w:type="spellStart"/>
      <w:r w:rsidRPr="00944899">
        <w:rPr>
          <w:rFonts w:ascii="Garamond" w:hAnsi="Garamond"/>
        </w:rPr>
        <w:t>tejzgjatja</w:t>
      </w:r>
      <w:proofErr w:type="spellEnd"/>
      <w:r w:rsidRPr="00944899">
        <w:rPr>
          <w:rFonts w:ascii="Garamond" w:hAnsi="Garamond"/>
        </w:rPr>
        <w:t xml:space="preserve"> e procedurave të paraqesë një shkallë të konsiderueshme rreziku për kërkuesin. Po kështu, subjekti i interesuar ka prapësuar se vonesa është rrjedhojë e një problematike që tejkalon </w:t>
      </w:r>
      <w:r w:rsidRPr="00944899">
        <w:rPr>
          <w:rFonts w:ascii="Garamond" w:hAnsi="Garamond"/>
        </w:rPr>
        <w:lastRenderedPageBreak/>
        <w:t xml:space="preserve">rastin konkret dhe mosveprimi i gjykatës nuk ka ndodhur për shkaqe subjektive që lidhen me vlerësime dhe qëndrime abuzive të gjyqtarit. Në asnjë rast, sipas tij, cilësia nuk duhet të sakrifikohet për afatin e arsyeshëm ose ekonominë gjyqësore në tërësi.   </w:t>
      </w:r>
    </w:p>
    <w:p w14:paraId="77F3B0C1" w14:textId="0FD9B054" w:rsidR="00272659" w:rsidRPr="00944899" w:rsidRDefault="00272659" w:rsidP="00B5221E">
      <w:pPr>
        <w:pStyle w:val="ListParagraph"/>
        <w:tabs>
          <w:tab w:val="left" w:pos="980"/>
        </w:tabs>
        <w:spacing w:line="240" w:lineRule="auto"/>
        <w:ind w:left="0" w:firstLine="284"/>
        <w:jc w:val="both"/>
        <w:rPr>
          <w:rFonts w:ascii="Garamond" w:hAnsi="Garamond"/>
        </w:rPr>
      </w:pPr>
      <w:r w:rsidRPr="00944899">
        <w:rPr>
          <w:rFonts w:ascii="Garamond" w:hAnsi="Garamond"/>
          <w:bCs/>
        </w:rPr>
        <w:t xml:space="preserve">20. Neni 42 i Kushtetutës parashikon, ndër të tjera, se kushdo, për mbrojtjen e të drejtave ligjore, ka të drejtën e një gjykimi brenda një afati të arsyeshëm. Në jurisprudencën kushtetuese është pohuar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w:t>
      </w:r>
      <w:proofErr w:type="spellStart"/>
      <w:r w:rsidRPr="00944899">
        <w:rPr>
          <w:rFonts w:ascii="Garamond" w:hAnsi="Garamond"/>
          <w:bCs/>
        </w:rPr>
        <w:t>ndërgjyqëse</w:t>
      </w:r>
      <w:proofErr w:type="spellEnd"/>
      <w:r w:rsidRPr="00944899">
        <w:rPr>
          <w:rFonts w:ascii="Garamond" w:hAnsi="Garamond"/>
          <w:bCs/>
        </w:rPr>
        <w:t xml:space="preserve"> </w:t>
      </w:r>
      <w:r w:rsidRPr="00944899">
        <w:rPr>
          <w:rFonts w:ascii="Garamond" w:hAnsi="Garamond"/>
          <w:bCs/>
          <w:i/>
          <w:iCs/>
        </w:rPr>
        <w:t>(shih vendimet nr. 57, datë 17.9.2024; nr. 2, datë 17.2.2022; nr. 33, datë 1.11.2021</w:t>
      </w:r>
      <w:r w:rsidR="00944899">
        <w:rPr>
          <w:rFonts w:ascii="Garamond" w:hAnsi="Garamond"/>
          <w:bCs/>
          <w:i/>
          <w:iCs/>
        </w:rPr>
        <w:t>,</w:t>
      </w:r>
      <w:r w:rsidRPr="00944899">
        <w:rPr>
          <w:rFonts w:ascii="Garamond" w:hAnsi="Garamond"/>
          <w:bCs/>
          <w:i/>
          <w:iCs/>
        </w:rPr>
        <w:t xml:space="preserve"> të Gjykatës Kushtetuese)</w:t>
      </w:r>
      <w:r w:rsidRPr="00944899">
        <w:rPr>
          <w:rFonts w:ascii="Garamond" w:hAnsi="Garamond"/>
          <w:bCs/>
        </w:rPr>
        <w:t>.</w:t>
      </w:r>
    </w:p>
    <w:p w14:paraId="5AD0D68B" w14:textId="208236BB" w:rsidR="00272659" w:rsidRPr="00944899" w:rsidRDefault="00272659" w:rsidP="00272659">
      <w:pPr>
        <w:pStyle w:val="BodyTextIndent2"/>
        <w:tabs>
          <w:tab w:val="left" w:pos="0"/>
          <w:tab w:val="left" w:pos="540"/>
          <w:tab w:val="left" w:pos="980"/>
          <w:tab w:val="left" w:pos="1080"/>
          <w:tab w:val="left" w:pos="1160"/>
          <w:tab w:val="left" w:pos="1260"/>
        </w:tabs>
        <w:spacing w:after="0" w:line="240" w:lineRule="auto"/>
        <w:ind w:left="0" w:firstLine="284"/>
        <w:jc w:val="both"/>
        <w:rPr>
          <w:rFonts w:ascii="Garamond" w:hAnsi="Garamond"/>
          <w:b/>
          <w:bCs/>
        </w:rPr>
      </w:pPr>
      <w:r w:rsidRPr="00944899">
        <w:rPr>
          <w:rFonts w:ascii="Garamond" w:hAnsi="Garamond"/>
        </w:rPr>
        <w:t xml:space="preserve">21. Në çështjen konkrete, Gjykata vëren se mosmarrëveshja që është regjistruar për shqyrtim në Gjykatën Administrative të Apelit ka në objektin e saj detyrimin për kryerjen e pagesave kalimtare si pasojë e mbarimit të funksionit të magjistratit. Çështja është regjistruar fillimisht në gjykatën e shkallës së parë në datën 11.5.2022, e cila pas 2 muajve ka disponuar me vendimin e datës 18.7.2022. Në vijim, vetëm dy nga palët </w:t>
      </w:r>
      <w:proofErr w:type="spellStart"/>
      <w:r w:rsidRPr="00944899">
        <w:rPr>
          <w:rFonts w:ascii="Garamond" w:hAnsi="Garamond"/>
        </w:rPr>
        <w:t>ndërgjyqëse</w:t>
      </w:r>
      <w:proofErr w:type="spellEnd"/>
      <w:r w:rsidRPr="00944899">
        <w:rPr>
          <w:rFonts w:ascii="Garamond" w:hAnsi="Garamond"/>
        </w:rPr>
        <w:t xml:space="preserve"> kanë ushtruar ankim, i cili është regjistruar në gjykatën e apelit në datën 28.9.2022. Në analizë të këtyre të dhënave rezulton se ndonëse kanë kaluar më shumë se 2 vjet e 10 muaj nga vënia në lëvizje e procesit gjyqësor, prej të cilave 2 vjet e 6 muaj në gjykatën e apelit, ende nuk ka një datë për përfundimin e tij. </w:t>
      </w:r>
    </w:p>
    <w:p w14:paraId="18C38B35" w14:textId="366F1E3D" w:rsidR="00272659" w:rsidRPr="00944899" w:rsidRDefault="00272659" w:rsidP="00272659">
      <w:pPr>
        <w:pStyle w:val="BodyTextIndent2"/>
        <w:tabs>
          <w:tab w:val="left" w:pos="0"/>
          <w:tab w:val="left" w:pos="540"/>
          <w:tab w:val="left" w:pos="980"/>
          <w:tab w:val="left" w:pos="1080"/>
          <w:tab w:val="left" w:pos="1160"/>
          <w:tab w:val="left" w:pos="1260"/>
        </w:tabs>
        <w:spacing w:after="0" w:line="240" w:lineRule="auto"/>
        <w:ind w:left="0" w:firstLine="284"/>
        <w:jc w:val="both"/>
        <w:rPr>
          <w:rFonts w:ascii="Garamond" w:hAnsi="Garamond"/>
          <w:b/>
          <w:bCs/>
        </w:rPr>
      </w:pPr>
      <w:r w:rsidRPr="00944899">
        <w:rPr>
          <w:rFonts w:ascii="Garamond" w:hAnsi="Garamond"/>
        </w:rPr>
        <w:t xml:space="preserve">22. Duke iu referuar nenit 399/2, pika 1, shkronja “a”, të </w:t>
      </w:r>
      <w:proofErr w:type="spellStart"/>
      <w:r w:rsidRPr="00944899">
        <w:rPr>
          <w:rFonts w:ascii="Garamond" w:hAnsi="Garamond"/>
        </w:rPr>
        <w:t>KPC</w:t>
      </w:r>
      <w:proofErr w:type="spellEnd"/>
      <w:r w:rsidRPr="00944899">
        <w:rPr>
          <w:rFonts w:ascii="Garamond" w:hAnsi="Garamond"/>
        </w:rPr>
        <w:t>-së, Gjykata vë në dukje se kohëzgjatja e gjykimit të çështjes së kërkuesit ka tejkaluar afatin 1-vjeçar të përcaktuar nga ligji si i arsyeshëm për përfundimin e gjykimit administrativ në apel. Në këto rrethana, për të vlerësuar nëse kërkuesit i është cenuar e drejta kushtetuese për gjykim brenda afatit të arsyeshëm, Gjykata do të analizojë rrethanat e veçanta të çështjes konkrete dhe kriteret e vendosura nga jurisprudenca kushtetuese që lidhen me: (i) sjelljen e kërkuesit; (</w:t>
      </w:r>
      <w:proofErr w:type="spellStart"/>
      <w:r w:rsidRPr="00944899">
        <w:rPr>
          <w:rFonts w:ascii="Garamond" w:hAnsi="Garamond"/>
        </w:rPr>
        <w:t>ii</w:t>
      </w:r>
      <w:proofErr w:type="spellEnd"/>
      <w:r w:rsidRPr="00944899">
        <w:rPr>
          <w:rFonts w:ascii="Garamond" w:hAnsi="Garamond"/>
        </w:rPr>
        <w:t xml:space="preserve">) </w:t>
      </w:r>
      <w:proofErr w:type="spellStart"/>
      <w:r w:rsidRPr="00944899">
        <w:rPr>
          <w:rFonts w:ascii="Garamond" w:hAnsi="Garamond"/>
        </w:rPr>
        <w:t>kompleksitetin</w:t>
      </w:r>
      <w:proofErr w:type="spellEnd"/>
      <w:r w:rsidRPr="00944899">
        <w:rPr>
          <w:rFonts w:ascii="Garamond" w:hAnsi="Garamond"/>
        </w:rPr>
        <w:t xml:space="preserve"> e çështjes; (</w:t>
      </w:r>
      <w:proofErr w:type="spellStart"/>
      <w:r w:rsidRPr="00944899">
        <w:rPr>
          <w:rFonts w:ascii="Garamond" w:hAnsi="Garamond"/>
        </w:rPr>
        <w:t>iii</w:t>
      </w:r>
      <w:proofErr w:type="spellEnd"/>
      <w:r w:rsidRPr="00944899">
        <w:rPr>
          <w:rFonts w:ascii="Garamond" w:hAnsi="Garamond"/>
        </w:rPr>
        <w:t>) sjelljen e autoriteteve; (</w:t>
      </w:r>
      <w:proofErr w:type="spellStart"/>
      <w:r w:rsidRPr="00944899">
        <w:rPr>
          <w:rFonts w:ascii="Garamond" w:hAnsi="Garamond"/>
        </w:rPr>
        <w:t>iv</w:t>
      </w:r>
      <w:proofErr w:type="spellEnd"/>
      <w:r w:rsidRPr="00944899">
        <w:rPr>
          <w:rFonts w:ascii="Garamond" w:hAnsi="Garamond"/>
        </w:rPr>
        <w:t>) rëndësinë e asaj çfarë rrezikon kërkuesi (</w:t>
      </w:r>
      <w:r w:rsidRPr="00944899">
        <w:rPr>
          <w:rFonts w:ascii="Garamond" w:hAnsi="Garamond"/>
          <w:i/>
          <w:iCs/>
        </w:rPr>
        <w:t>shih vendimet nr. 46, datë 3.10.2023; nr. 6, datë 16.2.2023; nr. 13, datë 26.5.2022</w:t>
      </w:r>
      <w:r w:rsidR="004D1683">
        <w:rPr>
          <w:rFonts w:ascii="Garamond" w:hAnsi="Garamond"/>
          <w:i/>
          <w:iCs/>
        </w:rPr>
        <w:t>,</w:t>
      </w:r>
      <w:r w:rsidRPr="00944899">
        <w:rPr>
          <w:rFonts w:ascii="Garamond" w:hAnsi="Garamond"/>
          <w:i/>
          <w:iCs/>
        </w:rPr>
        <w:t xml:space="preserve"> të Gjykatës Kushtetuese</w:t>
      </w:r>
      <w:r w:rsidRPr="00944899">
        <w:rPr>
          <w:rFonts w:ascii="Garamond" w:hAnsi="Garamond"/>
        </w:rPr>
        <w:t xml:space="preserve">). </w:t>
      </w:r>
    </w:p>
    <w:p w14:paraId="20C03BA2" w14:textId="5FE7E01A" w:rsidR="00272659" w:rsidRPr="00944899" w:rsidRDefault="00272659" w:rsidP="00272659">
      <w:pPr>
        <w:pStyle w:val="BodyTextIndent2"/>
        <w:tabs>
          <w:tab w:val="left" w:pos="0"/>
          <w:tab w:val="left" w:pos="540"/>
          <w:tab w:val="left" w:pos="980"/>
          <w:tab w:val="left" w:pos="1080"/>
          <w:tab w:val="left" w:pos="1160"/>
          <w:tab w:val="left" w:pos="1260"/>
        </w:tabs>
        <w:spacing w:after="0" w:line="240" w:lineRule="auto"/>
        <w:ind w:left="0" w:firstLine="284"/>
        <w:jc w:val="both"/>
        <w:rPr>
          <w:rFonts w:ascii="Garamond" w:hAnsi="Garamond"/>
          <w:b/>
          <w:bCs/>
        </w:rPr>
      </w:pPr>
      <w:r w:rsidRPr="00944899">
        <w:rPr>
          <w:rFonts w:ascii="Garamond" w:hAnsi="Garamond"/>
        </w:rPr>
        <w:t xml:space="preserve">23. Për sa i takon </w:t>
      </w:r>
      <w:r w:rsidRPr="00944899">
        <w:rPr>
          <w:rFonts w:ascii="Garamond" w:hAnsi="Garamond"/>
          <w:i/>
          <w:iCs/>
        </w:rPr>
        <w:t>sjelljes së kërkuesit</w:t>
      </w:r>
      <w:r w:rsidRPr="00944899">
        <w:rPr>
          <w:rFonts w:ascii="Garamond" w:hAnsi="Garamond"/>
        </w:rPr>
        <w:t>, merr rëndësi të analizohen rrethanat nëse ai ka vepruar në përputhje me të drejtat procedurale, duke shfaqur ose jo interes të vazhdueshëm për gjykimin e çështjes brenda një afati sa më të përshtatshëm për të dhe nëse është bërë shkak ose ka shkaktuar vonesa në këtë drejtim (</w:t>
      </w:r>
      <w:r w:rsidRPr="00944899">
        <w:rPr>
          <w:rFonts w:ascii="Garamond" w:hAnsi="Garamond"/>
          <w:i/>
          <w:iCs/>
        </w:rPr>
        <w:t>shih vendimet nr. 57, datë 17.9.2024; nr. 6, datë 16.2.2023; nr. 35, datë 1.11.2021</w:t>
      </w:r>
      <w:r w:rsidR="004D1683">
        <w:rPr>
          <w:rFonts w:ascii="Garamond" w:hAnsi="Garamond"/>
          <w:i/>
          <w:iCs/>
        </w:rPr>
        <w:t>,</w:t>
      </w:r>
      <w:r w:rsidRPr="00944899">
        <w:rPr>
          <w:rFonts w:ascii="Garamond" w:hAnsi="Garamond"/>
          <w:i/>
          <w:iCs/>
        </w:rPr>
        <w:t xml:space="preserve"> të Gjykatës Kushtetuese</w:t>
      </w:r>
      <w:r w:rsidRPr="00944899">
        <w:rPr>
          <w:rFonts w:ascii="Garamond" w:hAnsi="Garamond"/>
        </w:rPr>
        <w:t xml:space="preserve">). </w:t>
      </w:r>
    </w:p>
    <w:p w14:paraId="09BC855B" w14:textId="2F100ECF" w:rsidR="00272659" w:rsidRPr="00944899" w:rsidRDefault="00272659" w:rsidP="00272659">
      <w:pPr>
        <w:pStyle w:val="BodyTextIndent2"/>
        <w:tabs>
          <w:tab w:val="left" w:pos="0"/>
          <w:tab w:val="left" w:pos="540"/>
          <w:tab w:val="left" w:pos="980"/>
          <w:tab w:val="left" w:pos="1080"/>
          <w:tab w:val="left" w:pos="1160"/>
          <w:tab w:val="left" w:pos="1260"/>
        </w:tabs>
        <w:spacing w:after="0" w:line="240" w:lineRule="auto"/>
        <w:ind w:left="0" w:firstLine="284"/>
        <w:jc w:val="both"/>
        <w:rPr>
          <w:rFonts w:ascii="Garamond" w:hAnsi="Garamond"/>
          <w:b/>
          <w:bCs/>
        </w:rPr>
      </w:pPr>
      <w:r w:rsidRPr="00944899">
        <w:rPr>
          <w:rFonts w:ascii="Garamond" w:hAnsi="Garamond"/>
        </w:rPr>
        <w:t xml:space="preserve">24. Gjykata konstaton se kërkuesi ka shfaqur interes për ecurinë e shpejtë të gjykimit të çështjes, pasi i është drejtuar dy herë Gjykatës Administrative të Apelit, përkatësisht në datat 12.5.2023 dhe 2.4.2024, me kërkesa për përshpejtimin e gjykimit të çështjes së tij. Në kushtet kur ai nuk ka marrë asnjë përgjigje nga ajo gjykatë, në datën 16.5.2024 i është drejtuar Gjykatës së Lartë, e cila e ka rrëzuar kërkesën dhe më tej ka paraqitur ankim kushtetues individual. Në këto rrethana nuk rezulton që kërkuesi të jetë bërë shkak për vonesën në gjykim, por ka vepruar në përputhje me të drejtat procedurale. </w:t>
      </w:r>
    </w:p>
    <w:p w14:paraId="20549CD2" w14:textId="024565D6" w:rsidR="00272659" w:rsidRPr="00944899" w:rsidRDefault="00272659" w:rsidP="00272659">
      <w:pPr>
        <w:pStyle w:val="BodyTextIndent2"/>
        <w:tabs>
          <w:tab w:val="left" w:pos="0"/>
          <w:tab w:val="left" w:pos="540"/>
          <w:tab w:val="left" w:pos="840"/>
          <w:tab w:val="left" w:pos="980"/>
          <w:tab w:val="left" w:pos="1080"/>
          <w:tab w:val="left" w:pos="1160"/>
          <w:tab w:val="left" w:pos="1260"/>
        </w:tabs>
        <w:spacing w:after="0" w:line="240" w:lineRule="auto"/>
        <w:ind w:left="0" w:firstLine="284"/>
        <w:jc w:val="both"/>
        <w:rPr>
          <w:rFonts w:ascii="Garamond" w:hAnsi="Garamond"/>
          <w:b/>
          <w:bCs/>
        </w:rPr>
      </w:pPr>
      <w:r w:rsidRPr="00944899">
        <w:rPr>
          <w:rFonts w:ascii="Garamond" w:hAnsi="Garamond"/>
        </w:rPr>
        <w:t xml:space="preserve">25. Në lidhje me </w:t>
      </w:r>
      <w:proofErr w:type="spellStart"/>
      <w:r w:rsidRPr="00944899">
        <w:rPr>
          <w:rFonts w:ascii="Garamond" w:hAnsi="Garamond"/>
          <w:i/>
          <w:iCs/>
        </w:rPr>
        <w:t>kompleksitetin</w:t>
      </w:r>
      <w:proofErr w:type="spellEnd"/>
      <w:r w:rsidRPr="00944899">
        <w:rPr>
          <w:rFonts w:ascii="Garamond" w:hAnsi="Garamond"/>
          <w:i/>
          <w:iCs/>
        </w:rPr>
        <w:t xml:space="preserve"> e çështjes, </w:t>
      </w:r>
      <w:r w:rsidRPr="00944899">
        <w:rPr>
          <w:rFonts w:ascii="Garamond" w:hAnsi="Garamond"/>
        </w:rPr>
        <w:t xml:space="preserve">Gjykata vëren se çështja ka në objektin e saj kërkimin për përfitimin e pagesave kalimtare për një periudhë 10-mujore dhe të pagës 2-mujore bruto, bazuar në legjislacionin për statusin e magjistratit dhe për përfitimin e pensioneve suplementare për shkak të funksionit të kërkuesit si gjyqtar. Palë të paditura në gjykim janë tre institucione shtetërore, </w:t>
      </w:r>
      <w:proofErr w:type="spellStart"/>
      <w:r w:rsidRPr="00944899">
        <w:rPr>
          <w:rFonts w:ascii="Garamond" w:hAnsi="Garamond"/>
        </w:rPr>
        <w:t>KLGJ</w:t>
      </w:r>
      <w:proofErr w:type="spellEnd"/>
      <w:r w:rsidRPr="00944899">
        <w:rPr>
          <w:rFonts w:ascii="Garamond" w:hAnsi="Garamond"/>
        </w:rPr>
        <w:t xml:space="preserve">-ja, </w:t>
      </w:r>
      <w:proofErr w:type="spellStart"/>
      <w:r w:rsidRPr="00944899">
        <w:rPr>
          <w:rFonts w:ascii="Garamond" w:hAnsi="Garamond"/>
        </w:rPr>
        <w:t>DRSSH</w:t>
      </w:r>
      <w:proofErr w:type="spellEnd"/>
      <w:r w:rsidRPr="00944899">
        <w:rPr>
          <w:rFonts w:ascii="Garamond" w:hAnsi="Garamond"/>
        </w:rPr>
        <w:t xml:space="preserve">-ja, Tiranë dhe Gjykata e Apelit e Juridiksionit të Përgjithshëm. Në thelb, çështja lidhet me përcaktimin e fakteve bazuar në dokumente dhe interpretimin e një numri të kufizuar ligjesh, pa pasur nevojë për marrjen e provave voluminoze dhe as për ndërthurje të shumta normash ligjore. Duke iu referuar këtyre aspekteve, Gjykata vlerëson se çështja e kërkuesit nuk paraqitet komplekse. </w:t>
      </w:r>
    </w:p>
    <w:p w14:paraId="6910F6EF" w14:textId="4047DA91" w:rsidR="00272659" w:rsidRPr="00944899" w:rsidRDefault="00272659" w:rsidP="00272659">
      <w:pPr>
        <w:pStyle w:val="BodyTextIndent2"/>
        <w:tabs>
          <w:tab w:val="left" w:pos="1080"/>
        </w:tabs>
        <w:spacing w:after="0" w:line="240" w:lineRule="auto"/>
        <w:ind w:left="0" w:firstLine="284"/>
        <w:jc w:val="both"/>
        <w:rPr>
          <w:rFonts w:ascii="Garamond" w:hAnsi="Garamond"/>
          <w:b/>
          <w:bCs/>
        </w:rPr>
      </w:pPr>
      <w:r w:rsidRPr="00944899">
        <w:rPr>
          <w:rFonts w:ascii="Garamond" w:hAnsi="Garamond"/>
        </w:rPr>
        <w:t xml:space="preserve">26. Për sa i përket </w:t>
      </w:r>
      <w:r w:rsidRPr="00944899">
        <w:rPr>
          <w:rFonts w:ascii="Garamond" w:hAnsi="Garamond"/>
          <w:i/>
          <w:iCs/>
        </w:rPr>
        <w:t>sjelljes së autoriteteve</w:t>
      </w:r>
      <w:r w:rsidRPr="00944899">
        <w:rPr>
          <w:rFonts w:ascii="Garamond" w:hAnsi="Garamond"/>
        </w:rPr>
        <w:t xml:space="preserve">, Gjykata vëren se procesi gjyqësor është vënë në lëvizje nga kërkuesi, i cili pas mbarimit të funksionit të tij si gjyqtar ka kërkuar përfitimin e pagesave që rrjedhin nga zgjidhja e marrëdhënies së punës. Ky lloj kërkimi përfshihet në grupin e çështjeve që shqyrtohen me përparësi nga gjykata e apelit, i klasifikuar si i tillë në kalendarin e miratuar nga </w:t>
      </w:r>
      <w:proofErr w:type="spellStart"/>
      <w:r w:rsidRPr="00944899">
        <w:rPr>
          <w:rFonts w:ascii="Garamond" w:hAnsi="Garamond"/>
        </w:rPr>
        <w:lastRenderedPageBreak/>
        <w:t>KLGJ</w:t>
      </w:r>
      <w:proofErr w:type="spellEnd"/>
      <w:r w:rsidRPr="00944899">
        <w:rPr>
          <w:rFonts w:ascii="Garamond" w:hAnsi="Garamond"/>
        </w:rPr>
        <w:t xml:space="preserve">-ja </w:t>
      </w:r>
      <w:r w:rsidRPr="00944899">
        <w:rPr>
          <w:rFonts w:ascii="Garamond" w:hAnsi="Garamond"/>
          <w:i/>
          <w:iCs/>
        </w:rPr>
        <w:t>(shih shkronjën “gj” të pikës 3.1 të vendimit nr. 78, datë 30.5.2019</w:t>
      </w:r>
      <w:r w:rsidR="00944899">
        <w:rPr>
          <w:rFonts w:ascii="Garamond" w:hAnsi="Garamond"/>
          <w:i/>
          <w:iCs/>
        </w:rPr>
        <w:t>,</w:t>
      </w:r>
      <w:r w:rsidRPr="00944899">
        <w:rPr>
          <w:rFonts w:ascii="Garamond" w:hAnsi="Garamond"/>
          <w:i/>
          <w:iCs/>
        </w:rPr>
        <w:t xml:space="preserve"> “Për kalendarin e shqyrtimit të çështjeve në gjykatën e apelit”, të ndryshuar [vendimi nr. 78/2019]</w:t>
      </w:r>
      <w:r w:rsidRPr="00944899">
        <w:rPr>
          <w:rFonts w:ascii="Garamond" w:hAnsi="Garamond"/>
        </w:rPr>
        <w:t xml:space="preserve">). Ndërkohë që gjykata administrative e shkallës së parë e ka shqyrtuar padinë e kërkuesit brenda 2 muajve nga regjistrimi i saj, Gjykata Administrative e Apelit ende nuk ka caktuar një datë për shqyrtimin e ankimit, ndonëse kanë kaluar më shumë se 2 vjet e 6 muaj nga regjistrimi i tij. Në gjykatën e apelit çështja e kërkuesit është </w:t>
      </w:r>
      <w:proofErr w:type="spellStart"/>
      <w:r w:rsidRPr="00944899">
        <w:rPr>
          <w:rFonts w:ascii="Garamond" w:hAnsi="Garamond"/>
        </w:rPr>
        <w:t>rishortuar</w:t>
      </w:r>
      <w:proofErr w:type="spellEnd"/>
      <w:r w:rsidRPr="00944899">
        <w:rPr>
          <w:rFonts w:ascii="Garamond" w:hAnsi="Garamond"/>
        </w:rPr>
        <w:t xml:space="preserve"> katër herë duke iu caktuar gjyqtarëve të ndryshëm, për shkak të riorganizimit të brendshëm. Përveç kalimit të akteve të çështjes nga njëri gjyqtar tek tjetri nuk rezultojnë të jenë kryer veprime të tjera, madje as kërkesat për përshpejtim të paraqitura nga kërkuesi nuk rezultojnë të jenë marrë në shqyrtim. </w:t>
      </w:r>
    </w:p>
    <w:p w14:paraId="4ADE1613" w14:textId="4772008F" w:rsidR="00272659" w:rsidRPr="00944899" w:rsidRDefault="00272659" w:rsidP="00272659">
      <w:pPr>
        <w:pStyle w:val="BodyTextIndent2"/>
        <w:tabs>
          <w:tab w:val="left" w:pos="1080"/>
        </w:tabs>
        <w:spacing w:after="0" w:line="240" w:lineRule="auto"/>
        <w:ind w:left="0" w:firstLine="284"/>
        <w:jc w:val="both"/>
        <w:rPr>
          <w:rFonts w:ascii="Garamond" w:hAnsi="Garamond"/>
          <w:b/>
          <w:bCs/>
        </w:rPr>
      </w:pPr>
      <w:r w:rsidRPr="00944899">
        <w:rPr>
          <w:rFonts w:ascii="Garamond" w:hAnsi="Garamond"/>
        </w:rPr>
        <w:t xml:space="preserve">27. Edhe Gjykata e Lartë e ka refuzuar kërkesën për konstatimin e shkeljes dhe përshpejtimin e procedurave, duke arsyetuar se vonesa në gjykim lidhej me ngarkesën e lartë të çështjeve, numrin e pakët të gjyqtarëve dhe të stafit ndihmës që ushtronin detyrën në atë gjykatë. Sipas saj, mosveprimi i gjyqtarit relator nuk ka ndodhur për shkaqe subjektive që lidhen me vlerësime dhe qëndrime abuzive, si dhe nuk vërehet ndonjë zvarritje e qëllimshme e çështjes nga ai. Mirëpo këto arsye bëjnë që barra e vonesës së shkaktuar nga faktorë të pavarur nga kërkuesi të zhvendoset tek ai, duke mos u respektuar standardi kushtetues në këtë drejtim </w:t>
      </w:r>
      <w:r w:rsidRPr="00944899">
        <w:rPr>
          <w:rFonts w:ascii="Garamond" w:hAnsi="Garamond"/>
          <w:i/>
          <w:iCs/>
        </w:rPr>
        <w:t>(shih paragrafin 20 të vendimit)</w:t>
      </w:r>
      <w:r w:rsidRPr="00944899">
        <w:rPr>
          <w:rFonts w:ascii="Garamond" w:hAnsi="Garamond"/>
        </w:rPr>
        <w:t xml:space="preserve">. Mbi bazën e këtij standardi, Gjykata çmon se vendimi i Gjykatës së Lartë nuk është në përputhje me Kushtetutën, ndaj duhet shfuqizuar. </w:t>
      </w:r>
    </w:p>
    <w:p w14:paraId="4501BC48" w14:textId="5D8D2C65" w:rsidR="00272659" w:rsidRPr="00944899" w:rsidRDefault="00272659" w:rsidP="00272659">
      <w:pPr>
        <w:pStyle w:val="BodyTextIndent2"/>
        <w:tabs>
          <w:tab w:val="left" w:pos="0"/>
          <w:tab w:val="left" w:pos="540"/>
          <w:tab w:val="left" w:pos="840"/>
          <w:tab w:val="left" w:pos="980"/>
          <w:tab w:val="left" w:pos="1080"/>
          <w:tab w:val="left" w:pos="1160"/>
          <w:tab w:val="left" w:pos="1260"/>
        </w:tabs>
        <w:spacing w:after="0" w:line="240" w:lineRule="auto"/>
        <w:ind w:left="0" w:firstLine="284"/>
        <w:jc w:val="both"/>
        <w:rPr>
          <w:rFonts w:ascii="Garamond" w:hAnsi="Garamond"/>
          <w:b/>
          <w:bCs/>
        </w:rPr>
      </w:pPr>
      <w:r w:rsidRPr="00944899">
        <w:rPr>
          <w:rFonts w:ascii="Garamond" w:hAnsi="Garamond"/>
        </w:rPr>
        <w:t xml:space="preserve">28. Në lidhje me </w:t>
      </w:r>
      <w:r w:rsidRPr="00944899">
        <w:rPr>
          <w:rFonts w:ascii="Garamond" w:hAnsi="Garamond"/>
          <w:i/>
          <w:iCs/>
        </w:rPr>
        <w:t>atë çfarë rrezikon kërkuesi</w:t>
      </w:r>
      <w:r w:rsidRPr="00944899">
        <w:rPr>
          <w:rFonts w:ascii="Garamond" w:hAnsi="Garamond"/>
        </w:rPr>
        <w:t xml:space="preserve"> në procesin gjyqësor, Gjykata ka vlerësuar se disa çështje që lidhen me interesa “vetjakë e jetësorë “ nevojitet të trajtohen me shpejtësi e përparësi, të tilla si ato që kërkojnë “kujdes të veçantë” ose “kujdes të jashtëzakonshëm” dhe që lidhen me statusin civil, kujdestarinë e fëmijëve, marrëdhëniet e punësimit, sëmundjet e pashërueshme dhe pensionin. Lista e këtyre çështjeve nuk mund të jetë shteruese dhe kriteri i interesit të kërkuesit në proces verifikohet nga Gjykata rast pas rasti </w:t>
      </w:r>
      <w:r w:rsidRPr="00944899">
        <w:rPr>
          <w:rFonts w:ascii="Garamond" w:hAnsi="Garamond"/>
          <w:i/>
          <w:iCs/>
        </w:rPr>
        <w:t>(shih vendimet nr. 43, datë 4.6.2024;</w:t>
      </w:r>
      <w:r w:rsidRPr="00944899">
        <w:rPr>
          <w:rFonts w:ascii="Garamond" w:hAnsi="Garamond"/>
        </w:rPr>
        <w:t xml:space="preserve"> </w:t>
      </w:r>
      <w:r w:rsidRPr="00944899">
        <w:rPr>
          <w:rFonts w:ascii="Garamond" w:hAnsi="Garamond"/>
          <w:i/>
          <w:iCs/>
        </w:rPr>
        <w:t>nr. 21, datë 4.4.2024, nr. 6, datë 16.2.2023</w:t>
      </w:r>
      <w:r w:rsidR="004D1683">
        <w:rPr>
          <w:rFonts w:ascii="Garamond" w:hAnsi="Garamond"/>
          <w:i/>
          <w:iCs/>
        </w:rPr>
        <w:t>,</w:t>
      </w:r>
      <w:r w:rsidRPr="00944899">
        <w:rPr>
          <w:rFonts w:ascii="Garamond" w:hAnsi="Garamond"/>
          <w:i/>
          <w:iCs/>
        </w:rPr>
        <w:t xml:space="preserve"> të Gjykatës Kushtetuese</w:t>
      </w:r>
      <w:r w:rsidRPr="00944899">
        <w:rPr>
          <w:rFonts w:ascii="Garamond" w:hAnsi="Garamond"/>
        </w:rPr>
        <w:t xml:space="preserve">). Po kështu, </w:t>
      </w:r>
      <w:proofErr w:type="spellStart"/>
      <w:r w:rsidRPr="00944899">
        <w:rPr>
          <w:rFonts w:ascii="Garamond" w:hAnsi="Garamond"/>
        </w:rPr>
        <w:t>KLGJ</w:t>
      </w:r>
      <w:proofErr w:type="spellEnd"/>
      <w:r w:rsidRPr="00944899">
        <w:rPr>
          <w:rFonts w:ascii="Garamond" w:hAnsi="Garamond"/>
        </w:rPr>
        <w:t xml:space="preserve">-ja, në qasje me jurisprudencën evropiane, e cila ka çmuar se mosmarrëveshjet në fushën e punësimit për nga natyra e tyre kërkojnë vendimmarrje të përshpejtuar, i ka listuar ato si çështje </w:t>
      </w:r>
      <w:proofErr w:type="spellStart"/>
      <w:r w:rsidRPr="00944899">
        <w:rPr>
          <w:rFonts w:ascii="Garamond" w:hAnsi="Garamond"/>
        </w:rPr>
        <w:t>prioritare</w:t>
      </w:r>
      <w:proofErr w:type="spellEnd"/>
      <w:r w:rsidRPr="00944899">
        <w:rPr>
          <w:rFonts w:ascii="Garamond" w:hAnsi="Garamond"/>
        </w:rPr>
        <w:t xml:space="preserve"> për shqyrtim nga gjykata e apelit në vendimin e saj nr. 78/2019. </w:t>
      </w:r>
    </w:p>
    <w:p w14:paraId="6EA0E6C7" w14:textId="5F3E2912" w:rsidR="00272659" w:rsidRPr="00944899" w:rsidRDefault="00272659" w:rsidP="00272659">
      <w:pPr>
        <w:pStyle w:val="BodyTextIndent2"/>
        <w:tabs>
          <w:tab w:val="left" w:pos="0"/>
          <w:tab w:val="left" w:pos="540"/>
          <w:tab w:val="left" w:pos="840"/>
          <w:tab w:val="left" w:pos="980"/>
          <w:tab w:val="left" w:pos="1080"/>
          <w:tab w:val="left" w:pos="1160"/>
          <w:tab w:val="left" w:pos="1260"/>
        </w:tabs>
        <w:spacing w:after="0" w:line="240" w:lineRule="auto"/>
        <w:ind w:left="0" w:firstLine="284"/>
        <w:jc w:val="both"/>
        <w:rPr>
          <w:rFonts w:ascii="Garamond" w:hAnsi="Garamond"/>
          <w:b/>
          <w:bCs/>
        </w:rPr>
      </w:pPr>
      <w:r w:rsidRPr="00944899">
        <w:rPr>
          <w:rFonts w:ascii="Garamond" w:hAnsi="Garamond"/>
        </w:rPr>
        <w:t>29. Ashtu siç u theksua (</w:t>
      </w:r>
      <w:r w:rsidRPr="00944899">
        <w:rPr>
          <w:rFonts w:ascii="Garamond" w:hAnsi="Garamond"/>
          <w:i/>
          <w:iCs/>
        </w:rPr>
        <w:t>shih  paragrafin 21 të vendimit</w:t>
      </w:r>
      <w:r w:rsidRPr="00944899">
        <w:rPr>
          <w:rFonts w:ascii="Garamond" w:hAnsi="Garamond"/>
        </w:rPr>
        <w:t xml:space="preserve">), në themelin e procesit gjyqësor të vënë në lëvizje nga kërkuesi është pretendimi për përfitimet pas mbarimit të funksionit të magjistratit, pra në thelb është mosmarrëveshje në fushën e punësimit, e cila kërkon vendimmarrje të përshpejtuar. Për këto arsye, Gjykata çmon se çështja e kërkuesit, për shkak të natyrës që ka, lidhet me interesa </w:t>
      </w:r>
      <w:r w:rsidRPr="00944899">
        <w:rPr>
          <w:rFonts w:ascii="Garamond" w:hAnsi="Garamond"/>
          <w:i/>
          <w:iCs/>
        </w:rPr>
        <w:t xml:space="preserve">vetjakë </w:t>
      </w:r>
      <w:r w:rsidRPr="00944899">
        <w:rPr>
          <w:rFonts w:ascii="Garamond" w:hAnsi="Garamond"/>
        </w:rPr>
        <w:t>dhe</w:t>
      </w:r>
      <w:r w:rsidRPr="00944899">
        <w:rPr>
          <w:rFonts w:ascii="Garamond" w:hAnsi="Garamond"/>
          <w:i/>
          <w:iCs/>
        </w:rPr>
        <w:t xml:space="preserve"> jetësorë</w:t>
      </w:r>
      <w:r w:rsidRPr="00944899">
        <w:rPr>
          <w:rFonts w:ascii="Garamond" w:hAnsi="Garamond"/>
        </w:rPr>
        <w:t xml:space="preserve">, të tillë që duhet të shqyrtohen me prioritet nga gjykatat e juridiksionit të zakonshëm. </w:t>
      </w:r>
    </w:p>
    <w:p w14:paraId="2DC24B38" w14:textId="019C67EA" w:rsidR="00272659" w:rsidRPr="00944899" w:rsidRDefault="00272659" w:rsidP="00272659">
      <w:pPr>
        <w:pStyle w:val="BodyTextIndent2"/>
        <w:tabs>
          <w:tab w:val="left" w:pos="0"/>
          <w:tab w:val="left" w:pos="540"/>
          <w:tab w:val="left" w:pos="840"/>
          <w:tab w:val="left" w:pos="980"/>
          <w:tab w:val="left" w:pos="1080"/>
          <w:tab w:val="left" w:pos="1160"/>
          <w:tab w:val="left" w:pos="1260"/>
        </w:tabs>
        <w:spacing w:after="0" w:line="240" w:lineRule="auto"/>
        <w:ind w:left="0" w:firstLine="284"/>
        <w:jc w:val="both"/>
        <w:rPr>
          <w:rFonts w:ascii="Garamond" w:hAnsi="Garamond"/>
          <w:b/>
          <w:bCs/>
        </w:rPr>
      </w:pPr>
      <w:r w:rsidRPr="00944899">
        <w:rPr>
          <w:rFonts w:ascii="Garamond" w:hAnsi="Garamond"/>
        </w:rPr>
        <w:t xml:space="preserve">30. Për sa më sipër, Gjykata vlerëson se në kontekstin e situatës së përgjithshme të sistemit gjyqësor (burimet njerëzore, kushtet e punës dhe numri i lartë i çështjeve), kohëzgjatja e gjykimit administrativ (gjithsej 2 vjet e 10 muaj, nga të cilat 2 vjet e 6 muaj në apel) të çështjes së kërkuesit duket se nuk përbën </w:t>
      </w:r>
      <w:proofErr w:type="spellStart"/>
      <w:r w:rsidRPr="00944899">
        <w:rPr>
          <w:rFonts w:ascii="Garamond" w:hAnsi="Garamond"/>
          <w:i/>
          <w:iCs/>
        </w:rPr>
        <w:t>per</w:t>
      </w:r>
      <w:proofErr w:type="spellEnd"/>
      <w:r w:rsidRPr="00944899">
        <w:rPr>
          <w:rFonts w:ascii="Garamond" w:hAnsi="Garamond"/>
          <w:i/>
          <w:iCs/>
        </w:rPr>
        <w:t xml:space="preserve"> se</w:t>
      </w:r>
      <w:r w:rsidRPr="00944899">
        <w:rPr>
          <w:rFonts w:ascii="Garamond" w:hAnsi="Garamond"/>
        </w:rPr>
        <w:t xml:space="preserve"> shkak të mjaftueshëm për të konstatuar </w:t>
      </w:r>
      <w:proofErr w:type="spellStart"/>
      <w:r w:rsidRPr="00944899">
        <w:rPr>
          <w:rFonts w:ascii="Garamond" w:hAnsi="Garamond"/>
        </w:rPr>
        <w:t>tejzgjatje</w:t>
      </w:r>
      <w:proofErr w:type="spellEnd"/>
      <w:r w:rsidRPr="00944899">
        <w:rPr>
          <w:rFonts w:ascii="Garamond" w:hAnsi="Garamond"/>
        </w:rPr>
        <w:t xml:space="preserve"> të procedurave. Megjithatë, duke e ndërlidhur kohëzgjatjen e gjykimit të çështjes së tij me rrethanat e tjera, si mungesa e </w:t>
      </w:r>
      <w:proofErr w:type="spellStart"/>
      <w:r w:rsidRPr="00944899">
        <w:rPr>
          <w:rFonts w:ascii="Garamond" w:hAnsi="Garamond"/>
        </w:rPr>
        <w:t>kompleksitetit</w:t>
      </w:r>
      <w:proofErr w:type="spellEnd"/>
      <w:r w:rsidRPr="00944899">
        <w:rPr>
          <w:rFonts w:ascii="Garamond" w:hAnsi="Garamond"/>
        </w:rPr>
        <w:t xml:space="preserve"> të saj, mosveprimi i gjykatës së apelit, përligjja e këtij mosveprimi nga Gjykata e Lartë, si dhe interesat vetjakë (përfitimi financiar i pensionit suplementar), Gjykata çmon se kërkuesit i është cenuar e drejta kushtetuese për gjykim brenda një afati të arsyeshëm, për rrjedhojë kërkesa e tij duhet të pranohet. </w:t>
      </w:r>
    </w:p>
    <w:p w14:paraId="11CC5E9D" w14:textId="275DFA3D" w:rsidR="00272659" w:rsidRPr="00944899" w:rsidRDefault="00272659" w:rsidP="00272659">
      <w:pPr>
        <w:pStyle w:val="BodyTextIndent2"/>
        <w:tabs>
          <w:tab w:val="left" w:pos="0"/>
          <w:tab w:val="left" w:pos="540"/>
          <w:tab w:val="left" w:pos="840"/>
          <w:tab w:val="left" w:pos="980"/>
          <w:tab w:val="left" w:pos="1080"/>
          <w:tab w:val="left" w:pos="1160"/>
          <w:tab w:val="left" w:pos="1260"/>
        </w:tabs>
        <w:spacing w:after="0" w:line="240" w:lineRule="auto"/>
        <w:ind w:left="0" w:firstLine="284"/>
        <w:jc w:val="both"/>
        <w:rPr>
          <w:rFonts w:ascii="Garamond" w:hAnsi="Garamond"/>
          <w:b/>
          <w:bCs/>
        </w:rPr>
      </w:pPr>
      <w:r w:rsidRPr="00944899">
        <w:rPr>
          <w:rFonts w:ascii="Garamond" w:hAnsi="Garamond"/>
        </w:rPr>
        <w:t>31. Gjithashtu, Gjykata, duke marrë në konsideratë veçoritë e çështjes së kërkuesit dhe mundësitë aktuale të Gjykatës Administrative të Apelit, çmon se bazuar në nenin 81, pika 3, të ligjit nr. 8577/2000 duhet urdhëruar detyrimi i kësaj gjykate ta shqyrtojë rastin me përparësi.</w:t>
      </w:r>
    </w:p>
    <w:p w14:paraId="68567A82" w14:textId="77777777" w:rsidR="00272659" w:rsidRPr="00944899" w:rsidRDefault="00272659" w:rsidP="00272659">
      <w:pPr>
        <w:pStyle w:val="ListParagraph"/>
        <w:tabs>
          <w:tab w:val="left" w:pos="1080"/>
        </w:tabs>
        <w:spacing w:line="240" w:lineRule="auto"/>
        <w:ind w:left="0" w:firstLine="284"/>
        <w:jc w:val="center"/>
        <w:rPr>
          <w:rFonts w:ascii="Garamond" w:hAnsi="Garamond"/>
          <w:b/>
          <w:bCs/>
        </w:rPr>
      </w:pPr>
    </w:p>
    <w:p w14:paraId="58A6C662" w14:textId="77777777" w:rsidR="00272659" w:rsidRPr="00944899" w:rsidRDefault="00272659" w:rsidP="00272659">
      <w:pPr>
        <w:pStyle w:val="ListParagraph"/>
        <w:tabs>
          <w:tab w:val="left" w:pos="1080"/>
        </w:tabs>
        <w:spacing w:line="240" w:lineRule="auto"/>
        <w:ind w:left="0" w:firstLine="284"/>
        <w:jc w:val="center"/>
        <w:rPr>
          <w:rFonts w:ascii="Garamond" w:hAnsi="Garamond"/>
        </w:rPr>
      </w:pPr>
      <w:r w:rsidRPr="00944899">
        <w:rPr>
          <w:rFonts w:ascii="Garamond" w:hAnsi="Garamond"/>
          <w:bCs/>
        </w:rPr>
        <w:t>PËR KËTO ARSYE,</w:t>
      </w:r>
    </w:p>
    <w:p w14:paraId="10645132" w14:textId="77777777" w:rsidR="00E01F27" w:rsidRPr="00944899" w:rsidRDefault="00E01F27" w:rsidP="00272659">
      <w:pPr>
        <w:tabs>
          <w:tab w:val="left" w:pos="1080"/>
        </w:tabs>
        <w:spacing w:line="240" w:lineRule="auto"/>
        <w:ind w:firstLine="284"/>
        <w:jc w:val="both"/>
        <w:rPr>
          <w:rFonts w:ascii="Garamond" w:hAnsi="Garamond"/>
        </w:rPr>
      </w:pPr>
    </w:p>
    <w:p w14:paraId="111592CB" w14:textId="3BB62559" w:rsidR="00272659" w:rsidRPr="00944899" w:rsidRDefault="00272659" w:rsidP="00272659">
      <w:pPr>
        <w:tabs>
          <w:tab w:val="left" w:pos="1080"/>
        </w:tabs>
        <w:spacing w:line="240" w:lineRule="auto"/>
        <w:ind w:firstLine="284"/>
        <w:jc w:val="both"/>
        <w:rPr>
          <w:rFonts w:ascii="Garamond" w:hAnsi="Garamond"/>
        </w:rPr>
      </w:pPr>
      <w:r w:rsidRPr="00944899">
        <w:rPr>
          <w:rFonts w:ascii="Garamond" w:hAnsi="Garamond"/>
        </w:rPr>
        <w:lastRenderedPageBreak/>
        <w:t>Gjykata Kushtetuese, në mbështetje të neneve 131, pika 1, shkronja “f” dhe 134, pika 1, shkronja “i”, të Kushtetutës, si dhe nenit 72 të ligjit nr. 8577, datë 10.2.2000</w:t>
      </w:r>
      <w:r w:rsidR="004D1683">
        <w:rPr>
          <w:rFonts w:ascii="Garamond" w:hAnsi="Garamond"/>
        </w:rPr>
        <w:t>,</w:t>
      </w:r>
      <w:r w:rsidRPr="00944899">
        <w:rPr>
          <w:rFonts w:ascii="Garamond" w:hAnsi="Garamond"/>
        </w:rPr>
        <w:t xml:space="preserve"> “Për organizimin dhe funksionimin e Gjykatës Kushtetuese të Republikës së Shqipërisë”, të ndryshuar, njëzëri,</w:t>
      </w:r>
    </w:p>
    <w:p w14:paraId="03AD2C86" w14:textId="77777777" w:rsidR="00272659" w:rsidRPr="00944899" w:rsidRDefault="00272659" w:rsidP="00272659">
      <w:pPr>
        <w:tabs>
          <w:tab w:val="left" w:pos="1080"/>
        </w:tabs>
        <w:spacing w:line="240" w:lineRule="auto"/>
        <w:ind w:firstLine="284"/>
        <w:jc w:val="both"/>
        <w:rPr>
          <w:rFonts w:ascii="Garamond" w:hAnsi="Garamond"/>
          <w:b/>
          <w:bCs/>
        </w:rPr>
      </w:pPr>
    </w:p>
    <w:p w14:paraId="2591BBB1" w14:textId="74AB7A8E" w:rsidR="00272659" w:rsidRPr="00944899" w:rsidRDefault="00E01F27" w:rsidP="00E01F27">
      <w:pPr>
        <w:tabs>
          <w:tab w:val="left" w:pos="1080"/>
        </w:tabs>
        <w:spacing w:line="240" w:lineRule="auto"/>
        <w:ind w:firstLine="284"/>
        <w:jc w:val="center"/>
        <w:rPr>
          <w:rFonts w:ascii="Garamond" w:hAnsi="Garamond"/>
          <w:bCs/>
        </w:rPr>
      </w:pPr>
      <w:r w:rsidRPr="00944899">
        <w:rPr>
          <w:rFonts w:ascii="Garamond" w:hAnsi="Garamond"/>
          <w:bCs/>
        </w:rPr>
        <w:t>VENDOSI:</w:t>
      </w:r>
    </w:p>
    <w:p w14:paraId="56B2D2C7" w14:textId="77777777" w:rsidR="00E01F27" w:rsidRPr="00944899" w:rsidRDefault="00E01F27" w:rsidP="00272659">
      <w:pPr>
        <w:spacing w:line="240" w:lineRule="auto"/>
        <w:ind w:firstLine="284"/>
        <w:jc w:val="both"/>
        <w:rPr>
          <w:rFonts w:ascii="Garamond" w:hAnsi="Garamond"/>
        </w:rPr>
      </w:pPr>
    </w:p>
    <w:p w14:paraId="62DA32D1" w14:textId="3D613ECB" w:rsidR="00272659" w:rsidRPr="00944899" w:rsidRDefault="00272659" w:rsidP="00272659">
      <w:pPr>
        <w:spacing w:line="240" w:lineRule="auto"/>
        <w:ind w:firstLine="284"/>
        <w:jc w:val="both"/>
        <w:rPr>
          <w:rFonts w:ascii="Garamond" w:hAnsi="Garamond"/>
        </w:rPr>
      </w:pPr>
      <w:r w:rsidRPr="00944899">
        <w:rPr>
          <w:rFonts w:ascii="Garamond" w:hAnsi="Garamond"/>
        </w:rPr>
        <w:t>1. Pranimin e kërkesës.</w:t>
      </w:r>
    </w:p>
    <w:p w14:paraId="67DC5AA2" w14:textId="0E2DC002" w:rsidR="00272659" w:rsidRPr="00944899" w:rsidRDefault="00272659" w:rsidP="00272659">
      <w:pPr>
        <w:spacing w:line="240" w:lineRule="auto"/>
        <w:ind w:firstLine="284"/>
        <w:jc w:val="both"/>
        <w:rPr>
          <w:rFonts w:ascii="Garamond" w:hAnsi="Garamond"/>
        </w:rPr>
      </w:pPr>
      <w:r w:rsidRPr="00944899">
        <w:rPr>
          <w:rFonts w:ascii="Garamond" w:hAnsi="Garamond"/>
        </w:rPr>
        <w:t>2. Shfuqizimin e vendimit nr. 00-2024-3089, datë 11.7.2024</w:t>
      </w:r>
      <w:r w:rsidR="004D1683">
        <w:rPr>
          <w:rFonts w:ascii="Garamond" w:hAnsi="Garamond"/>
        </w:rPr>
        <w:t>,</w:t>
      </w:r>
      <w:r w:rsidRPr="00944899">
        <w:rPr>
          <w:rFonts w:ascii="Garamond" w:hAnsi="Garamond"/>
        </w:rPr>
        <w:t xml:space="preserve"> të Kolegji</w:t>
      </w:r>
      <w:r w:rsidR="004D1683">
        <w:rPr>
          <w:rFonts w:ascii="Garamond" w:hAnsi="Garamond"/>
        </w:rPr>
        <w:t>t</w:t>
      </w:r>
      <w:r w:rsidRPr="00944899">
        <w:rPr>
          <w:rFonts w:ascii="Garamond" w:hAnsi="Garamond"/>
        </w:rPr>
        <w:t xml:space="preserve"> Administrativ të Gjykatës së Lartë. </w:t>
      </w:r>
    </w:p>
    <w:p w14:paraId="0B8DE979" w14:textId="0185A056" w:rsidR="00272659" w:rsidRPr="00944899" w:rsidRDefault="00272659" w:rsidP="00272659">
      <w:pPr>
        <w:spacing w:line="240" w:lineRule="auto"/>
        <w:ind w:firstLine="284"/>
        <w:jc w:val="both"/>
        <w:rPr>
          <w:rFonts w:ascii="Garamond" w:hAnsi="Garamond"/>
        </w:rPr>
      </w:pPr>
      <w:r w:rsidRPr="00944899">
        <w:rPr>
          <w:rFonts w:ascii="Garamond" w:hAnsi="Garamond"/>
        </w:rPr>
        <w:t>3. Konstatimin e cenimit të së drejtës për një gjykim brenda afatit të arsyeshëm.</w:t>
      </w:r>
    </w:p>
    <w:p w14:paraId="5E427AA8" w14:textId="7A85CE36" w:rsidR="00272659" w:rsidRPr="00944899" w:rsidRDefault="00272659" w:rsidP="00272659">
      <w:pPr>
        <w:spacing w:line="240" w:lineRule="auto"/>
        <w:ind w:firstLine="284"/>
        <w:jc w:val="both"/>
        <w:rPr>
          <w:rFonts w:ascii="Garamond" w:hAnsi="Garamond"/>
        </w:rPr>
      </w:pPr>
      <w:r w:rsidRPr="00944899">
        <w:rPr>
          <w:rFonts w:ascii="Garamond" w:hAnsi="Garamond"/>
        </w:rPr>
        <w:t xml:space="preserve">4. Detyrimin e Gjykatës Administrative të Apelit ta shqyrtojë çështjen me përparësi. </w:t>
      </w:r>
    </w:p>
    <w:p w14:paraId="3768659C" w14:textId="77777777" w:rsidR="00272659" w:rsidRPr="00944899" w:rsidRDefault="00272659" w:rsidP="00272659">
      <w:pPr>
        <w:tabs>
          <w:tab w:val="left" w:pos="1080"/>
        </w:tabs>
        <w:spacing w:line="240" w:lineRule="auto"/>
        <w:ind w:firstLine="284"/>
        <w:jc w:val="both"/>
        <w:rPr>
          <w:rFonts w:ascii="Garamond" w:hAnsi="Garamond"/>
        </w:rPr>
      </w:pPr>
      <w:r w:rsidRPr="00944899">
        <w:rPr>
          <w:rFonts w:ascii="Garamond" w:hAnsi="Garamond"/>
        </w:rPr>
        <w:t>Ky vendim është përfundimtar dhe hyn në fuqi ditën e botimit në Fletoren Zyrtare.</w:t>
      </w:r>
    </w:p>
    <w:p w14:paraId="420A72E0" w14:textId="77777777" w:rsidR="00944899" w:rsidRDefault="00944899" w:rsidP="00272659">
      <w:pPr>
        <w:spacing w:line="240" w:lineRule="auto"/>
        <w:ind w:firstLine="284"/>
        <w:jc w:val="both"/>
        <w:rPr>
          <w:rFonts w:ascii="Garamond" w:hAnsi="Garamond"/>
          <w:b/>
          <w:bCs/>
        </w:rPr>
      </w:pPr>
    </w:p>
    <w:p w14:paraId="3B0EDEB3" w14:textId="1F98C000" w:rsidR="00272659" w:rsidRPr="00944899" w:rsidRDefault="00272659" w:rsidP="00272659">
      <w:pPr>
        <w:spacing w:line="240" w:lineRule="auto"/>
        <w:ind w:firstLine="284"/>
        <w:jc w:val="both"/>
        <w:rPr>
          <w:rFonts w:ascii="Garamond" w:hAnsi="Garamond"/>
          <w:b/>
          <w:bCs/>
        </w:rPr>
      </w:pPr>
      <w:r w:rsidRPr="00944899">
        <w:rPr>
          <w:rFonts w:ascii="Garamond" w:hAnsi="Garamond"/>
          <w:b/>
          <w:bCs/>
        </w:rPr>
        <w:t>Marrë më 3.4.2025</w:t>
      </w:r>
      <w:r w:rsidR="00944899">
        <w:rPr>
          <w:rFonts w:ascii="Garamond" w:hAnsi="Garamond"/>
          <w:b/>
          <w:bCs/>
        </w:rPr>
        <w:t>.</w:t>
      </w:r>
    </w:p>
    <w:p w14:paraId="44824860" w14:textId="0172BFFC" w:rsidR="00272659" w:rsidRPr="00944899" w:rsidRDefault="00272659" w:rsidP="00272659">
      <w:pPr>
        <w:spacing w:line="240" w:lineRule="auto"/>
        <w:ind w:firstLine="284"/>
        <w:jc w:val="both"/>
        <w:rPr>
          <w:rFonts w:ascii="Garamond" w:hAnsi="Garamond"/>
          <w:b/>
          <w:bCs/>
        </w:rPr>
      </w:pPr>
      <w:r w:rsidRPr="00944899">
        <w:rPr>
          <w:rFonts w:ascii="Garamond" w:hAnsi="Garamond"/>
          <w:b/>
          <w:bCs/>
        </w:rPr>
        <w:t>Shpallur më 24.4.2025</w:t>
      </w:r>
      <w:r w:rsidR="00944899">
        <w:rPr>
          <w:rFonts w:ascii="Garamond" w:hAnsi="Garamond"/>
          <w:b/>
          <w:bCs/>
        </w:rPr>
        <w:t>.</w:t>
      </w:r>
    </w:p>
    <w:p w14:paraId="551F726D" w14:textId="71898DF2" w:rsidR="00272659" w:rsidRPr="00944899" w:rsidRDefault="00272659" w:rsidP="00272659">
      <w:pPr>
        <w:spacing w:line="240" w:lineRule="auto"/>
        <w:ind w:firstLine="284"/>
        <w:rPr>
          <w:rFonts w:ascii="Garamond" w:hAnsi="Garamond"/>
        </w:rPr>
      </w:pPr>
    </w:p>
    <w:p w14:paraId="45178090" w14:textId="6D700716" w:rsidR="00E01F27" w:rsidRPr="00944899" w:rsidRDefault="00E01F27" w:rsidP="00272659">
      <w:pPr>
        <w:spacing w:line="240" w:lineRule="auto"/>
        <w:ind w:firstLine="284"/>
        <w:rPr>
          <w:rFonts w:ascii="Garamond" w:hAnsi="Garamond"/>
        </w:rPr>
      </w:pPr>
      <w:r w:rsidRPr="00944899">
        <w:rPr>
          <w:rFonts w:ascii="Garamond" w:hAnsi="Garamond"/>
          <w:b/>
        </w:rPr>
        <w:t>Kryetare:</w:t>
      </w:r>
      <w:r w:rsidRPr="00944899">
        <w:rPr>
          <w:rFonts w:ascii="Garamond" w:hAnsi="Garamond"/>
        </w:rPr>
        <w:t xml:space="preserve"> </w:t>
      </w:r>
      <w:proofErr w:type="spellStart"/>
      <w:r w:rsidRPr="00944899">
        <w:rPr>
          <w:rFonts w:ascii="Garamond" w:hAnsi="Garamond"/>
          <w:bCs/>
        </w:rPr>
        <w:t>Holta</w:t>
      </w:r>
      <w:proofErr w:type="spellEnd"/>
      <w:r w:rsidRPr="00944899">
        <w:rPr>
          <w:rFonts w:ascii="Garamond" w:hAnsi="Garamond"/>
          <w:bCs/>
        </w:rPr>
        <w:t xml:space="preserve"> </w:t>
      </w:r>
      <w:proofErr w:type="spellStart"/>
      <w:r w:rsidRPr="00944899">
        <w:rPr>
          <w:rFonts w:ascii="Garamond" w:hAnsi="Garamond"/>
          <w:bCs/>
        </w:rPr>
        <w:t>Zaçaj</w:t>
      </w:r>
      <w:proofErr w:type="spellEnd"/>
    </w:p>
    <w:p w14:paraId="4887D3AA" w14:textId="0FCA348D" w:rsidR="00E01F27" w:rsidRPr="00944899" w:rsidRDefault="00E01F27" w:rsidP="00E01F27">
      <w:pPr>
        <w:spacing w:line="240" w:lineRule="auto"/>
        <w:ind w:firstLine="284"/>
        <w:rPr>
          <w:rFonts w:ascii="Garamond" w:hAnsi="Garamond"/>
        </w:rPr>
      </w:pPr>
      <w:r w:rsidRPr="00944899">
        <w:rPr>
          <w:rFonts w:ascii="Garamond" w:hAnsi="Garamond"/>
          <w:b/>
        </w:rPr>
        <w:t>Anëtarë:</w:t>
      </w:r>
      <w:r w:rsidRPr="00944899">
        <w:rPr>
          <w:rFonts w:ascii="Garamond" w:hAnsi="Garamond"/>
          <w:bCs/>
        </w:rPr>
        <w:t xml:space="preserve"> </w:t>
      </w:r>
      <w:proofErr w:type="spellStart"/>
      <w:r w:rsidRPr="00944899">
        <w:rPr>
          <w:rFonts w:ascii="Garamond" w:hAnsi="Garamond"/>
          <w:bCs/>
        </w:rPr>
        <w:t>Sonila</w:t>
      </w:r>
      <w:proofErr w:type="spellEnd"/>
      <w:r w:rsidRPr="00944899">
        <w:rPr>
          <w:rFonts w:ascii="Garamond" w:hAnsi="Garamond"/>
          <w:bCs/>
        </w:rPr>
        <w:t xml:space="preserve"> Bejtja, </w:t>
      </w:r>
      <w:proofErr w:type="spellStart"/>
      <w:r w:rsidRPr="00944899">
        <w:rPr>
          <w:rFonts w:ascii="Garamond" w:hAnsi="Garamond"/>
          <w:bCs/>
        </w:rPr>
        <w:t>Fiona</w:t>
      </w:r>
      <w:proofErr w:type="spellEnd"/>
      <w:r w:rsidRPr="00944899">
        <w:rPr>
          <w:rFonts w:ascii="Garamond" w:hAnsi="Garamond"/>
          <w:bCs/>
        </w:rPr>
        <w:t xml:space="preserve"> </w:t>
      </w:r>
      <w:proofErr w:type="spellStart"/>
      <w:r w:rsidRPr="00944899">
        <w:rPr>
          <w:rFonts w:ascii="Garamond" w:hAnsi="Garamond"/>
          <w:bCs/>
        </w:rPr>
        <w:t>Papajorgji</w:t>
      </w:r>
      <w:proofErr w:type="spellEnd"/>
      <w:r w:rsidRPr="00944899">
        <w:rPr>
          <w:rFonts w:ascii="Garamond" w:hAnsi="Garamond"/>
          <w:bCs/>
        </w:rPr>
        <w:t>, Genti Ibrahimi,</w:t>
      </w:r>
      <w:r w:rsidRPr="00944899">
        <w:rPr>
          <w:rFonts w:ascii="Garamond" w:hAnsi="Garamond"/>
        </w:rPr>
        <w:t xml:space="preserve"> </w:t>
      </w:r>
      <w:r w:rsidRPr="00944899">
        <w:rPr>
          <w:rFonts w:ascii="Garamond" w:hAnsi="Garamond"/>
          <w:bCs/>
        </w:rPr>
        <w:t xml:space="preserve">Ilir Toska, </w:t>
      </w:r>
      <w:proofErr w:type="spellStart"/>
      <w:r w:rsidRPr="00944899">
        <w:rPr>
          <w:rFonts w:ascii="Garamond" w:hAnsi="Garamond"/>
          <w:bCs/>
        </w:rPr>
        <w:t>Sandër</w:t>
      </w:r>
      <w:proofErr w:type="spellEnd"/>
      <w:r w:rsidRPr="00944899">
        <w:rPr>
          <w:rFonts w:ascii="Garamond" w:hAnsi="Garamond"/>
          <w:bCs/>
        </w:rPr>
        <w:t xml:space="preserve"> Beci, </w:t>
      </w:r>
      <w:proofErr w:type="spellStart"/>
      <w:r w:rsidRPr="00944899">
        <w:rPr>
          <w:rFonts w:ascii="Garamond" w:hAnsi="Garamond"/>
          <w:bCs/>
        </w:rPr>
        <w:t>Marsida</w:t>
      </w:r>
      <w:proofErr w:type="spellEnd"/>
      <w:r w:rsidRPr="00944899">
        <w:rPr>
          <w:rFonts w:ascii="Garamond" w:hAnsi="Garamond"/>
          <w:bCs/>
        </w:rPr>
        <w:t xml:space="preserve"> </w:t>
      </w:r>
      <w:proofErr w:type="spellStart"/>
      <w:r w:rsidRPr="00944899">
        <w:rPr>
          <w:rFonts w:ascii="Garamond" w:hAnsi="Garamond"/>
          <w:bCs/>
        </w:rPr>
        <w:t>Xhaferllari</w:t>
      </w:r>
      <w:proofErr w:type="spellEnd"/>
      <w:r w:rsidRPr="00944899">
        <w:rPr>
          <w:rFonts w:ascii="Garamond" w:hAnsi="Garamond"/>
          <w:bCs/>
        </w:rPr>
        <w:t xml:space="preserve">, </w:t>
      </w:r>
      <w:proofErr w:type="spellStart"/>
      <w:r w:rsidRPr="00944899">
        <w:rPr>
          <w:rFonts w:ascii="Garamond" w:hAnsi="Garamond"/>
          <w:bCs/>
        </w:rPr>
        <w:t>Marjana</w:t>
      </w:r>
      <w:proofErr w:type="spellEnd"/>
      <w:r w:rsidRPr="00944899">
        <w:rPr>
          <w:rFonts w:ascii="Garamond" w:hAnsi="Garamond"/>
          <w:bCs/>
        </w:rPr>
        <w:t xml:space="preserve"> </w:t>
      </w:r>
      <w:proofErr w:type="spellStart"/>
      <w:r w:rsidRPr="00944899">
        <w:rPr>
          <w:rFonts w:ascii="Garamond" w:hAnsi="Garamond"/>
          <w:bCs/>
        </w:rPr>
        <w:t>Semini</w:t>
      </w:r>
      <w:proofErr w:type="spellEnd"/>
    </w:p>
    <w:sectPr w:rsidR="00E01F27" w:rsidRPr="00944899" w:rsidSect="000C1AF0">
      <w:headerReference w:type="default" r:id="rId13"/>
      <w:pgSz w:w="11907" w:h="16839" w:code="9"/>
      <w:pgMar w:top="1440" w:right="1440" w:bottom="1440" w:left="1440" w:header="720" w:footer="72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1B970A" w16cex:dateUtc="2025-04-15T19:29:00Z"/>
  <w16cex:commentExtensible w16cex:durableId="59D0C436" w16cex:dateUtc="2025-04-15T18:5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265C7B" w14:textId="77777777" w:rsidR="00944899" w:rsidRDefault="00944899" w:rsidP="002A24CF">
      <w:pPr>
        <w:spacing w:line="240" w:lineRule="auto"/>
      </w:pPr>
      <w:r>
        <w:separator/>
      </w:r>
    </w:p>
  </w:endnote>
  <w:endnote w:type="continuationSeparator" w:id="0">
    <w:p w14:paraId="5CA68A7F" w14:textId="77777777" w:rsidR="00944899" w:rsidRDefault="00944899" w:rsidP="002A24CF">
      <w:pPr>
        <w:spacing w:line="240" w:lineRule="auto"/>
      </w:pPr>
      <w:r>
        <w:continuationSeparator/>
      </w:r>
    </w:p>
  </w:endnote>
  <w:endnote w:type="continuationNotice" w:id="1">
    <w:p w14:paraId="5B5E0DA5" w14:textId="77777777" w:rsidR="00944899" w:rsidRDefault="0094489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60801F" w14:textId="77777777" w:rsidR="00944899" w:rsidRDefault="00944899" w:rsidP="002A24CF">
      <w:pPr>
        <w:spacing w:line="240" w:lineRule="auto"/>
      </w:pPr>
      <w:r>
        <w:separator/>
      </w:r>
    </w:p>
  </w:footnote>
  <w:footnote w:type="continuationSeparator" w:id="0">
    <w:p w14:paraId="5166D6AF" w14:textId="77777777" w:rsidR="00944899" w:rsidRDefault="00944899" w:rsidP="002A24CF">
      <w:pPr>
        <w:spacing w:line="240" w:lineRule="auto"/>
      </w:pPr>
      <w:r>
        <w:continuationSeparator/>
      </w:r>
    </w:p>
  </w:footnote>
  <w:footnote w:type="continuationNotice" w:id="1">
    <w:p w14:paraId="45697AD8" w14:textId="77777777" w:rsidR="00944899" w:rsidRDefault="0094489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B7769" w14:textId="77777777" w:rsidR="00944899" w:rsidRPr="006972BB" w:rsidRDefault="00944899" w:rsidP="006972BB">
    <w:pPr>
      <w:pStyle w:val="Header"/>
    </w:pPr>
    <w:r w:rsidRPr="006972B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6B24DDBE"/>
    <w:lvl w:ilvl="0" w:tplc="281AE9E2">
      <w:start w:val="1"/>
      <w:numFmt w:val="decimal"/>
      <w:lvlText w:val="%1."/>
      <w:lvlJc w:val="left"/>
      <w:pPr>
        <w:ind w:left="786"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5E2332E"/>
    <w:multiLevelType w:val="hybridMultilevel"/>
    <w:tmpl w:val="6372672E"/>
    <w:lvl w:ilvl="0" w:tplc="0409000F">
      <w:start w:val="1"/>
      <w:numFmt w:val="decimal"/>
      <w:lvlText w:val="%1."/>
      <w:lvlJc w:val="left"/>
      <w:pPr>
        <w:ind w:left="108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174D0C9D"/>
    <w:multiLevelType w:val="multilevel"/>
    <w:tmpl w:val="20828886"/>
    <w:lvl w:ilvl="0">
      <w:start w:val="1"/>
      <w:numFmt w:val="decimal"/>
      <w:lvlText w:val="%1."/>
      <w:lvlJc w:val="left"/>
      <w:pPr>
        <w:ind w:left="1440" w:hanging="720"/>
      </w:pPr>
      <w:rPr>
        <w:rFonts w:ascii="Times New Roman" w:eastAsia="Times New Roman" w:hAnsi="Times New Roman" w:cs="Times New Roman"/>
        <w:b w:val="0"/>
      </w:rPr>
    </w:lvl>
    <w:lvl w:ilvl="1">
      <w:start w:val="1"/>
      <w:numFmt w:val="decimal"/>
      <w:isLgl/>
      <w:lvlText w:val="%1.%2."/>
      <w:lvlJc w:val="left"/>
      <w:pPr>
        <w:ind w:left="135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881" w:hanging="720"/>
      </w:pPr>
      <w:rPr>
        <w:rFonts w:hint="default"/>
        <w:b/>
        <w:i/>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4" w15:restartNumberingAfterBreak="0">
    <w:nsid w:val="1B8F7CA0"/>
    <w:multiLevelType w:val="multilevel"/>
    <w:tmpl w:val="DA92D09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083012F"/>
    <w:multiLevelType w:val="hybridMultilevel"/>
    <w:tmpl w:val="B9B4D354"/>
    <w:lvl w:ilvl="0" w:tplc="9B66419A">
      <w:start w:val="1"/>
      <w:numFmt w:val="upperLetter"/>
      <w:lvlText w:val="%1."/>
      <w:lvlJc w:val="left"/>
      <w:pPr>
        <w:ind w:left="900" w:hanging="360"/>
      </w:pPr>
      <w:rPr>
        <w:rFonts w:hint="default"/>
        <w:i/>
      </w:rPr>
    </w:lvl>
    <w:lvl w:ilvl="1" w:tplc="AC7200E0">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B733A5"/>
    <w:multiLevelType w:val="multilevel"/>
    <w:tmpl w:val="DA92D09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A92DDD"/>
    <w:multiLevelType w:val="hybridMultilevel"/>
    <w:tmpl w:val="E00248C2"/>
    <w:lvl w:ilvl="0" w:tplc="041C000F">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15:restartNumberingAfterBreak="0">
    <w:nsid w:val="2CE21BAB"/>
    <w:multiLevelType w:val="multilevel"/>
    <w:tmpl w:val="1D12B488"/>
    <w:lvl w:ilvl="0">
      <w:start w:val="6"/>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8F71CFF"/>
    <w:multiLevelType w:val="multilevel"/>
    <w:tmpl w:val="A6A2247C"/>
    <w:lvl w:ilvl="0">
      <w:start w:val="1"/>
      <w:numFmt w:val="decimal"/>
      <w:lvlText w:val="%1."/>
      <w:lvlJc w:val="left"/>
      <w:pPr>
        <w:ind w:left="540" w:hanging="540"/>
      </w:pPr>
      <w:rPr>
        <w:rFonts w:ascii="Times New Roman" w:eastAsia="Times New Roman" w:hAnsi="Times New Roman" w:cs="Times New Roman"/>
        <w:b w:val="0"/>
        <w:i w:val="0"/>
      </w:rPr>
    </w:lvl>
    <w:lvl w:ilvl="1">
      <w:start w:val="1"/>
      <w:numFmt w:val="decimal"/>
      <w:lvlText w:val="%2."/>
      <w:lvlJc w:val="left"/>
      <w:pPr>
        <w:ind w:left="540" w:hanging="540"/>
      </w:pPr>
      <w:rPr>
        <w:rFonts w:ascii="Times New Roman" w:eastAsia="MS Mincho" w:hAnsi="Times New Roman" w:cs="Times New Roman"/>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0" w15:restartNumberingAfterBreak="0">
    <w:nsid w:val="398679F2"/>
    <w:multiLevelType w:val="multilevel"/>
    <w:tmpl w:val="3D94DD5C"/>
    <w:lvl w:ilvl="0">
      <w:start w:val="7"/>
      <w:numFmt w:val="decimal"/>
      <w:lvlText w:val="%1."/>
      <w:lvlJc w:val="left"/>
      <w:pPr>
        <w:ind w:left="360" w:hanging="360"/>
      </w:pPr>
      <w:rPr>
        <w:rFonts w:hint="default"/>
        <w:i/>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1" w15:restartNumberingAfterBreak="0">
    <w:nsid w:val="3AB56C27"/>
    <w:multiLevelType w:val="multilevel"/>
    <w:tmpl w:val="67106BE8"/>
    <w:lvl w:ilvl="0">
      <w:start w:val="1"/>
      <w:numFmt w:val="decimal"/>
      <w:lvlText w:val="%1."/>
      <w:lvlJc w:val="left"/>
      <w:pPr>
        <w:ind w:left="1080" w:hanging="360"/>
      </w:pPr>
      <w:rPr>
        <w:rFonts w:ascii="Times New Roman" w:hAnsi="Times New Roman" w:cs="Times New Roman" w:hint="default"/>
        <w:b w:val="0"/>
        <w:i w:val="0"/>
        <w:sz w:val="24"/>
        <w:szCs w:val="24"/>
      </w:rPr>
    </w:lvl>
    <w:lvl w:ilvl="1">
      <w:start w:val="1"/>
      <w:numFmt w:val="decimal"/>
      <w:isLgl/>
      <w:lvlText w:val="%1.%2."/>
      <w:lvlJc w:val="left"/>
      <w:pPr>
        <w:ind w:left="1425" w:hanging="435"/>
      </w:pPr>
      <w:rPr>
        <w:rFonts w:ascii="Times New Roman" w:eastAsia="Calibri" w:hAnsi="Times New Roman" w:cs="Times New Roman" w:hint="default"/>
        <w:i w:val="0"/>
        <w:sz w:val="24"/>
        <w:szCs w:val="24"/>
      </w:rPr>
    </w:lvl>
    <w:lvl w:ilvl="2">
      <w:start w:val="1"/>
      <w:numFmt w:val="decimal"/>
      <w:isLgl/>
      <w:lvlText w:val="%1.%2.%3."/>
      <w:lvlJc w:val="left"/>
      <w:pPr>
        <w:ind w:left="1530" w:hanging="720"/>
      </w:pPr>
      <w:rPr>
        <w:rFonts w:ascii="Times New Roman" w:eastAsia="Calibri" w:hAnsi="Times New Roman" w:cs="Times New Roman" w:hint="default"/>
        <w:i w:val="0"/>
        <w:sz w:val="24"/>
        <w:szCs w:val="24"/>
      </w:rPr>
    </w:lvl>
    <w:lvl w:ilvl="3">
      <w:start w:val="1"/>
      <w:numFmt w:val="decimal"/>
      <w:isLgl/>
      <w:lvlText w:val="%1.%2.%3.%4."/>
      <w:lvlJc w:val="left"/>
      <w:pPr>
        <w:ind w:left="1530" w:hanging="720"/>
      </w:pPr>
      <w:rPr>
        <w:rFonts w:ascii="Calibri" w:eastAsia="Calibri" w:hAnsi="Calibri" w:hint="default"/>
        <w:i/>
        <w:sz w:val="22"/>
      </w:rPr>
    </w:lvl>
    <w:lvl w:ilvl="4">
      <w:start w:val="1"/>
      <w:numFmt w:val="decimal"/>
      <w:isLgl/>
      <w:lvlText w:val="%1.%2.%3.%4.%5."/>
      <w:lvlJc w:val="left"/>
      <w:pPr>
        <w:ind w:left="1890" w:hanging="1080"/>
      </w:pPr>
      <w:rPr>
        <w:rFonts w:ascii="Calibri" w:eastAsia="Calibri" w:hAnsi="Calibri" w:hint="default"/>
        <w:i/>
        <w:sz w:val="22"/>
      </w:rPr>
    </w:lvl>
    <w:lvl w:ilvl="5">
      <w:start w:val="1"/>
      <w:numFmt w:val="decimal"/>
      <w:isLgl/>
      <w:lvlText w:val="%1.%2.%3.%4.%5.%6."/>
      <w:lvlJc w:val="left"/>
      <w:pPr>
        <w:ind w:left="1890" w:hanging="1080"/>
      </w:pPr>
      <w:rPr>
        <w:rFonts w:ascii="Calibri" w:eastAsia="Calibri" w:hAnsi="Calibri" w:hint="default"/>
        <w:i/>
        <w:sz w:val="22"/>
      </w:rPr>
    </w:lvl>
    <w:lvl w:ilvl="6">
      <w:start w:val="1"/>
      <w:numFmt w:val="decimal"/>
      <w:isLgl/>
      <w:lvlText w:val="%1.%2.%3.%4.%5.%6.%7."/>
      <w:lvlJc w:val="left"/>
      <w:pPr>
        <w:ind w:left="2250" w:hanging="1440"/>
      </w:pPr>
      <w:rPr>
        <w:rFonts w:ascii="Calibri" w:eastAsia="Calibri" w:hAnsi="Calibri" w:hint="default"/>
        <w:i/>
        <w:sz w:val="22"/>
      </w:rPr>
    </w:lvl>
    <w:lvl w:ilvl="7">
      <w:start w:val="1"/>
      <w:numFmt w:val="decimal"/>
      <w:isLgl/>
      <w:lvlText w:val="%1.%2.%3.%4.%5.%6.%7.%8."/>
      <w:lvlJc w:val="left"/>
      <w:pPr>
        <w:ind w:left="2250" w:hanging="1440"/>
      </w:pPr>
      <w:rPr>
        <w:rFonts w:ascii="Calibri" w:eastAsia="Calibri" w:hAnsi="Calibri" w:hint="default"/>
        <w:i/>
        <w:sz w:val="22"/>
      </w:rPr>
    </w:lvl>
    <w:lvl w:ilvl="8">
      <w:start w:val="1"/>
      <w:numFmt w:val="decimal"/>
      <w:isLgl/>
      <w:lvlText w:val="%1.%2.%3.%4.%5.%6.%7.%8.%9."/>
      <w:lvlJc w:val="left"/>
      <w:pPr>
        <w:ind w:left="2610" w:hanging="1800"/>
      </w:pPr>
      <w:rPr>
        <w:rFonts w:ascii="Calibri" w:eastAsia="Calibri" w:hAnsi="Calibri" w:hint="default"/>
        <w:i/>
        <w:sz w:val="22"/>
      </w:rPr>
    </w:lvl>
  </w:abstractNum>
  <w:abstractNum w:abstractNumId="12" w15:restartNumberingAfterBreak="0">
    <w:nsid w:val="43554F6A"/>
    <w:multiLevelType w:val="multilevel"/>
    <w:tmpl w:val="F1005152"/>
    <w:lvl w:ilvl="0">
      <w:start w:val="1"/>
      <w:numFmt w:val="decimal"/>
      <w:lvlText w:val="%1."/>
      <w:lvlJc w:val="left"/>
      <w:pPr>
        <w:ind w:left="6480" w:hanging="360"/>
      </w:pPr>
      <w:rPr>
        <w:rFonts w:ascii="Times New Roman" w:hAnsi="Times New Roman" w:cs="Times New Roman" w:hint="default"/>
        <w:b w:val="0"/>
        <w:i w:val="0"/>
        <w:sz w:val="24"/>
        <w:szCs w:val="24"/>
      </w:rPr>
    </w:lvl>
    <w:lvl w:ilvl="1">
      <w:start w:val="1"/>
      <w:numFmt w:val="decimal"/>
      <w:isLgl/>
      <w:lvlText w:val="%1.%2."/>
      <w:lvlJc w:val="left"/>
      <w:pPr>
        <w:ind w:left="1800" w:hanging="360"/>
      </w:pPr>
      <w:rPr>
        <w:rFonts w:hint="default"/>
        <w:i w:val="0"/>
      </w:rPr>
    </w:lvl>
    <w:lvl w:ilvl="2">
      <w:start w:val="1"/>
      <w:numFmt w:val="decimal"/>
      <w:isLgl/>
      <w:lvlText w:val="%1.%2.%3."/>
      <w:lvlJc w:val="left"/>
      <w:pPr>
        <w:ind w:left="135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7762E27"/>
    <w:multiLevelType w:val="multilevel"/>
    <w:tmpl w:val="AC4A1886"/>
    <w:lvl w:ilvl="0">
      <w:start w:val="8"/>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6336" w:hanging="1800"/>
      </w:pPr>
      <w:rPr>
        <w:rFonts w:hint="default"/>
        <w:sz w:val="24"/>
      </w:rPr>
    </w:lvl>
  </w:abstractNum>
  <w:abstractNum w:abstractNumId="16" w15:restartNumberingAfterBreak="0">
    <w:nsid w:val="51B604D3"/>
    <w:multiLevelType w:val="multilevel"/>
    <w:tmpl w:val="FC92FB0C"/>
    <w:lvl w:ilvl="0">
      <w:start w:val="7"/>
      <w:numFmt w:val="decimal"/>
      <w:lvlText w:val="%1."/>
      <w:lvlJc w:val="left"/>
      <w:pPr>
        <w:ind w:left="360" w:hanging="360"/>
      </w:pPr>
      <w:rPr>
        <w:rFonts w:hint="default"/>
        <w:b/>
        <w:i/>
        <w:color w:val="222222"/>
      </w:rPr>
    </w:lvl>
    <w:lvl w:ilvl="1">
      <w:start w:val="1"/>
      <w:numFmt w:val="decimal"/>
      <w:lvlText w:val="%1.%2."/>
      <w:lvlJc w:val="left"/>
      <w:pPr>
        <w:ind w:left="927" w:hanging="360"/>
      </w:pPr>
      <w:rPr>
        <w:rFonts w:hint="default"/>
        <w:b w:val="0"/>
        <w:i w:val="0"/>
        <w:color w:val="222222"/>
      </w:rPr>
    </w:lvl>
    <w:lvl w:ilvl="2">
      <w:start w:val="1"/>
      <w:numFmt w:val="decimal"/>
      <w:lvlText w:val="%1.%2.%3."/>
      <w:lvlJc w:val="left"/>
      <w:pPr>
        <w:ind w:left="1854" w:hanging="720"/>
      </w:pPr>
      <w:rPr>
        <w:rFonts w:hint="default"/>
        <w:b/>
        <w:i/>
        <w:color w:val="222222"/>
      </w:rPr>
    </w:lvl>
    <w:lvl w:ilvl="3">
      <w:start w:val="1"/>
      <w:numFmt w:val="decimal"/>
      <w:lvlText w:val="%1.%2.%3.%4."/>
      <w:lvlJc w:val="left"/>
      <w:pPr>
        <w:ind w:left="2421" w:hanging="720"/>
      </w:pPr>
      <w:rPr>
        <w:rFonts w:hint="default"/>
        <w:b/>
        <w:i/>
        <w:color w:val="222222"/>
      </w:rPr>
    </w:lvl>
    <w:lvl w:ilvl="4">
      <w:start w:val="1"/>
      <w:numFmt w:val="decimal"/>
      <w:lvlText w:val="%1.%2.%3.%4.%5."/>
      <w:lvlJc w:val="left"/>
      <w:pPr>
        <w:ind w:left="3348" w:hanging="1080"/>
      </w:pPr>
      <w:rPr>
        <w:rFonts w:hint="default"/>
        <w:b/>
        <w:i/>
        <w:color w:val="222222"/>
      </w:rPr>
    </w:lvl>
    <w:lvl w:ilvl="5">
      <w:start w:val="1"/>
      <w:numFmt w:val="decimal"/>
      <w:lvlText w:val="%1.%2.%3.%4.%5.%6."/>
      <w:lvlJc w:val="left"/>
      <w:pPr>
        <w:ind w:left="3915" w:hanging="1080"/>
      </w:pPr>
      <w:rPr>
        <w:rFonts w:hint="default"/>
        <w:b/>
        <w:i/>
        <w:color w:val="222222"/>
      </w:rPr>
    </w:lvl>
    <w:lvl w:ilvl="6">
      <w:start w:val="1"/>
      <w:numFmt w:val="decimal"/>
      <w:lvlText w:val="%1.%2.%3.%4.%5.%6.%7."/>
      <w:lvlJc w:val="left"/>
      <w:pPr>
        <w:ind w:left="4842" w:hanging="1440"/>
      </w:pPr>
      <w:rPr>
        <w:rFonts w:hint="default"/>
        <w:b/>
        <w:i/>
        <w:color w:val="222222"/>
      </w:rPr>
    </w:lvl>
    <w:lvl w:ilvl="7">
      <w:start w:val="1"/>
      <w:numFmt w:val="decimal"/>
      <w:lvlText w:val="%1.%2.%3.%4.%5.%6.%7.%8."/>
      <w:lvlJc w:val="left"/>
      <w:pPr>
        <w:ind w:left="5409" w:hanging="1440"/>
      </w:pPr>
      <w:rPr>
        <w:rFonts w:hint="default"/>
        <w:b/>
        <w:i/>
        <w:color w:val="222222"/>
      </w:rPr>
    </w:lvl>
    <w:lvl w:ilvl="8">
      <w:start w:val="1"/>
      <w:numFmt w:val="decimal"/>
      <w:lvlText w:val="%1.%2.%3.%4.%5.%6.%7.%8.%9."/>
      <w:lvlJc w:val="left"/>
      <w:pPr>
        <w:ind w:left="6336" w:hanging="1800"/>
      </w:pPr>
      <w:rPr>
        <w:rFonts w:hint="default"/>
        <w:b/>
        <w:i/>
        <w:color w:val="222222"/>
      </w:rPr>
    </w:lvl>
  </w:abstractNum>
  <w:abstractNum w:abstractNumId="17"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6524B4F"/>
    <w:multiLevelType w:val="multilevel"/>
    <w:tmpl w:val="60423872"/>
    <w:lvl w:ilvl="0">
      <w:start w:val="1"/>
      <w:numFmt w:val="decimal"/>
      <w:lvlText w:val="%1."/>
      <w:lvlJc w:val="left"/>
      <w:pPr>
        <w:ind w:left="360" w:hanging="360"/>
      </w:pPr>
      <w:rPr>
        <w:b w:val="0"/>
        <w:i w:val="0"/>
      </w:rPr>
    </w:lvl>
    <w:lvl w:ilvl="1">
      <w:start w:val="1"/>
      <w:numFmt w:val="upperLetter"/>
      <w:lvlText w:val="%2)"/>
      <w:lvlJc w:val="left"/>
      <w:pPr>
        <w:ind w:left="792" w:hanging="432"/>
      </w:pPr>
      <w:rPr>
        <w:rFonts w:ascii="Times New Roman" w:eastAsia="MS Mincho" w:hAnsi="Times New Roman" w:cs="Times New Roman"/>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9"/>
  </w:num>
  <w:num w:numId="3">
    <w:abstractNumId w:val="10"/>
  </w:num>
  <w:num w:numId="4">
    <w:abstractNumId w:val="6"/>
  </w:num>
  <w:num w:numId="5">
    <w:abstractNumId w:val="7"/>
  </w:num>
  <w:num w:numId="6">
    <w:abstractNumId w:val="2"/>
  </w:num>
  <w:num w:numId="7">
    <w:abstractNumId w:val="16"/>
  </w:num>
  <w:num w:numId="8">
    <w:abstractNumId w:val="12"/>
  </w:num>
  <w:num w:numId="9">
    <w:abstractNumId w:val="4"/>
  </w:num>
  <w:num w:numId="10">
    <w:abstractNumId w:val="13"/>
  </w:num>
  <w:num w:numId="11">
    <w:abstractNumId w:val="8"/>
  </w:num>
  <w:num w:numId="12">
    <w:abstractNumId w:val="14"/>
  </w:num>
  <w:num w:numId="13">
    <w:abstractNumId w:val="15"/>
  </w:num>
  <w:num w:numId="14">
    <w:abstractNumId w:val="1"/>
  </w:num>
  <w:num w:numId="15">
    <w:abstractNumId w:val="17"/>
  </w:num>
  <w:num w:numId="16">
    <w:abstractNumId w:val="0"/>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4CF"/>
    <w:rsid w:val="0001796B"/>
    <w:rsid w:val="00027121"/>
    <w:rsid w:val="000325F8"/>
    <w:rsid w:val="00075560"/>
    <w:rsid w:val="00086CEA"/>
    <w:rsid w:val="000911F8"/>
    <w:rsid w:val="000C1AF0"/>
    <w:rsid w:val="000C1CFF"/>
    <w:rsid w:val="000C236F"/>
    <w:rsid w:val="000C42A5"/>
    <w:rsid w:val="000C771C"/>
    <w:rsid w:val="000C7FCA"/>
    <w:rsid w:val="000F0F12"/>
    <w:rsid w:val="000F3142"/>
    <w:rsid w:val="000F66D9"/>
    <w:rsid w:val="00122F2C"/>
    <w:rsid w:val="00127F75"/>
    <w:rsid w:val="00147ABD"/>
    <w:rsid w:val="00151BD2"/>
    <w:rsid w:val="00156B84"/>
    <w:rsid w:val="001721A3"/>
    <w:rsid w:val="001A53B5"/>
    <w:rsid w:val="001B31E4"/>
    <w:rsid w:val="001B6D61"/>
    <w:rsid w:val="001C5616"/>
    <w:rsid w:val="001C6A50"/>
    <w:rsid w:val="001E195A"/>
    <w:rsid w:val="001E4BA0"/>
    <w:rsid w:val="001F000B"/>
    <w:rsid w:val="00204DFF"/>
    <w:rsid w:val="00226FC7"/>
    <w:rsid w:val="002309A6"/>
    <w:rsid w:val="00272659"/>
    <w:rsid w:val="00274708"/>
    <w:rsid w:val="002A0A52"/>
    <w:rsid w:val="002A24CF"/>
    <w:rsid w:val="002A2AF0"/>
    <w:rsid w:val="002B04FD"/>
    <w:rsid w:val="002E07EF"/>
    <w:rsid w:val="002E2A06"/>
    <w:rsid w:val="002F0840"/>
    <w:rsid w:val="002F0870"/>
    <w:rsid w:val="003118CC"/>
    <w:rsid w:val="00325E84"/>
    <w:rsid w:val="003355EA"/>
    <w:rsid w:val="003477B4"/>
    <w:rsid w:val="00355570"/>
    <w:rsid w:val="003568CB"/>
    <w:rsid w:val="00380B06"/>
    <w:rsid w:val="003B29A2"/>
    <w:rsid w:val="003B7E48"/>
    <w:rsid w:val="003D122F"/>
    <w:rsid w:val="003D6C05"/>
    <w:rsid w:val="003D6E88"/>
    <w:rsid w:val="003E2077"/>
    <w:rsid w:val="004027DC"/>
    <w:rsid w:val="00404B2D"/>
    <w:rsid w:val="00424667"/>
    <w:rsid w:val="00435B8B"/>
    <w:rsid w:val="00456BB4"/>
    <w:rsid w:val="00460690"/>
    <w:rsid w:val="004677CB"/>
    <w:rsid w:val="0048694D"/>
    <w:rsid w:val="004A05EA"/>
    <w:rsid w:val="004D1683"/>
    <w:rsid w:val="004D1931"/>
    <w:rsid w:val="00510B1F"/>
    <w:rsid w:val="00511F68"/>
    <w:rsid w:val="00512C14"/>
    <w:rsid w:val="00515801"/>
    <w:rsid w:val="00553C56"/>
    <w:rsid w:val="00560D93"/>
    <w:rsid w:val="00563021"/>
    <w:rsid w:val="005641A8"/>
    <w:rsid w:val="0057435C"/>
    <w:rsid w:val="005847A8"/>
    <w:rsid w:val="005C29A0"/>
    <w:rsid w:val="00616856"/>
    <w:rsid w:val="00644842"/>
    <w:rsid w:val="0065152E"/>
    <w:rsid w:val="006813D9"/>
    <w:rsid w:val="00684E4A"/>
    <w:rsid w:val="00693D09"/>
    <w:rsid w:val="00696D67"/>
    <w:rsid w:val="006972BB"/>
    <w:rsid w:val="006C54BE"/>
    <w:rsid w:val="006D4383"/>
    <w:rsid w:val="006D73B9"/>
    <w:rsid w:val="00704358"/>
    <w:rsid w:val="00712981"/>
    <w:rsid w:val="00741D6C"/>
    <w:rsid w:val="00741F2C"/>
    <w:rsid w:val="0077230F"/>
    <w:rsid w:val="0077537F"/>
    <w:rsid w:val="00791014"/>
    <w:rsid w:val="00797A08"/>
    <w:rsid w:val="00797CE7"/>
    <w:rsid w:val="007C0FD6"/>
    <w:rsid w:val="007C5BBD"/>
    <w:rsid w:val="007D2C44"/>
    <w:rsid w:val="00801407"/>
    <w:rsid w:val="00801721"/>
    <w:rsid w:val="00802076"/>
    <w:rsid w:val="00804AFB"/>
    <w:rsid w:val="008418B7"/>
    <w:rsid w:val="00847D5F"/>
    <w:rsid w:val="00854FE6"/>
    <w:rsid w:val="00856EEC"/>
    <w:rsid w:val="008616E8"/>
    <w:rsid w:val="008719B5"/>
    <w:rsid w:val="008879EA"/>
    <w:rsid w:val="008A75C2"/>
    <w:rsid w:val="008B429C"/>
    <w:rsid w:val="008F3A76"/>
    <w:rsid w:val="008F4A94"/>
    <w:rsid w:val="008F511B"/>
    <w:rsid w:val="008F66D3"/>
    <w:rsid w:val="009015C8"/>
    <w:rsid w:val="00902A6B"/>
    <w:rsid w:val="00944899"/>
    <w:rsid w:val="00947F55"/>
    <w:rsid w:val="00951DEF"/>
    <w:rsid w:val="009736E0"/>
    <w:rsid w:val="009C6AF5"/>
    <w:rsid w:val="009D06C4"/>
    <w:rsid w:val="009E300C"/>
    <w:rsid w:val="009E554C"/>
    <w:rsid w:val="009F48E7"/>
    <w:rsid w:val="00A03796"/>
    <w:rsid w:val="00A06206"/>
    <w:rsid w:val="00A07690"/>
    <w:rsid w:val="00A47A8C"/>
    <w:rsid w:val="00A847FB"/>
    <w:rsid w:val="00A90A67"/>
    <w:rsid w:val="00AB2EA0"/>
    <w:rsid w:val="00AB5818"/>
    <w:rsid w:val="00AB66A1"/>
    <w:rsid w:val="00AC2C28"/>
    <w:rsid w:val="00AE3ABE"/>
    <w:rsid w:val="00AF63D9"/>
    <w:rsid w:val="00B074C6"/>
    <w:rsid w:val="00B3767A"/>
    <w:rsid w:val="00B5221E"/>
    <w:rsid w:val="00B8728C"/>
    <w:rsid w:val="00BA0371"/>
    <w:rsid w:val="00BC14BD"/>
    <w:rsid w:val="00BD077F"/>
    <w:rsid w:val="00BD2ED6"/>
    <w:rsid w:val="00BE0DCF"/>
    <w:rsid w:val="00BF23BF"/>
    <w:rsid w:val="00C23195"/>
    <w:rsid w:val="00C32F79"/>
    <w:rsid w:val="00C45B5A"/>
    <w:rsid w:val="00C51C4C"/>
    <w:rsid w:val="00C67933"/>
    <w:rsid w:val="00C779A7"/>
    <w:rsid w:val="00C80C58"/>
    <w:rsid w:val="00CB65E8"/>
    <w:rsid w:val="00CC1737"/>
    <w:rsid w:val="00CC2FC5"/>
    <w:rsid w:val="00CE55B3"/>
    <w:rsid w:val="00D11B89"/>
    <w:rsid w:val="00D12326"/>
    <w:rsid w:val="00D21324"/>
    <w:rsid w:val="00D2466D"/>
    <w:rsid w:val="00D36F0A"/>
    <w:rsid w:val="00D5229C"/>
    <w:rsid w:val="00D65C93"/>
    <w:rsid w:val="00D6725F"/>
    <w:rsid w:val="00D91D5F"/>
    <w:rsid w:val="00DB3689"/>
    <w:rsid w:val="00DC3C23"/>
    <w:rsid w:val="00DD2983"/>
    <w:rsid w:val="00E000F3"/>
    <w:rsid w:val="00E01661"/>
    <w:rsid w:val="00E01F27"/>
    <w:rsid w:val="00E31114"/>
    <w:rsid w:val="00E315F5"/>
    <w:rsid w:val="00E71977"/>
    <w:rsid w:val="00E77F8E"/>
    <w:rsid w:val="00E82F07"/>
    <w:rsid w:val="00EB5342"/>
    <w:rsid w:val="00EB7EA2"/>
    <w:rsid w:val="00EE0EE9"/>
    <w:rsid w:val="00F07B6D"/>
    <w:rsid w:val="00F620A0"/>
    <w:rsid w:val="00F66F9E"/>
    <w:rsid w:val="00F7657B"/>
    <w:rsid w:val="00F76ACA"/>
    <w:rsid w:val="00F951C3"/>
    <w:rsid w:val="00F96F33"/>
    <w:rsid w:val="00FA0078"/>
    <w:rsid w:val="00FB2632"/>
    <w:rsid w:val="00FD363C"/>
    <w:rsid w:val="00FE12F8"/>
    <w:rsid w:val="00FE4064"/>
    <w:rsid w:val="00FF5DAF"/>
    <w:rsid w:val="00FF7E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B76FA"/>
  <w15:chartTrackingRefBased/>
  <w15:docId w15:val="{C42092E5-B484-4510-A94A-E63EFFC06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24CF"/>
    <w:pPr>
      <w:spacing w:after="0" w:line="360" w:lineRule="auto"/>
    </w:pPr>
    <w:rPr>
      <w:rFonts w:ascii="Times New Roman" w:eastAsia="MS Mincho" w:hAnsi="Times New Roman" w:cs="Times New Roman"/>
      <w:sz w:val="24"/>
      <w:szCs w:val="24"/>
    </w:rPr>
  </w:style>
  <w:style w:type="paragraph" w:styleId="Heading1">
    <w:name w:val="heading 1"/>
    <w:basedOn w:val="Normal"/>
    <w:next w:val="Normal"/>
    <w:link w:val="Heading1Char"/>
    <w:uiPriority w:val="9"/>
    <w:qFormat/>
    <w:rsid w:val="00616856"/>
    <w:pPr>
      <w:keepNext/>
      <w:numPr>
        <w:numId w:val="14"/>
      </w:numPr>
      <w:jc w:val="center"/>
      <w:outlineLvl w:val="0"/>
    </w:pPr>
    <w:rPr>
      <w:rFonts w:eastAsiaTheme="minorHAnsi"/>
      <w:b/>
    </w:rPr>
  </w:style>
  <w:style w:type="paragraph" w:styleId="Heading2">
    <w:name w:val="heading 2"/>
    <w:basedOn w:val="Normal"/>
    <w:next w:val="Normal"/>
    <w:link w:val="Heading2Char"/>
    <w:uiPriority w:val="9"/>
    <w:unhideWhenUsed/>
    <w:qFormat/>
    <w:rsid w:val="00616856"/>
    <w:pPr>
      <w:keepNext/>
      <w:numPr>
        <w:ilvl w:val="1"/>
        <w:numId w:val="14"/>
      </w:numPr>
      <w:ind w:right="-244"/>
      <w:outlineLvl w:val="1"/>
    </w:pPr>
    <w:rPr>
      <w:rFonts w:eastAsiaTheme="minorHAnsi"/>
      <w:b/>
    </w:rPr>
  </w:style>
  <w:style w:type="paragraph" w:styleId="Heading3">
    <w:name w:val="heading 3"/>
    <w:basedOn w:val="Normal"/>
    <w:next w:val="Normal"/>
    <w:link w:val="Heading3Char"/>
    <w:uiPriority w:val="9"/>
    <w:semiHidden/>
    <w:unhideWhenUsed/>
    <w:qFormat/>
    <w:rsid w:val="00616856"/>
    <w:pPr>
      <w:keepNext/>
      <w:keepLines/>
      <w:numPr>
        <w:ilvl w:val="2"/>
        <w:numId w:val="14"/>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616856"/>
    <w:pPr>
      <w:keepNext/>
      <w:keepLines/>
      <w:numPr>
        <w:ilvl w:val="3"/>
        <w:numId w:val="14"/>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16856"/>
    <w:pPr>
      <w:keepNext/>
      <w:keepLines/>
      <w:numPr>
        <w:ilvl w:val="4"/>
        <w:numId w:val="14"/>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16856"/>
    <w:pPr>
      <w:keepNext/>
      <w:keepLines/>
      <w:numPr>
        <w:ilvl w:val="5"/>
        <w:numId w:val="14"/>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16856"/>
    <w:pPr>
      <w:keepNext/>
      <w:keepLines/>
      <w:numPr>
        <w:ilvl w:val="6"/>
        <w:numId w:val="14"/>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16856"/>
    <w:pPr>
      <w:keepNext/>
      <w:keepLines/>
      <w:numPr>
        <w:ilvl w:val="7"/>
        <w:numId w:val="1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16856"/>
    <w:pPr>
      <w:keepNext/>
      <w:keepLines/>
      <w:numPr>
        <w:ilvl w:val="8"/>
        <w:numId w:val="1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A24CF"/>
    <w:pPr>
      <w:tabs>
        <w:tab w:val="center" w:pos="4680"/>
        <w:tab w:val="right" w:pos="9360"/>
      </w:tabs>
      <w:spacing w:line="240" w:lineRule="auto"/>
    </w:pPr>
  </w:style>
  <w:style w:type="character" w:customStyle="1" w:styleId="FooterChar">
    <w:name w:val="Footer Char"/>
    <w:basedOn w:val="DefaultParagraphFont"/>
    <w:link w:val="Footer"/>
    <w:uiPriority w:val="99"/>
    <w:rsid w:val="002A24CF"/>
    <w:rPr>
      <w:rFonts w:ascii="Times New Roman" w:eastAsia="MS Mincho" w:hAnsi="Times New Roman" w:cs="Times New Roman"/>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2A24CF"/>
    <w:pPr>
      <w:ind w:left="720"/>
      <w:contextualSpacing/>
    </w:pPr>
  </w:style>
  <w:style w:type="paragraph" w:styleId="Header">
    <w:name w:val="header"/>
    <w:basedOn w:val="Normal"/>
    <w:link w:val="HeaderChar"/>
    <w:uiPriority w:val="99"/>
    <w:unhideWhenUsed/>
    <w:rsid w:val="002A24CF"/>
    <w:pPr>
      <w:tabs>
        <w:tab w:val="center" w:pos="4680"/>
        <w:tab w:val="right" w:pos="9360"/>
      </w:tabs>
      <w:spacing w:line="240" w:lineRule="auto"/>
    </w:pPr>
  </w:style>
  <w:style w:type="character" w:customStyle="1" w:styleId="HeaderChar">
    <w:name w:val="Header Char"/>
    <w:basedOn w:val="DefaultParagraphFont"/>
    <w:link w:val="Header"/>
    <w:uiPriority w:val="99"/>
    <w:rsid w:val="002A24CF"/>
    <w:rPr>
      <w:rFonts w:ascii="Times New Roman" w:eastAsia="MS Mincho" w:hAnsi="Times New Roman" w:cs="Times New Roman"/>
      <w:sz w:val="24"/>
      <w:szCs w:val="24"/>
    </w:rPr>
  </w:style>
  <w:style w:type="paragraph" w:styleId="BodyText">
    <w:name w:val="Body Text"/>
    <w:basedOn w:val="Normal"/>
    <w:link w:val="BodyTextChar"/>
    <w:rsid w:val="002A24CF"/>
    <w:pPr>
      <w:spacing w:line="288" w:lineRule="auto"/>
      <w:jc w:val="both"/>
    </w:pPr>
    <w:rPr>
      <w:rFonts w:eastAsia="Times New Roman"/>
      <w:sz w:val="21"/>
    </w:rPr>
  </w:style>
  <w:style w:type="character" w:customStyle="1" w:styleId="BodyTextChar">
    <w:name w:val="Body Text Char"/>
    <w:basedOn w:val="DefaultParagraphFont"/>
    <w:link w:val="BodyText"/>
    <w:rsid w:val="002A24CF"/>
    <w:rPr>
      <w:rFonts w:ascii="Times New Roman" w:eastAsia="Times New Roman" w:hAnsi="Times New Roman" w:cs="Times New Roman"/>
      <w:sz w:val="21"/>
      <w:szCs w:val="24"/>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A24CF"/>
    <w:rPr>
      <w:rFonts w:ascii="Times New Roman" w:eastAsia="MS Mincho" w:hAnsi="Times New Roman" w:cs="Times New Roman"/>
      <w:sz w:val="24"/>
      <w:szCs w:val="24"/>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xt Char1"/>
    <w:basedOn w:val="Normal"/>
    <w:link w:val="FootnoteTextChar"/>
    <w:unhideWhenUsed/>
    <w:qFormat/>
    <w:rsid w:val="002A24CF"/>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2A24CF"/>
    <w:rPr>
      <w:rFonts w:eastAsia="MS Mincho"/>
      <w:sz w:val="20"/>
      <w:szCs w:val="20"/>
      <w:lang w:val="en-US"/>
    </w:rPr>
  </w:style>
  <w:style w:type="character" w:customStyle="1" w:styleId="rynqvb">
    <w:name w:val="rynqvb"/>
    <w:basedOn w:val="DefaultParagraphFont"/>
    <w:rsid w:val="002A24CF"/>
  </w:style>
  <w:style w:type="character" w:customStyle="1" w:styleId="hwtze">
    <w:name w:val="hwtze"/>
    <w:basedOn w:val="DefaultParagraphFont"/>
    <w:rsid w:val="002A24CF"/>
  </w:style>
  <w:style w:type="character" w:styleId="FootnoteReference">
    <w:name w:val="footnote reference"/>
    <w:basedOn w:val="DefaultParagraphFont"/>
    <w:uiPriority w:val="99"/>
    <w:semiHidden/>
    <w:unhideWhenUsed/>
    <w:rsid w:val="00274708"/>
    <w:rPr>
      <w:vertAlign w:val="superscript"/>
    </w:rPr>
  </w:style>
  <w:style w:type="character" w:styleId="Hyperlink">
    <w:name w:val="Hyperlink"/>
    <w:basedOn w:val="DefaultParagraphFont"/>
    <w:uiPriority w:val="99"/>
    <w:semiHidden/>
    <w:unhideWhenUsed/>
    <w:rsid w:val="00274708"/>
    <w:rPr>
      <w:color w:val="0563C1"/>
      <w:u w:val="single"/>
    </w:rPr>
  </w:style>
  <w:style w:type="character" w:customStyle="1" w:styleId="s68f5eaef">
    <w:name w:val="s68f5eaef"/>
    <w:basedOn w:val="DefaultParagraphFont"/>
    <w:rsid w:val="00274708"/>
  </w:style>
  <w:style w:type="paragraph" w:styleId="BodyTextIndent2">
    <w:name w:val="Body Text Indent 2"/>
    <w:basedOn w:val="Normal"/>
    <w:link w:val="BodyTextIndent2Char"/>
    <w:uiPriority w:val="99"/>
    <w:unhideWhenUsed/>
    <w:rsid w:val="00616856"/>
    <w:pPr>
      <w:spacing w:after="120" w:line="480" w:lineRule="auto"/>
      <w:ind w:left="283"/>
    </w:pPr>
  </w:style>
  <w:style w:type="character" w:customStyle="1" w:styleId="BodyTextIndent2Char">
    <w:name w:val="Body Text Indent 2 Char"/>
    <w:basedOn w:val="DefaultParagraphFont"/>
    <w:link w:val="BodyTextIndent2"/>
    <w:uiPriority w:val="99"/>
    <w:rsid w:val="00616856"/>
    <w:rPr>
      <w:rFonts w:ascii="Times New Roman" w:eastAsia="MS Mincho" w:hAnsi="Times New Roman" w:cs="Times New Roman"/>
      <w:sz w:val="24"/>
      <w:szCs w:val="24"/>
    </w:rPr>
  </w:style>
  <w:style w:type="character" w:customStyle="1" w:styleId="Heading1Char">
    <w:name w:val="Heading 1 Char"/>
    <w:basedOn w:val="DefaultParagraphFont"/>
    <w:link w:val="Heading1"/>
    <w:uiPriority w:val="9"/>
    <w:rsid w:val="00616856"/>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616856"/>
    <w:rPr>
      <w:rFonts w:ascii="Times New Roman" w:hAnsi="Times New Roman" w:cs="Times New Roman"/>
      <w:b/>
      <w:sz w:val="24"/>
      <w:szCs w:val="24"/>
    </w:rPr>
  </w:style>
  <w:style w:type="character" w:customStyle="1" w:styleId="Heading3Char">
    <w:name w:val="Heading 3 Char"/>
    <w:basedOn w:val="DefaultParagraphFont"/>
    <w:link w:val="Heading3"/>
    <w:uiPriority w:val="9"/>
    <w:semiHidden/>
    <w:rsid w:val="0061685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616856"/>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616856"/>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616856"/>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616856"/>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61685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16856"/>
    <w:rPr>
      <w:rFonts w:asciiTheme="majorHAnsi" w:eastAsiaTheme="majorEastAsia" w:hAnsiTheme="majorHAnsi" w:cstheme="majorBidi"/>
      <w:i/>
      <w:iCs/>
      <w:color w:val="272727" w:themeColor="text1" w:themeTint="D8"/>
      <w:sz w:val="21"/>
      <w:szCs w:val="21"/>
    </w:rPr>
  </w:style>
  <w:style w:type="character" w:customStyle="1" w:styleId="y2iqfc">
    <w:name w:val="y2iqfc"/>
    <w:basedOn w:val="DefaultParagraphFont"/>
    <w:rsid w:val="00797A08"/>
  </w:style>
  <w:style w:type="character" w:styleId="CommentReference">
    <w:name w:val="annotation reference"/>
    <w:basedOn w:val="DefaultParagraphFont"/>
    <w:uiPriority w:val="99"/>
    <w:semiHidden/>
    <w:unhideWhenUsed/>
    <w:rsid w:val="00801721"/>
    <w:rPr>
      <w:sz w:val="16"/>
      <w:szCs w:val="16"/>
    </w:rPr>
  </w:style>
  <w:style w:type="paragraph" w:styleId="CommentText">
    <w:name w:val="annotation text"/>
    <w:basedOn w:val="Normal"/>
    <w:link w:val="CommentTextChar"/>
    <w:uiPriority w:val="99"/>
    <w:semiHidden/>
    <w:unhideWhenUsed/>
    <w:rsid w:val="00801721"/>
    <w:pPr>
      <w:spacing w:line="240" w:lineRule="auto"/>
    </w:pPr>
    <w:rPr>
      <w:sz w:val="20"/>
      <w:szCs w:val="20"/>
    </w:rPr>
  </w:style>
  <w:style w:type="character" w:customStyle="1" w:styleId="CommentTextChar">
    <w:name w:val="Comment Text Char"/>
    <w:basedOn w:val="DefaultParagraphFont"/>
    <w:link w:val="CommentText"/>
    <w:uiPriority w:val="99"/>
    <w:semiHidden/>
    <w:rsid w:val="00801721"/>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01721"/>
    <w:rPr>
      <w:b/>
      <w:bCs/>
    </w:rPr>
  </w:style>
  <w:style w:type="character" w:customStyle="1" w:styleId="CommentSubjectChar">
    <w:name w:val="Comment Subject Char"/>
    <w:basedOn w:val="CommentTextChar"/>
    <w:link w:val="CommentSubject"/>
    <w:uiPriority w:val="99"/>
    <w:semiHidden/>
    <w:rsid w:val="00801721"/>
    <w:rPr>
      <w:rFonts w:ascii="Times New Roman" w:eastAsia="MS Mincho" w:hAnsi="Times New Roman" w:cs="Times New Roman"/>
      <w:b/>
      <w:bCs/>
      <w:sz w:val="20"/>
      <w:szCs w:val="20"/>
    </w:rPr>
  </w:style>
  <w:style w:type="paragraph" w:styleId="BalloonText">
    <w:name w:val="Balloon Text"/>
    <w:basedOn w:val="Normal"/>
    <w:link w:val="BalloonTextChar"/>
    <w:uiPriority w:val="99"/>
    <w:semiHidden/>
    <w:unhideWhenUsed/>
    <w:rsid w:val="008017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721"/>
    <w:rPr>
      <w:rFonts w:ascii="Segoe UI" w:eastAsia="MS Mincho" w:hAnsi="Segoe UI" w:cs="Segoe UI"/>
      <w:sz w:val="18"/>
      <w:szCs w:val="18"/>
    </w:rPr>
  </w:style>
  <w:style w:type="paragraph" w:styleId="Revision">
    <w:name w:val="Revision"/>
    <w:hidden/>
    <w:uiPriority w:val="99"/>
    <w:semiHidden/>
    <w:rsid w:val="003D6E88"/>
    <w:pPr>
      <w:spacing w:after="0" w:line="240" w:lineRule="auto"/>
    </w:pPr>
    <w:rPr>
      <w:rFonts w:ascii="Times New Roman" w:eastAsia="MS Mincho" w:hAnsi="Times New Roman" w:cs="Times New Roman"/>
      <w:sz w:val="24"/>
      <w:szCs w:val="24"/>
    </w:rPr>
  </w:style>
  <w:style w:type="table" w:styleId="TableGrid">
    <w:name w:val="Table Grid"/>
    <w:basedOn w:val="TableNormal"/>
    <w:uiPriority w:val="39"/>
    <w:rsid w:val="00272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Nr_x002e__x0020_akti>
    <Data_x0020_e_x0020_Krijimit xmlns="0e656187-b300-4fb0-8bf4-3a50f872073c">2025-04-28T09:57:44Z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2025-04-25T00:00:00Z</Date_x0020_protokolli>
    <Titulli xmlns="0e656187-b300-4fb0-8bf4-3a50f872073c">Me objekt shfuqizimin e vendimit nr. 00-2024-3089, datë 11.7.2024 të Kolegjit Administrativ të Gjykatë së Lartë, si i papajtueshëm me Kushtetutën e Republikës së Shqipërisë. Konstatimin e shkeljes së afatit të arsyeshëm dhe gjykimin e çështjes me procedurë të përshpejtuar nga Gjykata Administrative të Apelit.</Titulli>
    <Modifikuesi xmlns="0e656187-b300-4fb0-8bf4-3a50f872073c">ermira.bukaci</Modifikuesi>
    <Nr_x002e__x0020_prot_x0020_QBZ xmlns="0e656187-b300-4fb0-8bf4-3a50f872073c">690/1</Nr_x002e__x0020_prot_x0020_QBZ>
    <Data_x0020_e_x0020_Modifikimit xmlns="0e656187-b300-4fb0-8bf4-3a50f872073c">2025-04-28T10:37:00Z</Data_x0020_e_x0020_Modifikimit>
    <Dekretuar xmlns="0e656187-b300-4fb0-8bf4-3a50f872073c">false</Dekretuar>
    <Data xmlns="0e656187-b300-4fb0-8bf4-3a50f872073c">2025-04-03T00:00:00Z</Data>
    <Nr_x002e__x0020_protokolli_x0020_i_x0020_aktit xmlns="0e656187-b300-4fb0-8bf4-3a50f872073c">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5AF181B475B42E4B3E7BBE6AD8D1F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35AF181B475B42E4B3E7BBE6AD8D1F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DD0B8-99FB-4233-B5F9-6C04415EDBCC}">
  <ds:schemaRefs>
    <ds:schemaRef ds:uri="http://purl.org/dc/elements/1.1/"/>
    <ds:schemaRef ds:uri="http://purl.org/dc/dcmitype/"/>
    <ds:schemaRef ds:uri="http://schemas.microsoft.com/office/2006/metadata/properties"/>
    <ds:schemaRef ds:uri="http://schemas.microsoft.com/office/2006/documentManagement/types"/>
    <ds:schemaRef ds:uri="http://purl.org/dc/terms/"/>
    <ds:schemaRef ds:uri="0e656187-b300-4fb0-8bf4-3a50f872073c"/>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5857FE79-4C58-43BC-BEFC-3B77881C911F}">
  <ds:schemaRefs>
    <ds:schemaRef ds:uri="http://schemas.microsoft.com/sharepoint/v3/contenttype/forms"/>
  </ds:schemaRefs>
</ds:datastoreItem>
</file>

<file path=customXml/itemProps3.xml><?xml version="1.0" encoding="utf-8"?>
<ds:datastoreItem xmlns:ds="http://schemas.openxmlformats.org/officeDocument/2006/customXml" ds:itemID="{E080FF6D-9899-4DA6-BEBA-0D05B9CE9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07BE514-6CC7-4B07-A9C8-EC2ED9D76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894256C-2B06-4E9D-A690-1CF89BD75B86}">
  <ds:schemaRefs>
    <ds:schemaRef ds:uri="http://schemas.microsoft.com/sharepoint/v3/contenttype/forms"/>
  </ds:schemaRefs>
</ds:datastoreItem>
</file>

<file path=customXml/itemProps6.xml><?xml version="1.0" encoding="utf-8"?>
<ds:datastoreItem xmlns:ds="http://schemas.openxmlformats.org/officeDocument/2006/customXml" ds:itemID="{C033D52D-4D63-417C-992C-15380FDF1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3041</Words>
  <Characters>17340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Me objekt shfuqizimin e vendimit nr. 00-2024-3089, datë 11.7.2024 të Kolegjit Administrativ të Gjykatë së Lartë, si i papajtueshëm me Kushtetutën e Republikës së Shqipërisë. Konstatimin e shkeljes së afatit të arsyeshëm dhe gjykimin e çështjes me procedur</vt:lpstr>
    </vt:vector>
  </TitlesOfParts>
  <Company/>
  <LinksUpToDate>false</LinksUpToDate>
  <CharactersWithSpaces>20341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00-2024-3089, datë 11.7.2024 të Kolegjit Administrativ të Gjykatë së Lartë, si i papajtueshëm me Kushtetutën e Republikës së Shqipërisë. Konstatimin e shkeljes së afatit të arsyeshëm dhe gjykimin e çështjes me procedurë të përshpejtuar nga Gjykata Administrative të Apelit.</dc:title>
  <dc:creator>gj k</dc:creator>
  <cp:lastModifiedBy>Alma Lisaku</cp:lastModifiedBy>
  <cp:revision>11</cp:revision>
  <cp:lastPrinted>2025-04-18T12:46:00Z</cp:lastPrinted>
  <dcterms:created xsi:type="dcterms:W3CDTF">2025-04-28T09:01:00Z</dcterms:created>
  <dcterms:modified xsi:type="dcterms:W3CDTF">2025-04-28T10:43:00Z</dcterms:modified>
</cp:coreProperties>
</file>