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B5DC39" w14:textId="36CEA571" w:rsidR="008A4BC0" w:rsidRPr="00E97FF5" w:rsidRDefault="008A4BC0" w:rsidP="00E97FF5">
      <w:pPr>
        <w:pStyle w:val="Heading1"/>
        <w:numPr>
          <w:ilvl w:val="0"/>
          <w:numId w:val="0"/>
        </w:numPr>
        <w:jc w:val="left"/>
      </w:pPr>
    </w:p>
    <w:p w14:paraId="2C841E6D" w14:textId="77777777" w:rsidR="00BB45DE" w:rsidRPr="00E97FF5" w:rsidRDefault="00BB45DE" w:rsidP="00BB45DE">
      <w:pPr>
        <w:spacing w:line="240" w:lineRule="auto"/>
        <w:ind w:firstLine="284"/>
        <w:jc w:val="center"/>
        <w:rPr>
          <w:rFonts w:ascii="Garamond" w:hAnsi="Garamond"/>
          <w:b/>
          <w:bCs/>
        </w:rPr>
      </w:pPr>
    </w:p>
    <w:p w14:paraId="63900EFE" w14:textId="77777777" w:rsidR="00BB45DE" w:rsidRPr="00E97FF5" w:rsidRDefault="00BB45DE" w:rsidP="00BB45DE">
      <w:pPr>
        <w:spacing w:line="240" w:lineRule="auto"/>
        <w:ind w:firstLine="284"/>
        <w:jc w:val="center"/>
        <w:rPr>
          <w:rFonts w:ascii="Garamond" w:hAnsi="Garamond"/>
          <w:b/>
          <w:bCs/>
        </w:rPr>
      </w:pPr>
      <w:r w:rsidRPr="00E97FF5">
        <w:rPr>
          <w:rFonts w:ascii="Garamond" w:hAnsi="Garamond"/>
          <w:b/>
          <w:bCs/>
        </w:rPr>
        <w:t>VENDIM</w:t>
      </w:r>
    </w:p>
    <w:p w14:paraId="289C067C" w14:textId="21330C0D" w:rsidR="00BB45DE" w:rsidRPr="00E97FF5" w:rsidRDefault="00BB45DE" w:rsidP="00BB45DE">
      <w:pPr>
        <w:spacing w:line="240" w:lineRule="auto"/>
        <w:ind w:firstLine="284"/>
        <w:jc w:val="center"/>
        <w:rPr>
          <w:rFonts w:ascii="Garamond" w:hAnsi="Garamond"/>
          <w:b/>
          <w:bCs/>
        </w:rPr>
      </w:pPr>
      <w:r w:rsidRPr="00E97FF5">
        <w:rPr>
          <w:rFonts w:ascii="Garamond" w:hAnsi="Garamond"/>
          <w:b/>
          <w:bCs/>
        </w:rPr>
        <w:t>Nr.</w:t>
      </w:r>
      <w:r w:rsidR="00E97FF5" w:rsidRPr="00E97FF5">
        <w:rPr>
          <w:rFonts w:ascii="Garamond" w:hAnsi="Garamond"/>
          <w:b/>
          <w:bCs/>
        </w:rPr>
        <w:t xml:space="preserve"> </w:t>
      </w:r>
      <w:r w:rsidRPr="00E97FF5">
        <w:rPr>
          <w:rFonts w:ascii="Garamond" w:hAnsi="Garamond"/>
          <w:b/>
          <w:bCs/>
        </w:rPr>
        <w:t>16, datë 3.4.2025</w:t>
      </w:r>
    </w:p>
    <w:p w14:paraId="58445700" w14:textId="77777777" w:rsidR="00BB45DE" w:rsidRPr="00E97FF5" w:rsidRDefault="00BB45DE" w:rsidP="00BB45DE">
      <w:pPr>
        <w:spacing w:line="240" w:lineRule="auto"/>
        <w:ind w:firstLine="284"/>
        <w:jc w:val="center"/>
        <w:rPr>
          <w:rFonts w:ascii="Garamond" w:hAnsi="Garamond"/>
          <w:b/>
          <w:bCs/>
        </w:rPr>
      </w:pPr>
    </w:p>
    <w:p w14:paraId="04B17F38" w14:textId="027C91F9" w:rsidR="00BB45DE" w:rsidRPr="00E97FF5" w:rsidRDefault="00BB45DE" w:rsidP="00BB45DE">
      <w:pPr>
        <w:spacing w:line="240" w:lineRule="auto"/>
        <w:ind w:firstLine="284"/>
        <w:jc w:val="center"/>
        <w:rPr>
          <w:rFonts w:ascii="Garamond" w:hAnsi="Garamond"/>
          <w:b/>
          <w:bCs/>
        </w:rPr>
      </w:pPr>
      <w:r w:rsidRPr="00E97FF5">
        <w:rPr>
          <w:rFonts w:ascii="Garamond" w:hAnsi="Garamond"/>
          <w:b/>
          <w:bCs/>
        </w:rPr>
        <w:t xml:space="preserve">NË EMËR TË REPUBLIKËS SË </w:t>
      </w:r>
      <w:r w:rsidR="00E97FF5" w:rsidRPr="00E97FF5">
        <w:rPr>
          <w:rFonts w:ascii="Garamond" w:hAnsi="Garamond"/>
          <w:b/>
          <w:bCs/>
        </w:rPr>
        <w:t>SHQIPËRISË</w:t>
      </w:r>
    </w:p>
    <w:p w14:paraId="286A355A" w14:textId="77777777" w:rsidR="00BB45DE" w:rsidRPr="00E97FF5" w:rsidRDefault="00BB45DE" w:rsidP="00BB45DE">
      <w:pPr>
        <w:spacing w:line="240" w:lineRule="auto"/>
        <w:ind w:firstLine="284"/>
        <w:jc w:val="both"/>
        <w:rPr>
          <w:rFonts w:ascii="Garamond" w:hAnsi="Garamond"/>
        </w:rPr>
      </w:pPr>
    </w:p>
    <w:p w14:paraId="0D8D8568" w14:textId="77777777" w:rsidR="00BB45DE" w:rsidRPr="00E97FF5" w:rsidRDefault="00BB45DE" w:rsidP="00BB45DE">
      <w:pPr>
        <w:spacing w:line="240" w:lineRule="auto"/>
        <w:ind w:firstLine="284"/>
        <w:jc w:val="both"/>
        <w:rPr>
          <w:rFonts w:ascii="Garamond" w:hAnsi="Garamond"/>
        </w:rPr>
      </w:pPr>
      <w:r w:rsidRPr="00E97FF5">
        <w:rPr>
          <w:rFonts w:ascii="Garamond" w:hAnsi="Garamond"/>
        </w:rPr>
        <w:t>Gjykata Kushtetuese e Republikës së Shqipërisë, e përbërë 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1417"/>
      </w:tblGrid>
      <w:tr w:rsidR="00C625DD" w:rsidRPr="00E97FF5" w14:paraId="3170CDED" w14:textId="77777777" w:rsidTr="00C625DD">
        <w:tc>
          <w:tcPr>
            <w:tcW w:w="2122" w:type="dxa"/>
          </w:tcPr>
          <w:p w14:paraId="234EB19B" w14:textId="77777777" w:rsidR="00C625DD" w:rsidRPr="00E97FF5" w:rsidRDefault="00C625DD" w:rsidP="00E97FF5">
            <w:pPr>
              <w:spacing w:line="240" w:lineRule="auto"/>
              <w:jc w:val="both"/>
              <w:rPr>
                <w:rFonts w:ascii="Garamond" w:hAnsi="Garamond"/>
              </w:rPr>
            </w:pPr>
            <w:proofErr w:type="spellStart"/>
            <w:r w:rsidRPr="00E97FF5">
              <w:rPr>
                <w:rFonts w:ascii="Garamond" w:hAnsi="Garamond"/>
              </w:rPr>
              <w:t>Holta</w:t>
            </w:r>
            <w:proofErr w:type="spellEnd"/>
            <w:r w:rsidRPr="00E97FF5">
              <w:rPr>
                <w:rFonts w:ascii="Garamond" w:hAnsi="Garamond"/>
              </w:rPr>
              <w:t xml:space="preserve"> </w:t>
            </w:r>
            <w:proofErr w:type="spellStart"/>
            <w:r w:rsidRPr="00E97FF5">
              <w:rPr>
                <w:rFonts w:ascii="Garamond" w:hAnsi="Garamond"/>
              </w:rPr>
              <w:t>Zaçaj</w:t>
            </w:r>
            <w:proofErr w:type="spellEnd"/>
          </w:p>
        </w:tc>
        <w:tc>
          <w:tcPr>
            <w:tcW w:w="1417" w:type="dxa"/>
          </w:tcPr>
          <w:p w14:paraId="1D00595C" w14:textId="481C05D1" w:rsidR="00C625DD" w:rsidRPr="00E97FF5" w:rsidRDefault="00E97FF5" w:rsidP="00E97FF5">
            <w:pPr>
              <w:spacing w:line="240" w:lineRule="auto"/>
              <w:jc w:val="both"/>
              <w:rPr>
                <w:rFonts w:ascii="Garamond" w:hAnsi="Garamond"/>
              </w:rPr>
            </w:pPr>
            <w:r w:rsidRPr="00E97FF5">
              <w:rPr>
                <w:rFonts w:ascii="Garamond" w:hAnsi="Garamond"/>
              </w:rPr>
              <w:t>kryetare</w:t>
            </w:r>
            <w:r>
              <w:rPr>
                <w:rFonts w:ascii="Garamond" w:hAnsi="Garamond"/>
              </w:rPr>
              <w:t>;</w:t>
            </w:r>
          </w:p>
        </w:tc>
      </w:tr>
      <w:tr w:rsidR="00C625DD" w:rsidRPr="00E97FF5" w14:paraId="0B226A59" w14:textId="77777777" w:rsidTr="00C625DD">
        <w:tc>
          <w:tcPr>
            <w:tcW w:w="2122" w:type="dxa"/>
          </w:tcPr>
          <w:p w14:paraId="4F98DD15" w14:textId="0A2BF952" w:rsidR="00C625DD" w:rsidRPr="00E97FF5" w:rsidRDefault="00C625DD" w:rsidP="00E97FF5">
            <w:pPr>
              <w:spacing w:line="240" w:lineRule="auto"/>
              <w:jc w:val="both"/>
              <w:rPr>
                <w:rFonts w:ascii="Garamond" w:hAnsi="Garamond"/>
              </w:rPr>
            </w:pPr>
            <w:proofErr w:type="spellStart"/>
            <w:r w:rsidRPr="00E97FF5">
              <w:rPr>
                <w:rFonts w:ascii="Garamond" w:hAnsi="Garamond"/>
              </w:rPr>
              <w:t>Marsida</w:t>
            </w:r>
            <w:proofErr w:type="spellEnd"/>
            <w:r w:rsidRPr="00E97FF5">
              <w:rPr>
                <w:rFonts w:ascii="Garamond" w:hAnsi="Garamond"/>
              </w:rPr>
              <w:t xml:space="preserve"> </w:t>
            </w:r>
            <w:proofErr w:type="spellStart"/>
            <w:r w:rsidRPr="00E97FF5">
              <w:rPr>
                <w:rFonts w:ascii="Garamond" w:hAnsi="Garamond"/>
              </w:rPr>
              <w:t>Xhaferllari</w:t>
            </w:r>
            <w:proofErr w:type="spellEnd"/>
          </w:p>
        </w:tc>
        <w:tc>
          <w:tcPr>
            <w:tcW w:w="1417" w:type="dxa"/>
          </w:tcPr>
          <w:p w14:paraId="36663C41" w14:textId="76180933" w:rsidR="00C625DD" w:rsidRPr="00E97FF5" w:rsidRDefault="00E97FF5" w:rsidP="00E97FF5">
            <w:pPr>
              <w:spacing w:line="240" w:lineRule="auto"/>
              <w:jc w:val="both"/>
              <w:rPr>
                <w:rFonts w:ascii="Garamond" w:hAnsi="Garamond"/>
              </w:rPr>
            </w:pPr>
            <w:r w:rsidRPr="00E97FF5">
              <w:rPr>
                <w:rFonts w:ascii="Garamond" w:hAnsi="Garamond"/>
              </w:rPr>
              <w:t>anëtare</w:t>
            </w:r>
            <w:r>
              <w:rPr>
                <w:rFonts w:ascii="Garamond" w:hAnsi="Garamond"/>
              </w:rPr>
              <w:t>;</w:t>
            </w:r>
          </w:p>
        </w:tc>
      </w:tr>
      <w:tr w:rsidR="00C625DD" w:rsidRPr="00E97FF5" w14:paraId="03949F86" w14:textId="77777777" w:rsidTr="00C625DD">
        <w:tc>
          <w:tcPr>
            <w:tcW w:w="2122" w:type="dxa"/>
          </w:tcPr>
          <w:p w14:paraId="42569EEA" w14:textId="64D1F854" w:rsidR="00C625DD" w:rsidRPr="00E97FF5" w:rsidRDefault="00C625DD" w:rsidP="00E97FF5">
            <w:pPr>
              <w:spacing w:line="240" w:lineRule="auto"/>
              <w:jc w:val="both"/>
              <w:rPr>
                <w:rFonts w:ascii="Garamond" w:hAnsi="Garamond"/>
              </w:rPr>
            </w:pPr>
            <w:proofErr w:type="spellStart"/>
            <w:r w:rsidRPr="00E97FF5">
              <w:rPr>
                <w:rFonts w:ascii="Garamond" w:hAnsi="Garamond"/>
              </w:rPr>
              <w:t>Fiona</w:t>
            </w:r>
            <w:proofErr w:type="spellEnd"/>
            <w:r w:rsidRPr="00E97FF5">
              <w:rPr>
                <w:rFonts w:ascii="Garamond" w:hAnsi="Garamond"/>
              </w:rPr>
              <w:t xml:space="preserve"> </w:t>
            </w:r>
            <w:proofErr w:type="spellStart"/>
            <w:r w:rsidRPr="00E97FF5">
              <w:rPr>
                <w:rFonts w:ascii="Garamond" w:hAnsi="Garamond"/>
              </w:rPr>
              <w:t>Papajorgji</w:t>
            </w:r>
            <w:proofErr w:type="spellEnd"/>
          </w:p>
        </w:tc>
        <w:tc>
          <w:tcPr>
            <w:tcW w:w="1417" w:type="dxa"/>
          </w:tcPr>
          <w:p w14:paraId="101B54E5" w14:textId="1325E769" w:rsidR="00C625DD" w:rsidRPr="00E97FF5" w:rsidRDefault="00E97FF5" w:rsidP="00E97FF5">
            <w:pPr>
              <w:spacing w:line="240" w:lineRule="auto"/>
              <w:jc w:val="both"/>
              <w:rPr>
                <w:rFonts w:ascii="Garamond" w:hAnsi="Garamond"/>
              </w:rPr>
            </w:pPr>
            <w:r w:rsidRPr="00E97FF5">
              <w:rPr>
                <w:rFonts w:ascii="Garamond" w:hAnsi="Garamond"/>
              </w:rPr>
              <w:t>anëtare</w:t>
            </w:r>
            <w:r>
              <w:rPr>
                <w:rFonts w:ascii="Garamond" w:hAnsi="Garamond"/>
              </w:rPr>
              <w:t>;</w:t>
            </w:r>
          </w:p>
        </w:tc>
      </w:tr>
      <w:tr w:rsidR="00C625DD" w:rsidRPr="00E97FF5" w14:paraId="09B60CF0" w14:textId="77777777" w:rsidTr="00C625DD">
        <w:tc>
          <w:tcPr>
            <w:tcW w:w="2122" w:type="dxa"/>
          </w:tcPr>
          <w:p w14:paraId="77B89258" w14:textId="77777777" w:rsidR="00C625DD" w:rsidRPr="00E97FF5" w:rsidRDefault="00C625DD" w:rsidP="00E97FF5">
            <w:pPr>
              <w:spacing w:line="240" w:lineRule="auto"/>
              <w:jc w:val="both"/>
              <w:rPr>
                <w:rFonts w:ascii="Garamond" w:hAnsi="Garamond"/>
              </w:rPr>
            </w:pPr>
            <w:proofErr w:type="spellStart"/>
            <w:r w:rsidRPr="00E97FF5">
              <w:rPr>
                <w:rFonts w:ascii="Garamond" w:hAnsi="Garamond"/>
              </w:rPr>
              <w:t>Sonila</w:t>
            </w:r>
            <w:proofErr w:type="spellEnd"/>
            <w:r w:rsidRPr="00E97FF5">
              <w:rPr>
                <w:rFonts w:ascii="Garamond" w:hAnsi="Garamond"/>
              </w:rPr>
              <w:t xml:space="preserve"> Bejtja</w:t>
            </w:r>
          </w:p>
        </w:tc>
        <w:tc>
          <w:tcPr>
            <w:tcW w:w="1417" w:type="dxa"/>
          </w:tcPr>
          <w:p w14:paraId="7ED342C9" w14:textId="302B609E" w:rsidR="00C625DD" w:rsidRPr="00E97FF5" w:rsidRDefault="00E97FF5" w:rsidP="00E97FF5">
            <w:pPr>
              <w:spacing w:line="240" w:lineRule="auto"/>
              <w:jc w:val="both"/>
              <w:rPr>
                <w:rFonts w:ascii="Garamond" w:hAnsi="Garamond"/>
              </w:rPr>
            </w:pPr>
            <w:r w:rsidRPr="00E97FF5">
              <w:rPr>
                <w:rFonts w:ascii="Garamond" w:hAnsi="Garamond"/>
              </w:rPr>
              <w:t>anëtare</w:t>
            </w:r>
            <w:r>
              <w:rPr>
                <w:rFonts w:ascii="Garamond" w:hAnsi="Garamond"/>
              </w:rPr>
              <w:t>;</w:t>
            </w:r>
            <w:r w:rsidRPr="00E97FF5">
              <w:rPr>
                <w:rFonts w:ascii="Garamond" w:hAnsi="Garamond"/>
              </w:rPr>
              <w:t xml:space="preserve"> </w:t>
            </w:r>
          </w:p>
        </w:tc>
      </w:tr>
      <w:tr w:rsidR="00C625DD" w:rsidRPr="00E97FF5" w14:paraId="11CE4A5B" w14:textId="77777777" w:rsidTr="00C625DD">
        <w:tc>
          <w:tcPr>
            <w:tcW w:w="2122" w:type="dxa"/>
          </w:tcPr>
          <w:p w14:paraId="281B06AA" w14:textId="77777777" w:rsidR="00C625DD" w:rsidRPr="00E97FF5" w:rsidRDefault="00C625DD" w:rsidP="00E97FF5">
            <w:pPr>
              <w:spacing w:line="240" w:lineRule="auto"/>
              <w:jc w:val="both"/>
              <w:rPr>
                <w:rFonts w:ascii="Garamond" w:hAnsi="Garamond"/>
              </w:rPr>
            </w:pPr>
            <w:r w:rsidRPr="00E97FF5">
              <w:rPr>
                <w:rFonts w:ascii="Garamond" w:hAnsi="Garamond"/>
              </w:rPr>
              <w:t>Ilir Toska</w:t>
            </w:r>
          </w:p>
        </w:tc>
        <w:tc>
          <w:tcPr>
            <w:tcW w:w="1417" w:type="dxa"/>
          </w:tcPr>
          <w:p w14:paraId="2FDB796E" w14:textId="0B264D17" w:rsidR="00C625DD" w:rsidRPr="00E97FF5" w:rsidRDefault="00E97FF5" w:rsidP="00E97FF5">
            <w:pPr>
              <w:spacing w:line="240" w:lineRule="auto"/>
              <w:jc w:val="both"/>
              <w:rPr>
                <w:rFonts w:ascii="Garamond" w:hAnsi="Garamond"/>
              </w:rPr>
            </w:pPr>
            <w:r w:rsidRPr="00E97FF5">
              <w:rPr>
                <w:rFonts w:ascii="Garamond" w:hAnsi="Garamond"/>
              </w:rPr>
              <w:t>anëtar</w:t>
            </w:r>
            <w:r>
              <w:rPr>
                <w:rFonts w:ascii="Garamond" w:hAnsi="Garamond"/>
              </w:rPr>
              <w:t>;</w:t>
            </w:r>
          </w:p>
        </w:tc>
      </w:tr>
      <w:tr w:rsidR="00C625DD" w:rsidRPr="00E97FF5" w14:paraId="08D1F864" w14:textId="77777777" w:rsidTr="00C625DD">
        <w:tc>
          <w:tcPr>
            <w:tcW w:w="2122" w:type="dxa"/>
          </w:tcPr>
          <w:p w14:paraId="32072CEC" w14:textId="77777777" w:rsidR="00C625DD" w:rsidRPr="00E97FF5" w:rsidRDefault="00C625DD" w:rsidP="00E97FF5">
            <w:pPr>
              <w:spacing w:line="240" w:lineRule="auto"/>
              <w:jc w:val="both"/>
              <w:rPr>
                <w:rFonts w:ascii="Garamond" w:hAnsi="Garamond"/>
              </w:rPr>
            </w:pPr>
            <w:r w:rsidRPr="00E97FF5">
              <w:rPr>
                <w:rFonts w:ascii="Garamond" w:hAnsi="Garamond"/>
              </w:rPr>
              <w:t xml:space="preserve">Genti Ibrahimi </w:t>
            </w:r>
          </w:p>
        </w:tc>
        <w:tc>
          <w:tcPr>
            <w:tcW w:w="1417" w:type="dxa"/>
          </w:tcPr>
          <w:p w14:paraId="5853257C" w14:textId="57682DF7" w:rsidR="00C625DD" w:rsidRPr="00E97FF5" w:rsidRDefault="00E97FF5" w:rsidP="00E97FF5">
            <w:pPr>
              <w:spacing w:line="240" w:lineRule="auto"/>
              <w:jc w:val="both"/>
              <w:rPr>
                <w:rFonts w:ascii="Garamond" w:hAnsi="Garamond"/>
              </w:rPr>
            </w:pPr>
            <w:r w:rsidRPr="00E97FF5">
              <w:rPr>
                <w:rFonts w:ascii="Garamond" w:hAnsi="Garamond"/>
              </w:rPr>
              <w:t>anëtar</w:t>
            </w:r>
            <w:r>
              <w:rPr>
                <w:rFonts w:ascii="Garamond" w:hAnsi="Garamond"/>
              </w:rPr>
              <w:t>;</w:t>
            </w:r>
          </w:p>
        </w:tc>
      </w:tr>
      <w:tr w:rsidR="00C625DD" w:rsidRPr="00E97FF5" w14:paraId="5BC36556" w14:textId="77777777" w:rsidTr="00C625DD">
        <w:tc>
          <w:tcPr>
            <w:tcW w:w="2122" w:type="dxa"/>
          </w:tcPr>
          <w:p w14:paraId="7A32CED8" w14:textId="77777777" w:rsidR="00C625DD" w:rsidRPr="00E97FF5" w:rsidRDefault="00C625DD" w:rsidP="00E97FF5">
            <w:pPr>
              <w:spacing w:line="240" w:lineRule="auto"/>
              <w:jc w:val="both"/>
              <w:rPr>
                <w:rFonts w:ascii="Garamond" w:hAnsi="Garamond"/>
              </w:rPr>
            </w:pPr>
            <w:proofErr w:type="spellStart"/>
            <w:r w:rsidRPr="00E97FF5">
              <w:rPr>
                <w:rFonts w:ascii="Garamond" w:hAnsi="Garamond"/>
              </w:rPr>
              <w:t>Marjana</w:t>
            </w:r>
            <w:proofErr w:type="spellEnd"/>
            <w:r w:rsidRPr="00E97FF5">
              <w:rPr>
                <w:rFonts w:ascii="Garamond" w:hAnsi="Garamond"/>
              </w:rPr>
              <w:t xml:space="preserve"> </w:t>
            </w:r>
            <w:proofErr w:type="spellStart"/>
            <w:r w:rsidRPr="00E97FF5">
              <w:rPr>
                <w:rFonts w:ascii="Garamond" w:hAnsi="Garamond"/>
              </w:rPr>
              <w:t>Semini</w:t>
            </w:r>
            <w:proofErr w:type="spellEnd"/>
          </w:p>
        </w:tc>
        <w:tc>
          <w:tcPr>
            <w:tcW w:w="1417" w:type="dxa"/>
          </w:tcPr>
          <w:p w14:paraId="0A362F5B" w14:textId="52B848ED" w:rsidR="00C625DD" w:rsidRPr="00E97FF5" w:rsidRDefault="00E97FF5" w:rsidP="00E97FF5">
            <w:pPr>
              <w:spacing w:line="240" w:lineRule="auto"/>
              <w:jc w:val="both"/>
              <w:rPr>
                <w:rFonts w:ascii="Garamond" w:hAnsi="Garamond"/>
              </w:rPr>
            </w:pPr>
            <w:r w:rsidRPr="00E97FF5">
              <w:rPr>
                <w:rFonts w:ascii="Garamond" w:hAnsi="Garamond"/>
              </w:rPr>
              <w:t>anëtare</w:t>
            </w:r>
            <w:r>
              <w:rPr>
                <w:rFonts w:ascii="Garamond" w:hAnsi="Garamond"/>
              </w:rPr>
              <w:t>;</w:t>
            </w:r>
          </w:p>
        </w:tc>
      </w:tr>
      <w:tr w:rsidR="00C625DD" w:rsidRPr="00E97FF5" w14:paraId="7AAAC7FE" w14:textId="77777777" w:rsidTr="00C625DD">
        <w:tc>
          <w:tcPr>
            <w:tcW w:w="2122" w:type="dxa"/>
          </w:tcPr>
          <w:p w14:paraId="721385AE" w14:textId="77777777" w:rsidR="00C625DD" w:rsidRPr="00E97FF5" w:rsidRDefault="00C625DD" w:rsidP="00E97FF5">
            <w:pPr>
              <w:spacing w:line="240" w:lineRule="auto"/>
              <w:jc w:val="both"/>
              <w:rPr>
                <w:rFonts w:ascii="Garamond" w:hAnsi="Garamond"/>
              </w:rPr>
            </w:pPr>
            <w:proofErr w:type="spellStart"/>
            <w:r w:rsidRPr="00E97FF5">
              <w:rPr>
                <w:rFonts w:ascii="Garamond" w:hAnsi="Garamond"/>
              </w:rPr>
              <w:t>Sandër</w:t>
            </w:r>
            <w:proofErr w:type="spellEnd"/>
            <w:r w:rsidRPr="00E97FF5">
              <w:rPr>
                <w:rFonts w:ascii="Garamond" w:hAnsi="Garamond"/>
              </w:rPr>
              <w:t xml:space="preserve"> Beci</w:t>
            </w:r>
          </w:p>
        </w:tc>
        <w:tc>
          <w:tcPr>
            <w:tcW w:w="1417" w:type="dxa"/>
          </w:tcPr>
          <w:p w14:paraId="71FC648F" w14:textId="02D29108" w:rsidR="00C625DD" w:rsidRPr="00E97FF5" w:rsidRDefault="00E97FF5" w:rsidP="00E97FF5">
            <w:pPr>
              <w:spacing w:line="240" w:lineRule="auto"/>
              <w:jc w:val="both"/>
              <w:rPr>
                <w:rFonts w:ascii="Garamond" w:hAnsi="Garamond"/>
              </w:rPr>
            </w:pPr>
            <w:r w:rsidRPr="00E97FF5">
              <w:rPr>
                <w:rFonts w:ascii="Garamond" w:hAnsi="Garamond"/>
              </w:rPr>
              <w:t>anëtar</w:t>
            </w:r>
            <w:r>
              <w:rPr>
                <w:rFonts w:ascii="Garamond" w:hAnsi="Garamond"/>
              </w:rPr>
              <w:t>,</w:t>
            </w:r>
            <w:r w:rsidRPr="00E97FF5">
              <w:rPr>
                <w:rFonts w:ascii="Garamond" w:hAnsi="Garamond"/>
              </w:rPr>
              <w:t xml:space="preserve"> </w:t>
            </w:r>
          </w:p>
        </w:tc>
      </w:tr>
    </w:tbl>
    <w:p w14:paraId="157D9139" w14:textId="69DBCE4C" w:rsidR="00BB45DE" w:rsidRPr="00E97FF5" w:rsidRDefault="00BB45DE" w:rsidP="00BB45DE">
      <w:pPr>
        <w:spacing w:line="240" w:lineRule="auto"/>
        <w:ind w:firstLine="284"/>
        <w:jc w:val="both"/>
        <w:rPr>
          <w:rFonts w:ascii="Garamond" w:hAnsi="Garamond"/>
        </w:rPr>
      </w:pPr>
      <w:r w:rsidRPr="00E97FF5">
        <w:rPr>
          <w:rFonts w:ascii="Garamond" w:hAnsi="Garamond"/>
        </w:rPr>
        <w:t xml:space="preserve">me sekretare </w:t>
      </w:r>
      <w:proofErr w:type="spellStart"/>
      <w:r w:rsidRPr="00E97FF5">
        <w:rPr>
          <w:rFonts w:ascii="Garamond" w:hAnsi="Garamond"/>
        </w:rPr>
        <w:t>Belma</w:t>
      </w:r>
      <w:proofErr w:type="spellEnd"/>
      <w:r w:rsidRPr="00E97FF5">
        <w:rPr>
          <w:rFonts w:ascii="Garamond" w:hAnsi="Garamond"/>
        </w:rPr>
        <w:t xml:space="preserve"> Lleshi, në datën 3.4.2025</w:t>
      </w:r>
      <w:r w:rsidR="00E97FF5">
        <w:rPr>
          <w:rFonts w:ascii="Garamond" w:hAnsi="Garamond"/>
        </w:rPr>
        <w:t>,</w:t>
      </w:r>
      <w:r w:rsidRPr="00E97FF5">
        <w:rPr>
          <w:rFonts w:ascii="Garamond" w:hAnsi="Garamond"/>
        </w:rPr>
        <w:t xml:space="preserve"> mori në shqyrtim në seancë plenare mbi bazë të dokumenteve çështjen nr. 19 (K) 2024 të Regjistrit Themeltar, që u përket:</w:t>
      </w:r>
    </w:p>
    <w:p w14:paraId="5D2FE9E6" w14:textId="4C7C78FE" w:rsidR="00BB45DE" w:rsidRPr="00E97FF5" w:rsidRDefault="00BB45DE" w:rsidP="00BB45DE">
      <w:pPr>
        <w:tabs>
          <w:tab w:val="left" w:pos="2960"/>
        </w:tabs>
        <w:spacing w:line="240" w:lineRule="auto"/>
        <w:ind w:firstLine="284"/>
        <w:jc w:val="both"/>
        <w:rPr>
          <w:rFonts w:ascii="Garamond" w:hAnsi="Garamond"/>
        </w:rPr>
      </w:pPr>
      <w:r w:rsidRPr="00E97FF5">
        <w:rPr>
          <w:rFonts w:ascii="Garamond" w:hAnsi="Garamond"/>
          <w:bCs/>
        </w:rPr>
        <w:t xml:space="preserve">KËRKUES: </w:t>
      </w:r>
      <w:proofErr w:type="spellStart"/>
      <w:r w:rsidR="00E97FF5" w:rsidRPr="00E97FF5">
        <w:rPr>
          <w:rFonts w:ascii="Garamond" w:hAnsi="Garamond"/>
          <w:bCs/>
        </w:rPr>
        <w:t>Kliton</w:t>
      </w:r>
      <w:proofErr w:type="spellEnd"/>
      <w:r w:rsidR="00E97FF5" w:rsidRPr="00E97FF5">
        <w:rPr>
          <w:rFonts w:ascii="Garamond" w:hAnsi="Garamond"/>
          <w:bCs/>
        </w:rPr>
        <w:t xml:space="preserve"> Spahiu</w:t>
      </w:r>
    </w:p>
    <w:p w14:paraId="4A8051FD" w14:textId="79217B79" w:rsidR="00BB45DE" w:rsidRPr="00E97FF5" w:rsidRDefault="00BB45DE" w:rsidP="00E97FF5">
      <w:pPr>
        <w:spacing w:line="240" w:lineRule="auto"/>
        <w:ind w:firstLine="284"/>
        <w:jc w:val="both"/>
        <w:rPr>
          <w:rFonts w:ascii="Garamond" w:hAnsi="Garamond"/>
          <w:bCs/>
        </w:rPr>
      </w:pPr>
      <w:r w:rsidRPr="00E97FF5">
        <w:rPr>
          <w:rFonts w:ascii="Garamond" w:hAnsi="Garamond"/>
          <w:bCs/>
        </w:rPr>
        <w:t xml:space="preserve">SUBJEKTE TË INTERESUARA: </w:t>
      </w:r>
      <w:r w:rsidR="00E97FF5" w:rsidRPr="00E97FF5">
        <w:rPr>
          <w:rFonts w:ascii="Garamond" w:hAnsi="Garamond"/>
          <w:bCs/>
        </w:rPr>
        <w:t>Këshilli i Lartë Gjyqësor</w:t>
      </w:r>
      <w:r w:rsidRPr="00E97FF5">
        <w:rPr>
          <w:rFonts w:ascii="Garamond" w:hAnsi="Garamond"/>
          <w:bCs/>
        </w:rPr>
        <w:t xml:space="preserve">, </w:t>
      </w:r>
      <w:r w:rsidRPr="00E97FF5">
        <w:rPr>
          <w:rFonts w:ascii="Garamond" w:hAnsi="Garamond"/>
        </w:rPr>
        <w:t>në mungesë.</w:t>
      </w:r>
    </w:p>
    <w:p w14:paraId="4E5DEEDE" w14:textId="77777777" w:rsidR="00E97FF5" w:rsidRDefault="00E97FF5" w:rsidP="00E97FF5">
      <w:pPr>
        <w:tabs>
          <w:tab w:val="left" w:pos="1080"/>
        </w:tabs>
        <w:spacing w:line="240" w:lineRule="auto"/>
        <w:ind w:firstLine="284"/>
        <w:jc w:val="both"/>
        <w:rPr>
          <w:rFonts w:ascii="Garamond" w:hAnsi="Garamond"/>
        </w:rPr>
      </w:pPr>
      <w:r w:rsidRPr="00E97FF5">
        <w:rPr>
          <w:rFonts w:ascii="Garamond" w:hAnsi="Garamond"/>
          <w:bCs/>
        </w:rPr>
        <w:t>Gjykata e Apelit e Juridiksionit të Përgjithshëm Tiranë</w:t>
      </w:r>
      <w:r w:rsidR="00BB45DE" w:rsidRPr="00E97FF5">
        <w:rPr>
          <w:rFonts w:ascii="Garamond" w:hAnsi="Garamond"/>
          <w:bCs/>
        </w:rPr>
        <w:t xml:space="preserve">, </w:t>
      </w:r>
      <w:r w:rsidR="00BB45DE" w:rsidRPr="00E97FF5">
        <w:rPr>
          <w:rFonts w:ascii="Garamond" w:hAnsi="Garamond"/>
        </w:rPr>
        <w:t>në mungesë.</w:t>
      </w:r>
    </w:p>
    <w:p w14:paraId="152230A7" w14:textId="617F95D7" w:rsidR="00BB45DE" w:rsidRPr="00E97FF5" w:rsidRDefault="00BB45DE" w:rsidP="00E97FF5">
      <w:pPr>
        <w:tabs>
          <w:tab w:val="left" w:pos="1080"/>
        </w:tabs>
        <w:spacing w:line="240" w:lineRule="auto"/>
        <w:ind w:firstLine="284"/>
        <w:jc w:val="both"/>
        <w:rPr>
          <w:rFonts w:ascii="Garamond" w:hAnsi="Garamond"/>
        </w:rPr>
      </w:pPr>
      <w:r w:rsidRPr="00E97FF5">
        <w:rPr>
          <w:rFonts w:ascii="Garamond" w:hAnsi="Garamond"/>
          <w:bCs/>
        </w:rPr>
        <w:t>OBJEKTI: Shfuqizimi i vendimit nr. 00-2024-2809, datë 2.7.2024</w:t>
      </w:r>
      <w:r w:rsidR="00E97FF5">
        <w:rPr>
          <w:rFonts w:ascii="Garamond" w:hAnsi="Garamond"/>
          <w:bCs/>
        </w:rPr>
        <w:t>,</w:t>
      </w:r>
      <w:r w:rsidRPr="00E97FF5">
        <w:rPr>
          <w:rFonts w:ascii="Garamond" w:hAnsi="Garamond"/>
          <w:bCs/>
        </w:rPr>
        <w:t xml:space="preserve"> të Kolegjit Administrativ të Gjykatës së Lartë, si i papajtueshëm me Kushtetutën e Republikës së Shqipërisë.</w:t>
      </w:r>
    </w:p>
    <w:p w14:paraId="5BB13515" w14:textId="6EB6DF58" w:rsidR="00BB45DE" w:rsidRPr="00E97FF5" w:rsidRDefault="00BB45DE" w:rsidP="00BB45DE">
      <w:pPr>
        <w:tabs>
          <w:tab w:val="left" w:pos="1080"/>
        </w:tabs>
        <w:spacing w:line="240" w:lineRule="auto"/>
        <w:ind w:firstLine="284"/>
        <w:jc w:val="both"/>
        <w:rPr>
          <w:rFonts w:ascii="Garamond" w:hAnsi="Garamond"/>
          <w:bCs/>
        </w:rPr>
      </w:pPr>
      <w:r w:rsidRPr="00E97FF5">
        <w:rPr>
          <w:rFonts w:ascii="Garamond" w:hAnsi="Garamond"/>
          <w:bCs/>
        </w:rPr>
        <w:t xml:space="preserve">Konstatimi i shkeljes së afatit të arsyeshëm dhe gjykimi i çështjes me procedurë të përshpejtuar nga Gjykata Administrative e Apelit. </w:t>
      </w:r>
    </w:p>
    <w:p w14:paraId="2ECF58F6" w14:textId="2BB40C4D" w:rsidR="00BB45DE" w:rsidRPr="00E97FF5" w:rsidRDefault="00BB45DE" w:rsidP="00BB45DE">
      <w:pPr>
        <w:spacing w:line="240" w:lineRule="auto"/>
        <w:ind w:firstLine="284"/>
        <w:jc w:val="both"/>
        <w:rPr>
          <w:rFonts w:ascii="Garamond" w:hAnsi="Garamond"/>
        </w:rPr>
      </w:pPr>
      <w:r w:rsidRPr="00E97FF5">
        <w:rPr>
          <w:rFonts w:ascii="Garamond" w:hAnsi="Garamond"/>
          <w:bCs/>
        </w:rPr>
        <w:t>BAZA LIGJORE: Nenet 15, 42, pika 2, 44, 131, pika 1, shkronja “f” dhe 134, pika 1, shkronja “i”, të Kushtetutës së Republikës së Shqipërisë (</w:t>
      </w:r>
      <w:r w:rsidRPr="00E97FF5">
        <w:rPr>
          <w:rFonts w:ascii="Garamond" w:hAnsi="Garamond"/>
          <w:bCs/>
          <w:i/>
          <w:iCs/>
        </w:rPr>
        <w:t>Kushtetuta</w:t>
      </w:r>
      <w:r w:rsidRPr="00E97FF5">
        <w:rPr>
          <w:rFonts w:ascii="Garamond" w:hAnsi="Garamond"/>
          <w:bCs/>
        </w:rPr>
        <w:t xml:space="preserve">); neni 6, pika 1, i Konventës Evropiane për të Drejtat e Njeriut </w:t>
      </w:r>
      <w:r w:rsidRPr="00E97FF5">
        <w:rPr>
          <w:rFonts w:ascii="Garamond" w:hAnsi="Garamond"/>
          <w:bCs/>
          <w:i/>
          <w:iCs/>
        </w:rPr>
        <w:t>(</w:t>
      </w:r>
      <w:proofErr w:type="spellStart"/>
      <w:r w:rsidRPr="00E97FF5">
        <w:rPr>
          <w:rFonts w:ascii="Garamond" w:hAnsi="Garamond"/>
          <w:bCs/>
          <w:i/>
          <w:iCs/>
        </w:rPr>
        <w:t>KEDNJ</w:t>
      </w:r>
      <w:proofErr w:type="spellEnd"/>
      <w:r w:rsidRPr="00E97FF5">
        <w:rPr>
          <w:rFonts w:ascii="Garamond" w:hAnsi="Garamond"/>
          <w:bCs/>
          <w:i/>
          <w:iCs/>
        </w:rPr>
        <w:t>),</w:t>
      </w:r>
      <w:r w:rsidRPr="00E97FF5">
        <w:rPr>
          <w:rFonts w:ascii="Garamond" w:hAnsi="Garamond"/>
          <w:bCs/>
        </w:rPr>
        <w:t xml:space="preserve"> nenet 27, 50, pika 4, 71, pika 1 dhe 71/a, pika 1, shkronja “b”, të ligjit nr. 8577, datë 10.2.2000</w:t>
      </w:r>
      <w:r w:rsidR="00E97FF5">
        <w:rPr>
          <w:rFonts w:ascii="Garamond" w:hAnsi="Garamond"/>
          <w:bCs/>
        </w:rPr>
        <w:t>,</w:t>
      </w:r>
      <w:r w:rsidRPr="00E97FF5">
        <w:rPr>
          <w:rFonts w:ascii="Garamond" w:hAnsi="Garamond"/>
          <w:bCs/>
        </w:rPr>
        <w:t xml:space="preserve"> “Për organizimin dhe funksionimin e Gjykatës Kushtetuese të Republikës së Shqipërisë”, të ndryshuar (</w:t>
      </w:r>
      <w:r w:rsidRPr="00E97FF5">
        <w:rPr>
          <w:rFonts w:ascii="Garamond" w:hAnsi="Garamond"/>
          <w:bCs/>
          <w:i/>
          <w:iCs/>
        </w:rPr>
        <w:t>ligji nr. 8577/2000</w:t>
      </w:r>
      <w:r w:rsidRPr="00E97FF5">
        <w:rPr>
          <w:rFonts w:ascii="Garamond" w:hAnsi="Garamond"/>
          <w:bCs/>
        </w:rPr>
        <w:t>).</w:t>
      </w:r>
    </w:p>
    <w:p w14:paraId="6394B3ED" w14:textId="77777777" w:rsidR="00BB45DE" w:rsidRPr="00E97FF5" w:rsidRDefault="00BB45DE" w:rsidP="00BB45DE">
      <w:pPr>
        <w:spacing w:line="240" w:lineRule="auto"/>
        <w:ind w:firstLine="284"/>
        <w:jc w:val="both"/>
        <w:rPr>
          <w:rFonts w:ascii="Garamond" w:hAnsi="Garamond"/>
        </w:rPr>
      </w:pPr>
    </w:p>
    <w:p w14:paraId="5AC76DC7" w14:textId="77777777" w:rsidR="00BB45DE" w:rsidRPr="00E97FF5" w:rsidRDefault="00BB45DE" w:rsidP="00BB45DE">
      <w:pPr>
        <w:spacing w:line="240" w:lineRule="auto"/>
        <w:ind w:firstLine="284"/>
        <w:jc w:val="center"/>
        <w:rPr>
          <w:rFonts w:ascii="Garamond" w:hAnsi="Garamond"/>
        </w:rPr>
      </w:pPr>
      <w:r w:rsidRPr="00E97FF5">
        <w:rPr>
          <w:rFonts w:ascii="Garamond" w:hAnsi="Garamond"/>
          <w:bCs/>
        </w:rPr>
        <w:t>GJYKATA KUSHTETUESE</w:t>
      </w:r>
      <w:r w:rsidRPr="00E97FF5">
        <w:rPr>
          <w:rFonts w:ascii="Garamond" w:hAnsi="Garamond"/>
        </w:rPr>
        <w:t>,</w:t>
      </w:r>
    </w:p>
    <w:p w14:paraId="434ACBA0" w14:textId="77777777" w:rsidR="00C625DD" w:rsidRPr="00E97FF5" w:rsidRDefault="00C625DD" w:rsidP="00BB45DE">
      <w:pPr>
        <w:spacing w:line="240" w:lineRule="auto"/>
        <w:ind w:firstLine="284"/>
        <w:jc w:val="both"/>
        <w:rPr>
          <w:rFonts w:ascii="Garamond" w:hAnsi="Garamond"/>
        </w:rPr>
      </w:pPr>
    </w:p>
    <w:p w14:paraId="2FCB4D9A" w14:textId="3510098A" w:rsidR="00BB45DE" w:rsidRPr="00E97FF5" w:rsidRDefault="00BB45DE" w:rsidP="00BB45DE">
      <w:pPr>
        <w:spacing w:line="240" w:lineRule="auto"/>
        <w:ind w:firstLine="284"/>
        <w:jc w:val="both"/>
        <w:rPr>
          <w:rFonts w:ascii="Garamond" w:hAnsi="Garamond"/>
        </w:rPr>
      </w:pPr>
      <w:r w:rsidRPr="00E97FF5">
        <w:rPr>
          <w:rFonts w:ascii="Garamond" w:hAnsi="Garamond"/>
        </w:rPr>
        <w:t xml:space="preserve">pasi dëgjoi relatorin e çështjes </w:t>
      </w:r>
      <w:proofErr w:type="spellStart"/>
      <w:r w:rsidRPr="00E97FF5">
        <w:rPr>
          <w:rFonts w:ascii="Garamond" w:hAnsi="Garamond"/>
        </w:rPr>
        <w:t>Sandër</w:t>
      </w:r>
      <w:proofErr w:type="spellEnd"/>
      <w:r w:rsidRPr="00E97FF5">
        <w:rPr>
          <w:rFonts w:ascii="Garamond" w:hAnsi="Garamond"/>
        </w:rPr>
        <w:t xml:space="preserve"> Beci, mori në shqyrtim pretendimet e kërkuesit </w:t>
      </w:r>
      <w:proofErr w:type="spellStart"/>
      <w:r w:rsidRPr="00E97FF5">
        <w:rPr>
          <w:rFonts w:ascii="Garamond" w:hAnsi="Garamond"/>
        </w:rPr>
        <w:t>Kliton</w:t>
      </w:r>
      <w:proofErr w:type="spellEnd"/>
      <w:r w:rsidRPr="00E97FF5">
        <w:rPr>
          <w:rFonts w:ascii="Garamond" w:hAnsi="Garamond"/>
        </w:rPr>
        <w:t xml:space="preserve"> Spahiu </w:t>
      </w:r>
      <w:r w:rsidRPr="00E97FF5">
        <w:rPr>
          <w:rFonts w:ascii="Garamond" w:hAnsi="Garamond"/>
          <w:i/>
          <w:iCs/>
        </w:rPr>
        <w:t>(kërkuesi)</w:t>
      </w:r>
      <w:r w:rsidRPr="00E97FF5">
        <w:rPr>
          <w:rFonts w:ascii="Garamond" w:hAnsi="Garamond"/>
        </w:rPr>
        <w:t xml:space="preserve"> që kërkoi pranimin e kërkesës, konstatoi mungesën e prapësimeve me shkrim të subjekteve të interesuara, Këshillit të Lartë Gjyqësor (</w:t>
      </w:r>
      <w:proofErr w:type="spellStart"/>
      <w:r w:rsidRPr="00E97FF5">
        <w:rPr>
          <w:rFonts w:ascii="Garamond" w:hAnsi="Garamond"/>
          <w:i/>
          <w:iCs/>
        </w:rPr>
        <w:t>KLGJ</w:t>
      </w:r>
      <w:proofErr w:type="spellEnd"/>
      <w:r w:rsidRPr="00E97FF5">
        <w:rPr>
          <w:rFonts w:ascii="Garamond" w:hAnsi="Garamond"/>
        </w:rPr>
        <w:t>) dhe Gjykatës së Apelit të Juridiksionit të Përgjithshëm Tiranë (</w:t>
      </w:r>
      <w:r w:rsidRPr="00E97FF5">
        <w:rPr>
          <w:rFonts w:ascii="Garamond" w:hAnsi="Garamond"/>
          <w:i/>
          <w:iCs/>
        </w:rPr>
        <w:t>Gjykata e Apelit</w:t>
      </w:r>
      <w:r w:rsidRPr="00E97FF5">
        <w:rPr>
          <w:rFonts w:ascii="Garamond" w:hAnsi="Garamond"/>
        </w:rPr>
        <w:t>), si dhe diskutoi çështjen në tërësi,</w:t>
      </w:r>
    </w:p>
    <w:p w14:paraId="256CCC69" w14:textId="77777777" w:rsidR="00BB45DE" w:rsidRPr="00E97FF5" w:rsidRDefault="00BB45DE" w:rsidP="00BB45DE">
      <w:pPr>
        <w:spacing w:line="240" w:lineRule="auto"/>
        <w:ind w:firstLine="284"/>
        <w:jc w:val="center"/>
        <w:rPr>
          <w:rFonts w:ascii="Garamond" w:hAnsi="Garamond"/>
          <w:bCs/>
        </w:rPr>
      </w:pPr>
    </w:p>
    <w:p w14:paraId="59EAAC36" w14:textId="26AD3912" w:rsidR="00BB45DE" w:rsidRPr="00E97FF5" w:rsidRDefault="00BB45DE" w:rsidP="00BB45DE">
      <w:pPr>
        <w:spacing w:line="240" w:lineRule="auto"/>
        <w:ind w:firstLine="284"/>
        <w:jc w:val="center"/>
        <w:rPr>
          <w:rFonts w:ascii="Garamond" w:hAnsi="Garamond"/>
          <w:bCs/>
        </w:rPr>
      </w:pPr>
      <w:r w:rsidRPr="00E97FF5">
        <w:rPr>
          <w:rFonts w:ascii="Garamond" w:hAnsi="Garamond"/>
          <w:bCs/>
        </w:rPr>
        <w:t>VËREN:</w:t>
      </w:r>
    </w:p>
    <w:p w14:paraId="252EB07E" w14:textId="77777777" w:rsidR="00C625DD" w:rsidRPr="00E97FF5" w:rsidRDefault="00C625DD" w:rsidP="00BB45DE">
      <w:pPr>
        <w:spacing w:line="240" w:lineRule="auto"/>
        <w:ind w:firstLine="284"/>
        <w:jc w:val="center"/>
        <w:rPr>
          <w:rFonts w:ascii="Garamond" w:hAnsi="Garamond"/>
          <w:b/>
          <w:bCs/>
        </w:rPr>
      </w:pPr>
    </w:p>
    <w:p w14:paraId="1ADD8C2E" w14:textId="78A320CF" w:rsidR="00BB45DE" w:rsidRPr="00E97FF5" w:rsidRDefault="00BB45DE" w:rsidP="00BB45DE">
      <w:pPr>
        <w:spacing w:line="240" w:lineRule="auto"/>
        <w:ind w:firstLine="284"/>
        <w:jc w:val="center"/>
        <w:rPr>
          <w:rFonts w:ascii="Garamond" w:hAnsi="Garamond"/>
          <w:b/>
          <w:bCs/>
        </w:rPr>
      </w:pPr>
      <w:r w:rsidRPr="00E97FF5">
        <w:rPr>
          <w:rFonts w:ascii="Garamond" w:hAnsi="Garamond"/>
          <w:b/>
          <w:bCs/>
        </w:rPr>
        <w:t>I</w:t>
      </w:r>
    </w:p>
    <w:p w14:paraId="40577E27" w14:textId="77777777" w:rsidR="00BB45DE" w:rsidRPr="00E97FF5" w:rsidRDefault="00BB45DE" w:rsidP="00BB45DE">
      <w:pPr>
        <w:spacing w:line="240" w:lineRule="auto"/>
        <w:ind w:firstLine="284"/>
        <w:jc w:val="center"/>
        <w:rPr>
          <w:rFonts w:ascii="Garamond" w:hAnsi="Garamond"/>
          <w:b/>
          <w:bCs/>
        </w:rPr>
      </w:pPr>
      <w:r w:rsidRPr="00E97FF5">
        <w:rPr>
          <w:rFonts w:ascii="Garamond" w:hAnsi="Garamond"/>
          <w:b/>
          <w:bCs/>
        </w:rPr>
        <w:t>Rrethanat e çështjes</w:t>
      </w:r>
    </w:p>
    <w:p w14:paraId="23228D70" w14:textId="77777777" w:rsidR="00C625DD" w:rsidRPr="00E97FF5" w:rsidRDefault="00C625DD" w:rsidP="00BB45DE">
      <w:pPr>
        <w:pStyle w:val="ListParagraph"/>
        <w:tabs>
          <w:tab w:val="left" w:pos="840"/>
        </w:tabs>
        <w:spacing w:line="240" w:lineRule="auto"/>
        <w:ind w:left="0" w:firstLine="284"/>
        <w:jc w:val="both"/>
        <w:rPr>
          <w:rFonts w:ascii="Garamond" w:hAnsi="Garamond"/>
        </w:rPr>
      </w:pPr>
    </w:p>
    <w:p w14:paraId="778F75E8" w14:textId="3548AF07" w:rsidR="00BB45DE" w:rsidRPr="00E97FF5" w:rsidRDefault="00BB45DE" w:rsidP="00BB45DE">
      <w:pPr>
        <w:pStyle w:val="ListParagraph"/>
        <w:tabs>
          <w:tab w:val="left" w:pos="840"/>
        </w:tabs>
        <w:spacing w:line="240" w:lineRule="auto"/>
        <w:ind w:left="0" w:firstLine="284"/>
        <w:jc w:val="both"/>
        <w:rPr>
          <w:rFonts w:ascii="Garamond" w:hAnsi="Garamond"/>
        </w:rPr>
      </w:pPr>
      <w:r w:rsidRPr="00E97FF5">
        <w:rPr>
          <w:rFonts w:ascii="Garamond" w:hAnsi="Garamond"/>
        </w:rPr>
        <w:t>1. Kërkuesi ka ushtruar detyrën e gjyqtarit në Gjykatën e Apelit Durrës (</w:t>
      </w:r>
      <w:r w:rsidRPr="00E97FF5">
        <w:rPr>
          <w:rFonts w:ascii="Garamond" w:hAnsi="Garamond"/>
          <w:i/>
          <w:iCs/>
        </w:rPr>
        <w:t>sot Gjykata e Apelit të Juridiksionit të Përgjithshëm Tiranë</w:t>
      </w:r>
      <w:r w:rsidRPr="00E97FF5">
        <w:rPr>
          <w:rFonts w:ascii="Garamond" w:hAnsi="Garamond"/>
        </w:rPr>
        <w:t xml:space="preserve">) nga data 26.5.2010 deri në datën 2.6.2021, kur </w:t>
      </w:r>
      <w:proofErr w:type="spellStart"/>
      <w:r w:rsidRPr="00E97FF5">
        <w:rPr>
          <w:rFonts w:ascii="Garamond" w:hAnsi="Garamond"/>
        </w:rPr>
        <w:t>KLGJ</w:t>
      </w:r>
      <w:proofErr w:type="spellEnd"/>
      <w:r w:rsidRPr="00E97FF5">
        <w:rPr>
          <w:rFonts w:ascii="Garamond" w:hAnsi="Garamond"/>
        </w:rPr>
        <w:t xml:space="preserve">-ja ka vendosur shkarkimin e tij nga detyra, si dhe ndërprerjen e menjëhershme të pagës dhe të përfitimeve të tjera të magjistratit. Vendimi ka marrë formë të prerë, pasi nuk është </w:t>
      </w:r>
      <w:proofErr w:type="spellStart"/>
      <w:r w:rsidRPr="00E97FF5">
        <w:rPr>
          <w:rFonts w:ascii="Garamond" w:hAnsi="Garamond"/>
        </w:rPr>
        <w:t>ankimuar</w:t>
      </w:r>
      <w:proofErr w:type="spellEnd"/>
      <w:r w:rsidRPr="00E97FF5">
        <w:rPr>
          <w:rFonts w:ascii="Garamond" w:hAnsi="Garamond"/>
        </w:rPr>
        <w:t xml:space="preserve"> nga kërkuesi. </w:t>
      </w:r>
    </w:p>
    <w:p w14:paraId="55AB3A05" w14:textId="59DB8C2B" w:rsidR="00BB45DE" w:rsidRPr="00E97FF5" w:rsidRDefault="00BB45DE" w:rsidP="00BB45DE">
      <w:pPr>
        <w:pStyle w:val="ListParagraph"/>
        <w:tabs>
          <w:tab w:val="left" w:pos="840"/>
        </w:tabs>
        <w:spacing w:line="240" w:lineRule="auto"/>
        <w:ind w:left="0" w:firstLine="284"/>
        <w:jc w:val="both"/>
        <w:rPr>
          <w:rFonts w:ascii="Garamond" w:hAnsi="Garamond"/>
        </w:rPr>
      </w:pPr>
      <w:r w:rsidRPr="00E97FF5">
        <w:rPr>
          <w:rFonts w:ascii="Garamond" w:hAnsi="Garamond"/>
        </w:rPr>
        <w:t xml:space="preserve">2. Në vijim, kërkuesi ka ngritur padi në gjykatë, duke kërkuar detyrimin e </w:t>
      </w:r>
      <w:proofErr w:type="spellStart"/>
      <w:r w:rsidRPr="00E97FF5">
        <w:rPr>
          <w:rFonts w:ascii="Garamond" w:hAnsi="Garamond"/>
        </w:rPr>
        <w:t>KLGJ</w:t>
      </w:r>
      <w:proofErr w:type="spellEnd"/>
      <w:r w:rsidRPr="00E97FF5">
        <w:rPr>
          <w:rFonts w:ascii="Garamond" w:hAnsi="Garamond"/>
        </w:rPr>
        <w:t>-së të njohë të drejtën për të përfituar pagën referuese në shumën 132,100 lekë, shtesën mbi pagën sipas kategorisë G2, me 98%</w:t>
      </w:r>
      <w:r w:rsidRPr="00E97FF5">
        <w:rPr>
          <w:rFonts w:ascii="Garamond" w:hAnsi="Garamond"/>
          <w:color w:val="242424"/>
        </w:rPr>
        <w:t>, si dhe vjetërsinë e shërbimit në detyrë, nga data 1.1.2019 deri në datë</w:t>
      </w:r>
      <w:r w:rsidR="00E97FF5">
        <w:rPr>
          <w:rFonts w:ascii="Garamond" w:hAnsi="Garamond"/>
          <w:color w:val="242424"/>
        </w:rPr>
        <w:t>n</w:t>
      </w:r>
      <w:r w:rsidRPr="00E97FF5">
        <w:rPr>
          <w:rFonts w:ascii="Garamond" w:hAnsi="Garamond"/>
          <w:color w:val="242424"/>
        </w:rPr>
        <w:t xml:space="preserve"> 28.5.2021. Detyrimin e Gjykatës së Apelit Durrës që të paguajë për diferencën e pagës së papaguar </w:t>
      </w:r>
      <w:r w:rsidRPr="00E97FF5">
        <w:rPr>
          <w:rFonts w:ascii="Garamond" w:hAnsi="Garamond"/>
          <w:color w:val="242424"/>
        </w:rPr>
        <w:lastRenderedPageBreak/>
        <w:t>për periudhën 1.1.2019 deri në datë</w:t>
      </w:r>
      <w:r w:rsidR="00E97FF5">
        <w:rPr>
          <w:rFonts w:ascii="Garamond" w:hAnsi="Garamond"/>
          <w:color w:val="242424"/>
        </w:rPr>
        <w:t>n</w:t>
      </w:r>
      <w:r w:rsidRPr="00E97FF5">
        <w:rPr>
          <w:rFonts w:ascii="Garamond" w:hAnsi="Garamond"/>
          <w:color w:val="242424"/>
        </w:rPr>
        <w:t xml:space="preserve"> 29.5.2021, duke përfshirë edhe 10% të interesit ligjor mbi shumën e arrirë nga lindja e së drejtës e deri në momentin e shlyerjes së detyrimeve të papaguara. </w:t>
      </w:r>
      <w:r w:rsidRPr="00E97FF5">
        <w:rPr>
          <w:rFonts w:ascii="Garamond" w:hAnsi="Garamond"/>
        </w:rPr>
        <w:t>Detyrimin e të paditurve për të paguar tarifën, shpenzimet e tjera gjyqësore dhe ato për kryerjen e ekzekutimit, si dhe dhënien e vendimit me ekzekutim të përkohshëm, në zbatim të nenit 317, paragrafi i parë, shkronja “b”, të Kodit të Procedurës Civile (</w:t>
      </w:r>
      <w:proofErr w:type="spellStart"/>
      <w:r w:rsidRPr="00E97FF5">
        <w:rPr>
          <w:rFonts w:ascii="Garamond" w:hAnsi="Garamond"/>
          <w:i/>
          <w:iCs/>
        </w:rPr>
        <w:t>KPC</w:t>
      </w:r>
      <w:proofErr w:type="spellEnd"/>
      <w:r w:rsidRPr="00E97FF5">
        <w:rPr>
          <w:rFonts w:ascii="Garamond" w:hAnsi="Garamond"/>
        </w:rPr>
        <w:t xml:space="preserve">). </w:t>
      </w:r>
    </w:p>
    <w:p w14:paraId="24DDABA8" w14:textId="035E4AF4" w:rsidR="00BB45DE" w:rsidRPr="00E97FF5" w:rsidRDefault="00BB45DE" w:rsidP="00BB45DE">
      <w:pPr>
        <w:pStyle w:val="ListParagraph"/>
        <w:tabs>
          <w:tab w:val="left" w:pos="840"/>
        </w:tabs>
        <w:spacing w:line="240" w:lineRule="auto"/>
        <w:ind w:left="0" w:firstLine="284"/>
        <w:jc w:val="both"/>
        <w:rPr>
          <w:rFonts w:ascii="Garamond" w:hAnsi="Garamond"/>
        </w:rPr>
      </w:pPr>
      <w:r w:rsidRPr="00E97FF5">
        <w:rPr>
          <w:rFonts w:ascii="Garamond" w:hAnsi="Garamond"/>
        </w:rPr>
        <w:t xml:space="preserve">3. Gjykata Administrative e Shkallës së Parë Tiranë, me vendimin nr. 2075 (80-2022-2019), datë 7.7.2022, ka vendosur pranimin pjesërisht të padisë dhe detyrimin e Gjykatës së Apelit Durrës t’i paguajë kërkuesit diferencat e pagës neto për periudhën nga data 1.1.2019 deri në datën 28.5.2021 në shumën 716,767 lekë, si dhe interesat bazuar në nenin 120 të Kodit të Punës në shumën 129,638 lekë, rrëzimin e padisë për palën e paditur, </w:t>
      </w:r>
      <w:proofErr w:type="spellStart"/>
      <w:r w:rsidRPr="00E97FF5">
        <w:rPr>
          <w:rFonts w:ascii="Garamond" w:hAnsi="Garamond"/>
        </w:rPr>
        <w:t>KLGJ</w:t>
      </w:r>
      <w:proofErr w:type="spellEnd"/>
      <w:r w:rsidRPr="00E97FF5">
        <w:rPr>
          <w:rFonts w:ascii="Garamond" w:hAnsi="Garamond"/>
        </w:rPr>
        <w:t xml:space="preserve">-në, për mungesë legjitimi pasiv. Kundër këtij vendimi ka paraqitur ankim kërkuesi. </w:t>
      </w:r>
    </w:p>
    <w:p w14:paraId="670F1DB3" w14:textId="536E1841" w:rsidR="00BB45DE" w:rsidRPr="00E97FF5" w:rsidRDefault="00BB45DE" w:rsidP="00BB45DE">
      <w:pPr>
        <w:pStyle w:val="ListParagraph"/>
        <w:tabs>
          <w:tab w:val="left" w:pos="840"/>
        </w:tabs>
        <w:spacing w:line="240" w:lineRule="auto"/>
        <w:ind w:left="0" w:firstLine="284"/>
        <w:jc w:val="both"/>
        <w:rPr>
          <w:rFonts w:ascii="Garamond" w:hAnsi="Garamond"/>
        </w:rPr>
      </w:pPr>
      <w:r w:rsidRPr="00E97FF5">
        <w:rPr>
          <w:rFonts w:ascii="Garamond" w:hAnsi="Garamond"/>
        </w:rPr>
        <w:t xml:space="preserve">4. Çështja është regjistruar në Gjykatën Administrative të Apelit me nr. 31138-02761-86-2022, datë 15.9.2022. Deri në datën e paraqitjes së ankimit kushtetues individual, çështja e kërkuesit ka mbetur në pritje për t’u shqyrtuar. </w:t>
      </w:r>
    </w:p>
    <w:p w14:paraId="49F35BC8" w14:textId="32D3CD09" w:rsidR="00BB45DE" w:rsidRPr="00E97FF5" w:rsidRDefault="00BB45DE" w:rsidP="00BB45DE">
      <w:pPr>
        <w:pStyle w:val="ListParagraph"/>
        <w:tabs>
          <w:tab w:val="left" w:pos="840"/>
        </w:tabs>
        <w:spacing w:line="240" w:lineRule="auto"/>
        <w:ind w:left="0" w:firstLine="284"/>
        <w:jc w:val="both"/>
        <w:rPr>
          <w:rFonts w:ascii="Garamond" w:hAnsi="Garamond"/>
        </w:rPr>
      </w:pPr>
      <w:r w:rsidRPr="00E97FF5">
        <w:rPr>
          <w:rFonts w:ascii="Garamond" w:hAnsi="Garamond"/>
        </w:rPr>
        <w:t>5. Në datat 2.5.2023 dhe 2.4.2024 kërkuesi i është drejtuar Gjykatës Administrative të Apelit me kërkesa për përshpejtimin e gjykimit të çështjes së tij, për të cilat nuk ka marrë përgjigje. Në datën 11.6.2024 kërkuesi i është drejtuar Gjykatës së Lartë për konstatimin e shkeljes së afatit të arsyeshëm dhe përshpejtimin e procedurave të gjykimit nga Gjykata Administrative e Apelit.</w:t>
      </w:r>
    </w:p>
    <w:p w14:paraId="1814D5E2" w14:textId="362C1581" w:rsidR="00BB45DE" w:rsidRPr="00E97FF5" w:rsidRDefault="00BB45DE" w:rsidP="00BB45DE">
      <w:pPr>
        <w:pStyle w:val="ListParagraph"/>
        <w:tabs>
          <w:tab w:val="left" w:pos="840"/>
        </w:tabs>
        <w:spacing w:line="240" w:lineRule="auto"/>
        <w:ind w:left="0" w:firstLine="284"/>
        <w:jc w:val="both"/>
        <w:rPr>
          <w:rFonts w:ascii="Garamond" w:hAnsi="Garamond"/>
        </w:rPr>
      </w:pPr>
      <w:r w:rsidRPr="00E97FF5">
        <w:rPr>
          <w:rFonts w:ascii="Garamond" w:hAnsi="Garamond"/>
        </w:rPr>
        <w:t xml:space="preserve">6. Kolegji Administrativ i Gjykatës së Lartë, me vendimin nr. 00-2024-2809, datë 2.7.2024, në dhomën e këshillimit, ka vendosur rrëzimin e kërkesës, me arsyetimin se nuk vërehet ndonjë zvarritje e qëllimshme e çështjes nga gjyqtarja </w:t>
      </w:r>
      <w:proofErr w:type="spellStart"/>
      <w:r w:rsidRPr="00E97FF5">
        <w:rPr>
          <w:rFonts w:ascii="Garamond" w:hAnsi="Garamond"/>
        </w:rPr>
        <w:t>relatore</w:t>
      </w:r>
      <w:proofErr w:type="spellEnd"/>
      <w:r w:rsidRPr="00E97FF5">
        <w:rPr>
          <w:rFonts w:ascii="Garamond" w:hAnsi="Garamond"/>
        </w:rPr>
        <w:t xml:space="preserve">, e cila i ka marrë të gjitha masat e nevojshme, duke përcaktuar kriteret transparente për marrjen e çështjeve që i janë ngarkuar asaj, sipas radhës së vjetërsisë. </w:t>
      </w:r>
    </w:p>
    <w:p w14:paraId="725E0ADA" w14:textId="5441C7E9" w:rsidR="00BB45DE" w:rsidRPr="00E97FF5" w:rsidRDefault="00BB45DE" w:rsidP="00BB45DE">
      <w:pPr>
        <w:pStyle w:val="ListParagraph"/>
        <w:tabs>
          <w:tab w:val="left" w:pos="840"/>
        </w:tabs>
        <w:spacing w:line="240" w:lineRule="auto"/>
        <w:ind w:left="0" w:firstLine="284"/>
        <w:jc w:val="both"/>
        <w:rPr>
          <w:rFonts w:ascii="Garamond" w:hAnsi="Garamond"/>
        </w:rPr>
      </w:pPr>
      <w:r w:rsidRPr="00E97FF5">
        <w:rPr>
          <w:rFonts w:ascii="Garamond" w:hAnsi="Garamond"/>
        </w:rPr>
        <w:t>7. Në datën 17.10.2024</w:t>
      </w:r>
      <w:r w:rsidR="00E97FF5">
        <w:rPr>
          <w:rFonts w:ascii="Garamond" w:hAnsi="Garamond"/>
        </w:rPr>
        <w:t>,</w:t>
      </w:r>
      <w:r w:rsidRPr="00E97FF5">
        <w:rPr>
          <w:rFonts w:ascii="Garamond" w:hAnsi="Garamond"/>
        </w:rPr>
        <w:t xml:space="preserve"> kërkuesi ka paraqitur ankim kushtetues individual në Gjykatën Kushtetuese (</w:t>
      </w:r>
      <w:r w:rsidRPr="00E97FF5">
        <w:rPr>
          <w:rFonts w:ascii="Garamond" w:hAnsi="Garamond"/>
          <w:i/>
          <w:iCs/>
        </w:rPr>
        <w:t>Gjykata</w:t>
      </w:r>
      <w:r w:rsidRPr="00E97FF5">
        <w:rPr>
          <w:rFonts w:ascii="Garamond" w:hAnsi="Garamond"/>
        </w:rPr>
        <w:t>), sipas objektit, i cili, pasi është plotësuar me dokumentet e kërkuara, bazuar në nenin 27 të ligjit nr. 8577/2000, është regjistruar në datën 23.10.2024. Kolegji i Gjykatës, në datën 27.12.2024, ka vendosur kalimin e çështjes për shqyrtim në seancë plenare mbi bazë të dokumenteve.</w:t>
      </w:r>
    </w:p>
    <w:p w14:paraId="1CD33F8A" w14:textId="77777777" w:rsidR="00BB45DE" w:rsidRPr="00E97FF5" w:rsidRDefault="00BB45DE" w:rsidP="00BB45DE">
      <w:pPr>
        <w:tabs>
          <w:tab w:val="left" w:pos="840"/>
        </w:tabs>
        <w:spacing w:line="240" w:lineRule="auto"/>
        <w:ind w:firstLine="284"/>
        <w:jc w:val="both"/>
        <w:rPr>
          <w:rFonts w:ascii="Garamond" w:hAnsi="Garamond"/>
          <w:b/>
          <w:bCs/>
        </w:rPr>
      </w:pPr>
    </w:p>
    <w:p w14:paraId="6F394BCD" w14:textId="77777777" w:rsidR="00BB45DE" w:rsidRPr="00E97FF5" w:rsidRDefault="00BB45DE" w:rsidP="00BB45DE">
      <w:pPr>
        <w:pStyle w:val="ListParagraph"/>
        <w:spacing w:line="240" w:lineRule="auto"/>
        <w:ind w:left="0" w:firstLine="284"/>
        <w:jc w:val="center"/>
        <w:rPr>
          <w:rFonts w:ascii="Garamond" w:hAnsi="Garamond"/>
          <w:b/>
          <w:bCs/>
        </w:rPr>
      </w:pPr>
      <w:proofErr w:type="spellStart"/>
      <w:r w:rsidRPr="00E97FF5">
        <w:rPr>
          <w:rFonts w:ascii="Garamond" w:hAnsi="Garamond"/>
          <w:b/>
          <w:bCs/>
        </w:rPr>
        <w:t>II</w:t>
      </w:r>
      <w:proofErr w:type="spellEnd"/>
    </w:p>
    <w:p w14:paraId="041DD9EF" w14:textId="77777777" w:rsidR="00BB45DE" w:rsidRPr="00E97FF5" w:rsidRDefault="00BB45DE" w:rsidP="00BB45DE">
      <w:pPr>
        <w:pStyle w:val="ListParagraph"/>
        <w:spacing w:line="240" w:lineRule="auto"/>
        <w:ind w:left="0" w:firstLine="284"/>
        <w:jc w:val="center"/>
        <w:rPr>
          <w:rFonts w:ascii="Garamond" w:hAnsi="Garamond"/>
          <w:b/>
          <w:bCs/>
        </w:rPr>
      </w:pPr>
      <w:r w:rsidRPr="00E97FF5">
        <w:rPr>
          <w:rFonts w:ascii="Garamond" w:hAnsi="Garamond"/>
          <w:b/>
          <w:bCs/>
        </w:rPr>
        <w:t>Pretendimet në Gjykatën Kushtetuese</w:t>
      </w:r>
    </w:p>
    <w:p w14:paraId="0688F8F3" w14:textId="77777777" w:rsidR="00C625DD" w:rsidRPr="00E97FF5" w:rsidRDefault="00C625DD" w:rsidP="00BB45DE">
      <w:pPr>
        <w:pStyle w:val="ListParagraph"/>
        <w:tabs>
          <w:tab w:val="left" w:pos="980"/>
        </w:tabs>
        <w:spacing w:line="240" w:lineRule="auto"/>
        <w:ind w:left="0" w:firstLine="284"/>
        <w:jc w:val="both"/>
        <w:rPr>
          <w:rFonts w:ascii="Garamond" w:hAnsi="Garamond"/>
          <w:color w:val="222222"/>
        </w:rPr>
      </w:pPr>
    </w:p>
    <w:p w14:paraId="083E4D04" w14:textId="5E7340C7" w:rsidR="00BB45DE" w:rsidRPr="00E97FF5" w:rsidRDefault="00BB45DE" w:rsidP="00BB45DE">
      <w:pPr>
        <w:pStyle w:val="ListParagraph"/>
        <w:tabs>
          <w:tab w:val="left" w:pos="980"/>
        </w:tabs>
        <w:spacing w:line="240" w:lineRule="auto"/>
        <w:ind w:left="0" w:firstLine="284"/>
        <w:jc w:val="both"/>
        <w:rPr>
          <w:rFonts w:ascii="Garamond" w:hAnsi="Garamond"/>
        </w:rPr>
      </w:pPr>
      <w:r w:rsidRPr="00E97FF5">
        <w:rPr>
          <w:rFonts w:ascii="Garamond" w:hAnsi="Garamond"/>
          <w:color w:val="222222"/>
        </w:rPr>
        <w:t xml:space="preserve">8. </w:t>
      </w:r>
      <w:r w:rsidRPr="00E97FF5">
        <w:rPr>
          <w:rFonts w:ascii="Garamond" w:hAnsi="Garamond"/>
          <w:b/>
          <w:bCs/>
          <w:i/>
          <w:iCs/>
          <w:color w:val="222222"/>
        </w:rPr>
        <w:t>Kërkuesi</w:t>
      </w:r>
      <w:r w:rsidRPr="00E97FF5">
        <w:rPr>
          <w:rFonts w:ascii="Garamond" w:hAnsi="Garamond"/>
          <w:color w:val="222222"/>
        </w:rPr>
        <w:t xml:space="preserve">, në mënyrë të përmbledhur, ka pretenduar cenimin e </w:t>
      </w:r>
      <w:r w:rsidRPr="00E97FF5">
        <w:rPr>
          <w:rFonts w:ascii="Garamond" w:hAnsi="Garamond"/>
          <w:i/>
          <w:iCs/>
          <w:color w:val="222222"/>
        </w:rPr>
        <w:t xml:space="preserve">së </w:t>
      </w:r>
      <w:r w:rsidRPr="00E97FF5">
        <w:rPr>
          <w:rFonts w:ascii="Garamond" w:hAnsi="Garamond"/>
          <w:i/>
          <w:iCs/>
        </w:rPr>
        <w:t>drejtës për proces të rregullt ligjor</w:t>
      </w:r>
      <w:r w:rsidRPr="00E97FF5">
        <w:rPr>
          <w:rFonts w:ascii="Garamond" w:hAnsi="Garamond"/>
        </w:rPr>
        <w:t xml:space="preserve">, të garantuar nga neni 42 i Kushtetutës, të lidhur me </w:t>
      </w:r>
      <w:r w:rsidRPr="00E97FF5">
        <w:rPr>
          <w:rFonts w:ascii="Garamond" w:hAnsi="Garamond"/>
          <w:i/>
          <w:iCs/>
        </w:rPr>
        <w:t>të drejtën për gjykim brenda një afati të arsyeshëm</w:t>
      </w:r>
      <w:r w:rsidRPr="00E97FF5">
        <w:rPr>
          <w:rFonts w:ascii="Garamond" w:hAnsi="Garamond"/>
        </w:rPr>
        <w:t xml:space="preserve">, pasi ende nuk ka një datë planifikimi për shqyrtimin e çështjes së tij dhe as një vendimmarrje nga Gjykata Administrative e Apelit, pavarësisht se çështja ka për objekt marrëdhëniet e punës, të cilat shqyrtohen me përparësi nga gjykata. Për më tepër, vendimmarrja e Gjykatës së Lartë i ka cenuar edhe të drejtën për të përfituar shpërblim të drejtë dhe për të pasur një datë sa më të afërt në kohë për gjykimin e çështjes së tij nga Gjykata Administrative e Apelit. </w:t>
      </w:r>
    </w:p>
    <w:p w14:paraId="591D45DA" w14:textId="12203A5C" w:rsidR="00BB45DE" w:rsidRPr="00E97FF5" w:rsidRDefault="00BB45DE" w:rsidP="00BB45DE">
      <w:pPr>
        <w:pStyle w:val="ListParagraph"/>
        <w:tabs>
          <w:tab w:val="left" w:pos="980"/>
        </w:tabs>
        <w:spacing w:line="240" w:lineRule="auto"/>
        <w:ind w:left="0" w:firstLine="284"/>
        <w:jc w:val="both"/>
        <w:rPr>
          <w:rFonts w:ascii="Garamond" w:hAnsi="Garamond"/>
        </w:rPr>
      </w:pPr>
      <w:r w:rsidRPr="00E97FF5">
        <w:rPr>
          <w:rFonts w:ascii="Garamond" w:hAnsi="Garamond"/>
        </w:rPr>
        <w:t xml:space="preserve">9. </w:t>
      </w:r>
      <w:r w:rsidRPr="00E97FF5">
        <w:rPr>
          <w:rFonts w:ascii="Garamond" w:hAnsi="Garamond"/>
          <w:b/>
          <w:bCs/>
          <w:i/>
          <w:iCs/>
        </w:rPr>
        <w:t xml:space="preserve">Subjektet e interesuara, </w:t>
      </w:r>
      <w:proofErr w:type="spellStart"/>
      <w:r w:rsidRPr="00E97FF5">
        <w:rPr>
          <w:rFonts w:ascii="Garamond" w:hAnsi="Garamond"/>
          <w:b/>
          <w:bCs/>
          <w:i/>
          <w:iCs/>
        </w:rPr>
        <w:t>KLGJ</w:t>
      </w:r>
      <w:proofErr w:type="spellEnd"/>
      <w:r w:rsidRPr="00E97FF5">
        <w:rPr>
          <w:rFonts w:ascii="Garamond" w:hAnsi="Garamond"/>
          <w:b/>
          <w:bCs/>
          <w:i/>
          <w:iCs/>
        </w:rPr>
        <w:t xml:space="preserve">-ja dhe Gjykata e Apelit e Juridiksionit të Përgjithshëm Tiranë, </w:t>
      </w:r>
      <w:r w:rsidRPr="00E97FF5">
        <w:rPr>
          <w:rFonts w:ascii="Garamond" w:hAnsi="Garamond"/>
        </w:rPr>
        <w:t>nuk kanë paraqitur prapësime me shkrim, edhe pse janë njoftuar rregullisht nga Gjykata.</w:t>
      </w:r>
    </w:p>
    <w:p w14:paraId="530DAD43" w14:textId="77777777" w:rsidR="00BB45DE" w:rsidRPr="00E97FF5" w:rsidRDefault="00BB45DE" w:rsidP="00BB45DE">
      <w:pPr>
        <w:pStyle w:val="BodyText"/>
        <w:tabs>
          <w:tab w:val="left" w:pos="1260"/>
          <w:tab w:val="left" w:pos="1440"/>
        </w:tabs>
        <w:spacing w:line="240" w:lineRule="auto"/>
        <w:ind w:firstLine="284"/>
        <w:rPr>
          <w:rFonts w:ascii="Garamond" w:hAnsi="Garamond"/>
          <w:sz w:val="24"/>
        </w:rPr>
      </w:pPr>
    </w:p>
    <w:p w14:paraId="4EBCC0DA" w14:textId="77777777" w:rsidR="00BB45DE" w:rsidRPr="00E97FF5" w:rsidRDefault="00BB45DE" w:rsidP="00BB45DE">
      <w:pPr>
        <w:tabs>
          <w:tab w:val="left" w:pos="1700"/>
        </w:tabs>
        <w:spacing w:line="240" w:lineRule="auto"/>
        <w:ind w:firstLine="284"/>
        <w:jc w:val="center"/>
        <w:rPr>
          <w:rFonts w:ascii="Garamond" w:hAnsi="Garamond"/>
          <w:b/>
          <w:bCs/>
        </w:rPr>
      </w:pPr>
      <w:proofErr w:type="spellStart"/>
      <w:r w:rsidRPr="00E97FF5">
        <w:rPr>
          <w:rFonts w:ascii="Garamond" w:hAnsi="Garamond"/>
          <w:b/>
          <w:bCs/>
        </w:rPr>
        <w:t>III</w:t>
      </w:r>
      <w:proofErr w:type="spellEnd"/>
      <w:r w:rsidRPr="00E97FF5">
        <w:rPr>
          <w:rFonts w:ascii="Garamond" w:hAnsi="Garamond"/>
          <w:b/>
          <w:bCs/>
        </w:rPr>
        <w:t xml:space="preserve"> </w:t>
      </w:r>
    </w:p>
    <w:p w14:paraId="3A3F390C" w14:textId="77777777" w:rsidR="00BB45DE" w:rsidRPr="00E97FF5" w:rsidRDefault="00BB45DE" w:rsidP="00BB45DE">
      <w:pPr>
        <w:spacing w:line="240" w:lineRule="auto"/>
        <w:ind w:firstLine="284"/>
        <w:jc w:val="center"/>
        <w:rPr>
          <w:rFonts w:ascii="Garamond" w:hAnsi="Garamond"/>
          <w:b/>
          <w:bCs/>
        </w:rPr>
      </w:pPr>
      <w:r w:rsidRPr="00E97FF5">
        <w:rPr>
          <w:rFonts w:ascii="Garamond" w:hAnsi="Garamond"/>
          <w:b/>
          <w:bCs/>
        </w:rPr>
        <w:t>Vlerësimi i Gjykatës Kushtetuese</w:t>
      </w:r>
    </w:p>
    <w:p w14:paraId="0E11C8E0" w14:textId="77777777" w:rsidR="00C625DD" w:rsidRPr="00E97FF5" w:rsidRDefault="00C625DD" w:rsidP="00BB45DE">
      <w:pPr>
        <w:pStyle w:val="ListParagraph"/>
        <w:tabs>
          <w:tab w:val="left" w:pos="980"/>
        </w:tabs>
        <w:spacing w:line="240" w:lineRule="auto"/>
        <w:ind w:left="0" w:firstLine="284"/>
        <w:jc w:val="both"/>
        <w:rPr>
          <w:rFonts w:ascii="Garamond" w:hAnsi="Garamond"/>
          <w:i/>
          <w:iCs/>
        </w:rPr>
      </w:pPr>
    </w:p>
    <w:p w14:paraId="267C50A3" w14:textId="10230FAE" w:rsidR="00BB45DE" w:rsidRPr="00E97FF5" w:rsidRDefault="00BB45DE" w:rsidP="00BB45DE">
      <w:pPr>
        <w:pStyle w:val="ListParagraph"/>
        <w:tabs>
          <w:tab w:val="left" w:pos="980"/>
        </w:tabs>
        <w:spacing w:line="240" w:lineRule="auto"/>
        <w:ind w:left="0" w:firstLine="284"/>
        <w:jc w:val="both"/>
        <w:rPr>
          <w:rFonts w:ascii="Garamond" w:hAnsi="Garamond"/>
          <w:i/>
          <w:iCs/>
        </w:rPr>
      </w:pPr>
      <w:r w:rsidRPr="00E97FF5">
        <w:rPr>
          <w:rFonts w:ascii="Garamond" w:hAnsi="Garamond"/>
          <w:i/>
          <w:iCs/>
        </w:rPr>
        <w:t>A. Për legjitimimin e kërkuesit</w:t>
      </w:r>
    </w:p>
    <w:p w14:paraId="0A2E3770" w14:textId="7B2924DA" w:rsidR="00BB45DE" w:rsidRPr="00E97FF5" w:rsidRDefault="00BB45DE" w:rsidP="00BB45DE">
      <w:pPr>
        <w:pStyle w:val="ListParagraph"/>
        <w:tabs>
          <w:tab w:val="left" w:pos="0"/>
          <w:tab w:val="left" w:pos="1120"/>
        </w:tabs>
        <w:spacing w:line="240" w:lineRule="auto"/>
        <w:ind w:left="0" w:firstLine="284"/>
        <w:jc w:val="both"/>
        <w:rPr>
          <w:rFonts w:ascii="Garamond" w:hAnsi="Garamond"/>
        </w:rPr>
      </w:pPr>
      <w:r w:rsidRPr="00E97FF5">
        <w:rPr>
          <w:rFonts w:ascii="Garamond" w:hAnsi="Garamond"/>
        </w:rPr>
        <w:t>10. Çështja e legjitimimit (</w:t>
      </w:r>
      <w:proofErr w:type="spellStart"/>
      <w:r w:rsidRPr="00E97FF5">
        <w:rPr>
          <w:rFonts w:ascii="Garamond" w:hAnsi="Garamond"/>
          <w:i/>
          <w:iCs/>
        </w:rPr>
        <w:t>locus</w:t>
      </w:r>
      <w:proofErr w:type="spellEnd"/>
      <w:r w:rsidRPr="00E97FF5">
        <w:rPr>
          <w:rFonts w:ascii="Garamond" w:hAnsi="Garamond"/>
          <w:i/>
          <w:iCs/>
        </w:rPr>
        <w:t xml:space="preserve"> </w:t>
      </w:r>
      <w:proofErr w:type="spellStart"/>
      <w:r w:rsidRPr="00E97FF5">
        <w:rPr>
          <w:rFonts w:ascii="Garamond" w:hAnsi="Garamond"/>
          <w:i/>
          <w:iCs/>
        </w:rPr>
        <w:t>standi</w:t>
      </w:r>
      <w:proofErr w:type="spellEnd"/>
      <w:r w:rsidRPr="00E97FF5">
        <w:rPr>
          <w:rFonts w:ascii="Garamond" w:hAnsi="Garamond"/>
        </w:rPr>
        <w:t>) është një ndër aspektet kryesore që lidhet me nisjen e një procesi kushtetues. Sipas neneve 131, pika 1, shkronja “f” dhe 134, pikat 1, shkronja “i” dhe 2, të Kushtetutës, si dhe nenit 71</w:t>
      </w:r>
      <w:r w:rsidR="00E97FF5">
        <w:rPr>
          <w:rFonts w:ascii="Garamond" w:hAnsi="Garamond"/>
        </w:rPr>
        <w:t>,</w:t>
      </w:r>
      <w:r w:rsidRPr="00E97FF5">
        <w:rPr>
          <w:rFonts w:ascii="Garamond" w:hAnsi="Garamond"/>
        </w:rPr>
        <w:t xml:space="preserve"> të ligjit nr. 8577/2000, çdo individ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edhe kriteret </w:t>
      </w:r>
      <w:proofErr w:type="spellStart"/>
      <w:r w:rsidRPr="00E97FF5">
        <w:rPr>
          <w:rFonts w:ascii="Garamond" w:hAnsi="Garamond"/>
        </w:rPr>
        <w:t>kumulative</w:t>
      </w:r>
      <w:proofErr w:type="spellEnd"/>
      <w:r w:rsidRPr="00E97FF5">
        <w:rPr>
          <w:rFonts w:ascii="Garamond" w:hAnsi="Garamond"/>
        </w:rPr>
        <w:t xml:space="preserve"> të nenit 71/a</w:t>
      </w:r>
      <w:r w:rsidR="00E97FF5">
        <w:rPr>
          <w:rFonts w:ascii="Garamond" w:hAnsi="Garamond"/>
        </w:rPr>
        <w:t>,</w:t>
      </w:r>
      <w:r w:rsidRPr="00E97FF5">
        <w:rPr>
          <w:rFonts w:ascii="Garamond" w:hAnsi="Garamond"/>
        </w:rPr>
        <w:t xml:space="preserve"> të ligjit nr. 8577/2000, që lidhen me shterimin e mjeteve juridike efektive, afatin e paraqitjes së kërkesës, pasojat negative të pësuara </w:t>
      </w:r>
      <w:r w:rsidRPr="00E97FF5">
        <w:rPr>
          <w:rFonts w:ascii="Garamond" w:hAnsi="Garamond"/>
        </w:rPr>
        <w:lastRenderedPageBreak/>
        <w:t>në mënyrë të drejtpërdrejtë e reale, mundësinë për rivendosjen e së drejtës së shkelur, si dhe rregullimet e veçanta ligjore të shqyrtimit paraprak të kërkesës.</w:t>
      </w:r>
    </w:p>
    <w:p w14:paraId="2A117C56" w14:textId="50CC6344" w:rsidR="00BB45DE" w:rsidRPr="00E97FF5" w:rsidRDefault="00BB45DE" w:rsidP="00BB45DE">
      <w:pPr>
        <w:pStyle w:val="ListParagraph"/>
        <w:tabs>
          <w:tab w:val="left" w:pos="0"/>
          <w:tab w:val="left" w:pos="540"/>
          <w:tab w:val="left" w:pos="620"/>
          <w:tab w:val="left" w:pos="980"/>
          <w:tab w:val="left" w:pos="1080"/>
        </w:tabs>
        <w:spacing w:line="240" w:lineRule="auto"/>
        <w:ind w:left="0" w:firstLine="284"/>
        <w:jc w:val="both"/>
        <w:rPr>
          <w:rFonts w:ascii="Garamond" w:hAnsi="Garamond"/>
        </w:rPr>
      </w:pPr>
      <w:r w:rsidRPr="00E97FF5">
        <w:rPr>
          <w:rFonts w:ascii="Garamond" w:hAnsi="Garamond"/>
        </w:rPr>
        <w:t xml:space="preserve">11. Gjykata vlerëson se kërkuesi legjitimohet </w:t>
      </w:r>
      <w:proofErr w:type="spellStart"/>
      <w:r w:rsidRPr="00E97FF5">
        <w:rPr>
          <w:rFonts w:ascii="Garamond" w:hAnsi="Garamond"/>
          <w:i/>
          <w:iCs/>
        </w:rPr>
        <w:t>ratione</w:t>
      </w:r>
      <w:proofErr w:type="spellEnd"/>
      <w:r w:rsidRPr="00E97FF5">
        <w:rPr>
          <w:rFonts w:ascii="Garamond" w:hAnsi="Garamond"/>
          <w:i/>
          <w:iCs/>
        </w:rPr>
        <w:t xml:space="preserve"> </w:t>
      </w:r>
      <w:proofErr w:type="spellStart"/>
      <w:r w:rsidRPr="00E97FF5">
        <w:rPr>
          <w:rFonts w:ascii="Garamond" w:hAnsi="Garamond"/>
          <w:i/>
          <w:iCs/>
        </w:rPr>
        <w:t>personae</w:t>
      </w:r>
      <w:proofErr w:type="spellEnd"/>
      <w:r w:rsidRPr="00E97FF5">
        <w:rPr>
          <w:rFonts w:ascii="Garamond" w:hAnsi="Garamond"/>
        </w:rPr>
        <w:t xml:space="preserve">, bazuar në nenet 131, pika 1, shkronja “f” dhe 134, pika 1, shkronja “i”, të Kushtetutës, pasi është palë </w:t>
      </w:r>
      <w:proofErr w:type="spellStart"/>
      <w:r w:rsidRPr="00E97FF5">
        <w:rPr>
          <w:rFonts w:ascii="Garamond" w:hAnsi="Garamond"/>
        </w:rPr>
        <w:t>ndërgjyqëse</w:t>
      </w:r>
      <w:proofErr w:type="spellEnd"/>
      <w:r w:rsidRPr="00E97FF5">
        <w:rPr>
          <w:rFonts w:ascii="Garamond" w:hAnsi="Garamond"/>
        </w:rPr>
        <w:t xml:space="preserve"> në procesin gjyqësor, për të cilin ka pretenduar se i është cenuar e drejta për gjykim brenda afatit të arsyeshëm, ndaj justifikon interesin në çështjen e parashtruar. </w:t>
      </w:r>
    </w:p>
    <w:p w14:paraId="7BDBAF01" w14:textId="12F4277F" w:rsidR="00BB45DE" w:rsidRPr="00E97FF5" w:rsidRDefault="00BB45DE" w:rsidP="00BB45DE">
      <w:pPr>
        <w:pStyle w:val="ListParagraph"/>
        <w:tabs>
          <w:tab w:val="left" w:pos="0"/>
          <w:tab w:val="left" w:pos="540"/>
          <w:tab w:val="left" w:pos="620"/>
          <w:tab w:val="left" w:pos="980"/>
          <w:tab w:val="left" w:pos="1080"/>
        </w:tabs>
        <w:spacing w:line="240" w:lineRule="auto"/>
        <w:ind w:left="0" w:firstLine="284"/>
        <w:jc w:val="both"/>
        <w:rPr>
          <w:rFonts w:ascii="Garamond" w:hAnsi="Garamond"/>
        </w:rPr>
      </w:pPr>
      <w:r w:rsidRPr="00E97FF5">
        <w:rPr>
          <w:rFonts w:ascii="Garamond" w:hAnsi="Garamond"/>
        </w:rPr>
        <w:t xml:space="preserve">12. Për sa i takon shterimit të mjeteve juridike efektive, Gjykata vëren se kërkuesi, bazuar në nenet 399/1 e vijues të </w:t>
      </w:r>
      <w:proofErr w:type="spellStart"/>
      <w:r w:rsidRPr="00E97FF5">
        <w:rPr>
          <w:rFonts w:ascii="Garamond" w:hAnsi="Garamond"/>
        </w:rPr>
        <w:t>KPC</w:t>
      </w:r>
      <w:proofErr w:type="spellEnd"/>
      <w:r w:rsidRPr="00E97FF5">
        <w:rPr>
          <w:rFonts w:ascii="Garamond" w:hAnsi="Garamond"/>
        </w:rPr>
        <w:t xml:space="preserve">-së, i është drejtuar Gjykatës së Lartë me kërkesë për konstatimin e shkeljes së afatit në shqyrtimin e çështjes së tij dhe përshpejtimin e procedurave të gjykimit nga Gjykata Administrative e Apelit, kërkesë e cila është rrëzuar. Për rrjedhojë, i vetmi mjet në dispozicion të kërkuesit për rivendosjen e së drejtës së cenuar është ankimi kushtetues individual. </w:t>
      </w:r>
    </w:p>
    <w:p w14:paraId="35D5A94F" w14:textId="7477BD86" w:rsidR="00BB45DE" w:rsidRPr="00E97FF5" w:rsidRDefault="00BB45DE" w:rsidP="00BB45DE">
      <w:pPr>
        <w:pStyle w:val="ListParagraph"/>
        <w:tabs>
          <w:tab w:val="left" w:pos="0"/>
          <w:tab w:val="left" w:pos="540"/>
          <w:tab w:val="left" w:pos="620"/>
          <w:tab w:val="left" w:pos="980"/>
          <w:tab w:val="left" w:pos="1080"/>
        </w:tabs>
        <w:spacing w:line="240" w:lineRule="auto"/>
        <w:ind w:left="0" w:firstLine="284"/>
        <w:jc w:val="both"/>
        <w:rPr>
          <w:rFonts w:ascii="Garamond" w:hAnsi="Garamond"/>
        </w:rPr>
      </w:pPr>
      <w:r w:rsidRPr="00E97FF5">
        <w:rPr>
          <w:rFonts w:ascii="Garamond" w:hAnsi="Garamond"/>
        </w:rPr>
        <w:t xml:space="preserve">13. Në lidhje me afatin e paraqitjes së ankimit kushtetues individual, Gjykata konstaton se vendimi i Gjykatës së Lartë mban datën 2.7.2024 dhe kërkuesi i është drejtuar asaj në datën 17.10.2024. Në këto rrethana, Gjykata vlerëson se kërkuesi legjitimohet edhe </w:t>
      </w:r>
      <w:proofErr w:type="spellStart"/>
      <w:r w:rsidRPr="00E97FF5">
        <w:rPr>
          <w:rFonts w:ascii="Garamond" w:hAnsi="Garamond"/>
          <w:i/>
          <w:iCs/>
        </w:rPr>
        <w:t>ratione</w:t>
      </w:r>
      <w:proofErr w:type="spellEnd"/>
      <w:r w:rsidRPr="00E97FF5">
        <w:rPr>
          <w:rFonts w:ascii="Garamond" w:hAnsi="Garamond"/>
          <w:i/>
          <w:iCs/>
        </w:rPr>
        <w:t xml:space="preserve"> </w:t>
      </w:r>
      <w:proofErr w:type="spellStart"/>
      <w:r w:rsidRPr="00E97FF5">
        <w:rPr>
          <w:rFonts w:ascii="Garamond" w:hAnsi="Garamond"/>
          <w:i/>
          <w:iCs/>
        </w:rPr>
        <w:t>temporis</w:t>
      </w:r>
      <w:proofErr w:type="spellEnd"/>
      <w:r w:rsidRPr="00E97FF5">
        <w:rPr>
          <w:rFonts w:ascii="Garamond" w:hAnsi="Garamond"/>
        </w:rPr>
        <w:t xml:space="preserve">, sepse jo vetëm që shkelja është vazhduese, por edhe se ankimi kushtetues individual është paraqitur brenda afatit ligjor 4-mujor të parashikuar nga neni 71/a, pika 1, shkronja “b”, i ligjit nr. 8577/2000. </w:t>
      </w:r>
    </w:p>
    <w:p w14:paraId="60CCFD8F" w14:textId="3BCA64AB" w:rsidR="00BB45DE" w:rsidRPr="00E97FF5" w:rsidRDefault="00BB45DE" w:rsidP="00BB45DE">
      <w:pPr>
        <w:pStyle w:val="ListParagraph"/>
        <w:tabs>
          <w:tab w:val="left" w:pos="0"/>
          <w:tab w:val="left" w:pos="540"/>
          <w:tab w:val="left" w:pos="620"/>
          <w:tab w:val="left" w:pos="980"/>
          <w:tab w:val="left" w:pos="1080"/>
        </w:tabs>
        <w:spacing w:line="240" w:lineRule="auto"/>
        <w:ind w:left="0" w:firstLine="284"/>
        <w:jc w:val="both"/>
        <w:rPr>
          <w:rFonts w:ascii="Garamond" w:hAnsi="Garamond"/>
        </w:rPr>
      </w:pPr>
      <w:r w:rsidRPr="00E97FF5">
        <w:rPr>
          <w:rFonts w:ascii="Garamond" w:hAnsi="Garamond"/>
        </w:rPr>
        <w:t xml:space="preserve">14. Në drejtim të legjitimimit </w:t>
      </w:r>
      <w:proofErr w:type="spellStart"/>
      <w:r w:rsidRPr="00E97FF5">
        <w:rPr>
          <w:rFonts w:ascii="Garamond" w:hAnsi="Garamond"/>
          <w:i/>
          <w:iCs/>
        </w:rPr>
        <w:t>ratione</w:t>
      </w:r>
      <w:proofErr w:type="spellEnd"/>
      <w:r w:rsidRPr="00E97FF5">
        <w:rPr>
          <w:rFonts w:ascii="Garamond" w:hAnsi="Garamond"/>
          <w:i/>
          <w:iCs/>
        </w:rPr>
        <w:t xml:space="preserve"> </w:t>
      </w:r>
      <w:proofErr w:type="spellStart"/>
      <w:r w:rsidRPr="00E97FF5">
        <w:rPr>
          <w:rFonts w:ascii="Garamond" w:hAnsi="Garamond"/>
          <w:i/>
          <w:iCs/>
        </w:rPr>
        <w:t>materiae</w:t>
      </w:r>
      <w:proofErr w:type="spellEnd"/>
      <w:r w:rsidRPr="00E97FF5">
        <w:rPr>
          <w:rFonts w:ascii="Garamond" w:hAnsi="Garamond"/>
        </w:rPr>
        <w:t xml:space="preserve">, kërkuesi ka pretenduar se i është cenuar e drejta për gjykim brenda një afati të arsyeshëm, e garantuar nga neni 42 i Kushtetutës. Për rrjedhojë, Gjykata çmon se ky pretendim bën pjesë në juridiksionin kushtetues, ndaj do ta analizojë atë në themel. </w:t>
      </w:r>
    </w:p>
    <w:p w14:paraId="2BB2FB37" w14:textId="77777777" w:rsidR="00BB45DE" w:rsidRPr="00E97FF5" w:rsidRDefault="00BB45DE" w:rsidP="00BB45DE">
      <w:pPr>
        <w:pStyle w:val="BodyTextIndent2"/>
        <w:tabs>
          <w:tab w:val="left" w:pos="0"/>
        </w:tabs>
        <w:spacing w:after="0" w:line="240" w:lineRule="auto"/>
        <w:ind w:left="0" w:firstLine="284"/>
        <w:rPr>
          <w:rFonts w:ascii="Garamond" w:hAnsi="Garamond"/>
          <w:b/>
          <w:bCs/>
          <w:i/>
          <w:iCs/>
        </w:rPr>
      </w:pPr>
      <w:r w:rsidRPr="00E97FF5">
        <w:rPr>
          <w:rFonts w:ascii="Garamond" w:hAnsi="Garamond"/>
          <w:i/>
          <w:iCs/>
        </w:rPr>
        <w:t>B. Për themelin e pretendimeve</w:t>
      </w:r>
    </w:p>
    <w:p w14:paraId="0C5C366A" w14:textId="17E4AA45" w:rsidR="00BB45DE" w:rsidRPr="00E97FF5" w:rsidRDefault="00BB45DE" w:rsidP="00BB45DE">
      <w:pPr>
        <w:pStyle w:val="BodyTextIndent2"/>
        <w:tabs>
          <w:tab w:val="left" w:pos="0"/>
          <w:tab w:val="left" w:pos="1080"/>
        </w:tabs>
        <w:spacing w:after="0" w:line="240" w:lineRule="auto"/>
        <w:ind w:left="0" w:firstLine="284"/>
        <w:rPr>
          <w:rFonts w:ascii="Garamond" w:hAnsi="Garamond"/>
          <w:b/>
          <w:bCs/>
          <w:i/>
          <w:iCs/>
        </w:rPr>
      </w:pPr>
      <w:r w:rsidRPr="00E97FF5">
        <w:rPr>
          <w:rFonts w:ascii="Garamond" w:hAnsi="Garamond"/>
          <w:i/>
          <w:iCs/>
        </w:rPr>
        <w:t>B.1</w:t>
      </w:r>
      <w:r w:rsidRPr="00E97FF5">
        <w:rPr>
          <w:rFonts w:ascii="Garamond" w:hAnsi="Garamond"/>
        </w:rPr>
        <w:t xml:space="preserve"> </w:t>
      </w:r>
      <w:r w:rsidRPr="00E97FF5">
        <w:rPr>
          <w:rFonts w:ascii="Garamond" w:hAnsi="Garamond"/>
          <w:i/>
          <w:iCs/>
        </w:rPr>
        <w:t>Për cenimin e së drejtës për gjykim brenda një afati të arsyeshëm</w:t>
      </w:r>
    </w:p>
    <w:p w14:paraId="74F2397B" w14:textId="77777777" w:rsidR="00C625DD" w:rsidRPr="00E97FF5" w:rsidRDefault="00BB45DE" w:rsidP="00C625DD">
      <w:pPr>
        <w:pStyle w:val="ListParagraph"/>
        <w:tabs>
          <w:tab w:val="left" w:pos="980"/>
        </w:tabs>
        <w:spacing w:line="240" w:lineRule="auto"/>
        <w:ind w:left="0" w:firstLine="284"/>
        <w:jc w:val="both"/>
        <w:rPr>
          <w:rFonts w:ascii="Garamond" w:hAnsi="Garamond"/>
        </w:rPr>
      </w:pPr>
      <w:r w:rsidRPr="00E97FF5">
        <w:rPr>
          <w:rFonts w:ascii="Garamond" w:hAnsi="Garamond"/>
        </w:rPr>
        <w:t>15. Kërkuesi ka pretenduar se i është cenuar e drejta për gjykim brenda një afati të arsyeshëm</w:t>
      </w:r>
      <w:r w:rsidRPr="00E97FF5">
        <w:rPr>
          <w:rFonts w:ascii="Garamond" w:hAnsi="Garamond"/>
          <w:i/>
          <w:iCs/>
        </w:rPr>
        <w:t xml:space="preserve">, </w:t>
      </w:r>
      <w:r w:rsidRPr="00E97FF5">
        <w:rPr>
          <w:rFonts w:ascii="Garamond" w:hAnsi="Garamond"/>
        </w:rPr>
        <w:t>pasi ende nuk ka një datë planifikimi për shqyrtimin e çështjes së tij dhe as një vendimmarrje nga Gjykata Administrative e Apelit. Gjykata e Lartë ka interpretuar gabim dispozitat procedurale, pasi çështja ka për objekt marrëdhëniet e punës, të cilat shqyrtohen me përparësi nga gjykata, për më tepër që, në rastin konkret, janë tejkaluar edhe afatet maksimale të përcaktuara nga ligji, duke u zgjatur më shumë se 2 vjet. Vendimmarrja e Gjykatës së Lartë i ka cenuar edhe të drejtën për të përfituar shpërblim të drejtë dhe për të pasur një datë sa më të afërt në kohë për gjykimin e çështjes së tij nga Gjykata Administrative e Apelit</w:t>
      </w:r>
    </w:p>
    <w:p w14:paraId="45029BB4" w14:textId="17194E48" w:rsidR="00BB45DE" w:rsidRPr="00E97FF5" w:rsidRDefault="00BB45DE" w:rsidP="00C625DD">
      <w:pPr>
        <w:pStyle w:val="ListParagraph"/>
        <w:tabs>
          <w:tab w:val="left" w:pos="980"/>
        </w:tabs>
        <w:spacing w:line="240" w:lineRule="auto"/>
        <w:ind w:left="0" w:firstLine="284"/>
        <w:jc w:val="both"/>
        <w:rPr>
          <w:rFonts w:ascii="Garamond" w:hAnsi="Garamond"/>
        </w:rPr>
      </w:pPr>
      <w:r w:rsidRPr="00E97FF5">
        <w:rPr>
          <w:rFonts w:ascii="Garamond" w:hAnsi="Garamond"/>
          <w:bCs/>
        </w:rPr>
        <w:t xml:space="preserve">16. Neni 42 i Kushtetutës parashikon, ndër të tjera, se kushdo për mbrojtjen e të drejtave të tij kushtetuese dhe ligjore, ka të drejtën e një gjykimi brenda një afati të arsyeshëm. Në jurisprudencën e saj Gjykata ka vlerësuar se kohëzgjatja e gjykimit, normalisht, llogaritet nga momenti i fillimit të procesit gjyqësor deri në dhënien e vendimit dhe se në kohëzgjatjen e përgjithshme të gjykimit nuk përjashtohen vonesat e shkaktuara nga zbatimi i reformës në drejtësi, pasi barra e këtyre vonesave nuk duhet të zhvendoset te palët </w:t>
      </w:r>
      <w:proofErr w:type="spellStart"/>
      <w:r w:rsidRPr="00E97FF5">
        <w:rPr>
          <w:rFonts w:ascii="Garamond" w:hAnsi="Garamond"/>
          <w:bCs/>
        </w:rPr>
        <w:t>ndërgjyqëse</w:t>
      </w:r>
      <w:proofErr w:type="spellEnd"/>
      <w:r w:rsidRPr="00E97FF5">
        <w:rPr>
          <w:rFonts w:ascii="Garamond" w:hAnsi="Garamond"/>
          <w:bCs/>
        </w:rPr>
        <w:t xml:space="preserve"> </w:t>
      </w:r>
      <w:r w:rsidRPr="00E97FF5">
        <w:rPr>
          <w:rFonts w:ascii="Garamond" w:hAnsi="Garamond"/>
          <w:bCs/>
          <w:i/>
          <w:iCs/>
        </w:rPr>
        <w:t>(shih vendimet nr. 57, datë 17.9.2024; nr. 2, datë 17.2.2022; nr. 33, datë 1.11.2021</w:t>
      </w:r>
      <w:r w:rsidR="00E97FF5">
        <w:rPr>
          <w:rFonts w:ascii="Garamond" w:hAnsi="Garamond"/>
          <w:bCs/>
          <w:i/>
          <w:iCs/>
        </w:rPr>
        <w:t>,</w:t>
      </w:r>
      <w:r w:rsidRPr="00E97FF5">
        <w:rPr>
          <w:rFonts w:ascii="Garamond" w:hAnsi="Garamond"/>
          <w:bCs/>
          <w:i/>
          <w:iCs/>
        </w:rPr>
        <w:t xml:space="preserve"> të Gjykatës Kushtetuese)</w:t>
      </w:r>
      <w:r w:rsidRPr="00E97FF5">
        <w:rPr>
          <w:rFonts w:ascii="Garamond" w:hAnsi="Garamond"/>
          <w:bCs/>
        </w:rPr>
        <w:t>.</w:t>
      </w:r>
    </w:p>
    <w:p w14:paraId="101C114D" w14:textId="1671ED94" w:rsidR="00BB45DE" w:rsidRPr="00E97FF5" w:rsidRDefault="00BB45DE" w:rsidP="00BB45DE">
      <w:pPr>
        <w:pStyle w:val="BodyTextIndent2"/>
        <w:tabs>
          <w:tab w:val="left" w:pos="0"/>
          <w:tab w:val="left" w:pos="540"/>
          <w:tab w:val="left" w:pos="980"/>
          <w:tab w:val="left" w:pos="1080"/>
          <w:tab w:val="left" w:pos="1160"/>
          <w:tab w:val="left" w:pos="1260"/>
        </w:tabs>
        <w:spacing w:after="0" w:line="240" w:lineRule="auto"/>
        <w:ind w:left="0" w:firstLine="284"/>
        <w:jc w:val="both"/>
        <w:rPr>
          <w:rFonts w:ascii="Garamond" w:hAnsi="Garamond"/>
          <w:b/>
          <w:bCs/>
        </w:rPr>
      </w:pPr>
      <w:r w:rsidRPr="00E97FF5">
        <w:rPr>
          <w:rFonts w:ascii="Garamond" w:hAnsi="Garamond"/>
        </w:rPr>
        <w:t>17. Në çështjen konkrete, Gjykata vëren se mosmarrëveshja që është regjistruar për shqyrtim në Gjykatën Administrative të Apelit ka në objektin e saj detyrimin për kryerjen e pagesave të rrjedhura nga paga referuese dhe nga diferencat e pagave të papaguara për periudhën 1.1.2019</w:t>
      </w:r>
      <w:r w:rsidR="00E97FF5">
        <w:rPr>
          <w:rFonts w:ascii="Garamond" w:hAnsi="Garamond"/>
        </w:rPr>
        <w:t>–</w:t>
      </w:r>
      <w:r w:rsidRPr="00E97FF5">
        <w:rPr>
          <w:rFonts w:ascii="Garamond" w:hAnsi="Garamond"/>
        </w:rPr>
        <w:t>28.5.2021, për shkak të funksionit të tij si ish-magjistrat. Çështja është regjistruar fillimisht në gjykatën e shkallës së parë, e cila ka disponuar me vendimin e datës 7.7.2022</w:t>
      </w:r>
      <w:r w:rsidR="00E97FF5">
        <w:rPr>
          <w:rFonts w:ascii="Garamond" w:hAnsi="Garamond"/>
        </w:rPr>
        <w:t>,</w:t>
      </w:r>
      <w:r w:rsidRPr="00E97FF5">
        <w:rPr>
          <w:rFonts w:ascii="Garamond" w:hAnsi="Garamond"/>
        </w:rPr>
        <w:t xml:space="preserve"> pranimin e pjesshëm të padisë. Në vijim, kërkuesi ka ushtruar ankim, i cili është regjistruar në Gjykatën Administrative të Apelit</w:t>
      </w:r>
      <w:r w:rsidRPr="00E97FF5">
        <w:rPr>
          <w:rFonts w:ascii="Garamond" w:hAnsi="Garamond"/>
          <w:color w:val="FF0000"/>
        </w:rPr>
        <w:t xml:space="preserve"> </w:t>
      </w:r>
      <w:r w:rsidRPr="00E97FF5">
        <w:rPr>
          <w:rFonts w:ascii="Garamond" w:hAnsi="Garamond"/>
        </w:rPr>
        <w:t xml:space="preserve">në datën 15.9.2022. Në analizë të këtyre të dhënave rezulton se ndonëse kanë kaluar më shumë se 2 vjet e 6 muaj në Gjykatën Administrative të Apelit, ende nuk ka një datë për përfundimin e tij. </w:t>
      </w:r>
    </w:p>
    <w:p w14:paraId="1FD06056" w14:textId="175CD618" w:rsidR="00BB45DE" w:rsidRPr="00E97FF5" w:rsidRDefault="00BB45DE" w:rsidP="00BB45DE">
      <w:pPr>
        <w:pStyle w:val="BodyTextIndent2"/>
        <w:tabs>
          <w:tab w:val="left" w:pos="0"/>
          <w:tab w:val="left" w:pos="540"/>
          <w:tab w:val="left" w:pos="980"/>
          <w:tab w:val="left" w:pos="1080"/>
          <w:tab w:val="left" w:pos="1160"/>
          <w:tab w:val="left" w:pos="1260"/>
        </w:tabs>
        <w:spacing w:after="0" w:line="240" w:lineRule="auto"/>
        <w:ind w:left="0" w:firstLine="284"/>
        <w:jc w:val="both"/>
        <w:rPr>
          <w:rFonts w:ascii="Garamond" w:hAnsi="Garamond"/>
          <w:b/>
          <w:bCs/>
        </w:rPr>
      </w:pPr>
      <w:r w:rsidRPr="00E97FF5">
        <w:rPr>
          <w:rFonts w:ascii="Garamond" w:hAnsi="Garamond"/>
        </w:rPr>
        <w:t xml:space="preserve">18. Duke iu referuar nenit 399/2, pika 1, shkronja “a”, të </w:t>
      </w:r>
      <w:proofErr w:type="spellStart"/>
      <w:r w:rsidRPr="00E97FF5">
        <w:rPr>
          <w:rFonts w:ascii="Garamond" w:hAnsi="Garamond"/>
        </w:rPr>
        <w:t>KPC</w:t>
      </w:r>
      <w:proofErr w:type="spellEnd"/>
      <w:r w:rsidRPr="00E97FF5">
        <w:rPr>
          <w:rFonts w:ascii="Garamond" w:hAnsi="Garamond"/>
        </w:rPr>
        <w:t>-së, Gjykata vë në dukje se kohëzgjatja e gjykimit të çështjes së kërkuesit ka tejkaluar afatin 1-vjeçar të përcaktuar nga ligji si i arsyeshëm për përfundimin e gjykimit administrativ në apel. Në këto rrethana, për të vlerësuar nëse kërkuesit i është cenuar e drejta kushtetuese për gjykim brenda afatit të arsyeshëm, Gjykata do të analizojë rrethanat e veçanta të çështjes konkrete dhe kriteret e vendosura nga jurisprudenca kushtetuese që lidhen me: i</w:t>
      </w:r>
      <w:r w:rsidR="00E97FF5">
        <w:rPr>
          <w:rFonts w:ascii="Garamond" w:hAnsi="Garamond"/>
        </w:rPr>
        <w:t>.</w:t>
      </w:r>
      <w:r w:rsidRPr="00E97FF5">
        <w:rPr>
          <w:rFonts w:ascii="Garamond" w:hAnsi="Garamond"/>
        </w:rPr>
        <w:t xml:space="preserve"> sjelljen e kërkuesit;</w:t>
      </w:r>
      <w:r w:rsidR="00E97FF5">
        <w:rPr>
          <w:rFonts w:ascii="Garamond" w:hAnsi="Garamond"/>
        </w:rPr>
        <w:t xml:space="preserve"> </w:t>
      </w:r>
      <w:proofErr w:type="spellStart"/>
      <w:r w:rsidRPr="00E97FF5">
        <w:rPr>
          <w:rFonts w:ascii="Garamond" w:hAnsi="Garamond"/>
        </w:rPr>
        <w:t>ii</w:t>
      </w:r>
      <w:proofErr w:type="spellEnd"/>
      <w:r w:rsidR="00E97FF5">
        <w:rPr>
          <w:rFonts w:ascii="Garamond" w:hAnsi="Garamond"/>
        </w:rPr>
        <w:t>.</w:t>
      </w:r>
      <w:r w:rsidRPr="00E97FF5">
        <w:rPr>
          <w:rFonts w:ascii="Garamond" w:hAnsi="Garamond"/>
        </w:rPr>
        <w:t xml:space="preserve"> </w:t>
      </w:r>
      <w:proofErr w:type="spellStart"/>
      <w:r w:rsidRPr="00E97FF5">
        <w:rPr>
          <w:rFonts w:ascii="Garamond" w:hAnsi="Garamond"/>
        </w:rPr>
        <w:t>kompleksitetin</w:t>
      </w:r>
      <w:proofErr w:type="spellEnd"/>
      <w:r w:rsidRPr="00E97FF5">
        <w:rPr>
          <w:rFonts w:ascii="Garamond" w:hAnsi="Garamond"/>
        </w:rPr>
        <w:t xml:space="preserve"> e çështjes; </w:t>
      </w:r>
      <w:proofErr w:type="spellStart"/>
      <w:r w:rsidRPr="00E97FF5">
        <w:rPr>
          <w:rFonts w:ascii="Garamond" w:hAnsi="Garamond"/>
        </w:rPr>
        <w:t>iii</w:t>
      </w:r>
      <w:proofErr w:type="spellEnd"/>
      <w:r w:rsidR="00E97FF5">
        <w:rPr>
          <w:rFonts w:ascii="Garamond" w:hAnsi="Garamond"/>
        </w:rPr>
        <w:t>.</w:t>
      </w:r>
      <w:r w:rsidRPr="00E97FF5">
        <w:rPr>
          <w:rFonts w:ascii="Garamond" w:hAnsi="Garamond"/>
        </w:rPr>
        <w:t xml:space="preserve"> sjelljen e </w:t>
      </w:r>
      <w:r w:rsidRPr="00E97FF5">
        <w:rPr>
          <w:rFonts w:ascii="Garamond" w:hAnsi="Garamond"/>
        </w:rPr>
        <w:lastRenderedPageBreak/>
        <w:t xml:space="preserve">autoriteteve; </w:t>
      </w:r>
      <w:proofErr w:type="spellStart"/>
      <w:r w:rsidRPr="00E97FF5">
        <w:rPr>
          <w:rFonts w:ascii="Garamond" w:hAnsi="Garamond"/>
        </w:rPr>
        <w:t>iv</w:t>
      </w:r>
      <w:proofErr w:type="spellEnd"/>
      <w:r w:rsidR="00E97FF5">
        <w:rPr>
          <w:rFonts w:ascii="Garamond" w:hAnsi="Garamond"/>
        </w:rPr>
        <w:t>.</w:t>
      </w:r>
      <w:r w:rsidRPr="00E97FF5">
        <w:rPr>
          <w:rFonts w:ascii="Garamond" w:hAnsi="Garamond"/>
        </w:rPr>
        <w:t xml:space="preserve"> rëndësinë e asaj çfarë rrezikon kërkuesi (</w:t>
      </w:r>
      <w:r w:rsidRPr="00E97FF5">
        <w:rPr>
          <w:rFonts w:ascii="Garamond" w:hAnsi="Garamond"/>
          <w:i/>
          <w:iCs/>
        </w:rPr>
        <w:t>shih vendimet nr. 46, datë 3.10.2023; nr. 6, datë 16.2.2023; nr. 13, datë 26.5.2022</w:t>
      </w:r>
      <w:r w:rsidR="00E97FF5">
        <w:rPr>
          <w:rFonts w:ascii="Garamond" w:hAnsi="Garamond"/>
          <w:i/>
          <w:iCs/>
        </w:rPr>
        <w:t>,</w:t>
      </w:r>
      <w:r w:rsidRPr="00E97FF5">
        <w:rPr>
          <w:rFonts w:ascii="Garamond" w:hAnsi="Garamond"/>
          <w:i/>
          <w:iCs/>
        </w:rPr>
        <w:t xml:space="preserve"> të Gjykatës Kushtetuese</w:t>
      </w:r>
      <w:r w:rsidRPr="00E97FF5">
        <w:rPr>
          <w:rFonts w:ascii="Garamond" w:hAnsi="Garamond"/>
        </w:rPr>
        <w:t xml:space="preserve">). </w:t>
      </w:r>
    </w:p>
    <w:p w14:paraId="180C80E9" w14:textId="659D1552" w:rsidR="00BB45DE" w:rsidRPr="00E97FF5" w:rsidRDefault="00BB45DE" w:rsidP="00BB45DE">
      <w:pPr>
        <w:pStyle w:val="BodyTextIndent2"/>
        <w:tabs>
          <w:tab w:val="left" w:pos="0"/>
          <w:tab w:val="left" w:pos="540"/>
          <w:tab w:val="left" w:pos="980"/>
          <w:tab w:val="left" w:pos="1080"/>
          <w:tab w:val="left" w:pos="1160"/>
          <w:tab w:val="left" w:pos="1260"/>
        </w:tabs>
        <w:spacing w:after="0" w:line="240" w:lineRule="auto"/>
        <w:ind w:left="0" w:firstLine="284"/>
        <w:jc w:val="both"/>
        <w:rPr>
          <w:rFonts w:ascii="Garamond" w:hAnsi="Garamond"/>
          <w:b/>
          <w:bCs/>
        </w:rPr>
      </w:pPr>
      <w:r w:rsidRPr="00E97FF5">
        <w:rPr>
          <w:rFonts w:ascii="Garamond" w:hAnsi="Garamond"/>
        </w:rPr>
        <w:t xml:space="preserve">19. Për sa i takon </w:t>
      </w:r>
      <w:r w:rsidRPr="00E97FF5">
        <w:rPr>
          <w:rFonts w:ascii="Garamond" w:hAnsi="Garamond"/>
          <w:i/>
          <w:iCs/>
        </w:rPr>
        <w:t>sjelljes së kërkuesit</w:t>
      </w:r>
      <w:r w:rsidRPr="00E97FF5">
        <w:rPr>
          <w:rFonts w:ascii="Garamond" w:hAnsi="Garamond"/>
        </w:rPr>
        <w:t>, merr rëndësi të analizohen rrethanat nëse ai ka vepruar në përputhje me të drejtat procedurale, duke shfaqur ose jo interes të vazhdueshëm për gjykimin e çështjes brenda një afati sa më të përshtatshëm për të dhe nëse është bërë shkak ose ka shkaktuar vonesa në këtë drejtim (</w:t>
      </w:r>
      <w:r w:rsidRPr="00E97FF5">
        <w:rPr>
          <w:rFonts w:ascii="Garamond" w:hAnsi="Garamond"/>
          <w:i/>
          <w:iCs/>
        </w:rPr>
        <w:t>shih vendimet nr. 57, datë 17.9.2024; nr. 6, datë 16.2.2023; nr. 35, datë 1.11.2021</w:t>
      </w:r>
      <w:r w:rsidR="00E97FF5">
        <w:rPr>
          <w:rFonts w:ascii="Garamond" w:hAnsi="Garamond"/>
          <w:i/>
          <w:iCs/>
        </w:rPr>
        <w:t>,</w:t>
      </w:r>
      <w:r w:rsidRPr="00E97FF5">
        <w:rPr>
          <w:rFonts w:ascii="Garamond" w:hAnsi="Garamond"/>
          <w:i/>
          <w:iCs/>
        </w:rPr>
        <w:t xml:space="preserve"> të Gjykatës Kushtetuese</w:t>
      </w:r>
      <w:r w:rsidRPr="00E97FF5">
        <w:rPr>
          <w:rFonts w:ascii="Garamond" w:hAnsi="Garamond"/>
        </w:rPr>
        <w:t xml:space="preserve">). </w:t>
      </w:r>
    </w:p>
    <w:p w14:paraId="32BA30EE" w14:textId="35FEA774" w:rsidR="00BB45DE" w:rsidRPr="00E97FF5" w:rsidRDefault="00BB45DE" w:rsidP="00BB45DE">
      <w:pPr>
        <w:pStyle w:val="BodyTextIndent2"/>
        <w:tabs>
          <w:tab w:val="left" w:pos="0"/>
          <w:tab w:val="left" w:pos="540"/>
          <w:tab w:val="left" w:pos="980"/>
          <w:tab w:val="left" w:pos="1080"/>
          <w:tab w:val="left" w:pos="1160"/>
          <w:tab w:val="left" w:pos="1260"/>
        </w:tabs>
        <w:spacing w:after="0" w:line="240" w:lineRule="auto"/>
        <w:ind w:left="0" w:firstLine="284"/>
        <w:jc w:val="both"/>
        <w:rPr>
          <w:rFonts w:ascii="Garamond" w:hAnsi="Garamond"/>
          <w:b/>
          <w:bCs/>
        </w:rPr>
      </w:pPr>
      <w:r w:rsidRPr="00E97FF5">
        <w:rPr>
          <w:rFonts w:ascii="Garamond" w:hAnsi="Garamond"/>
        </w:rPr>
        <w:t>20. Gjykata konstaton se kërkuesi ka shfaqur interes për ecurinë e shpejtë të gjykimit të çështjes, pasi i është drejtuar dy herë Gjykatës Administrative të Apelit, përkatësisht në datat 2.5.2023 dhe 2.4.2024</w:t>
      </w:r>
      <w:r w:rsidR="00E97FF5">
        <w:rPr>
          <w:rFonts w:ascii="Garamond" w:hAnsi="Garamond"/>
        </w:rPr>
        <w:t>,</w:t>
      </w:r>
      <w:r w:rsidRPr="00E97FF5">
        <w:rPr>
          <w:rFonts w:ascii="Garamond" w:hAnsi="Garamond"/>
        </w:rPr>
        <w:t xml:space="preserve"> me kërkesa për përshpejtimin e gjykimit të çështjes së tij. Në kushtet kur ai nuk ka marrë asnjë përgjigje nga ajo gjykatë, në datën 11.6.2024 i është drejtuar Gjykatës së Lartë, e cila e ka rrëzuar kërkesën dhe me tej ka paraqitur ankim kushtetues individual. Në këto rrethana, nuk rezulton që kërkuesi të jetë bërë shkak për vonesën në gjykim, por ka vepruar në përputhje me të drejtat procedurale. </w:t>
      </w:r>
    </w:p>
    <w:p w14:paraId="2BF3DC79" w14:textId="30AEA11C" w:rsidR="00BB45DE" w:rsidRPr="00E97FF5" w:rsidRDefault="00BB45DE" w:rsidP="00BB45DE">
      <w:pPr>
        <w:pStyle w:val="BodyTextIndent2"/>
        <w:tabs>
          <w:tab w:val="left" w:pos="0"/>
          <w:tab w:val="left" w:pos="540"/>
          <w:tab w:val="left" w:pos="840"/>
          <w:tab w:val="left" w:pos="980"/>
          <w:tab w:val="left" w:pos="1080"/>
          <w:tab w:val="left" w:pos="1160"/>
          <w:tab w:val="left" w:pos="1260"/>
        </w:tabs>
        <w:spacing w:after="0" w:line="240" w:lineRule="auto"/>
        <w:ind w:left="0" w:firstLine="284"/>
        <w:jc w:val="both"/>
        <w:rPr>
          <w:rFonts w:ascii="Garamond" w:hAnsi="Garamond"/>
          <w:b/>
          <w:bCs/>
        </w:rPr>
      </w:pPr>
      <w:r w:rsidRPr="00E97FF5">
        <w:rPr>
          <w:rFonts w:ascii="Garamond" w:hAnsi="Garamond"/>
        </w:rPr>
        <w:t xml:space="preserve">21. Në lidhje me </w:t>
      </w:r>
      <w:proofErr w:type="spellStart"/>
      <w:r w:rsidRPr="00E97FF5">
        <w:rPr>
          <w:rFonts w:ascii="Garamond" w:hAnsi="Garamond"/>
          <w:i/>
          <w:iCs/>
        </w:rPr>
        <w:t>kompleksitetin</w:t>
      </w:r>
      <w:proofErr w:type="spellEnd"/>
      <w:r w:rsidRPr="00E97FF5">
        <w:rPr>
          <w:rFonts w:ascii="Garamond" w:hAnsi="Garamond"/>
          <w:i/>
          <w:iCs/>
        </w:rPr>
        <w:t xml:space="preserve"> e çështjes, </w:t>
      </w:r>
      <w:r w:rsidRPr="00E97FF5">
        <w:rPr>
          <w:rFonts w:ascii="Garamond" w:hAnsi="Garamond"/>
        </w:rPr>
        <w:t>Gjykata vëren se çështja ka në objektin e saj kërkimin për përfitimin e pagesave të rrjedhura nga paga referuese dhe nga diferencat e pagave të papaguara për periudhën 1.1.2019</w:t>
      </w:r>
      <w:r w:rsidR="00E97FF5">
        <w:rPr>
          <w:rFonts w:ascii="Garamond" w:hAnsi="Garamond"/>
        </w:rPr>
        <w:t>–</w:t>
      </w:r>
      <w:r w:rsidRPr="00E97FF5">
        <w:rPr>
          <w:rFonts w:ascii="Garamond" w:hAnsi="Garamond"/>
        </w:rPr>
        <w:t xml:space="preserve">28.5.2021, bazuar në legjislacionin për statusin e magjistratit, për shkak të funksionit të kërkuesit si gjyqtar. Palë të paditura në gjykim janë dy institucione shtetërore, </w:t>
      </w:r>
      <w:proofErr w:type="spellStart"/>
      <w:r w:rsidRPr="00E97FF5">
        <w:rPr>
          <w:rFonts w:ascii="Garamond" w:hAnsi="Garamond"/>
        </w:rPr>
        <w:t>KLGJ</w:t>
      </w:r>
      <w:proofErr w:type="spellEnd"/>
      <w:r w:rsidRPr="00E97FF5">
        <w:rPr>
          <w:rFonts w:ascii="Garamond" w:hAnsi="Garamond"/>
        </w:rPr>
        <w:t xml:space="preserve">-ja dhe Gjykata e Apelit e Juridiksionit të Përgjithshëm Tiranë. Në thelb, çështja lidhet me përcaktimin e fakteve bazuar në dokumente dhe </w:t>
      </w:r>
      <w:bookmarkStart w:id="0" w:name="_GoBack"/>
      <w:bookmarkEnd w:id="0"/>
      <w:r w:rsidRPr="00E97FF5">
        <w:rPr>
          <w:rFonts w:ascii="Garamond" w:hAnsi="Garamond"/>
        </w:rPr>
        <w:t xml:space="preserve">në interpretimin e një numri të kufizuar normash ligjore pa pasur nevojë për marrjen e provave voluminoze dhe as për ndërthurje të shumta aktesh ligjore. Duke iu referuar këtyre aspekteve, Gjykata vlerëson se çështja e kërkuesit nuk paraqitet komplekse. </w:t>
      </w:r>
    </w:p>
    <w:p w14:paraId="455DE8C5" w14:textId="71BF1072" w:rsidR="00BB45DE" w:rsidRPr="00E97FF5" w:rsidRDefault="00BB45DE" w:rsidP="00BB45DE">
      <w:pPr>
        <w:pStyle w:val="BodyTextIndent2"/>
        <w:tabs>
          <w:tab w:val="left" w:pos="1080"/>
        </w:tabs>
        <w:spacing w:after="0" w:line="240" w:lineRule="auto"/>
        <w:ind w:left="0" w:firstLine="284"/>
        <w:jc w:val="both"/>
        <w:rPr>
          <w:rFonts w:ascii="Garamond" w:hAnsi="Garamond"/>
          <w:b/>
          <w:bCs/>
        </w:rPr>
      </w:pPr>
      <w:r w:rsidRPr="00E97FF5">
        <w:rPr>
          <w:rFonts w:ascii="Garamond" w:hAnsi="Garamond"/>
        </w:rPr>
        <w:t xml:space="preserve">22. Për sa i përket </w:t>
      </w:r>
      <w:r w:rsidRPr="00E97FF5">
        <w:rPr>
          <w:rFonts w:ascii="Garamond" w:hAnsi="Garamond"/>
          <w:i/>
          <w:iCs/>
        </w:rPr>
        <w:t>sjelljes së autoriteteve</w:t>
      </w:r>
      <w:r w:rsidRPr="00E97FF5">
        <w:rPr>
          <w:rFonts w:ascii="Garamond" w:hAnsi="Garamond"/>
        </w:rPr>
        <w:t xml:space="preserve">, Gjykata vëren se procesi gjyqësor është vënë në lëvizje nga kërkuesi, i cili pas mbarimit të funksionit të tij si gjyqtar ka kërkuar përfitimin e pagesave që rrjedhin nga marrëdhënia e punës. Ky lloj kërkimi përfshihet në grupin e çështjeve që shqyrtohen me përparësi nga gjykata e apelit, i klasifikuar si i tillë në kalendarin e miratuar nga </w:t>
      </w:r>
      <w:proofErr w:type="spellStart"/>
      <w:r w:rsidRPr="00E97FF5">
        <w:rPr>
          <w:rFonts w:ascii="Garamond" w:hAnsi="Garamond"/>
        </w:rPr>
        <w:t>KLGJ</w:t>
      </w:r>
      <w:proofErr w:type="spellEnd"/>
      <w:r w:rsidRPr="00E97FF5">
        <w:rPr>
          <w:rFonts w:ascii="Garamond" w:hAnsi="Garamond"/>
        </w:rPr>
        <w:t xml:space="preserve">-ja </w:t>
      </w:r>
      <w:r w:rsidRPr="00E97FF5">
        <w:rPr>
          <w:rFonts w:ascii="Garamond" w:hAnsi="Garamond"/>
          <w:i/>
          <w:iCs/>
        </w:rPr>
        <w:t>(shih shkronjën “gj”</w:t>
      </w:r>
      <w:r w:rsidR="00E97FF5">
        <w:rPr>
          <w:rFonts w:ascii="Garamond" w:hAnsi="Garamond"/>
          <w:i/>
          <w:iCs/>
        </w:rPr>
        <w:t>,</w:t>
      </w:r>
      <w:r w:rsidRPr="00E97FF5">
        <w:rPr>
          <w:rFonts w:ascii="Garamond" w:hAnsi="Garamond"/>
          <w:i/>
          <w:iCs/>
        </w:rPr>
        <w:t xml:space="preserve"> të pikës 3.1</w:t>
      </w:r>
      <w:r w:rsidR="00E97FF5">
        <w:rPr>
          <w:rFonts w:ascii="Garamond" w:hAnsi="Garamond"/>
          <w:i/>
          <w:iCs/>
        </w:rPr>
        <w:t>,</w:t>
      </w:r>
      <w:r w:rsidRPr="00E97FF5">
        <w:rPr>
          <w:rFonts w:ascii="Garamond" w:hAnsi="Garamond"/>
          <w:i/>
          <w:iCs/>
        </w:rPr>
        <w:t xml:space="preserve"> të vendimit nr. 78, datë 30.5.2019</w:t>
      </w:r>
      <w:r w:rsidR="00E97FF5">
        <w:rPr>
          <w:rFonts w:ascii="Garamond" w:hAnsi="Garamond"/>
          <w:i/>
          <w:iCs/>
        </w:rPr>
        <w:t>,</w:t>
      </w:r>
      <w:r w:rsidRPr="00E97FF5">
        <w:rPr>
          <w:rFonts w:ascii="Garamond" w:hAnsi="Garamond"/>
          <w:i/>
          <w:iCs/>
        </w:rPr>
        <w:t xml:space="preserve"> “Për kalendarin e shqyrtimit të çështjeve në gjykatën e apelit”, të ndryshuar [vendimi nr. 78/2019]</w:t>
      </w:r>
      <w:r w:rsidRPr="00E97FF5">
        <w:rPr>
          <w:rFonts w:ascii="Garamond" w:hAnsi="Garamond"/>
        </w:rPr>
        <w:t xml:space="preserve">). Pavarësisht kësaj, Gjykata Administrative e Apelit ende nuk ka caktuar një datë për shqyrtimin e ankimit, ndonëse kanë kaluar më shumë se 2 vjet e 6 muaj nga regjistrimi i tij. Në gjykatën e apelit çështja e kërkuesit është </w:t>
      </w:r>
      <w:proofErr w:type="spellStart"/>
      <w:r w:rsidRPr="00E97FF5">
        <w:rPr>
          <w:rFonts w:ascii="Garamond" w:hAnsi="Garamond"/>
        </w:rPr>
        <w:t>rishortuar</w:t>
      </w:r>
      <w:proofErr w:type="spellEnd"/>
      <w:r w:rsidRPr="00E97FF5">
        <w:rPr>
          <w:rFonts w:ascii="Garamond" w:hAnsi="Garamond"/>
        </w:rPr>
        <w:t xml:space="preserve"> duke iu caktuar gjyqtarëve të ndryshëm, për shkak të riorganizimit të brendshëm. Përveç kalimit të akteve të çështjes nga njëri gjyqtar tek tjetri nuk rezulton të jenë kryer veprime të tjera, madje as kërkesat për përshpejtim të paraqitura nga kërkuesi nuk rezulton të jenë marrë në shqyrtim. </w:t>
      </w:r>
    </w:p>
    <w:p w14:paraId="3EB7AD1A" w14:textId="5BBFB9E4" w:rsidR="00BB45DE" w:rsidRPr="00E97FF5" w:rsidRDefault="00BB45DE" w:rsidP="00BB45DE">
      <w:pPr>
        <w:pStyle w:val="BodyTextIndent2"/>
        <w:tabs>
          <w:tab w:val="left" w:pos="1080"/>
        </w:tabs>
        <w:spacing w:after="0" w:line="240" w:lineRule="auto"/>
        <w:ind w:left="0" w:firstLine="284"/>
        <w:jc w:val="both"/>
        <w:rPr>
          <w:rFonts w:ascii="Garamond" w:hAnsi="Garamond"/>
          <w:b/>
          <w:bCs/>
        </w:rPr>
      </w:pPr>
      <w:r w:rsidRPr="00E97FF5">
        <w:rPr>
          <w:rFonts w:ascii="Garamond" w:hAnsi="Garamond"/>
        </w:rPr>
        <w:t xml:space="preserve">23. Edhe Gjykata e Lartë e ka refuzuar kërkesën për konstatimin e shkeljes dhe përshpejtimin e procedurave, duke arsyetuar se vonesa në gjykim lidhej me ngarkesën e lartë të çështjeve, numrin e pakët të gjyqtarëve dhe të stafit ndihmës që ushtronin detyrën në atë gjykatë. Sipas saj, mosveprimi i gjyqtarit relator nuk ka ndodhur për shkaqe subjektive që lidhen me vlerësime dhe qëndrime abuzive, si dhe nuk vërehet ndonjë zvarritje e qëllimshme e çështjes nga ai. Mirëpo këto arsye bëjnë që barra e vonesës së shkaktuar nga faktorë të pavarur nga kërkuesi të zhvendoset tek ai, duke mos u respektuar standardin kushtetues në këtë drejtim </w:t>
      </w:r>
      <w:r w:rsidRPr="00E97FF5">
        <w:rPr>
          <w:rFonts w:ascii="Garamond" w:hAnsi="Garamond"/>
          <w:i/>
          <w:iCs/>
        </w:rPr>
        <w:t>(shih paragrafin 16 të vendimit)</w:t>
      </w:r>
      <w:r w:rsidRPr="00E97FF5">
        <w:rPr>
          <w:rFonts w:ascii="Garamond" w:hAnsi="Garamond"/>
        </w:rPr>
        <w:t xml:space="preserve">. Mbi bazën e këtij standardi, Gjykata çmon se vendimi i Gjykatës së Lartë nuk është në përputhje me Kushtetutën, ndaj duhet shfuqizuar. </w:t>
      </w:r>
    </w:p>
    <w:p w14:paraId="277888A0" w14:textId="36F8192C" w:rsidR="00BB45DE" w:rsidRPr="00E97FF5" w:rsidRDefault="00BB45DE" w:rsidP="00BB45DE">
      <w:pPr>
        <w:pStyle w:val="BodyTextIndent2"/>
        <w:tabs>
          <w:tab w:val="left" w:pos="0"/>
          <w:tab w:val="left" w:pos="540"/>
          <w:tab w:val="left" w:pos="840"/>
          <w:tab w:val="left" w:pos="980"/>
          <w:tab w:val="left" w:pos="1080"/>
          <w:tab w:val="left" w:pos="1160"/>
          <w:tab w:val="left" w:pos="1260"/>
        </w:tabs>
        <w:spacing w:after="0" w:line="240" w:lineRule="auto"/>
        <w:ind w:left="0" w:firstLine="284"/>
        <w:jc w:val="both"/>
        <w:rPr>
          <w:rFonts w:ascii="Garamond" w:hAnsi="Garamond"/>
          <w:b/>
          <w:bCs/>
        </w:rPr>
      </w:pPr>
      <w:r w:rsidRPr="00E97FF5">
        <w:rPr>
          <w:rFonts w:ascii="Garamond" w:hAnsi="Garamond"/>
        </w:rPr>
        <w:t xml:space="preserve">24. Në lidhje me </w:t>
      </w:r>
      <w:r w:rsidRPr="00E97FF5">
        <w:rPr>
          <w:rFonts w:ascii="Garamond" w:hAnsi="Garamond"/>
          <w:i/>
          <w:iCs/>
        </w:rPr>
        <w:t>atë çfarë rrezikon kërkuesi</w:t>
      </w:r>
      <w:r w:rsidRPr="00E97FF5">
        <w:rPr>
          <w:rFonts w:ascii="Garamond" w:hAnsi="Garamond"/>
        </w:rPr>
        <w:t xml:space="preserve"> në procesin gjyqësor, Gjykata ka vlerësuar se disa çështje që lidhen me interesa “vetjakë e jetësorë “ nevojitet të trajtohen me shpejtësi e përparësi, të tillë si ato që kërkojnë “kujdes të veçantë” ose “kujdes të jashtëzakonshëm” dhe që lidhen me statusin civil, kujdestarinë e fëmijëve, marrëdhëniet e punësimit, sëmundjet e pashërueshme dhe pensionin. Lista e këtyre çështjeve nuk mund të jetë shteruese dhe kriteri i interesit të kërkuesit në proces verifikohet nga Gjykata rast pas rasti </w:t>
      </w:r>
      <w:r w:rsidRPr="00E97FF5">
        <w:rPr>
          <w:rFonts w:ascii="Garamond" w:hAnsi="Garamond"/>
          <w:i/>
          <w:iCs/>
        </w:rPr>
        <w:t>(shih vendimet nr. 43, datë 4.6.2024;</w:t>
      </w:r>
      <w:r w:rsidRPr="00E97FF5">
        <w:rPr>
          <w:rFonts w:ascii="Garamond" w:hAnsi="Garamond"/>
        </w:rPr>
        <w:t xml:space="preserve"> </w:t>
      </w:r>
      <w:r w:rsidRPr="00E97FF5">
        <w:rPr>
          <w:rFonts w:ascii="Garamond" w:hAnsi="Garamond"/>
          <w:i/>
          <w:iCs/>
        </w:rPr>
        <w:t>nr. 21, datë 4.4.2024, nr. 6, datë 16.2.2023</w:t>
      </w:r>
      <w:r w:rsidR="00E97FF5">
        <w:rPr>
          <w:rFonts w:ascii="Garamond" w:hAnsi="Garamond"/>
          <w:i/>
          <w:iCs/>
        </w:rPr>
        <w:t>,</w:t>
      </w:r>
      <w:r w:rsidRPr="00E97FF5">
        <w:rPr>
          <w:rFonts w:ascii="Garamond" w:hAnsi="Garamond"/>
          <w:i/>
          <w:iCs/>
        </w:rPr>
        <w:t xml:space="preserve"> të Gjykatës Kushtetuese</w:t>
      </w:r>
      <w:r w:rsidRPr="00E97FF5">
        <w:rPr>
          <w:rFonts w:ascii="Garamond" w:hAnsi="Garamond"/>
        </w:rPr>
        <w:t xml:space="preserve">). Po kështu, </w:t>
      </w:r>
      <w:proofErr w:type="spellStart"/>
      <w:r w:rsidRPr="00E97FF5">
        <w:rPr>
          <w:rFonts w:ascii="Garamond" w:hAnsi="Garamond"/>
        </w:rPr>
        <w:t>KLGJ</w:t>
      </w:r>
      <w:proofErr w:type="spellEnd"/>
      <w:r w:rsidRPr="00E97FF5">
        <w:rPr>
          <w:rFonts w:ascii="Garamond" w:hAnsi="Garamond"/>
        </w:rPr>
        <w:t xml:space="preserve">-ja, në qasje me jurisprudencën evropiane, e cila ka çmuar se mosmarrëveshjet në fushën e punësimit për nga natyra e tyre kërkojnë vendimmarrje të përshpejtuar, i ka listuar ato si çështje </w:t>
      </w:r>
      <w:proofErr w:type="spellStart"/>
      <w:r w:rsidRPr="00E97FF5">
        <w:rPr>
          <w:rFonts w:ascii="Garamond" w:hAnsi="Garamond"/>
        </w:rPr>
        <w:t>prioritare</w:t>
      </w:r>
      <w:proofErr w:type="spellEnd"/>
      <w:r w:rsidRPr="00E97FF5">
        <w:rPr>
          <w:rFonts w:ascii="Garamond" w:hAnsi="Garamond"/>
        </w:rPr>
        <w:t xml:space="preserve"> për shqyrtim nga gjykata e apelit në vendimin e saj nr. 78/2019. </w:t>
      </w:r>
    </w:p>
    <w:p w14:paraId="561E3538" w14:textId="7C911123" w:rsidR="00BB45DE" w:rsidRPr="00E97FF5" w:rsidRDefault="00BB45DE" w:rsidP="00BB45DE">
      <w:pPr>
        <w:pStyle w:val="BodyTextIndent2"/>
        <w:tabs>
          <w:tab w:val="left" w:pos="0"/>
          <w:tab w:val="left" w:pos="540"/>
          <w:tab w:val="left" w:pos="840"/>
          <w:tab w:val="left" w:pos="980"/>
          <w:tab w:val="left" w:pos="1080"/>
          <w:tab w:val="left" w:pos="1160"/>
          <w:tab w:val="left" w:pos="1260"/>
        </w:tabs>
        <w:spacing w:after="0" w:line="240" w:lineRule="auto"/>
        <w:ind w:left="0" w:firstLine="284"/>
        <w:jc w:val="both"/>
        <w:rPr>
          <w:rFonts w:ascii="Garamond" w:hAnsi="Garamond"/>
          <w:b/>
          <w:bCs/>
        </w:rPr>
      </w:pPr>
      <w:r w:rsidRPr="00E97FF5">
        <w:rPr>
          <w:rFonts w:ascii="Garamond" w:hAnsi="Garamond"/>
        </w:rPr>
        <w:lastRenderedPageBreak/>
        <w:t>25. Ashtu siç u theksua (</w:t>
      </w:r>
      <w:r w:rsidRPr="00E97FF5">
        <w:rPr>
          <w:rFonts w:ascii="Garamond" w:hAnsi="Garamond"/>
          <w:i/>
          <w:iCs/>
        </w:rPr>
        <w:t>shih paragrafin 17 të vendimit</w:t>
      </w:r>
      <w:r w:rsidRPr="00E97FF5">
        <w:rPr>
          <w:rFonts w:ascii="Garamond" w:hAnsi="Garamond"/>
        </w:rPr>
        <w:t xml:space="preserve">), në themelin e procesit gjyqësor të vënë në lëvizje nga kërkuesi është pretendimi për përfitimet financiare të rrjedhura nga paga e magjistratit, pra në thelb është mosmarrëveshje në fushën e punësimit, e cila kërkon vendimmarrje të përshpejtuar. Për këto arsye, Gjykata çmon se çështja e kërkuesit për shkak të natyrës që ka, lidhet me interesa </w:t>
      </w:r>
      <w:r w:rsidRPr="00E97FF5">
        <w:rPr>
          <w:rFonts w:ascii="Garamond" w:hAnsi="Garamond"/>
          <w:i/>
          <w:iCs/>
        </w:rPr>
        <w:t xml:space="preserve">vetjakë </w:t>
      </w:r>
      <w:r w:rsidRPr="00E97FF5">
        <w:rPr>
          <w:rFonts w:ascii="Garamond" w:hAnsi="Garamond"/>
        </w:rPr>
        <w:t>dhe</w:t>
      </w:r>
      <w:r w:rsidRPr="00E97FF5">
        <w:rPr>
          <w:rFonts w:ascii="Garamond" w:hAnsi="Garamond"/>
          <w:i/>
          <w:iCs/>
        </w:rPr>
        <w:t xml:space="preserve"> jetësorë</w:t>
      </w:r>
      <w:r w:rsidRPr="00E97FF5">
        <w:rPr>
          <w:rFonts w:ascii="Garamond" w:hAnsi="Garamond"/>
        </w:rPr>
        <w:t xml:space="preserve">, të tillë që duhet të shqyrtohen me prioritet nga gjykatat e juridiksionit të zakonshëm. </w:t>
      </w:r>
    </w:p>
    <w:p w14:paraId="5FEC900A" w14:textId="39198EEB" w:rsidR="00BB45DE" w:rsidRPr="00E97FF5" w:rsidRDefault="00BB45DE" w:rsidP="00BB45DE">
      <w:pPr>
        <w:pStyle w:val="BodyTextIndent2"/>
        <w:tabs>
          <w:tab w:val="left" w:pos="0"/>
          <w:tab w:val="left" w:pos="540"/>
          <w:tab w:val="left" w:pos="840"/>
          <w:tab w:val="left" w:pos="980"/>
          <w:tab w:val="left" w:pos="1080"/>
          <w:tab w:val="left" w:pos="1160"/>
          <w:tab w:val="left" w:pos="1260"/>
        </w:tabs>
        <w:spacing w:after="0" w:line="240" w:lineRule="auto"/>
        <w:ind w:left="0" w:firstLine="284"/>
        <w:jc w:val="both"/>
        <w:rPr>
          <w:rFonts w:ascii="Garamond" w:hAnsi="Garamond"/>
          <w:b/>
          <w:bCs/>
        </w:rPr>
      </w:pPr>
      <w:r w:rsidRPr="00E97FF5">
        <w:rPr>
          <w:rFonts w:ascii="Garamond" w:hAnsi="Garamond"/>
        </w:rPr>
        <w:t xml:space="preserve">26. Për sa më sipër, Gjykata vlerëson se në kontekstin e situatës së përgjithshme të sistemit gjyqësor (burimet njerëzore, kushtet e punës dhe numri i lartë i çështjeve), kohëzgjatja e gjykimit administrativ (2 vjet e 6 muaj në apel) të çështjes së kërkuesit duket se nuk përbën </w:t>
      </w:r>
      <w:proofErr w:type="spellStart"/>
      <w:r w:rsidRPr="00E97FF5">
        <w:rPr>
          <w:rFonts w:ascii="Garamond" w:hAnsi="Garamond"/>
          <w:i/>
          <w:iCs/>
        </w:rPr>
        <w:t>per</w:t>
      </w:r>
      <w:proofErr w:type="spellEnd"/>
      <w:r w:rsidRPr="00E97FF5">
        <w:rPr>
          <w:rFonts w:ascii="Garamond" w:hAnsi="Garamond"/>
          <w:i/>
          <w:iCs/>
        </w:rPr>
        <w:t xml:space="preserve"> se</w:t>
      </w:r>
      <w:r w:rsidRPr="00E97FF5">
        <w:rPr>
          <w:rFonts w:ascii="Garamond" w:hAnsi="Garamond"/>
        </w:rPr>
        <w:t xml:space="preserve"> shkak të mjaftueshëm për të konstatuar </w:t>
      </w:r>
      <w:proofErr w:type="spellStart"/>
      <w:r w:rsidRPr="00E97FF5">
        <w:rPr>
          <w:rFonts w:ascii="Garamond" w:hAnsi="Garamond"/>
        </w:rPr>
        <w:t>tejzgjatje</w:t>
      </w:r>
      <w:proofErr w:type="spellEnd"/>
      <w:r w:rsidRPr="00E97FF5">
        <w:rPr>
          <w:rFonts w:ascii="Garamond" w:hAnsi="Garamond"/>
        </w:rPr>
        <w:t xml:space="preserve"> të procedurave. Megjithatë, duke e ndërlidhur kohëzgjatjen e gjykimit të çështjes së tij me rrethanat e tjera, si mungesa e </w:t>
      </w:r>
      <w:proofErr w:type="spellStart"/>
      <w:r w:rsidRPr="00E97FF5">
        <w:rPr>
          <w:rFonts w:ascii="Garamond" w:hAnsi="Garamond"/>
        </w:rPr>
        <w:t>kompleksitetit</w:t>
      </w:r>
      <w:proofErr w:type="spellEnd"/>
      <w:r w:rsidRPr="00E97FF5">
        <w:rPr>
          <w:rFonts w:ascii="Garamond" w:hAnsi="Garamond"/>
        </w:rPr>
        <w:t xml:space="preserve"> të saj, mosveprimi i Gjykatës Administrative të Apelit, përligjja e këtij mosveprimi nga Gjykata e Lartë, si dhe interesat vetjakë (përfitimi financiar i rrjedhur nga paga), Gjykata çmon se kërkuesit i është cenuar e drejta kushtetuese për gjykim brenda një afati të arsyeshëm, për rrjedhojë kërkesa e tij duhet të pranohet. </w:t>
      </w:r>
    </w:p>
    <w:p w14:paraId="115EC2A7" w14:textId="66EA8AF1" w:rsidR="00BB45DE" w:rsidRPr="00E97FF5" w:rsidRDefault="00BB45DE" w:rsidP="00BB45DE">
      <w:pPr>
        <w:pStyle w:val="BodyTextIndent2"/>
        <w:tabs>
          <w:tab w:val="left" w:pos="0"/>
          <w:tab w:val="left" w:pos="540"/>
          <w:tab w:val="left" w:pos="840"/>
          <w:tab w:val="left" w:pos="980"/>
          <w:tab w:val="left" w:pos="1080"/>
          <w:tab w:val="left" w:pos="1160"/>
          <w:tab w:val="left" w:pos="1260"/>
        </w:tabs>
        <w:spacing w:after="0" w:line="240" w:lineRule="auto"/>
        <w:ind w:left="0" w:firstLine="284"/>
        <w:jc w:val="both"/>
        <w:rPr>
          <w:rFonts w:ascii="Garamond" w:hAnsi="Garamond"/>
          <w:b/>
          <w:bCs/>
        </w:rPr>
      </w:pPr>
      <w:r w:rsidRPr="00E97FF5">
        <w:rPr>
          <w:rFonts w:ascii="Garamond" w:hAnsi="Garamond"/>
        </w:rPr>
        <w:t>27. Gjithashtu, Gjykata, duke marrë në konsideratë veçoritë e çështjes së kërkuesit dhe mundësitë aktuale të Gjykatës Administrative të Apelit, çmon se bazuar në nenin 81, pika 3, të ligjit nr. 8577/2000</w:t>
      </w:r>
      <w:r w:rsidR="00E97FF5">
        <w:rPr>
          <w:rFonts w:ascii="Garamond" w:hAnsi="Garamond"/>
        </w:rPr>
        <w:t>,</w:t>
      </w:r>
      <w:r w:rsidRPr="00E97FF5">
        <w:rPr>
          <w:rFonts w:ascii="Garamond" w:hAnsi="Garamond"/>
        </w:rPr>
        <w:t xml:space="preserve"> duhet urdhëruar detyrimi i kësaj gjykate ta shqyrtojë çështjen me përparësi.</w:t>
      </w:r>
    </w:p>
    <w:p w14:paraId="7B5E2D2C" w14:textId="77777777" w:rsidR="00BB45DE" w:rsidRPr="00E97FF5" w:rsidRDefault="00BB45DE" w:rsidP="00BB45DE">
      <w:pPr>
        <w:pStyle w:val="ListParagraph"/>
        <w:tabs>
          <w:tab w:val="left" w:pos="1080"/>
        </w:tabs>
        <w:spacing w:line="240" w:lineRule="auto"/>
        <w:ind w:left="0" w:firstLine="284"/>
        <w:jc w:val="center"/>
        <w:rPr>
          <w:rFonts w:ascii="Garamond" w:hAnsi="Garamond"/>
          <w:b/>
          <w:bCs/>
        </w:rPr>
      </w:pPr>
    </w:p>
    <w:p w14:paraId="66F7ED23" w14:textId="77777777" w:rsidR="00BB45DE" w:rsidRPr="00E97FF5" w:rsidRDefault="00BB45DE" w:rsidP="00BB45DE">
      <w:pPr>
        <w:pStyle w:val="ListParagraph"/>
        <w:tabs>
          <w:tab w:val="left" w:pos="1080"/>
        </w:tabs>
        <w:spacing w:line="240" w:lineRule="auto"/>
        <w:ind w:left="0" w:firstLine="284"/>
        <w:jc w:val="center"/>
        <w:rPr>
          <w:rFonts w:ascii="Garamond" w:hAnsi="Garamond"/>
        </w:rPr>
      </w:pPr>
      <w:r w:rsidRPr="00E97FF5">
        <w:rPr>
          <w:rFonts w:ascii="Garamond" w:hAnsi="Garamond"/>
          <w:bCs/>
        </w:rPr>
        <w:t>PËR KËTO ARSYE,</w:t>
      </w:r>
    </w:p>
    <w:p w14:paraId="4FAD6B84" w14:textId="77777777" w:rsidR="00436FF4" w:rsidRPr="00E97FF5" w:rsidRDefault="00436FF4" w:rsidP="00BB45DE">
      <w:pPr>
        <w:tabs>
          <w:tab w:val="left" w:pos="1080"/>
        </w:tabs>
        <w:spacing w:line="240" w:lineRule="auto"/>
        <w:ind w:firstLine="284"/>
        <w:jc w:val="both"/>
        <w:rPr>
          <w:rFonts w:ascii="Garamond" w:hAnsi="Garamond"/>
        </w:rPr>
      </w:pPr>
    </w:p>
    <w:p w14:paraId="5051572B" w14:textId="4B64F0DF" w:rsidR="00BB45DE" w:rsidRPr="00E97FF5" w:rsidRDefault="00BB45DE" w:rsidP="00BB45DE">
      <w:pPr>
        <w:tabs>
          <w:tab w:val="left" w:pos="1080"/>
        </w:tabs>
        <w:spacing w:line="240" w:lineRule="auto"/>
        <w:ind w:firstLine="284"/>
        <w:jc w:val="both"/>
        <w:rPr>
          <w:rFonts w:ascii="Garamond" w:hAnsi="Garamond"/>
        </w:rPr>
      </w:pPr>
      <w:r w:rsidRPr="00E97FF5">
        <w:rPr>
          <w:rFonts w:ascii="Garamond" w:hAnsi="Garamond"/>
        </w:rPr>
        <w:t>Gjykata Kushtetuese, në mbështetje të neneve 131, pika 1, shkronja “f” dhe 134, pika 1, shkronja “i”, të Kushtetutës, si dhe nenit 72</w:t>
      </w:r>
      <w:r w:rsidR="00E97FF5">
        <w:rPr>
          <w:rFonts w:ascii="Garamond" w:hAnsi="Garamond"/>
        </w:rPr>
        <w:t>,</w:t>
      </w:r>
      <w:r w:rsidRPr="00E97FF5">
        <w:rPr>
          <w:rFonts w:ascii="Garamond" w:hAnsi="Garamond"/>
        </w:rPr>
        <w:t xml:space="preserve"> të ligjit nr. 8577, datë 10.2.2000</w:t>
      </w:r>
      <w:r w:rsidR="00E97FF5">
        <w:rPr>
          <w:rFonts w:ascii="Garamond" w:hAnsi="Garamond"/>
        </w:rPr>
        <w:t>,</w:t>
      </w:r>
      <w:r w:rsidRPr="00E97FF5">
        <w:rPr>
          <w:rFonts w:ascii="Garamond" w:hAnsi="Garamond"/>
        </w:rPr>
        <w:t xml:space="preserve"> “Për organizimin dhe funksionimin e Gjykatës Kushtetuese të Republikës së Shqipërisë”, të ndryshuar, njëzëri,</w:t>
      </w:r>
    </w:p>
    <w:p w14:paraId="5B89E556" w14:textId="77777777" w:rsidR="00BB45DE" w:rsidRPr="00E97FF5" w:rsidRDefault="00BB45DE" w:rsidP="00BB45DE">
      <w:pPr>
        <w:tabs>
          <w:tab w:val="left" w:pos="1080"/>
        </w:tabs>
        <w:spacing w:line="240" w:lineRule="auto"/>
        <w:ind w:firstLine="284"/>
        <w:jc w:val="both"/>
        <w:rPr>
          <w:rFonts w:ascii="Garamond" w:hAnsi="Garamond"/>
          <w:b/>
          <w:bCs/>
        </w:rPr>
      </w:pPr>
    </w:p>
    <w:p w14:paraId="542FF07A" w14:textId="4FCA5A09" w:rsidR="00BB45DE" w:rsidRPr="00E97FF5" w:rsidRDefault="00BB45DE" w:rsidP="00436FF4">
      <w:pPr>
        <w:tabs>
          <w:tab w:val="left" w:pos="1080"/>
        </w:tabs>
        <w:spacing w:line="240" w:lineRule="auto"/>
        <w:ind w:firstLine="284"/>
        <w:jc w:val="center"/>
        <w:rPr>
          <w:rFonts w:ascii="Garamond" w:hAnsi="Garamond"/>
          <w:bCs/>
        </w:rPr>
      </w:pPr>
      <w:r w:rsidRPr="00E97FF5">
        <w:rPr>
          <w:rFonts w:ascii="Garamond" w:hAnsi="Garamond"/>
          <w:bCs/>
        </w:rPr>
        <w:t>VENDOSI:</w:t>
      </w:r>
    </w:p>
    <w:p w14:paraId="3DFE13BD" w14:textId="77777777" w:rsidR="00436FF4" w:rsidRPr="00E97FF5" w:rsidRDefault="00436FF4" w:rsidP="00BB45DE">
      <w:pPr>
        <w:spacing w:line="240" w:lineRule="auto"/>
        <w:ind w:firstLine="284"/>
        <w:jc w:val="both"/>
        <w:rPr>
          <w:rFonts w:ascii="Garamond" w:hAnsi="Garamond"/>
        </w:rPr>
      </w:pPr>
    </w:p>
    <w:p w14:paraId="4E296929" w14:textId="20ECF84B" w:rsidR="00BB45DE" w:rsidRPr="00E97FF5" w:rsidRDefault="00BB45DE" w:rsidP="00BB45DE">
      <w:pPr>
        <w:spacing w:line="240" w:lineRule="auto"/>
        <w:ind w:firstLine="284"/>
        <w:jc w:val="both"/>
        <w:rPr>
          <w:rFonts w:ascii="Garamond" w:hAnsi="Garamond"/>
        </w:rPr>
      </w:pPr>
      <w:r w:rsidRPr="00E97FF5">
        <w:rPr>
          <w:rFonts w:ascii="Garamond" w:hAnsi="Garamond"/>
        </w:rPr>
        <w:t>1. Pranimin e kërkesës.</w:t>
      </w:r>
    </w:p>
    <w:p w14:paraId="25B438DE" w14:textId="6759EB6B" w:rsidR="00BB45DE" w:rsidRPr="00E97FF5" w:rsidRDefault="00BB45DE" w:rsidP="00BB45DE">
      <w:pPr>
        <w:spacing w:line="240" w:lineRule="auto"/>
        <w:ind w:firstLine="284"/>
        <w:jc w:val="both"/>
        <w:rPr>
          <w:rFonts w:ascii="Garamond" w:hAnsi="Garamond"/>
        </w:rPr>
      </w:pPr>
      <w:r w:rsidRPr="00E97FF5">
        <w:rPr>
          <w:rFonts w:ascii="Garamond" w:hAnsi="Garamond"/>
        </w:rPr>
        <w:t>2. Shfuqizimin e vendimit nr. 00-2024-2809, datë 2.7.2024</w:t>
      </w:r>
      <w:r w:rsidR="00E97FF5">
        <w:rPr>
          <w:rFonts w:ascii="Garamond" w:hAnsi="Garamond"/>
        </w:rPr>
        <w:t>,</w:t>
      </w:r>
      <w:r w:rsidRPr="00E97FF5">
        <w:rPr>
          <w:rFonts w:ascii="Garamond" w:hAnsi="Garamond"/>
        </w:rPr>
        <w:t xml:space="preserve"> të Kolegji Administrativ të Gjykatës së Lartë. </w:t>
      </w:r>
    </w:p>
    <w:p w14:paraId="0DF65081" w14:textId="540FB1E8" w:rsidR="00BB45DE" w:rsidRPr="00E97FF5" w:rsidRDefault="00BB45DE" w:rsidP="00BB45DE">
      <w:pPr>
        <w:spacing w:line="240" w:lineRule="auto"/>
        <w:ind w:firstLine="284"/>
        <w:jc w:val="both"/>
        <w:rPr>
          <w:rFonts w:ascii="Garamond" w:hAnsi="Garamond"/>
        </w:rPr>
      </w:pPr>
      <w:r w:rsidRPr="00E97FF5">
        <w:rPr>
          <w:rFonts w:ascii="Garamond" w:hAnsi="Garamond"/>
        </w:rPr>
        <w:t>3. Konstatimin e cenimit të së drejtës për një gjykim brenda afatit të arsyeshëm.</w:t>
      </w:r>
    </w:p>
    <w:p w14:paraId="3D7B0CA7" w14:textId="7FA9605A" w:rsidR="00BB45DE" w:rsidRPr="00E97FF5" w:rsidRDefault="00BB45DE" w:rsidP="00BB45DE">
      <w:pPr>
        <w:spacing w:line="240" w:lineRule="auto"/>
        <w:ind w:firstLine="284"/>
        <w:jc w:val="both"/>
        <w:rPr>
          <w:rFonts w:ascii="Garamond" w:hAnsi="Garamond"/>
        </w:rPr>
      </w:pPr>
      <w:r w:rsidRPr="00E97FF5">
        <w:rPr>
          <w:rFonts w:ascii="Garamond" w:hAnsi="Garamond"/>
        </w:rPr>
        <w:t>4. Detyrimin e Gjykatës Administrative të Apelit ta shqyrtojë çështjen me përparësi.</w:t>
      </w:r>
    </w:p>
    <w:p w14:paraId="34A12774" w14:textId="77777777" w:rsidR="00BB45DE" w:rsidRDefault="00BB45DE" w:rsidP="00BB45DE">
      <w:pPr>
        <w:tabs>
          <w:tab w:val="left" w:pos="1080"/>
        </w:tabs>
        <w:spacing w:line="240" w:lineRule="auto"/>
        <w:ind w:firstLine="284"/>
        <w:jc w:val="both"/>
        <w:rPr>
          <w:rFonts w:ascii="Garamond" w:hAnsi="Garamond"/>
        </w:rPr>
      </w:pPr>
      <w:r w:rsidRPr="00E97FF5">
        <w:rPr>
          <w:rFonts w:ascii="Garamond" w:hAnsi="Garamond"/>
        </w:rPr>
        <w:t>Ky vendim është përfundimtar dhe hyn në fuqi ditën e botimit në Fletoren Zyrtare.</w:t>
      </w:r>
    </w:p>
    <w:p w14:paraId="4A85B021" w14:textId="77777777" w:rsidR="00E97FF5" w:rsidRPr="00E97FF5" w:rsidRDefault="00E97FF5" w:rsidP="00BB45DE">
      <w:pPr>
        <w:tabs>
          <w:tab w:val="left" w:pos="1080"/>
        </w:tabs>
        <w:spacing w:line="240" w:lineRule="auto"/>
        <w:ind w:firstLine="284"/>
        <w:jc w:val="both"/>
        <w:rPr>
          <w:rFonts w:ascii="Garamond" w:hAnsi="Garamond"/>
        </w:rPr>
      </w:pPr>
    </w:p>
    <w:p w14:paraId="25735D3E" w14:textId="67B0A76F" w:rsidR="00BB45DE" w:rsidRPr="00E97FF5" w:rsidRDefault="00BB45DE" w:rsidP="00BB45DE">
      <w:pPr>
        <w:spacing w:line="240" w:lineRule="auto"/>
        <w:ind w:firstLine="284"/>
        <w:jc w:val="both"/>
        <w:rPr>
          <w:rFonts w:ascii="Garamond" w:hAnsi="Garamond"/>
          <w:b/>
          <w:bCs/>
        </w:rPr>
      </w:pPr>
      <w:r w:rsidRPr="00E97FF5">
        <w:rPr>
          <w:rFonts w:ascii="Garamond" w:hAnsi="Garamond"/>
          <w:b/>
          <w:bCs/>
        </w:rPr>
        <w:t>Marrë më 3.4.2025</w:t>
      </w:r>
      <w:r w:rsidR="00E97FF5">
        <w:rPr>
          <w:rFonts w:ascii="Garamond" w:hAnsi="Garamond"/>
          <w:b/>
          <w:bCs/>
        </w:rPr>
        <w:t>.</w:t>
      </w:r>
    </w:p>
    <w:p w14:paraId="55CCCDAB" w14:textId="438B43CB" w:rsidR="00BB45DE" w:rsidRPr="00E97FF5" w:rsidRDefault="00BB45DE" w:rsidP="00BB45DE">
      <w:pPr>
        <w:spacing w:line="240" w:lineRule="auto"/>
        <w:ind w:firstLine="284"/>
        <w:jc w:val="both"/>
        <w:rPr>
          <w:rFonts w:ascii="Garamond" w:hAnsi="Garamond"/>
          <w:b/>
          <w:bCs/>
        </w:rPr>
      </w:pPr>
      <w:r w:rsidRPr="00E97FF5">
        <w:rPr>
          <w:rFonts w:ascii="Garamond" w:hAnsi="Garamond"/>
          <w:b/>
          <w:bCs/>
        </w:rPr>
        <w:t>Shpallur më 24.4.2025</w:t>
      </w:r>
      <w:r w:rsidR="00E97FF5">
        <w:rPr>
          <w:rFonts w:ascii="Garamond" w:hAnsi="Garamond"/>
          <w:b/>
          <w:bCs/>
        </w:rPr>
        <w:t>.</w:t>
      </w:r>
    </w:p>
    <w:p w14:paraId="2CFAF12A" w14:textId="094D4EE9" w:rsidR="00BB45DE" w:rsidRPr="00E97FF5" w:rsidRDefault="00BB45DE" w:rsidP="00BB45DE">
      <w:pPr>
        <w:spacing w:line="240" w:lineRule="auto"/>
        <w:ind w:firstLine="284"/>
        <w:rPr>
          <w:rFonts w:ascii="Garamond" w:hAnsi="Garamond"/>
        </w:rPr>
      </w:pPr>
    </w:p>
    <w:p w14:paraId="75D8E44F" w14:textId="589E1B45" w:rsidR="00BB45DE" w:rsidRPr="00E97FF5" w:rsidRDefault="00400C37" w:rsidP="00BB45DE">
      <w:pPr>
        <w:spacing w:line="240" w:lineRule="auto"/>
        <w:ind w:firstLine="284"/>
        <w:rPr>
          <w:rFonts w:ascii="Garamond" w:hAnsi="Garamond"/>
          <w:bCs/>
        </w:rPr>
      </w:pPr>
      <w:r w:rsidRPr="00E97FF5">
        <w:rPr>
          <w:rFonts w:ascii="Garamond" w:hAnsi="Garamond"/>
          <w:b/>
        </w:rPr>
        <w:t>Kryetare:</w:t>
      </w:r>
      <w:r w:rsidRPr="00E97FF5">
        <w:rPr>
          <w:rFonts w:ascii="Garamond" w:hAnsi="Garamond"/>
        </w:rPr>
        <w:t xml:space="preserve"> </w:t>
      </w:r>
      <w:proofErr w:type="spellStart"/>
      <w:r w:rsidRPr="00E97FF5">
        <w:rPr>
          <w:rFonts w:ascii="Garamond" w:hAnsi="Garamond"/>
          <w:bCs/>
        </w:rPr>
        <w:t>Holta</w:t>
      </w:r>
      <w:proofErr w:type="spellEnd"/>
      <w:r w:rsidRPr="00E97FF5">
        <w:rPr>
          <w:rFonts w:ascii="Garamond" w:hAnsi="Garamond"/>
          <w:bCs/>
        </w:rPr>
        <w:t xml:space="preserve"> </w:t>
      </w:r>
      <w:proofErr w:type="spellStart"/>
      <w:r w:rsidRPr="00E97FF5">
        <w:rPr>
          <w:rFonts w:ascii="Garamond" w:hAnsi="Garamond"/>
          <w:bCs/>
        </w:rPr>
        <w:t>Zaçaj</w:t>
      </w:r>
      <w:proofErr w:type="spellEnd"/>
    </w:p>
    <w:p w14:paraId="44890E24" w14:textId="28245483" w:rsidR="00400C37" w:rsidRPr="00E97FF5" w:rsidRDefault="00400C37" w:rsidP="00BB45DE">
      <w:pPr>
        <w:spacing w:line="240" w:lineRule="auto"/>
        <w:ind w:firstLine="284"/>
        <w:rPr>
          <w:rFonts w:ascii="Garamond" w:hAnsi="Garamond"/>
        </w:rPr>
      </w:pPr>
      <w:r w:rsidRPr="00E97FF5">
        <w:rPr>
          <w:rFonts w:ascii="Garamond" w:hAnsi="Garamond"/>
          <w:b/>
        </w:rPr>
        <w:t>Anëtarë:</w:t>
      </w:r>
      <w:r w:rsidRPr="00E97FF5">
        <w:rPr>
          <w:rFonts w:ascii="Garamond" w:hAnsi="Garamond"/>
        </w:rPr>
        <w:t xml:space="preserve"> </w:t>
      </w:r>
      <w:proofErr w:type="spellStart"/>
      <w:r w:rsidRPr="00E97FF5">
        <w:rPr>
          <w:rFonts w:ascii="Garamond" w:hAnsi="Garamond"/>
          <w:bCs/>
        </w:rPr>
        <w:t>Fiona</w:t>
      </w:r>
      <w:proofErr w:type="spellEnd"/>
      <w:r w:rsidRPr="00E97FF5">
        <w:rPr>
          <w:rFonts w:ascii="Garamond" w:hAnsi="Garamond"/>
          <w:bCs/>
        </w:rPr>
        <w:t xml:space="preserve"> </w:t>
      </w:r>
      <w:proofErr w:type="spellStart"/>
      <w:r w:rsidRPr="00E97FF5">
        <w:rPr>
          <w:rFonts w:ascii="Garamond" w:hAnsi="Garamond"/>
          <w:bCs/>
        </w:rPr>
        <w:t>Papajorgji</w:t>
      </w:r>
      <w:proofErr w:type="spellEnd"/>
      <w:r w:rsidR="00DF52F5" w:rsidRPr="00E97FF5">
        <w:rPr>
          <w:rFonts w:ascii="Garamond" w:hAnsi="Garamond"/>
          <w:bCs/>
        </w:rPr>
        <w:t xml:space="preserve">, </w:t>
      </w:r>
      <w:proofErr w:type="spellStart"/>
      <w:r w:rsidR="00DF52F5" w:rsidRPr="00E97FF5">
        <w:rPr>
          <w:rFonts w:ascii="Garamond" w:hAnsi="Garamond"/>
          <w:bCs/>
        </w:rPr>
        <w:t>Marsida</w:t>
      </w:r>
      <w:proofErr w:type="spellEnd"/>
      <w:r w:rsidR="00DF52F5" w:rsidRPr="00E97FF5">
        <w:rPr>
          <w:rFonts w:ascii="Garamond" w:hAnsi="Garamond"/>
          <w:bCs/>
        </w:rPr>
        <w:t xml:space="preserve"> </w:t>
      </w:r>
      <w:proofErr w:type="spellStart"/>
      <w:r w:rsidR="00DF52F5" w:rsidRPr="00E97FF5">
        <w:rPr>
          <w:rFonts w:ascii="Garamond" w:hAnsi="Garamond"/>
          <w:bCs/>
        </w:rPr>
        <w:t>Xhaferllari</w:t>
      </w:r>
      <w:proofErr w:type="spellEnd"/>
      <w:r w:rsidR="00DF52F5" w:rsidRPr="00E97FF5">
        <w:rPr>
          <w:rFonts w:ascii="Garamond" w:hAnsi="Garamond"/>
          <w:bCs/>
        </w:rPr>
        <w:t xml:space="preserve">, Genti Ibrahimi, Ilir Toska, </w:t>
      </w:r>
      <w:proofErr w:type="spellStart"/>
      <w:r w:rsidR="00DF52F5" w:rsidRPr="00E97FF5">
        <w:rPr>
          <w:rFonts w:ascii="Garamond" w:hAnsi="Garamond"/>
          <w:bCs/>
        </w:rPr>
        <w:t>Sonila</w:t>
      </w:r>
      <w:proofErr w:type="spellEnd"/>
      <w:r w:rsidR="00DF52F5" w:rsidRPr="00E97FF5">
        <w:rPr>
          <w:rFonts w:ascii="Garamond" w:hAnsi="Garamond"/>
          <w:bCs/>
        </w:rPr>
        <w:t xml:space="preserve"> Bejtja, </w:t>
      </w:r>
      <w:proofErr w:type="spellStart"/>
      <w:r w:rsidR="00DF52F5" w:rsidRPr="00E97FF5">
        <w:rPr>
          <w:rFonts w:ascii="Garamond" w:hAnsi="Garamond"/>
          <w:bCs/>
        </w:rPr>
        <w:t>Sandër</w:t>
      </w:r>
      <w:proofErr w:type="spellEnd"/>
      <w:r w:rsidR="00DF52F5" w:rsidRPr="00E97FF5">
        <w:rPr>
          <w:rFonts w:ascii="Garamond" w:hAnsi="Garamond"/>
          <w:bCs/>
        </w:rPr>
        <w:t xml:space="preserve"> Beci, </w:t>
      </w:r>
      <w:proofErr w:type="spellStart"/>
      <w:r w:rsidR="00DF52F5" w:rsidRPr="00E97FF5">
        <w:rPr>
          <w:rFonts w:ascii="Garamond" w:hAnsi="Garamond"/>
          <w:bCs/>
        </w:rPr>
        <w:t>Marjana</w:t>
      </w:r>
      <w:proofErr w:type="spellEnd"/>
      <w:r w:rsidR="00DF52F5" w:rsidRPr="00E97FF5">
        <w:rPr>
          <w:rFonts w:ascii="Garamond" w:hAnsi="Garamond"/>
          <w:bCs/>
        </w:rPr>
        <w:t xml:space="preserve"> </w:t>
      </w:r>
      <w:proofErr w:type="spellStart"/>
      <w:r w:rsidR="00DF52F5" w:rsidRPr="00E97FF5">
        <w:rPr>
          <w:rFonts w:ascii="Garamond" w:hAnsi="Garamond"/>
          <w:bCs/>
        </w:rPr>
        <w:t>Semini</w:t>
      </w:r>
      <w:proofErr w:type="spellEnd"/>
    </w:p>
    <w:p w14:paraId="637ED55B" w14:textId="2DFFD8B4" w:rsidR="00BB45DE" w:rsidRPr="00E97FF5" w:rsidRDefault="00BB45DE" w:rsidP="00BB45DE">
      <w:pPr>
        <w:spacing w:line="240" w:lineRule="auto"/>
        <w:ind w:firstLine="284"/>
        <w:rPr>
          <w:rFonts w:ascii="Garamond" w:hAnsi="Garamond"/>
        </w:rPr>
      </w:pPr>
    </w:p>
    <w:sectPr w:rsidR="00BB45DE" w:rsidRPr="00E97FF5" w:rsidSect="00F80BFE">
      <w:headerReference w:type="default" r:id="rId12"/>
      <w:headerReference w:type="first" r:id="rId13"/>
      <w:pgSz w:w="11907" w:h="16839" w:code="9"/>
      <w:pgMar w:top="567" w:right="1440" w:bottom="1440" w:left="1440" w:header="720" w:footer="34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1F0ABF" w14:textId="77777777" w:rsidR="00E97FF5" w:rsidRDefault="00E97FF5">
      <w:pPr>
        <w:spacing w:line="240" w:lineRule="auto"/>
      </w:pPr>
      <w:r>
        <w:separator/>
      </w:r>
    </w:p>
  </w:endnote>
  <w:endnote w:type="continuationSeparator" w:id="0">
    <w:p w14:paraId="3656BA5A" w14:textId="77777777" w:rsidR="00E97FF5" w:rsidRDefault="00E97FF5">
      <w:pPr>
        <w:spacing w:line="240" w:lineRule="auto"/>
      </w:pPr>
      <w:r>
        <w:continuationSeparator/>
      </w:r>
    </w:p>
  </w:endnote>
  <w:endnote w:type="continuationNotice" w:id="1">
    <w:p w14:paraId="5242B410" w14:textId="77777777" w:rsidR="00E97FF5" w:rsidRDefault="00E97FF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042DFB" w14:textId="77777777" w:rsidR="00E97FF5" w:rsidRDefault="00E97FF5">
      <w:pPr>
        <w:spacing w:line="240" w:lineRule="auto"/>
      </w:pPr>
      <w:r>
        <w:separator/>
      </w:r>
    </w:p>
  </w:footnote>
  <w:footnote w:type="continuationSeparator" w:id="0">
    <w:p w14:paraId="2EB07457" w14:textId="77777777" w:rsidR="00E97FF5" w:rsidRDefault="00E97FF5">
      <w:pPr>
        <w:spacing w:line="240" w:lineRule="auto"/>
      </w:pPr>
      <w:r>
        <w:continuationSeparator/>
      </w:r>
    </w:p>
  </w:footnote>
  <w:footnote w:type="continuationNotice" w:id="1">
    <w:p w14:paraId="451035F7" w14:textId="77777777" w:rsidR="00E97FF5" w:rsidRDefault="00E97FF5">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B5DC44" w14:textId="77777777" w:rsidR="00E97FF5" w:rsidRPr="006972BB" w:rsidRDefault="00E97FF5" w:rsidP="00621A11">
    <w:pPr>
      <w:pStyle w:val="Header"/>
    </w:pPr>
    <w:r w:rsidRPr="006972BB">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B5DC47" w14:textId="77777777" w:rsidR="00E97FF5" w:rsidRPr="001344C3" w:rsidRDefault="00E97FF5" w:rsidP="00621A11">
    <w:pPr>
      <w:pStyle w:val="Header"/>
      <w:jc w:val="right"/>
      <w:rPr>
        <w:i/>
      </w:rPr>
    </w:pPr>
    <w:r w:rsidRPr="001344C3">
      <w:rPr>
        <w:i/>
      </w:rPr>
      <w:t xml:space="preserve">Projektvendim për seancën e datës </w:t>
    </w:r>
    <w:r>
      <w:rPr>
        <w:i/>
      </w:rPr>
      <w:t>13.03.2024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0924A1"/>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15E2332E"/>
    <w:multiLevelType w:val="hybridMultilevel"/>
    <w:tmpl w:val="54E0A618"/>
    <w:lvl w:ilvl="0" w:tplc="5900EFEE">
      <w:start w:val="1"/>
      <w:numFmt w:val="decimal"/>
      <w:lvlText w:val="%1."/>
      <w:lvlJc w:val="left"/>
      <w:pPr>
        <w:ind w:left="1080" w:hanging="360"/>
      </w:pPr>
      <w:rPr>
        <w:b w:val="0"/>
        <w:i w:val="0"/>
      </w:r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 w15:restartNumberingAfterBreak="0">
    <w:nsid w:val="2BA92DDD"/>
    <w:multiLevelType w:val="hybridMultilevel"/>
    <w:tmpl w:val="E00248C2"/>
    <w:lvl w:ilvl="0" w:tplc="041C000F">
      <w:start w:val="1"/>
      <w:numFmt w:val="decimal"/>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3" w15:restartNumberingAfterBreak="0">
    <w:nsid w:val="38F71CFF"/>
    <w:multiLevelType w:val="multilevel"/>
    <w:tmpl w:val="A6A2247C"/>
    <w:lvl w:ilvl="0">
      <w:start w:val="1"/>
      <w:numFmt w:val="decimal"/>
      <w:lvlText w:val="%1."/>
      <w:lvlJc w:val="left"/>
      <w:pPr>
        <w:ind w:left="540" w:hanging="540"/>
      </w:pPr>
      <w:rPr>
        <w:rFonts w:ascii="Times New Roman" w:eastAsia="Times New Roman" w:hAnsi="Times New Roman" w:cs="Times New Roman"/>
        <w:b w:val="0"/>
        <w:i w:val="0"/>
      </w:rPr>
    </w:lvl>
    <w:lvl w:ilvl="1">
      <w:start w:val="1"/>
      <w:numFmt w:val="decimal"/>
      <w:lvlText w:val="%2."/>
      <w:lvlJc w:val="left"/>
      <w:pPr>
        <w:ind w:left="540" w:hanging="540"/>
      </w:pPr>
      <w:rPr>
        <w:rFonts w:ascii="Times New Roman" w:eastAsia="MS Mincho" w:hAnsi="Times New Roman" w:cs="Times New Roman"/>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4" w15:restartNumberingAfterBreak="0">
    <w:nsid w:val="47054AD6"/>
    <w:multiLevelType w:val="hybridMultilevel"/>
    <w:tmpl w:val="B0F89076"/>
    <w:lvl w:ilvl="0" w:tplc="A07050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41A420D"/>
    <w:multiLevelType w:val="hybridMultilevel"/>
    <w:tmpl w:val="383E18C0"/>
    <w:lvl w:ilvl="0" w:tplc="BBF8C8D6">
      <w:start w:val="1"/>
      <w:numFmt w:val="upperLetter"/>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0"/>
  </w:num>
  <w:num w:numId="3">
    <w:abstractNumId w:val="5"/>
  </w:num>
  <w:num w:numId="4">
    <w:abstractNumId w:val="1"/>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32BA"/>
    <w:rsid w:val="000156ED"/>
    <w:rsid w:val="00027B87"/>
    <w:rsid w:val="00047D0B"/>
    <w:rsid w:val="00060F59"/>
    <w:rsid w:val="000B3546"/>
    <w:rsid w:val="000B534D"/>
    <w:rsid w:val="000C58FC"/>
    <w:rsid w:val="00141FCB"/>
    <w:rsid w:val="00146E59"/>
    <w:rsid w:val="00150C41"/>
    <w:rsid w:val="00177A7B"/>
    <w:rsid w:val="00192829"/>
    <w:rsid w:val="001A11FC"/>
    <w:rsid w:val="001A1C83"/>
    <w:rsid w:val="001E080B"/>
    <w:rsid w:val="00256E48"/>
    <w:rsid w:val="002871DA"/>
    <w:rsid w:val="002A2983"/>
    <w:rsid w:val="002D1C78"/>
    <w:rsid w:val="002D36C2"/>
    <w:rsid w:val="002E6991"/>
    <w:rsid w:val="003A2F70"/>
    <w:rsid w:val="003B1272"/>
    <w:rsid w:val="003B4705"/>
    <w:rsid w:val="003C196B"/>
    <w:rsid w:val="003C3419"/>
    <w:rsid w:val="00400C37"/>
    <w:rsid w:val="00436FF4"/>
    <w:rsid w:val="00466579"/>
    <w:rsid w:val="004A742D"/>
    <w:rsid w:val="0050233A"/>
    <w:rsid w:val="00506640"/>
    <w:rsid w:val="005131AC"/>
    <w:rsid w:val="005158A3"/>
    <w:rsid w:val="005279D1"/>
    <w:rsid w:val="00552E16"/>
    <w:rsid w:val="005B6010"/>
    <w:rsid w:val="005D6D2C"/>
    <w:rsid w:val="005E71A3"/>
    <w:rsid w:val="0061167F"/>
    <w:rsid w:val="00621A11"/>
    <w:rsid w:val="00651208"/>
    <w:rsid w:val="0066311F"/>
    <w:rsid w:val="00664D42"/>
    <w:rsid w:val="00702BE3"/>
    <w:rsid w:val="007074BC"/>
    <w:rsid w:val="007A4EA9"/>
    <w:rsid w:val="007B36CE"/>
    <w:rsid w:val="008059C7"/>
    <w:rsid w:val="00866C2C"/>
    <w:rsid w:val="00887F1C"/>
    <w:rsid w:val="008A4BC0"/>
    <w:rsid w:val="00925790"/>
    <w:rsid w:val="00926C41"/>
    <w:rsid w:val="00942E85"/>
    <w:rsid w:val="00943425"/>
    <w:rsid w:val="009B1D6F"/>
    <w:rsid w:val="00A04A09"/>
    <w:rsid w:val="00A2283E"/>
    <w:rsid w:val="00A412AF"/>
    <w:rsid w:val="00A736CF"/>
    <w:rsid w:val="00B44D62"/>
    <w:rsid w:val="00B56A40"/>
    <w:rsid w:val="00B94DF9"/>
    <w:rsid w:val="00BA7605"/>
    <w:rsid w:val="00BB41CA"/>
    <w:rsid w:val="00BB45DE"/>
    <w:rsid w:val="00BC2D64"/>
    <w:rsid w:val="00BD1A6E"/>
    <w:rsid w:val="00C17B02"/>
    <w:rsid w:val="00C527E9"/>
    <w:rsid w:val="00C625DD"/>
    <w:rsid w:val="00C93A95"/>
    <w:rsid w:val="00CC5917"/>
    <w:rsid w:val="00CE0831"/>
    <w:rsid w:val="00CE32BA"/>
    <w:rsid w:val="00CF0BAF"/>
    <w:rsid w:val="00CF4304"/>
    <w:rsid w:val="00D93780"/>
    <w:rsid w:val="00DF52F5"/>
    <w:rsid w:val="00E97FF5"/>
    <w:rsid w:val="00EC6BD3"/>
    <w:rsid w:val="00EF2324"/>
    <w:rsid w:val="00F16929"/>
    <w:rsid w:val="00F80B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BB5DBDB"/>
  <w15:chartTrackingRefBased/>
  <w15:docId w15:val="{C41B3FC8-47A6-40E8-A5E3-6A93AC339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E32BA"/>
    <w:pPr>
      <w:spacing w:after="0" w:line="360" w:lineRule="auto"/>
    </w:pPr>
    <w:rPr>
      <w:rFonts w:ascii="Times New Roman" w:eastAsia="MS Mincho" w:hAnsi="Times New Roman" w:cs="Times New Roman"/>
      <w:sz w:val="24"/>
      <w:szCs w:val="24"/>
      <w:lang w:val="sq-AL"/>
    </w:rPr>
  </w:style>
  <w:style w:type="paragraph" w:styleId="Heading1">
    <w:name w:val="heading 1"/>
    <w:basedOn w:val="Normal"/>
    <w:next w:val="Normal"/>
    <w:link w:val="Heading1Char"/>
    <w:uiPriority w:val="9"/>
    <w:qFormat/>
    <w:rsid w:val="00CE32BA"/>
    <w:pPr>
      <w:keepNext/>
      <w:numPr>
        <w:numId w:val="2"/>
      </w:numPr>
      <w:jc w:val="center"/>
      <w:outlineLvl w:val="0"/>
    </w:pPr>
    <w:rPr>
      <w:rFonts w:eastAsiaTheme="minorHAnsi"/>
      <w:b/>
    </w:rPr>
  </w:style>
  <w:style w:type="paragraph" w:styleId="Heading2">
    <w:name w:val="heading 2"/>
    <w:basedOn w:val="Normal"/>
    <w:next w:val="Normal"/>
    <w:link w:val="Heading2Char"/>
    <w:uiPriority w:val="9"/>
    <w:unhideWhenUsed/>
    <w:qFormat/>
    <w:rsid w:val="00CE32BA"/>
    <w:pPr>
      <w:keepNext/>
      <w:numPr>
        <w:ilvl w:val="1"/>
        <w:numId w:val="2"/>
      </w:numPr>
      <w:ind w:right="-244"/>
      <w:outlineLvl w:val="1"/>
    </w:pPr>
    <w:rPr>
      <w:rFonts w:eastAsiaTheme="minorHAnsi"/>
      <w:b/>
    </w:rPr>
  </w:style>
  <w:style w:type="paragraph" w:styleId="Heading3">
    <w:name w:val="heading 3"/>
    <w:basedOn w:val="Normal"/>
    <w:next w:val="Normal"/>
    <w:link w:val="Heading3Char"/>
    <w:uiPriority w:val="9"/>
    <w:semiHidden/>
    <w:unhideWhenUsed/>
    <w:qFormat/>
    <w:rsid w:val="00CE32BA"/>
    <w:pPr>
      <w:keepNext/>
      <w:keepLines/>
      <w:numPr>
        <w:ilvl w:val="2"/>
        <w:numId w:val="2"/>
      </w:numPr>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CE32BA"/>
    <w:pPr>
      <w:keepNext/>
      <w:keepLines/>
      <w:numPr>
        <w:ilvl w:val="3"/>
        <w:numId w:val="2"/>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CE32BA"/>
    <w:pPr>
      <w:keepNext/>
      <w:keepLines/>
      <w:numPr>
        <w:ilvl w:val="4"/>
        <w:numId w:val="2"/>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CE32BA"/>
    <w:pPr>
      <w:keepNext/>
      <w:keepLines/>
      <w:numPr>
        <w:ilvl w:val="5"/>
        <w:numId w:val="2"/>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CE32BA"/>
    <w:pPr>
      <w:keepNext/>
      <w:keepLines/>
      <w:numPr>
        <w:ilvl w:val="6"/>
        <w:numId w:val="2"/>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CE32BA"/>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E32BA"/>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32BA"/>
    <w:rPr>
      <w:rFonts w:ascii="Times New Roman" w:hAnsi="Times New Roman" w:cs="Times New Roman"/>
      <w:b/>
      <w:sz w:val="24"/>
      <w:szCs w:val="24"/>
      <w:lang w:val="sq-AL"/>
    </w:rPr>
  </w:style>
  <w:style w:type="character" w:customStyle="1" w:styleId="Heading2Char">
    <w:name w:val="Heading 2 Char"/>
    <w:basedOn w:val="DefaultParagraphFont"/>
    <w:link w:val="Heading2"/>
    <w:uiPriority w:val="9"/>
    <w:rsid w:val="00CE32BA"/>
    <w:rPr>
      <w:rFonts w:ascii="Times New Roman" w:hAnsi="Times New Roman" w:cs="Times New Roman"/>
      <w:b/>
      <w:sz w:val="24"/>
      <w:szCs w:val="24"/>
      <w:lang w:val="sq-AL"/>
    </w:rPr>
  </w:style>
  <w:style w:type="character" w:customStyle="1" w:styleId="Heading3Char">
    <w:name w:val="Heading 3 Char"/>
    <w:basedOn w:val="DefaultParagraphFont"/>
    <w:link w:val="Heading3"/>
    <w:uiPriority w:val="9"/>
    <w:semiHidden/>
    <w:rsid w:val="00CE32BA"/>
    <w:rPr>
      <w:rFonts w:asciiTheme="majorHAnsi" w:eastAsiaTheme="majorEastAsia" w:hAnsiTheme="majorHAnsi" w:cstheme="majorBidi"/>
      <w:color w:val="1F3763" w:themeColor="accent1" w:themeShade="7F"/>
      <w:sz w:val="24"/>
      <w:szCs w:val="24"/>
      <w:lang w:val="sq-AL"/>
    </w:rPr>
  </w:style>
  <w:style w:type="character" w:customStyle="1" w:styleId="Heading4Char">
    <w:name w:val="Heading 4 Char"/>
    <w:basedOn w:val="DefaultParagraphFont"/>
    <w:link w:val="Heading4"/>
    <w:uiPriority w:val="9"/>
    <w:semiHidden/>
    <w:rsid w:val="00CE32BA"/>
    <w:rPr>
      <w:rFonts w:asciiTheme="majorHAnsi" w:eastAsiaTheme="majorEastAsia" w:hAnsiTheme="majorHAnsi" w:cstheme="majorBidi"/>
      <w:i/>
      <w:iCs/>
      <w:color w:val="2F5496" w:themeColor="accent1" w:themeShade="BF"/>
      <w:sz w:val="24"/>
      <w:szCs w:val="24"/>
      <w:lang w:val="sq-AL"/>
    </w:rPr>
  </w:style>
  <w:style w:type="character" w:customStyle="1" w:styleId="Heading5Char">
    <w:name w:val="Heading 5 Char"/>
    <w:basedOn w:val="DefaultParagraphFont"/>
    <w:link w:val="Heading5"/>
    <w:uiPriority w:val="9"/>
    <w:semiHidden/>
    <w:rsid w:val="00CE32BA"/>
    <w:rPr>
      <w:rFonts w:asciiTheme="majorHAnsi" w:eastAsiaTheme="majorEastAsia" w:hAnsiTheme="majorHAnsi" w:cstheme="majorBidi"/>
      <w:color w:val="2F5496" w:themeColor="accent1" w:themeShade="BF"/>
      <w:sz w:val="24"/>
      <w:szCs w:val="24"/>
      <w:lang w:val="sq-AL"/>
    </w:rPr>
  </w:style>
  <w:style w:type="character" w:customStyle="1" w:styleId="Heading6Char">
    <w:name w:val="Heading 6 Char"/>
    <w:basedOn w:val="DefaultParagraphFont"/>
    <w:link w:val="Heading6"/>
    <w:uiPriority w:val="9"/>
    <w:semiHidden/>
    <w:rsid w:val="00CE32BA"/>
    <w:rPr>
      <w:rFonts w:asciiTheme="majorHAnsi" w:eastAsiaTheme="majorEastAsia" w:hAnsiTheme="majorHAnsi" w:cstheme="majorBidi"/>
      <w:color w:val="1F3763" w:themeColor="accent1" w:themeShade="7F"/>
      <w:sz w:val="24"/>
      <w:szCs w:val="24"/>
      <w:lang w:val="sq-AL"/>
    </w:rPr>
  </w:style>
  <w:style w:type="character" w:customStyle="1" w:styleId="Heading7Char">
    <w:name w:val="Heading 7 Char"/>
    <w:basedOn w:val="DefaultParagraphFont"/>
    <w:link w:val="Heading7"/>
    <w:uiPriority w:val="9"/>
    <w:semiHidden/>
    <w:rsid w:val="00CE32BA"/>
    <w:rPr>
      <w:rFonts w:asciiTheme="majorHAnsi" w:eastAsiaTheme="majorEastAsia" w:hAnsiTheme="majorHAnsi" w:cstheme="majorBidi"/>
      <w:i/>
      <w:iCs/>
      <w:color w:val="1F3763" w:themeColor="accent1" w:themeShade="7F"/>
      <w:sz w:val="24"/>
      <w:szCs w:val="24"/>
      <w:lang w:val="sq-AL"/>
    </w:rPr>
  </w:style>
  <w:style w:type="character" w:customStyle="1" w:styleId="Heading8Char">
    <w:name w:val="Heading 8 Char"/>
    <w:basedOn w:val="DefaultParagraphFont"/>
    <w:link w:val="Heading8"/>
    <w:uiPriority w:val="9"/>
    <w:semiHidden/>
    <w:rsid w:val="00CE32BA"/>
    <w:rPr>
      <w:rFonts w:asciiTheme="majorHAnsi" w:eastAsiaTheme="majorEastAsia" w:hAnsiTheme="majorHAnsi" w:cstheme="majorBidi"/>
      <w:color w:val="272727" w:themeColor="text1" w:themeTint="D8"/>
      <w:sz w:val="21"/>
      <w:szCs w:val="21"/>
      <w:lang w:val="sq-AL"/>
    </w:rPr>
  </w:style>
  <w:style w:type="character" w:customStyle="1" w:styleId="Heading9Char">
    <w:name w:val="Heading 9 Char"/>
    <w:basedOn w:val="DefaultParagraphFont"/>
    <w:link w:val="Heading9"/>
    <w:uiPriority w:val="9"/>
    <w:semiHidden/>
    <w:rsid w:val="00CE32BA"/>
    <w:rPr>
      <w:rFonts w:asciiTheme="majorHAnsi" w:eastAsiaTheme="majorEastAsia" w:hAnsiTheme="majorHAnsi" w:cstheme="majorBidi"/>
      <w:i/>
      <w:iCs/>
      <w:color w:val="272727" w:themeColor="text1" w:themeTint="D8"/>
      <w:sz w:val="21"/>
      <w:szCs w:val="21"/>
      <w:lang w:val="sq-AL"/>
    </w:rPr>
  </w:style>
  <w:style w:type="paragraph" w:styleId="Footer">
    <w:name w:val="footer"/>
    <w:basedOn w:val="Normal"/>
    <w:link w:val="FooterChar"/>
    <w:uiPriority w:val="99"/>
    <w:unhideWhenUsed/>
    <w:rsid w:val="00CE32BA"/>
    <w:pPr>
      <w:tabs>
        <w:tab w:val="center" w:pos="4680"/>
        <w:tab w:val="right" w:pos="9360"/>
      </w:tabs>
      <w:spacing w:line="240" w:lineRule="auto"/>
    </w:pPr>
  </w:style>
  <w:style w:type="character" w:customStyle="1" w:styleId="FooterChar">
    <w:name w:val="Footer Char"/>
    <w:basedOn w:val="DefaultParagraphFont"/>
    <w:link w:val="Footer"/>
    <w:uiPriority w:val="99"/>
    <w:rsid w:val="00CE32BA"/>
    <w:rPr>
      <w:rFonts w:ascii="Times New Roman" w:eastAsia="MS Mincho" w:hAnsi="Times New Roman" w:cs="Times New Roman"/>
      <w:sz w:val="24"/>
      <w:szCs w:val="24"/>
      <w:lang w:val="sq-AL"/>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CE32BA"/>
    <w:pPr>
      <w:ind w:left="720"/>
      <w:contextualSpacing/>
    </w:pPr>
  </w:style>
  <w:style w:type="paragraph" w:styleId="Header">
    <w:name w:val="header"/>
    <w:basedOn w:val="Normal"/>
    <w:link w:val="HeaderChar"/>
    <w:uiPriority w:val="99"/>
    <w:unhideWhenUsed/>
    <w:rsid w:val="00CE32BA"/>
    <w:pPr>
      <w:tabs>
        <w:tab w:val="center" w:pos="4680"/>
        <w:tab w:val="right" w:pos="9360"/>
      </w:tabs>
      <w:spacing w:line="240" w:lineRule="auto"/>
    </w:pPr>
  </w:style>
  <w:style w:type="character" w:customStyle="1" w:styleId="HeaderChar">
    <w:name w:val="Header Char"/>
    <w:basedOn w:val="DefaultParagraphFont"/>
    <w:link w:val="Header"/>
    <w:uiPriority w:val="99"/>
    <w:rsid w:val="00CE32BA"/>
    <w:rPr>
      <w:rFonts w:ascii="Times New Roman" w:eastAsia="MS Mincho" w:hAnsi="Times New Roman" w:cs="Times New Roman"/>
      <w:sz w:val="24"/>
      <w:szCs w:val="24"/>
      <w:lang w:val="sq-AL"/>
    </w:rPr>
  </w:style>
  <w:style w:type="paragraph" w:styleId="BodyText">
    <w:name w:val="Body Text"/>
    <w:basedOn w:val="Normal"/>
    <w:link w:val="BodyTextChar"/>
    <w:rsid w:val="00CE32BA"/>
    <w:pPr>
      <w:spacing w:line="288" w:lineRule="auto"/>
      <w:jc w:val="both"/>
    </w:pPr>
    <w:rPr>
      <w:rFonts w:eastAsia="Times New Roman"/>
      <w:sz w:val="21"/>
    </w:rPr>
  </w:style>
  <w:style w:type="character" w:customStyle="1" w:styleId="BodyTextChar">
    <w:name w:val="Body Text Char"/>
    <w:basedOn w:val="DefaultParagraphFont"/>
    <w:link w:val="BodyText"/>
    <w:rsid w:val="00CE32BA"/>
    <w:rPr>
      <w:rFonts w:ascii="Times New Roman" w:eastAsia="Times New Roman" w:hAnsi="Times New Roman" w:cs="Times New Roman"/>
      <w:sz w:val="21"/>
      <w:szCs w:val="24"/>
      <w:lang w:val="sq-AL"/>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CE32BA"/>
    <w:rPr>
      <w:rFonts w:ascii="Times New Roman" w:eastAsia="MS Mincho" w:hAnsi="Times New Roman" w:cs="Times New Roman"/>
      <w:sz w:val="24"/>
      <w:szCs w:val="24"/>
      <w:lang w:val="sq-AL"/>
    </w:rPr>
  </w:style>
  <w:style w:type="character" w:customStyle="1" w:styleId="s68f5eaef">
    <w:name w:val="s68f5eaef"/>
    <w:basedOn w:val="DefaultParagraphFont"/>
    <w:rsid w:val="00CE32BA"/>
  </w:style>
  <w:style w:type="paragraph" w:styleId="BodyTextIndent2">
    <w:name w:val="Body Text Indent 2"/>
    <w:basedOn w:val="Normal"/>
    <w:link w:val="BodyTextIndent2Char"/>
    <w:uiPriority w:val="99"/>
    <w:unhideWhenUsed/>
    <w:rsid w:val="00CE32BA"/>
    <w:pPr>
      <w:spacing w:after="120" w:line="480" w:lineRule="auto"/>
      <w:ind w:left="283"/>
    </w:pPr>
  </w:style>
  <w:style w:type="character" w:customStyle="1" w:styleId="BodyTextIndent2Char">
    <w:name w:val="Body Text Indent 2 Char"/>
    <w:basedOn w:val="DefaultParagraphFont"/>
    <w:link w:val="BodyTextIndent2"/>
    <w:uiPriority w:val="99"/>
    <w:rsid w:val="00CE32BA"/>
    <w:rPr>
      <w:rFonts w:ascii="Times New Roman" w:eastAsia="MS Mincho" w:hAnsi="Times New Roman" w:cs="Times New Roman"/>
      <w:sz w:val="24"/>
      <w:szCs w:val="24"/>
      <w:lang w:val="sq-AL"/>
    </w:rPr>
  </w:style>
  <w:style w:type="character" w:customStyle="1" w:styleId="y2iqfc">
    <w:name w:val="y2iqfc"/>
    <w:basedOn w:val="DefaultParagraphFont"/>
    <w:rsid w:val="00CE32BA"/>
  </w:style>
  <w:style w:type="character" w:customStyle="1" w:styleId="hwtze">
    <w:name w:val="hwtze"/>
    <w:basedOn w:val="DefaultParagraphFont"/>
    <w:rsid w:val="00F16929"/>
  </w:style>
  <w:style w:type="paragraph" w:styleId="BalloonText">
    <w:name w:val="Balloon Text"/>
    <w:basedOn w:val="Normal"/>
    <w:link w:val="BalloonTextChar"/>
    <w:uiPriority w:val="99"/>
    <w:semiHidden/>
    <w:unhideWhenUsed/>
    <w:rsid w:val="00B94DF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4DF9"/>
    <w:rPr>
      <w:rFonts w:ascii="Segoe UI" w:eastAsia="MS Mincho" w:hAnsi="Segoe UI" w:cs="Segoe UI"/>
      <w:sz w:val="18"/>
      <w:szCs w:val="18"/>
      <w:lang w:val="sq-AL"/>
    </w:rPr>
  </w:style>
  <w:style w:type="character" w:styleId="CommentReference">
    <w:name w:val="annotation reference"/>
    <w:basedOn w:val="DefaultParagraphFont"/>
    <w:uiPriority w:val="99"/>
    <w:semiHidden/>
    <w:unhideWhenUsed/>
    <w:rsid w:val="00A2283E"/>
    <w:rPr>
      <w:sz w:val="16"/>
      <w:szCs w:val="16"/>
    </w:rPr>
  </w:style>
  <w:style w:type="paragraph" w:styleId="CommentText">
    <w:name w:val="annotation text"/>
    <w:basedOn w:val="Normal"/>
    <w:link w:val="CommentTextChar"/>
    <w:uiPriority w:val="99"/>
    <w:semiHidden/>
    <w:unhideWhenUsed/>
    <w:rsid w:val="00A2283E"/>
    <w:pPr>
      <w:spacing w:line="240" w:lineRule="auto"/>
    </w:pPr>
    <w:rPr>
      <w:sz w:val="20"/>
      <w:szCs w:val="20"/>
    </w:rPr>
  </w:style>
  <w:style w:type="character" w:customStyle="1" w:styleId="CommentTextChar">
    <w:name w:val="Comment Text Char"/>
    <w:basedOn w:val="DefaultParagraphFont"/>
    <w:link w:val="CommentText"/>
    <w:uiPriority w:val="99"/>
    <w:semiHidden/>
    <w:rsid w:val="00A2283E"/>
    <w:rPr>
      <w:rFonts w:ascii="Times New Roman" w:eastAsia="MS Mincho" w:hAnsi="Times New Roman"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A2283E"/>
    <w:rPr>
      <w:b/>
      <w:bCs/>
    </w:rPr>
  </w:style>
  <w:style w:type="character" w:customStyle="1" w:styleId="CommentSubjectChar">
    <w:name w:val="Comment Subject Char"/>
    <w:basedOn w:val="CommentTextChar"/>
    <w:link w:val="CommentSubject"/>
    <w:uiPriority w:val="99"/>
    <w:semiHidden/>
    <w:rsid w:val="00A2283E"/>
    <w:rPr>
      <w:rFonts w:ascii="Times New Roman" w:eastAsia="MS Mincho" w:hAnsi="Times New Roman" w:cs="Times New Roman"/>
      <w:b/>
      <w:bCs/>
      <w:sz w:val="20"/>
      <w:szCs w:val="20"/>
      <w:lang w:val="sq-AL"/>
    </w:rPr>
  </w:style>
  <w:style w:type="table" w:styleId="TableGrid">
    <w:name w:val="Table Grid"/>
    <w:basedOn w:val="TableNormal"/>
    <w:uiPriority w:val="39"/>
    <w:rsid w:val="00C625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16</Nr_x002e__x0020_akti>
    <Data_x0020_e_x0020_Krijimit xmlns="0e656187-b300-4fb0-8bf4-3a50f872073c">2025-04-28T09:57:43Z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2025-04-25T00:00:00Z</Date_x0020_protokolli>
    <Titulli xmlns="0e656187-b300-4fb0-8bf4-3a50f872073c">Me objekt shfuqizimin e vendimit nr. 00-2024-2809, datë 2.7.2024 të Kolegjit Administrativ të Gjykatës së Lartë, si i papajtueshëm me Kushtetutën e Republikës së Shqipërisë. Konstatimin e shkeljes së afatit të arsyeshëm dhe gjykimin e çështjes me procedurë të përshpejtuar nga GJykata Administrative e Apelit.</Titulli>
    <Modifikuesi xmlns="0e656187-b300-4fb0-8bf4-3a50f872073c">ermira.bukaci</Modifikuesi>
    <Nr_x002e__x0020_prot_x0020_QBZ xmlns="0e656187-b300-4fb0-8bf4-3a50f872073c">691/1</Nr_x002e__x0020_prot_x0020_QBZ>
    <Data_x0020_e_x0020_Modifikimit xmlns="0e656187-b300-4fb0-8bf4-3a50f872073c">2025-04-28T10:45:08Z</Data_x0020_e_x0020_Modifikimit>
    <Dekretuar xmlns="0e656187-b300-4fb0-8bf4-3a50f872073c">false</Dekretuar>
    <Data xmlns="0e656187-b300-4fb0-8bf4-3a50f872073c">2025-04-03T00:00:00Z</Data>
    <Nr_x002e__x0020_protokolli_x0020_i_x0020_aktit xmlns="0e656187-b300-4fb0-8bf4-3a50f872073c">19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1B72517A068B4508BB29506717EDEE3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1B72517A068B4508BB29506717EDEE3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5C5C250-A752-4965-984F-59B24B453385}">
  <ds:schemaRefs>
    <ds:schemaRef ds:uri="0e656187-b300-4fb0-8bf4-3a50f872073c"/>
    <ds:schemaRef ds:uri="http://purl.org/dc/terms/"/>
    <ds:schemaRef ds:uri="http://www.w3.org/XML/1998/namespace"/>
    <ds:schemaRef ds:uri="http://schemas.openxmlformats.org/package/2006/metadata/core-properties"/>
    <ds:schemaRef ds:uri="http://schemas.microsoft.com/office/2006/documentManagement/types"/>
    <ds:schemaRef ds:uri="http://purl.org/dc/elements/1.1/"/>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7624C3B7-A0C9-4EB1-9A66-1442DE9798CF}">
  <ds:schemaRefs>
    <ds:schemaRef ds:uri="http://schemas.microsoft.com/sharepoint/v3/contenttype/forms"/>
  </ds:schemaRefs>
</ds:datastoreItem>
</file>

<file path=customXml/itemProps3.xml><?xml version="1.0" encoding="utf-8"?>
<ds:datastoreItem xmlns:ds="http://schemas.openxmlformats.org/officeDocument/2006/customXml" ds:itemID="{B8596B9C-61BF-4217-A5BD-DC7485B728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76B839A-EA60-4B02-8AEA-AFEBDE64F74A}">
  <ds:schemaRefs>
    <ds:schemaRef ds:uri="http://schemas.microsoft.com/sharepoint/v3/contenttype/forms"/>
  </ds:schemaRefs>
</ds:datastoreItem>
</file>

<file path=customXml/itemProps5.xml><?xml version="1.0" encoding="utf-8"?>
<ds:datastoreItem xmlns:ds="http://schemas.openxmlformats.org/officeDocument/2006/customXml" ds:itemID="{4975935D-1B87-48D8-B81A-2F2E9BA8FD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5</Pages>
  <Words>2782</Words>
  <Characters>15864</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Me objekt shfuqizimin e vendimit nr. 00-2024-2809, datë 2.7.2024 të Kolegjit Administrativ të Gjykatës së Lartë, si i papajtueshëm me Kushtetutën e Republikës së Shqipërisë. Konstatimin e shkeljes së afatit të arsyeshëm dhe gjykimin e çështjes me procedur</vt:lpstr>
    </vt:vector>
  </TitlesOfParts>
  <Company>User</Company>
  <LinksUpToDate>false</LinksUpToDate>
  <CharactersWithSpaces>18609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vendimit nr. 00-2024-2809, datë 2.7.2024 të Kolegjit Administrativ të Gjykatës së Lartë, si i papajtueshëm me Kushtetutën e Republikës së Shqipërisë. Konstatimin e shkeljes së afatit të arsyeshëm dhe gjykimin e çështjes me procedurë të përshpejtuar nga GJykata Administrative e Apelit.</dc:title>
  <dc:creator>Noela Ruco</dc:creator>
  <cp:lastModifiedBy>Fjora Cahani</cp:lastModifiedBy>
  <cp:revision>9</cp:revision>
  <cp:lastPrinted>2025-04-17T12:53:00Z</cp:lastPrinted>
  <dcterms:created xsi:type="dcterms:W3CDTF">2025-04-28T09:02:00Z</dcterms:created>
  <dcterms:modified xsi:type="dcterms:W3CDTF">2025-04-28T11:15:00Z</dcterms:modified>
</cp:coreProperties>
</file>