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672D2" w14:textId="0E0EF8BC" w:rsidR="00034625" w:rsidRPr="00A741D9" w:rsidRDefault="004143A3" w:rsidP="008D2BAC">
      <w:pPr>
        <w:spacing w:after="0" w:line="240" w:lineRule="auto"/>
        <w:ind w:firstLine="284"/>
        <w:jc w:val="center"/>
        <w:rPr>
          <w:rFonts w:ascii="Garamond" w:hAnsi="Garamond"/>
          <w:b/>
          <w:sz w:val="24"/>
          <w:szCs w:val="24"/>
        </w:rPr>
      </w:pPr>
      <w:r w:rsidRPr="00A741D9">
        <w:rPr>
          <w:rFonts w:ascii="Garamond" w:hAnsi="Garamond"/>
          <w:b/>
          <w:sz w:val="24"/>
          <w:szCs w:val="24"/>
        </w:rPr>
        <w:t>VENDIM</w:t>
      </w:r>
    </w:p>
    <w:p w14:paraId="506A6C0F" w14:textId="6F690D80" w:rsidR="00F5332C" w:rsidRPr="00A741D9" w:rsidRDefault="004143A3" w:rsidP="008D2BAC">
      <w:pPr>
        <w:spacing w:after="0" w:line="240" w:lineRule="auto"/>
        <w:ind w:firstLine="284"/>
        <w:jc w:val="center"/>
        <w:rPr>
          <w:rFonts w:ascii="Garamond" w:hAnsi="Garamond"/>
          <w:b/>
          <w:sz w:val="24"/>
          <w:szCs w:val="24"/>
        </w:rPr>
      </w:pPr>
      <w:r w:rsidRPr="00A741D9">
        <w:rPr>
          <w:rFonts w:ascii="Garamond" w:hAnsi="Garamond"/>
          <w:b/>
          <w:sz w:val="24"/>
          <w:szCs w:val="24"/>
        </w:rPr>
        <w:t>Nr</w:t>
      </w:r>
      <w:r w:rsidR="008D2BAC" w:rsidRPr="00A741D9">
        <w:rPr>
          <w:rFonts w:ascii="Garamond" w:hAnsi="Garamond"/>
          <w:b/>
          <w:sz w:val="24"/>
          <w:szCs w:val="24"/>
        </w:rPr>
        <w:t>.</w:t>
      </w:r>
      <w:r w:rsidRPr="00A741D9">
        <w:rPr>
          <w:rFonts w:ascii="Garamond" w:hAnsi="Garamond"/>
          <w:b/>
          <w:sz w:val="24"/>
          <w:szCs w:val="24"/>
        </w:rPr>
        <w:t xml:space="preserve"> </w:t>
      </w:r>
      <w:r w:rsidR="00560CA0" w:rsidRPr="00A741D9">
        <w:rPr>
          <w:rFonts w:ascii="Garamond" w:hAnsi="Garamond"/>
          <w:b/>
          <w:sz w:val="24"/>
          <w:szCs w:val="24"/>
        </w:rPr>
        <w:t>37</w:t>
      </w:r>
      <w:r w:rsidR="002165F3" w:rsidRPr="00A741D9">
        <w:rPr>
          <w:rFonts w:ascii="Garamond" w:hAnsi="Garamond"/>
          <w:b/>
          <w:sz w:val="24"/>
          <w:szCs w:val="24"/>
        </w:rPr>
        <w:t xml:space="preserve">, datë </w:t>
      </w:r>
      <w:r w:rsidR="00560CA0" w:rsidRPr="00A741D9">
        <w:rPr>
          <w:rFonts w:ascii="Garamond" w:hAnsi="Garamond"/>
          <w:b/>
          <w:sz w:val="24"/>
          <w:szCs w:val="24"/>
        </w:rPr>
        <w:t>4.6</w:t>
      </w:r>
      <w:r w:rsidR="002165F3" w:rsidRPr="00A741D9">
        <w:rPr>
          <w:rFonts w:ascii="Garamond" w:hAnsi="Garamond"/>
          <w:b/>
          <w:sz w:val="24"/>
          <w:szCs w:val="24"/>
        </w:rPr>
        <w:t>.2025</w:t>
      </w:r>
    </w:p>
    <w:p w14:paraId="47CDA7F4" w14:textId="77777777" w:rsidR="001F59BC" w:rsidRPr="00A741D9" w:rsidRDefault="001F59BC" w:rsidP="008D2BAC">
      <w:pPr>
        <w:autoSpaceDE w:val="0"/>
        <w:autoSpaceDN w:val="0"/>
        <w:adjustRightInd w:val="0"/>
        <w:spacing w:after="0" w:line="240" w:lineRule="auto"/>
        <w:ind w:firstLine="284"/>
        <w:jc w:val="center"/>
        <w:rPr>
          <w:rFonts w:ascii="Garamond" w:hAnsi="Garamond" w:cs="Times New Roman"/>
          <w:b/>
          <w:bCs/>
          <w:color w:val="000000"/>
          <w:sz w:val="24"/>
          <w:szCs w:val="24"/>
        </w:rPr>
      </w:pPr>
    </w:p>
    <w:p w14:paraId="3DB42E02" w14:textId="2F1ECA8B" w:rsidR="008D2BAC" w:rsidRPr="00A741D9" w:rsidRDefault="008D2BAC" w:rsidP="008D2BAC">
      <w:pPr>
        <w:autoSpaceDE w:val="0"/>
        <w:autoSpaceDN w:val="0"/>
        <w:adjustRightInd w:val="0"/>
        <w:spacing w:after="0" w:line="240" w:lineRule="auto"/>
        <w:ind w:firstLine="284"/>
        <w:jc w:val="center"/>
        <w:rPr>
          <w:rFonts w:ascii="Garamond" w:hAnsi="Garamond" w:cs="Times New Roman"/>
          <w:b/>
          <w:bCs/>
          <w:color w:val="000000"/>
          <w:sz w:val="24"/>
          <w:szCs w:val="24"/>
        </w:rPr>
      </w:pPr>
      <w:r w:rsidRPr="00A741D9">
        <w:rPr>
          <w:rFonts w:ascii="Garamond" w:hAnsi="Garamond" w:cs="Times New Roman"/>
          <w:b/>
          <w:bCs/>
          <w:color w:val="000000"/>
          <w:sz w:val="24"/>
          <w:szCs w:val="24"/>
        </w:rPr>
        <w:t>NË EMËR TË REPUBLIKËS SË SHQIPËRISË</w:t>
      </w:r>
    </w:p>
    <w:p w14:paraId="773C6431" w14:textId="77777777" w:rsidR="001F59BC" w:rsidRPr="00A741D9" w:rsidRDefault="001F59BC" w:rsidP="008D2BAC">
      <w:pPr>
        <w:autoSpaceDE w:val="0"/>
        <w:autoSpaceDN w:val="0"/>
        <w:adjustRightInd w:val="0"/>
        <w:spacing w:after="0" w:line="240" w:lineRule="auto"/>
        <w:ind w:firstLine="284"/>
        <w:jc w:val="both"/>
        <w:rPr>
          <w:rFonts w:ascii="Garamond" w:hAnsi="Garamond" w:cs="Times New Roman"/>
          <w:color w:val="000000"/>
          <w:sz w:val="24"/>
          <w:szCs w:val="24"/>
        </w:rPr>
      </w:pPr>
    </w:p>
    <w:p w14:paraId="4455E196" w14:textId="412D0598"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Gjykata Kushtetuese e Republikës së Shqipërisë, e përbërë nga:</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8D2BAC" w:rsidRPr="00A741D9" w14:paraId="5471A80E" w14:textId="77777777" w:rsidTr="008D2BAC">
        <w:tc>
          <w:tcPr>
            <w:tcW w:w="2122" w:type="dxa"/>
          </w:tcPr>
          <w:p w14:paraId="22509B28"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Holta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Zaçaj</w:t>
            </w:r>
            <w:proofErr w:type="spellEnd"/>
          </w:p>
        </w:tc>
        <w:tc>
          <w:tcPr>
            <w:tcW w:w="1134" w:type="dxa"/>
          </w:tcPr>
          <w:p w14:paraId="095D1EC2" w14:textId="2D01958B"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kryetare</w:t>
            </w:r>
            <w:r>
              <w:rPr>
                <w:rFonts w:ascii="Garamond" w:hAnsi="Garamond" w:cs="Times New Roman"/>
                <w:color w:val="000000"/>
                <w:sz w:val="24"/>
                <w:szCs w:val="24"/>
              </w:rPr>
              <w:t>;</w:t>
            </w:r>
          </w:p>
        </w:tc>
      </w:tr>
      <w:tr w:rsidR="008D2BAC" w:rsidRPr="00A741D9" w14:paraId="4957ECD2" w14:textId="77777777" w:rsidTr="008D2BAC">
        <w:tc>
          <w:tcPr>
            <w:tcW w:w="2122" w:type="dxa"/>
          </w:tcPr>
          <w:p w14:paraId="2749080A"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Marsida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Xhaferllari</w:t>
            </w:r>
            <w:proofErr w:type="spellEnd"/>
          </w:p>
        </w:tc>
        <w:tc>
          <w:tcPr>
            <w:tcW w:w="1134" w:type="dxa"/>
          </w:tcPr>
          <w:p w14:paraId="37C63123" w14:textId="30D2CF43"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anëtare</w:t>
            </w:r>
            <w:r>
              <w:rPr>
                <w:rFonts w:ascii="Garamond" w:hAnsi="Garamond" w:cs="Times New Roman"/>
                <w:color w:val="000000"/>
                <w:sz w:val="24"/>
                <w:szCs w:val="24"/>
              </w:rPr>
              <w:t>;</w:t>
            </w:r>
          </w:p>
        </w:tc>
      </w:tr>
      <w:tr w:rsidR="008D2BAC" w:rsidRPr="00A741D9" w14:paraId="0C300B0C" w14:textId="77777777" w:rsidTr="008D2BAC">
        <w:tc>
          <w:tcPr>
            <w:tcW w:w="2122" w:type="dxa"/>
          </w:tcPr>
          <w:p w14:paraId="4D251DB6"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Fiona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Papajorgji</w:t>
            </w:r>
            <w:proofErr w:type="spellEnd"/>
          </w:p>
        </w:tc>
        <w:tc>
          <w:tcPr>
            <w:tcW w:w="1134" w:type="dxa"/>
          </w:tcPr>
          <w:p w14:paraId="23F1BEC3" w14:textId="2266080C"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anëtare</w:t>
            </w:r>
            <w:r>
              <w:rPr>
                <w:rFonts w:ascii="Garamond" w:hAnsi="Garamond" w:cs="Times New Roman"/>
                <w:color w:val="000000"/>
                <w:sz w:val="24"/>
                <w:szCs w:val="24"/>
              </w:rPr>
              <w:t>;</w:t>
            </w:r>
          </w:p>
        </w:tc>
      </w:tr>
      <w:tr w:rsidR="008D2BAC" w:rsidRPr="00A741D9" w14:paraId="4D8EA218" w14:textId="77777777" w:rsidTr="008D2BAC">
        <w:tc>
          <w:tcPr>
            <w:tcW w:w="2122" w:type="dxa"/>
          </w:tcPr>
          <w:p w14:paraId="2A24746C"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Sonila</w:t>
            </w:r>
            <w:proofErr w:type="spellEnd"/>
            <w:r w:rsidRPr="00A741D9">
              <w:rPr>
                <w:rFonts w:ascii="Garamond" w:hAnsi="Garamond" w:cs="Times New Roman"/>
                <w:color w:val="000000"/>
                <w:sz w:val="24"/>
                <w:szCs w:val="24"/>
              </w:rPr>
              <w:t xml:space="preserve"> Bejtja</w:t>
            </w:r>
          </w:p>
        </w:tc>
        <w:tc>
          <w:tcPr>
            <w:tcW w:w="1134" w:type="dxa"/>
          </w:tcPr>
          <w:p w14:paraId="53931B64" w14:textId="3F4F6B82"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anëtare</w:t>
            </w:r>
            <w:r>
              <w:rPr>
                <w:rFonts w:ascii="Garamond" w:hAnsi="Garamond" w:cs="Times New Roman"/>
                <w:color w:val="000000"/>
                <w:sz w:val="24"/>
                <w:szCs w:val="24"/>
              </w:rPr>
              <w:t>;</w:t>
            </w:r>
          </w:p>
        </w:tc>
      </w:tr>
      <w:tr w:rsidR="008D2BAC" w:rsidRPr="00A741D9" w14:paraId="6A383520" w14:textId="77777777" w:rsidTr="008D2BAC">
        <w:tc>
          <w:tcPr>
            <w:tcW w:w="2122" w:type="dxa"/>
          </w:tcPr>
          <w:p w14:paraId="73ED5998"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Sandër</w:t>
            </w:r>
            <w:proofErr w:type="spellEnd"/>
            <w:r w:rsidRPr="00A741D9">
              <w:rPr>
                <w:rFonts w:ascii="Garamond" w:hAnsi="Garamond" w:cs="Times New Roman"/>
                <w:color w:val="000000"/>
                <w:sz w:val="24"/>
                <w:szCs w:val="24"/>
              </w:rPr>
              <w:t xml:space="preserve"> Beci</w:t>
            </w:r>
          </w:p>
        </w:tc>
        <w:tc>
          <w:tcPr>
            <w:tcW w:w="1134" w:type="dxa"/>
          </w:tcPr>
          <w:p w14:paraId="7393051E" w14:textId="64DC2813"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w:t>
            </w:r>
            <w:r>
              <w:rPr>
                <w:rFonts w:ascii="Garamond" w:hAnsi="Garamond" w:cs="Times New Roman"/>
                <w:color w:val="000000"/>
                <w:sz w:val="24"/>
                <w:szCs w:val="24"/>
              </w:rPr>
              <w:t>;</w:t>
            </w:r>
          </w:p>
        </w:tc>
      </w:tr>
      <w:tr w:rsidR="008D2BAC" w:rsidRPr="00A741D9" w14:paraId="703EBD00" w14:textId="77777777" w:rsidTr="008D2BAC">
        <w:tc>
          <w:tcPr>
            <w:tcW w:w="2122" w:type="dxa"/>
          </w:tcPr>
          <w:p w14:paraId="095AF5C1"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Ilir Toska</w:t>
            </w:r>
          </w:p>
        </w:tc>
        <w:tc>
          <w:tcPr>
            <w:tcW w:w="1134" w:type="dxa"/>
          </w:tcPr>
          <w:p w14:paraId="01929A86" w14:textId="6CFA568A"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w:t>
            </w:r>
            <w:r>
              <w:rPr>
                <w:rFonts w:ascii="Garamond" w:hAnsi="Garamond" w:cs="Times New Roman"/>
                <w:color w:val="000000"/>
                <w:sz w:val="24"/>
                <w:szCs w:val="24"/>
              </w:rPr>
              <w:t>;</w:t>
            </w:r>
          </w:p>
        </w:tc>
      </w:tr>
      <w:tr w:rsidR="008D2BAC" w:rsidRPr="00A741D9" w14:paraId="56DCB22B" w14:textId="77777777" w:rsidTr="008D2BAC">
        <w:tc>
          <w:tcPr>
            <w:tcW w:w="2122" w:type="dxa"/>
          </w:tcPr>
          <w:p w14:paraId="31E59D4B"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Genti Ibrahimi</w:t>
            </w:r>
          </w:p>
        </w:tc>
        <w:tc>
          <w:tcPr>
            <w:tcW w:w="1134" w:type="dxa"/>
          </w:tcPr>
          <w:p w14:paraId="50D001AA" w14:textId="5AD6CCB7"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w:t>
            </w:r>
            <w:r>
              <w:rPr>
                <w:rFonts w:ascii="Garamond" w:hAnsi="Garamond" w:cs="Times New Roman"/>
                <w:color w:val="000000"/>
                <w:sz w:val="24"/>
                <w:szCs w:val="24"/>
              </w:rPr>
              <w:t>;</w:t>
            </w:r>
          </w:p>
        </w:tc>
      </w:tr>
      <w:tr w:rsidR="008D2BAC" w:rsidRPr="00A741D9" w14:paraId="71D1CAFE" w14:textId="77777777" w:rsidTr="008D2BAC">
        <w:tc>
          <w:tcPr>
            <w:tcW w:w="2122" w:type="dxa"/>
          </w:tcPr>
          <w:p w14:paraId="6BAC0C89" w14:textId="77777777" w:rsidR="008D2BAC" w:rsidRPr="00A741D9" w:rsidRDefault="008D2BAC" w:rsidP="00A741D9">
            <w:pPr>
              <w:autoSpaceDE w:val="0"/>
              <w:autoSpaceDN w:val="0"/>
              <w:adjustRightInd w:val="0"/>
              <w:jc w:val="both"/>
              <w:rPr>
                <w:rFonts w:ascii="Garamond" w:hAnsi="Garamond" w:cs="Times New Roman"/>
                <w:color w:val="000000"/>
                <w:sz w:val="24"/>
                <w:szCs w:val="24"/>
              </w:rPr>
            </w:pPr>
            <w:proofErr w:type="spellStart"/>
            <w:r w:rsidRPr="00A741D9">
              <w:rPr>
                <w:rFonts w:ascii="Garamond" w:hAnsi="Garamond" w:cs="Times New Roman"/>
                <w:color w:val="000000"/>
                <w:sz w:val="24"/>
                <w:szCs w:val="24"/>
              </w:rPr>
              <w:t>Marjana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Semini</w:t>
            </w:r>
            <w:proofErr w:type="spellEnd"/>
          </w:p>
        </w:tc>
        <w:tc>
          <w:tcPr>
            <w:tcW w:w="1134" w:type="dxa"/>
          </w:tcPr>
          <w:p w14:paraId="4269D9B5" w14:textId="7D786790" w:rsidR="008D2BAC" w:rsidRPr="00A741D9" w:rsidRDefault="00A741D9" w:rsidP="00A741D9">
            <w:pPr>
              <w:autoSpaceDE w:val="0"/>
              <w:autoSpaceDN w:val="0"/>
              <w:adjustRightInd w:val="0"/>
              <w:jc w:val="both"/>
              <w:rPr>
                <w:rFonts w:ascii="Garamond" w:hAnsi="Garamond" w:cs="Times New Roman"/>
                <w:color w:val="000000"/>
                <w:sz w:val="24"/>
                <w:szCs w:val="24"/>
              </w:rPr>
            </w:pPr>
            <w:r w:rsidRPr="00A741D9">
              <w:rPr>
                <w:rFonts w:ascii="Garamond" w:hAnsi="Garamond" w:cs="Times New Roman"/>
                <w:color w:val="000000"/>
                <w:sz w:val="24"/>
                <w:szCs w:val="24"/>
              </w:rPr>
              <w:t>anëtare</w:t>
            </w:r>
            <w:r>
              <w:rPr>
                <w:rFonts w:ascii="Garamond" w:hAnsi="Garamond" w:cs="Times New Roman"/>
                <w:color w:val="000000"/>
                <w:sz w:val="24"/>
                <w:szCs w:val="24"/>
              </w:rPr>
              <w:t>,</w:t>
            </w:r>
          </w:p>
        </w:tc>
      </w:tr>
    </w:tbl>
    <w:p w14:paraId="559A7F82" w14:textId="1ECB2566"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me sekretare </w:t>
      </w:r>
      <w:proofErr w:type="spellStart"/>
      <w:r w:rsidRPr="00A741D9">
        <w:rPr>
          <w:rFonts w:ascii="Garamond" w:hAnsi="Garamond" w:cs="Times New Roman"/>
          <w:color w:val="000000"/>
          <w:sz w:val="24"/>
          <w:szCs w:val="24"/>
        </w:rPr>
        <w:t>Belma</w:t>
      </w:r>
      <w:proofErr w:type="spellEnd"/>
      <w:r w:rsidRPr="00A741D9">
        <w:rPr>
          <w:rFonts w:ascii="Garamond" w:hAnsi="Garamond" w:cs="Times New Roman"/>
          <w:color w:val="000000"/>
          <w:sz w:val="24"/>
          <w:szCs w:val="24"/>
        </w:rPr>
        <w:t xml:space="preserve"> Lleshi, në datën 4.6.2025</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mori në shqyrtim në seancë plenare mbi bazë të dokumenteve çështjen nr. 3 (K) 2025 të</w:t>
      </w:r>
      <w:r w:rsidRPr="00A741D9">
        <w:rPr>
          <w:rFonts w:ascii="Garamond" w:hAnsi="Garamond" w:cs="Times New Roman"/>
          <w:b/>
          <w:bCs/>
          <w:color w:val="000000"/>
          <w:sz w:val="24"/>
          <w:szCs w:val="24"/>
        </w:rPr>
        <w:t xml:space="preserve"> </w:t>
      </w:r>
      <w:r w:rsidRPr="00A741D9">
        <w:rPr>
          <w:rFonts w:ascii="Garamond" w:hAnsi="Garamond" w:cs="Times New Roman"/>
          <w:color w:val="000000"/>
          <w:sz w:val="24"/>
          <w:szCs w:val="24"/>
        </w:rPr>
        <w:t>Regjistrit Themeltar,</w:t>
      </w:r>
      <w:r w:rsidRPr="00A741D9">
        <w:rPr>
          <w:rFonts w:ascii="Garamond" w:hAnsi="Garamond" w:cs="Times New Roman"/>
          <w:b/>
          <w:bCs/>
          <w:color w:val="000000"/>
          <w:sz w:val="24"/>
          <w:szCs w:val="24"/>
        </w:rPr>
        <w:t xml:space="preserve"> </w:t>
      </w:r>
      <w:r w:rsidRPr="00A741D9">
        <w:rPr>
          <w:rFonts w:ascii="Garamond" w:hAnsi="Garamond" w:cs="Times New Roman"/>
          <w:color w:val="000000"/>
          <w:sz w:val="24"/>
          <w:szCs w:val="24"/>
        </w:rPr>
        <w:t>që u përket:</w:t>
      </w:r>
    </w:p>
    <w:p w14:paraId="4AF2A509" w14:textId="26D6D91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bCs/>
          <w:color w:val="000000"/>
          <w:sz w:val="24"/>
          <w:szCs w:val="24"/>
        </w:rPr>
        <w:t>KËRKUES:</w:t>
      </w:r>
      <w:r w:rsid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Kristofor</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Robo</w:t>
      </w:r>
      <w:proofErr w:type="spellEnd"/>
      <w:r w:rsidRPr="00A741D9">
        <w:rPr>
          <w:rFonts w:ascii="Garamond" w:hAnsi="Garamond" w:cs="Times New Roman"/>
          <w:color w:val="000000"/>
          <w:sz w:val="24"/>
          <w:szCs w:val="24"/>
        </w:rPr>
        <w:t xml:space="preserve">, përfaqësuar nga avokat Ylli </w:t>
      </w:r>
      <w:proofErr w:type="spellStart"/>
      <w:r w:rsidRPr="00A741D9">
        <w:rPr>
          <w:rFonts w:ascii="Garamond" w:hAnsi="Garamond" w:cs="Times New Roman"/>
          <w:color w:val="000000"/>
          <w:sz w:val="24"/>
          <w:szCs w:val="24"/>
        </w:rPr>
        <w:t>Kameri</w:t>
      </w:r>
      <w:proofErr w:type="spellEnd"/>
      <w:r w:rsidRPr="00A741D9">
        <w:rPr>
          <w:rFonts w:ascii="Garamond" w:hAnsi="Garamond" w:cs="Times New Roman"/>
          <w:color w:val="000000"/>
          <w:sz w:val="24"/>
          <w:szCs w:val="24"/>
        </w:rPr>
        <w:t>, me prokurë.</w:t>
      </w:r>
    </w:p>
    <w:p w14:paraId="59B22502" w14:textId="0D43BA4F"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741D9">
        <w:rPr>
          <w:rFonts w:ascii="Garamond" w:hAnsi="Garamond" w:cs="Times New Roman"/>
          <w:bCs/>
          <w:color w:val="000000"/>
          <w:sz w:val="24"/>
          <w:szCs w:val="24"/>
        </w:rPr>
        <w:t>Andonis</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Lina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Anastasia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Lina</w:t>
      </w:r>
      <w:proofErr w:type="spellEnd"/>
    </w:p>
    <w:p w14:paraId="6F8C898B" w14:textId="5FB57E5E"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Cs/>
          <w:color w:val="000000"/>
          <w:sz w:val="24"/>
          <w:szCs w:val="24"/>
        </w:rPr>
        <w:t>OBJEKTI: Shfuqizimi i vendimit nr. 00-2024-3542, datë 26.6.2024</w:t>
      </w:r>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të Kolegjit Civil të Gjykatës së Lartë, si i papajtueshëm me Kushtetutën e Republikës së Shqipërisë.</w:t>
      </w:r>
    </w:p>
    <w:p w14:paraId="7D859294" w14:textId="663569F2"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Cs/>
          <w:color w:val="000000"/>
          <w:sz w:val="24"/>
          <w:szCs w:val="24"/>
        </w:rPr>
        <w:t>Konstatimi i shkeljes së afatit të arsyeshëm në gjykimin e çështjes civile nr. 7363 regj., nr. 112016-00206-30-2022 në Gjykatën e Apelit të Juridiksionit të Përgjithshëm.</w:t>
      </w:r>
    </w:p>
    <w:p w14:paraId="085525FD" w14:textId="54ED6AB2"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Cs/>
          <w:color w:val="000000"/>
          <w:sz w:val="24"/>
          <w:szCs w:val="24"/>
        </w:rPr>
        <w:t>Rregullimi i pasojave duke detyruar gjykatën për gjykimin e çështjes menjëherë.</w:t>
      </w:r>
    </w:p>
    <w:p w14:paraId="031730B5" w14:textId="1C70D4C1"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A741D9">
        <w:rPr>
          <w:rFonts w:ascii="Garamond" w:hAnsi="Garamond" w:cs="Times New Roman"/>
          <w:bCs/>
          <w:color w:val="000000"/>
          <w:sz w:val="24"/>
          <w:szCs w:val="24"/>
        </w:rPr>
        <w:t xml:space="preserve">BAZA LIGJORE: Nenet 42, 131, pika 1, shkronja “f”, 134, pika 1, shkronja “i” dhe 142, pika 1, të Kushtetutës së Republikës së Shqipërisë </w:t>
      </w:r>
      <w:r w:rsidRPr="00A741D9">
        <w:rPr>
          <w:rFonts w:ascii="Garamond" w:hAnsi="Garamond" w:cs="Times New Roman"/>
          <w:bCs/>
          <w:i/>
          <w:iCs/>
          <w:color w:val="000000"/>
          <w:sz w:val="24"/>
          <w:szCs w:val="24"/>
        </w:rPr>
        <w:t>(Kushtetuta)</w:t>
      </w:r>
      <w:r w:rsidRPr="00A741D9">
        <w:rPr>
          <w:rFonts w:ascii="Garamond" w:hAnsi="Garamond" w:cs="Times New Roman"/>
          <w:bCs/>
          <w:color w:val="000000"/>
          <w:sz w:val="24"/>
          <w:szCs w:val="24"/>
        </w:rPr>
        <w:t xml:space="preserve">; neni 6 i Konventës Evropiane për të Drejtat e Njeriut </w:t>
      </w:r>
      <w:r w:rsidRPr="00A741D9">
        <w:rPr>
          <w:rFonts w:ascii="Garamond" w:hAnsi="Garamond" w:cs="Times New Roman"/>
          <w:bCs/>
          <w:i/>
          <w:iCs/>
          <w:color w:val="000000"/>
          <w:sz w:val="24"/>
          <w:szCs w:val="24"/>
        </w:rPr>
        <w:t>(</w:t>
      </w:r>
      <w:proofErr w:type="spellStart"/>
      <w:r w:rsidRPr="00A741D9">
        <w:rPr>
          <w:rFonts w:ascii="Garamond" w:hAnsi="Garamond" w:cs="Times New Roman"/>
          <w:bCs/>
          <w:i/>
          <w:iCs/>
          <w:color w:val="000000"/>
          <w:sz w:val="24"/>
          <w:szCs w:val="24"/>
        </w:rPr>
        <w:t>KEDNJ</w:t>
      </w:r>
      <w:proofErr w:type="spellEnd"/>
      <w:r w:rsidRPr="00A741D9">
        <w:rPr>
          <w:rFonts w:ascii="Garamond" w:hAnsi="Garamond" w:cs="Times New Roman"/>
          <w:bCs/>
          <w:i/>
          <w:iCs/>
          <w:color w:val="000000"/>
          <w:sz w:val="24"/>
          <w:szCs w:val="24"/>
        </w:rPr>
        <w:t>)</w:t>
      </w:r>
      <w:r w:rsidRPr="00A741D9">
        <w:rPr>
          <w:rFonts w:ascii="Garamond" w:hAnsi="Garamond" w:cs="Times New Roman"/>
          <w:bCs/>
          <w:color w:val="000000"/>
          <w:sz w:val="24"/>
          <w:szCs w:val="24"/>
        </w:rPr>
        <w:t>; ligji nr. 8577, datë 10.2.2000</w:t>
      </w:r>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“Për organizimin dhe funksionimin e Gjykatës Kushtetuese të Republikës së Shqipërisë”, i</w:t>
      </w:r>
      <w:r w:rsidR="00A741D9">
        <w:rPr>
          <w:rFonts w:ascii="Garamond" w:hAnsi="Garamond" w:cs="Times New Roman"/>
          <w:bCs/>
          <w:color w:val="000000"/>
          <w:sz w:val="24"/>
          <w:szCs w:val="24"/>
        </w:rPr>
        <w:t xml:space="preserve"> </w:t>
      </w:r>
      <w:r w:rsidRPr="00A741D9">
        <w:rPr>
          <w:rFonts w:ascii="Garamond" w:hAnsi="Garamond" w:cs="Times New Roman"/>
          <w:bCs/>
          <w:color w:val="000000"/>
          <w:sz w:val="24"/>
          <w:szCs w:val="24"/>
        </w:rPr>
        <w:t xml:space="preserve">ndryshuar </w:t>
      </w:r>
      <w:r w:rsidRPr="00A741D9">
        <w:rPr>
          <w:rFonts w:ascii="Garamond" w:hAnsi="Garamond" w:cs="Times New Roman"/>
          <w:bCs/>
          <w:i/>
          <w:iCs/>
          <w:color w:val="000000"/>
          <w:sz w:val="24"/>
          <w:szCs w:val="24"/>
        </w:rPr>
        <w:t>(ligji nr. 8577/2000).</w:t>
      </w:r>
    </w:p>
    <w:p w14:paraId="3EEE2FD0"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p>
    <w:p w14:paraId="52AD1A6C" w14:textId="77777777" w:rsidR="008D2BAC" w:rsidRPr="00A741D9" w:rsidRDefault="008D2BAC" w:rsidP="008D2BAC">
      <w:pPr>
        <w:autoSpaceDE w:val="0"/>
        <w:autoSpaceDN w:val="0"/>
        <w:adjustRightInd w:val="0"/>
        <w:spacing w:after="0" w:line="240" w:lineRule="auto"/>
        <w:ind w:firstLine="284"/>
        <w:jc w:val="center"/>
        <w:rPr>
          <w:rFonts w:ascii="Garamond" w:hAnsi="Garamond" w:cs="Times New Roman"/>
          <w:bCs/>
          <w:color w:val="000000"/>
          <w:sz w:val="24"/>
          <w:szCs w:val="24"/>
        </w:rPr>
      </w:pPr>
      <w:r w:rsidRPr="00A741D9">
        <w:rPr>
          <w:rFonts w:ascii="Garamond" w:hAnsi="Garamond" w:cs="Times New Roman"/>
          <w:bCs/>
          <w:color w:val="000000"/>
          <w:sz w:val="24"/>
          <w:szCs w:val="24"/>
        </w:rPr>
        <w:t>GJYKATA KUSHTETUESE,</w:t>
      </w:r>
    </w:p>
    <w:p w14:paraId="510ABB00"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5DB9599" w14:textId="2A2E65F9"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pasi dëgjoi </w:t>
      </w:r>
      <w:proofErr w:type="spellStart"/>
      <w:r w:rsidRPr="00A741D9">
        <w:rPr>
          <w:rFonts w:ascii="Garamond" w:hAnsi="Garamond" w:cs="Times New Roman"/>
          <w:color w:val="000000"/>
          <w:sz w:val="24"/>
          <w:szCs w:val="24"/>
        </w:rPr>
        <w:t>relatoren</w:t>
      </w:r>
      <w:proofErr w:type="spellEnd"/>
      <w:r w:rsidRPr="00A741D9">
        <w:rPr>
          <w:rFonts w:ascii="Garamond" w:hAnsi="Garamond" w:cs="Times New Roman"/>
          <w:color w:val="000000"/>
          <w:sz w:val="24"/>
          <w:szCs w:val="24"/>
        </w:rPr>
        <w:t xml:space="preserve"> e çështjes </w:t>
      </w:r>
      <w:proofErr w:type="spellStart"/>
      <w:r w:rsidRPr="00A741D9">
        <w:rPr>
          <w:rFonts w:ascii="Garamond" w:hAnsi="Garamond" w:cs="Times New Roman"/>
          <w:color w:val="000000"/>
          <w:sz w:val="24"/>
          <w:szCs w:val="24"/>
        </w:rPr>
        <w:t>Marjana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Semini</w:t>
      </w:r>
      <w:proofErr w:type="spellEnd"/>
      <w:r w:rsidRPr="00A741D9">
        <w:rPr>
          <w:rFonts w:ascii="Garamond" w:hAnsi="Garamond" w:cs="Times New Roman"/>
          <w:color w:val="000000"/>
          <w:sz w:val="24"/>
          <w:szCs w:val="24"/>
        </w:rPr>
        <w:t xml:space="preserve">, mori në shqyrtim pretendimet e kërkuesve </w:t>
      </w:r>
      <w:proofErr w:type="spellStart"/>
      <w:r w:rsidRPr="00A741D9">
        <w:rPr>
          <w:rFonts w:ascii="Garamond" w:hAnsi="Garamond" w:cs="Times New Roman"/>
          <w:color w:val="000000"/>
          <w:sz w:val="24"/>
          <w:szCs w:val="24"/>
        </w:rPr>
        <w:t>Kristofor</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Robo</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Andonis</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000000"/>
          <w:sz w:val="24"/>
          <w:szCs w:val="24"/>
        </w:rPr>
        <w:t xml:space="preserve"> dhe </w:t>
      </w:r>
      <w:proofErr w:type="spellStart"/>
      <w:r w:rsidRPr="00A741D9">
        <w:rPr>
          <w:rFonts w:ascii="Garamond" w:hAnsi="Garamond" w:cs="Times New Roman"/>
          <w:color w:val="000000"/>
          <w:sz w:val="24"/>
          <w:szCs w:val="24"/>
        </w:rPr>
        <w:t>Anastasia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000000"/>
          <w:sz w:val="24"/>
          <w:szCs w:val="24"/>
        </w:rPr>
        <w:t xml:space="preserve"> </w:t>
      </w:r>
      <w:r w:rsidRPr="00A741D9">
        <w:rPr>
          <w:rFonts w:ascii="Garamond" w:hAnsi="Garamond" w:cs="Times New Roman"/>
          <w:i/>
          <w:iCs/>
          <w:color w:val="000000"/>
          <w:sz w:val="24"/>
          <w:szCs w:val="24"/>
        </w:rPr>
        <w:t>(kërkuesit)</w:t>
      </w:r>
      <w:r w:rsidRPr="00A741D9">
        <w:rPr>
          <w:rFonts w:ascii="Garamond" w:hAnsi="Garamond" w:cs="Times New Roman"/>
          <w:color w:val="000000"/>
          <w:sz w:val="24"/>
          <w:szCs w:val="24"/>
        </w:rPr>
        <w:t>, të cilët kanë kërkuar pranimin e kërkesës, si dhe diskutoi çështjen në tërësi,</w:t>
      </w:r>
    </w:p>
    <w:p w14:paraId="6406EBCA"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890A315"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FCD62C0" w14:textId="1CE319FD" w:rsidR="008D2BAC" w:rsidRPr="00A741D9" w:rsidRDefault="008D2BAC" w:rsidP="008D2BAC">
      <w:pPr>
        <w:tabs>
          <w:tab w:val="left" w:pos="4520"/>
        </w:tabs>
        <w:autoSpaceDE w:val="0"/>
        <w:autoSpaceDN w:val="0"/>
        <w:adjustRightInd w:val="0"/>
        <w:spacing w:after="0" w:line="240" w:lineRule="auto"/>
        <w:ind w:firstLine="284"/>
        <w:jc w:val="center"/>
        <w:rPr>
          <w:rFonts w:ascii="Garamond" w:hAnsi="Garamond" w:cs="Times New Roman"/>
          <w:color w:val="000000"/>
          <w:sz w:val="24"/>
          <w:szCs w:val="24"/>
        </w:rPr>
      </w:pPr>
      <w:r w:rsidRPr="00A741D9">
        <w:rPr>
          <w:rFonts w:ascii="Garamond" w:hAnsi="Garamond" w:cs="Times New Roman"/>
          <w:b/>
          <w:bCs/>
          <w:color w:val="000000"/>
          <w:sz w:val="24"/>
          <w:szCs w:val="24"/>
        </w:rPr>
        <w:t>VËREN:</w:t>
      </w:r>
    </w:p>
    <w:p w14:paraId="6C6990AB" w14:textId="77777777" w:rsidR="008D2BAC" w:rsidRPr="00A741D9" w:rsidRDefault="008D2BAC" w:rsidP="008D2BAC">
      <w:pPr>
        <w:tabs>
          <w:tab w:val="left" w:pos="45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5523EFB" w14:textId="23B4DC06" w:rsidR="008D2BAC" w:rsidRPr="00A741D9" w:rsidRDefault="008D2BAC" w:rsidP="008D2BAC">
      <w:pPr>
        <w:tabs>
          <w:tab w:val="left" w:pos="4520"/>
        </w:tabs>
        <w:autoSpaceDE w:val="0"/>
        <w:autoSpaceDN w:val="0"/>
        <w:adjustRightInd w:val="0"/>
        <w:spacing w:after="0" w:line="240" w:lineRule="auto"/>
        <w:ind w:firstLine="284"/>
        <w:jc w:val="center"/>
        <w:rPr>
          <w:rFonts w:ascii="Garamond" w:hAnsi="Garamond" w:cs="Times New Roman"/>
          <w:color w:val="000000"/>
          <w:sz w:val="24"/>
          <w:szCs w:val="24"/>
        </w:rPr>
      </w:pPr>
      <w:r w:rsidRPr="00A741D9">
        <w:rPr>
          <w:rFonts w:ascii="Garamond" w:hAnsi="Garamond" w:cs="Times New Roman"/>
          <w:b/>
          <w:bCs/>
          <w:color w:val="000000"/>
          <w:sz w:val="24"/>
          <w:szCs w:val="24"/>
        </w:rPr>
        <w:t>I</w:t>
      </w:r>
    </w:p>
    <w:p w14:paraId="1F471E38" w14:textId="77777777" w:rsidR="008D2BAC" w:rsidRPr="00A741D9" w:rsidRDefault="008D2BAC" w:rsidP="008D2BAC">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A741D9">
        <w:rPr>
          <w:rFonts w:ascii="Garamond" w:hAnsi="Garamond" w:cs="Times New Roman"/>
          <w:b/>
          <w:bCs/>
          <w:color w:val="000000"/>
          <w:sz w:val="24"/>
          <w:szCs w:val="24"/>
        </w:rPr>
        <w:t>Rrethanat e çështjes</w:t>
      </w:r>
    </w:p>
    <w:p w14:paraId="028CC3BB"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01F1E"/>
          <w:sz w:val="24"/>
          <w:szCs w:val="24"/>
        </w:rPr>
      </w:pPr>
    </w:p>
    <w:p w14:paraId="065F0790" w14:textId="186880C3"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01F1E"/>
          <w:sz w:val="24"/>
          <w:szCs w:val="24"/>
        </w:rPr>
      </w:pPr>
      <w:r w:rsidRPr="00A741D9">
        <w:rPr>
          <w:rFonts w:ascii="Garamond" w:hAnsi="Garamond" w:cs="Times New Roman"/>
          <w:color w:val="201F1E"/>
          <w:sz w:val="24"/>
          <w:szCs w:val="24"/>
        </w:rPr>
        <w:t xml:space="preserve">1. Kërkuesit </w:t>
      </w:r>
      <w:proofErr w:type="spellStart"/>
      <w:r w:rsidRPr="00A741D9">
        <w:rPr>
          <w:rFonts w:ascii="Garamond" w:hAnsi="Garamond" w:cs="Times New Roman"/>
          <w:color w:val="000000"/>
          <w:sz w:val="24"/>
          <w:szCs w:val="24"/>
        </w:rPr>
        <w:t>Kristofor</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Robo</w:t>
      </w:r>
      <w:proofErr w:type="spellEnd"/>
      <w:r w:rsidRPr="00A741D9">
        <w:rPr>
          <w:rFonts w:ascii="Garamond" w:hAnsi="Garamond" w:cs="Times New Roman"/>
          <w:color w:val="000000"/>
          <w:sz w:val="24"/>
          <w:szCs w:val="24"/>
        </w:rPr>
        <w:t xml:space="preserve"> dhe Arba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FF0000"/>
          <w:sz w:val="24"/>
          <w:szCs w:val="24"/>
        </w:rPr>
        <w:t xml:space="preserve"> </w:t>
      </w:r>
      <w:r w:rsidRPr="00A741D9">
        <w:rPr>
          <w:rFonts w:ascii="Garamond" w:hAnsi="Garamond" w:cs="Times New Roman"/>
          <w:color w:val="201F1E"/>
          <w:sz w:val="24"/>
          <w:szCs w:val="24"/>
        </w:rPr>
        <w:t xml:space="preserve">kanë qenë bashkëpronarë të një mjedisi me sipërfaqe prej 87.20 </w:t>
      </w:r>
      <w:r w:rsidR="00A741D9">
        <w:rPr>
          <w:rFonts w:ascii="Garamond" w:hAnsi="Garamond" w:cs="Times New Roman"/>
          <w:color w:val="201F1E"/>
          <w:sz w:val="24"/>
          <w:szCs w:val="24"/>
        </w:rPr>
        <w:t>m</w:t>
      </w:r>
      <w:r w:rsidR="00A741D9" w:rsidRPr="00A741D9">
        <w:rPr>
          <w:rFonts w:ascii="Garamond" w:hAnsi="Garamond" w:cs="Times New Roman"/>
          <w:color w:val="201F1E"/>
          <w:sz w:val="24"/>
          <w:szCs w:val="24"/>
          <w:vertAlign w:val="superscript"/>
        </w:rPr>
        <w:t>2</w:t>
      </w:r>
      <w:r w:rsidRPr="00A741D9">
        <w:rPr>
          <w:rFonts w:ascii="Garamond" w:hAnsi="Garamond" w:cs="Times New Roman"/>
          <w:color w:val="201F1E"/>
          <w:sz w:val="24"/>
          <w:szCs w:val="24"/>
        </w:rPr>
        <w:t xml:space="preserve">, të ndodhur në Tiranë, që është përshtatur për bar, si dhe të një pasurie ngjitur me të me sipërfaqe 12.50 </w:t>
      </w:r>
      <w:r w:rsidR="00A741D9">
        <w:rPr>
          <w:rFonts w:ascii="Garamond" w:hAnsi="Garamond" w:cs="Times New Roman"/>
          <w:color w:val="201F1E"/>
          <w:sz w:val="24"/>
          <w:szCs w:val="24"/>
        </w:rPr>
        <w:t>m</w:t>
      </w:r>
      <w:r w:rsidR="00A741D9" w:rsidRPr="00A741D9">
        <w:rPr>
          <w:rFonts w:ascii="Garamond" w:hAnsi="Garamond" w:cs="Times New Roman"/>
          <w:color w:val="201F1E"/>
          <w:sz w:val="24"/>
          <w:szCs w:val="24"/>
          <w:vertAlign w:val="superscript"/>
        </w:rPr>
        <w:t>2</w:t>
      </w:r>
      <w:r w:rsidRPr="00A741D9">
        <w:rPr>
          <w:rFonts w:ascii="Garamond" w:hAnsi="Garamond" w:cs="Times New Roman"/>
          <w:color w:val="201F1E"/>
          <w:sz w:val="24"/>
          <w:szCs w:val="24"/>
        </w:rPr>
        <w:t xml:space="preserve">, të regjistruar si “godinë” në Zyrën Vendore të Regjistrimit të Pasurive të Paluajtshme </w:t>
      </w:r>
      <w:r w:rsidRPr="00A741D9">
        <w:rPr>
          <w:rFonts w:ascii="Garamond" w:hAnsi="Garamond" w:cs="Times New Roman"/>
          <w:i/>
          <w:iCs/>
          <w:color w:val="201F1E"/>
          <w:sz w:val="24"/>
          <w:szCs w:val="24"/>
        </w:rPr>
        <w:t>(</w:t>
      </w:r>
      <w:proofErr w:type="spellStart"/>
      <w:r w:rsidRPr="00A741D9">
        <w:rPr>
          <w:rFonts w:ascii="Garamond" w:hAnsi="Garamond" w:cs="Times New Roman"/>
          <w:i/>
          <w:iCs/>
          <w:color w:val="201F1E"/>
          <w:sz w:val="24"/>
          <w:szCs w:val="24"/>
        </w:rPr>
        <w:t>ZVRPP</w:t>
      </w:r>
      <w:proofErr w:type="spellEnd"/>
      <w:r w:rsidRPr="00A741D9">
        <w:rPr>
          <w:rFonts w:ascii="Garamond" w:hAnsi="Garamond" w:cs="Times New Roman"/>
          <w:i/>
          <w:iCs/>
          <w:color w:val="201F1E"/>
          <w:sz w:val="24"/>
          <w:szCs w:val="24"/>
        </w:rPr>
        <w:t xml:space="preserve">), </w:t>
      </w:r>
      <w:r w:rsidRPr="00A741D9">
        <w:rPr>
          <w:rFonts w:ascii="Garamond" w:hAnsi="Garamond" w:cs="Times New Roman"/>
          <w:color w:val="201F1E"/>
          <w:sz w:val="24"/>
          <w:szCs w:val="24"/>
        </w:rPr>
        <w:t>Tiranë.</w:t>
      </w:r>
      <w:r w:rsidR="00A741D9">
        <w:rPr>
          <w:rFonts w:ascii="Garamond" w:hAnsi="Garamond" w:cs="Times New Roman"/>
          <w:color w:val="201F1E"/>
          <w:sz w:val="24"/>
          <w:szCs w:val="24"/>
        </w:rPr>
        <w:t xml:space="preserve"> </w:t>
      </w:r>
      <w:r w:rsidRPr="00A741D9">
        <w:rPr>
          <w:rFonts w:ascii="Garamond" w:hAnsi="Garamond" w:cs="Times New Roman"/>
          <w:color w:val="201F1E"/>
          <w:sz w:val="24"/>
          <w:szCs w:val="24"/>
        </w:rPr>
        <w:t xml:space="preserve">Kërkuesit kanë lidhur kontratën e qirasë nr. 1937 </w:t>
      </w:r>
      <w:proofErr w:type="spellStart"/>
      <w:r w:rsidRPr="00A741D9">
        <w:rPr>
          <w:rFonts w:ascii="Garamond" w:hAnsi="Garamond" w:cs="Times New Roman"/>
          <w:color w:val="201F1E"/>
          <w:sz w:val="24"/>
          <w:szCs w:val="24"/>
        </w:rPr>
        <w:t>rep</w:t>
      </w:r>
      <w:proofErr w:type="spellEnd"/>
      <w:r w:rsidRPr="00A741D9">
        <w:rPr>
          <w:rFonts w:ascii="Garamond" w:hAnsi="Garamond" w:cs="Times New Roman"/>
          <w:color w:val="201F1E"/>
          <w:sz w:val="24"/>
          <w:szCs w:val="24"/>
        </w:rPr>
        <w:t xml:space="preserve">., nr. 838 </w:t>
      </w:r>
      <w:proofErr w:type="spellStart"/>
      <w:r w:rsidRPr="00A741D9">
        <w:rPr>
          <w:rFonts w:ascii="Garamond" w:hAnsi="Garamond" w:cs="Times New Roman"/>
          <w:color w:val="201F1E"/>
          <w:sz w:val="24"/>
          <w:szCs w:val="24"/>
        </w:rPr>
        <w:t>kol</w:t>
      </w:r>
      <w:proofErr w:type="spellEnd"/>
      <w:r w:rsidRPr="00A741D9">
        <w:rPr>
          <w:rFonts w:ascii="Garamond" w:hAnsi="Garamond" w:cs="Times New Roman"/>
          <w:color w:val="201F1E"/>
          <w:sz w:val="24"/>
          <w:szCs w:val="24"/>
        </w:rPr>
        <w:t>, datë 9.8.2017, me afat 5-vjeçar, me shtetasin E.</w:t>
      </w:r>
      <w:r w:rsidR="00A741D9">
        <w:rPr>
          <w:rFonts w:ascii="Garamond" w:hAnsi="Garamond" w:cs="Times New Roman"/>
          <w:color w:val="201F1E"/>
          <w:sz w:val="24"/>
          <w:szCs w:val="24"/>
        </w:rPr>
        <w:t xml:space="preserve"> </w:t>
      </w:r>
      <w:r w:rsidRPr="00A741D9">
        <w:rPr>
          <w:rFonts w:ascii="Garamond" w:hAnsi="Garamond" w:cs="Times New Roman"/>
          <w:color w:val="201F1E"/>
          <w:sz w:val="24"/>
          <w:szCs w:val="24"/>
        </w:rPr>
        <w:t xml:space="preserve">S. për posedimin dhe gëzimin e dy pasurive të sipërcituara. Në rrethanat kur qiramarrësi nuk ka paguar vlerën e </w:t>
      </w:r>
      <w:r w:rsidRPr="00A741D9">
        <w:rPr>
          <w:rFonts w:ascii="Garamond" w:hAnsi="Garamond" w:cs="Times New Roman"/>
          <w:color w:val="000000"/>
          <w:sz w:val="24"/>
          <w:szCs w:val="24"/>
        </w:rPr>
        <w:t xml:space="preserve">qirasë, </w:t>
      </w:r>
      <w:r w:rsidRPr="00A741D9">
        <w:rPr>
          <w:rFonts w:ascii="Garamond" w:hAnsi="Garamond" w:cs="Times New Roman"/>
          <w:color w:val="201F1E"/>
          <w:sz w:val="24"/>
          <w:szCs w:val="24"/>
        </w:rPr>
        <w:t xml:space="preserve">sipas kontratës, kërkuesit i janë drejtuar Gjykatës së Rrethit Gjyqësor Tiranë me padi për zgjidhjen e kontratës së qirasë, dorëzimin e pasurisë, pasi posedohej në </w:t>
      </w:r>
      <w:r w:rsidRPr="00A741D9">
        <w:rPr>
          <w:rFonts w:ascii="Garamond" w:hAnsi="Garamond" w:cs="Times New Roman"/>
          <w:color w:val="000000"/>
          <w:sz w:val="24"/>
          <w:szCs w:val="24"/>
        </w:rPr>
        <w:t>mënyrë të paligjshme</w:t>
      </w:r>
      <w:r w:rsidRPr="00A741D9">
        <w:rPr>
          <w:rFonts w:ascii="Garamond" w:hAnsi="Garamond" w:cs="Times New Roman"/>
          <w:color w:val="201F1E"/>
          <w:sz w:val="24"/>
          <w:szCs w:val="24"/>
        </w:rPr>
        <w:t xml:space="preserve"> dhe pagimin e vlerës së qirasë për muajt e papaguar deri në </w:t>
      </w:r>
      <w:r w:rsidRPr="00A741D9">
        <w:rPr>
          <w:rFonts w:ascii="Garamond" w:hAnsi="Garamond" w:cs="Times New Roman"/>
          <w:color w:val="201F1E"/>
          <w:sz w:val="24"/>
          <w:szCs w:val="24"/>
        </w:rPr>
        <w:lastRenderedPageBreak/>
        <w:t>zgjidhjen e kontratës në mënyrë të njëanshme nga paditësit/kërkuesit, si dhe sigurimin e padisë</w:t>
      </w:r>
      <w:r w:rsidRPr="00A741D9">
        <w:rPr>
          <w:rFonts w:ascii="Garamond" w:hAnsi="Garamond" w:cs="Times New Roman"/>
          <w:color w:val="000000"/>
          <w:sz w:val="24"/>
          <w:szCs w:val="24"/>
        </w:rPr>
        <w:t>. Gjithashtu, shtetasi E.</w:t>
      </w:r>
      <w:r w:rsidR="00A741D9">
        <w:rPr>
          <w:rFonts w:ascii="Garamond" w:hAnsi="Garamond" w:cs="Times New Roman"/>
          <w:color w:val="000000"/>
          <w:sz w:val="24"/>
          <w:szCs w:val="24"/>
        </w:rPr>
        <w:t xml:space="preserve"> </w:t>
      </w:r>
      <w:r w:rsidRPr="00A741D9">
        <w:rPr>
          <w:rFonts w:ascii="Garamond" w:hAnsi="Garamond" w:cs="Times New Roman"/>
          <w:color w:val="000000"/>
          <w:sz w:val="24"/>
          <w:szCs w:val="24"/>
        </w:rPr>
        <w:t>S. ka paraqitur kundërpadi për kthimin e shpenzimeve të nevojshme dhe të dobishme të kryera nga ai.</w:t>
      </w:r>
    </w:p>
    <w:p w14:paraId="06B1E227" w14:textId="6F7100A9"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01F1E"/>
          <w:sz w:val="24"/>
          <w:szCs w:val="24"/>
        </w:rPr>
      </w:pPr>
      <w:r w:rsidRPr="00A741D9">
        <w:rPr>
          <w:rFonts w:ascii="Garamond" w:hAnsi="Garamond" w:cs="Times New Roman"/>
          <w:color w:val="201F1E"/>
          <w:sz w:val="24"/>
          <w:szCs w:val="24"/>
        </w:rPr>
        <w:t xml:space="preserve">2. Gjykata e Rrethit Gjyqësor Tiranë, me vendimin nr. 7727, datë 26.11.2021, ka vendosur pranimin e padisë, zgjidhjen e kontratës noteriale të qirasë dhe detyrimin e shtetasit </w:t>
      </w:r>
      <w:proofErr w:type="spellStart"/>
      <w:r w:rsidRPr="00A741D9">
        <w:rPr>
          <w:rFonts w:ascii="Garamond" w:hAnsi="Garamond" w:cs="Times New Roman"/>
          <w:color w:val="201F1E"/>
          <w:sz w:val="24"/>
          <w:szCs w:val="24"/>
        </w:rPr>
        <w:t>E.S</w:t>
      </w:r>
      <w:proofErr w:type="spellEnd"/>
      <w:r w:rsidRPr="00A741D9">
        <w:rPr>
          <w:rFonts w:ascii="Garamond" w:hAnsi="Garamond" w:cs="Times New Roman"/>
          <w:color w:val="201F1E"/>
          <w:sz w:val="24"/>
          <w:szCs w:val="24"/>
        </w:rPr>
        <w:t>. t’u dorëzojë kërkuesve mjedisin objekt të kontratës së qirasë dhe shumën 330.000 lekë, që përbën vlerat e papaguara të qirasë për tre muaj, si dhe detyrimin për të paguar shumën 110.000 lekë në muaj nga data 15.10.2018 deri në ditën e ekzekutimit të vendimit. Gjithashtu, gjykata e shkallës së parë ka vendosur pranimin e pjesshëm të kundërpadisë, duke detyruar paditësit/kërkuesit që t’i paguajnë palës së paditur shumën 4.141.171 lekë, që përbën shpenzimet e nevojshme të kryera nga ai në objekt dhe rrëzimin e kundërpadisë për pjesën tjetër.</w:t>
      </w:r>
    </w:p>
    <w:p w14:paraId="713DA68A" w14:textId="5AB96ABB"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01F1E"/>
          <w:sz w:val="24"/>
          <w:szCs w:val="24"/>
        </w:rPr>
      </w:pPr>
      <w:r w:rsidRPr="00A741D9">
        <w:rPr>
          <w:rFonts w:ascii="Garamond" w:hAnsi="Garamond" w:cs="Times New Roman"/>
          <w:color w:val="201F1E"/>
          <w:sz w:val="24"/>
          <w:szCs w:val="24"/>
        </w:rPr>
        <w:t>3. Kundër vendimit</w:t>
      </w:r>
      <w:r w:rsidR="00A741D9">
        <w:rPr>
          <w:rFonts w:ascii="Garamond" w:hAnsi="Garamond" w:cs="Times New Roman"/>
          <w:color w:val="201F1E"/>
          <w:sz w:val="24"/>
          <w:szCs w:val="24"/>
        </w:rPr>
        <w:t xml:space="preserve"> </w:t>
      </w:r>
      <w:r w:rsidRPr="00A741D9">
        <w:rPr>
          <w:rFonts w:ascii="Garamond" w:hAnsi="Garamond" w:cs="Times New Roman"/>
          <w:color w:val="201F1E"/>
          <w:sz w:val="24"/>
          <w:szCs w:val="24"/>
        </w:rPr>
        <w:t>nr. 7727, datë 26.11.2021</w:t>
      </w:r>
      <w:r w:rsidR="00A741D9">
        <w:rPr>
          <w:rFonts w:ascii="Garamond" w:hAnsi="Garamond" w:cs="Times New Roman"/>
          <w:color w:val="201F1E"/>
          <w:sz w:val="24"/>
          <w:szCs w:val="24"/>
        </w:rPr>
        <w:t>,</w:t>
      </w:r>
      <w:r w:rsidRPr="00A741D9">
        <w:rPr>
          <w:rFonts w:ascii="Garamond" w:hAnsi="Garamond" w:cs="Times New Roman"/>
          <w:color w:val="201F1E"/>
          <w:sz w:val="24"/>
          <w:szCs w:val="24"/>
        </w:rPr>
        <w:t xml:space="preserve"> të Gjykatës së Rrethit Gjyqësor Tiranë</w:t>
      </w:r>
      <w:r w:rsidR="00A741D9">
        <w:rPr>
          <w:rFonts w:ascii="Garamond" w:hAnsi="Garamond" w:cs="Times New Roman"/>
          <w:color w:val="201F1E"/>
          <w:sz w:val="24"/>
          <w:szCs w:val="24"/>
        </w:rPr>
        <w:t>,</w:t>
      </w:r>
      <w:r w:rsidRPr="00A741D9">
        <w:rPr>
          <w:rFonts w:ascii="Garamond" w:hAnsi="Garamond" w:cs="Times New Roman"/>
          <w:color w:val="201F1E"/>
          <w:sz w:val="24"/>
          <w:szCs w:val="24"/>
        </w:rPr>
        <w:t xml:space="preserve"> kanë paraqitur ankim në Gjykatën e Apelit Tiranë (sot Gjykata e Apelit të Juridiksionit të Përgjithshëm) kërkuesit/paditësit dhe shtetasi E.</w:t>
      </w:r>
      <w:r w:rsidR="00A741D9">
        <w:rPr>
          <w:rFonts w:ascii="Garamond" w:hAnsi="Garamond" w:cs="Times New Roman"/>
          <w:color w:val="201F1E"/>
          <w:sz w:val="24"/>
          <w:szCs w:val="24"/>
        </w:rPr>
        <w:t xml:space="preserve"> </w:t>
      </w:r>
      <w:r w:rsidRPr="00A741D9">
        <w:rPr>
          <w:rFonts w:ascii="Garamond" w:hAnsi="Garamond" w:cs="Times New Roman"/>
          <w:color w:val="201F1E"/>
          <w:sz w:val="24"/>
          <w:szCs w:val="24"/>
        </w:rPr>
        <w:t>S. Në datën 28.1.2022 çështja është regjistruar në atë gjykatë.</w:t>
      </w:r>
    </w:p>
    <w:p w14:paraId="652AFB0F" w14:textId="2DDD79D9"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01F1E"/>
          <w:sz w:val="24"/>
          <w:szCs w:val="24"/>
        </w:rPr>
      </w:pPr>
      <w:r w:rsidRPr="00A741D9">
        <w:rPr>
          <w:rFonts w:ascii="Garamond" w:hAnsi="Garamond" w:cs="Times New Roman"/>
          <w:color w:val="201F1E"/>
          <w:sz w:val="24"/>
          <w:szCs w:val="24"/>
        </w:rPr>
        <w:t xml:space="preserve">4. Kërkuesit, </w:t>
      </w:r>
      <w:r w:rsidRPr="00A741D9">
        <w:rPr>
          <w:rFonts w:ascii="Garamond" w:hAnsi="Garamond" w:cs="Times New Roman"/>
          <w:color w:val="000000"/>
          <w:sz w:val="24"/>
          <w:szCs w:val="24"/>
        </w:rPr>
        <w:t>duke pretenduar</w:t>
      </w:r>
      <w:r w:rsidRPr="00A741D9">
        <w:rPr>
          <w:rFonts w:ascii="Garamond" w:hAnsi="Garamond" w:cs="Times New Roman"/>
          <w:color w:val="201F1E"/>
          <w:sz w:val="24"/>
          <w:szCs w:val="24"/>
        </w:rPr>
        <w:t xml:space="preserve"> shkeljen e afatit të arsyeshëm në Gjykatën e Apelit të Juridiksionit të Përgjithshëm, i janë drejtuar po kësaj gjykate në datën 8.1.2023</w:t>
      </w:r>
      <w:r w:rsidR="00A741D9">
        <w:rPr>
          <w:rFonts w:ascii="Garamond" w:hAnsi="Garamond" w:cs="Times New Roman"/>
          <w:color w:val="201F1E"/>
          <w:sz w:val="24"/>
          <w:szCs w:val="24"/>
        </w:rPr>
        <w:t>,</w:t>
      </w:r>
      <w:r w:rsidRPr="00A741D9">
        <w:rPr>
          <w:rFonts w:ascii="Garamond" w:hAnsi="Garamond" w:cs="Times New Roman"/>
          <w:color w:val="201F1E"/>
          <w:sz w:val="24"/>
          <w:szCs w:val="24"/>
        </w:rPr>
        <w:t xml:space="preserve"> me kërkesë për përshpejtimin e gjykimit edhe zhvillimin e gjykimit në afat të arsyeshëm. Ata e kanë përsëritur kërkesën në datat 2.3.2023 dhe 8.9.2023.</w:t>
      </w:r>
    </w:p>
    <w:p w14:paraId="3CEE6343" w14:textId="1AF0ED03"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201F1E"/>
          <w:sz w:val="24"/>
          <w:szCs w:val="24"/>
        </w:rPr>
      </w:pPr>
      <w:r w:rsidRPr="00A741D9">
        <w:rPr>
          <w:rFonts w:ascii="Garamond" w:hAnsi="Garamond" w:cs="Times New Roman"/>
          <w:color w:val="201F1E"/>
          <w:sz w:val="24"/>
          <w:szCs w:val="24"/>
        </w:rPr>
        <w:t xml:space="preserve">5. Në datën 29.1.2024, pasi ka kaluar afati ligjor 2-vjeçar për gjykimin e çështjes në gjykatën e apelit, sipas nenit 399/2, pika 1, shkronja “b”, të Kodit të Procedurës Civile </w:t>
      </w:r>
      <w:r w:rsidRPr="00A741D9">
        <w:rPr>
          <w:rFonts w:ascii="Garamond" w:hAnsi="Garamond" w:cs="Times New Roman"/>
          <w:i/>
          <w:iCs/>
          <w:color w:val="201F1E"/>
          <w:sz w:val="24"/>
          <w:szCs w:val="24"/>
        </w:rPr>
        <w:t>(</w:t>
      </w:r>
      <w:proofErr w:type="spellStart"/>
      <w:r w:rsidRPr="00A741D9">
        <w:rPr>
          <w:rFonts w:ascii="Garamond" w:hAnsi="Garamond" w:cs="Times New Roman"/>
          <w:i/>
          <w:iCs/>
          <w:color w:val="201F1E"/>
          <w:sz w:val="24"/>
          <w:szCs w:val="24"/>
        </w:rPr>
        <w:t>KPC</w:t>
      </w:r>
      <w:proofErr w:type="spellEnd"/>
      <w:r w:rsidRPr="00A741D9">
        <w:rPr>
          <w:rFonts w:ascii="Garamond" w:hAnsi="Garamond" w:cs="Times New Roman"/>
          <w:i/>
          <w:iCs/>
          <w:color w:val="201F1E"/>
          <w:sz w:val="24"/>
          <w:szCs w:val="24"/>
        </w:rPr>
        <w:t xml:space="preserve">), </w:t>
      </w:r>
      <w:r w:rsidRPr="00A741D9">
        <w:rPr>
          <w:rFonts w:ascii="Garamond" w:hAnsi="Garamond" w:cs="Times New Roman"/>
          <w:color w:val="201F1E"/>
          <w:sz w:val="24"/>
          <w:szCs w:val="24"/>
        </w:rPr>
        <w:t xml:space="preserve">kërkuesit i janë drejtuar me kërkesë Gjykatës së Lartë. Kolegji Civil i Gjykatës së Lartë, me vendimin nr. </w:t>
      </w:r>
      <w:r w:rsidRPr="00A741D9">
        <w:rPr>
          <w:rFonts w:ascii="Garamond" w:hAnsi="Garamond" w:cs="Times New Roman"/>
          <w:color w:val="000000"/>
          <w:sz w:val="24"/>
          <w:szCs w:val="24"/>
        </w:rPr>
        <w:t xml:space="preserve">00-2024-3542, datë 26.6.2024, ka vendosur rrëzimin e kërkesës, duke arsyetuar, në mënyrë të përmbledhur, se nuk vërehej pakujdesi në veprimtarinë e gjykatës së apelit dhe se aktualisht ajo gjykatë është në pamundësi objektive për urdhëruar marrjen e masave për përshpejtimin e kësaj çështjeje të regjistruar në vitin 2022, pasi ajo gjykatë është e ngarkuar me shumë çështje të tjera më të vjetra, konkretisht të vitit 2017, madje me të njëjtën ose shkallë më të lartë përparësie </w:t>
      </w:r>
      <w:r w:rsidRPr="00A741D9">
        <w:rPr>
          <w:rFonts w:ascii="Garamond" w:hAnsi="Garamond" w:cs="Times New Roman"/>
          <w:i/>
          <w:iCs/>
          <w:color w:val="000000"/>
          <w:sz w:val="24"/>
          <w:szCs w:val="24"/>
        </w:rPr>
        <w:t>(shih paragrafin 24 të vendimit të Gjykatës së Lartë).</w:t>
      </w:r>
    </w:p>
    <w:p w14:paraId="2062E200" w14:textId="20D1170C"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A741D9">
        <w:rPr>
          <w:rFonts w:ascii="Garamond" w:hAnsi="Garamond" w:cs="Times New Roman"/>
          <w:color w:val="000000"/>
          <w:sz w:val="24"/>
          <w:szCs w:val="24"/>
        </w:rPr>
        <w:t>6. Kërkuesit</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në datën 17.1.2025 </w:t>
      </w:r>
      <w:r w:rsidRPr="00A741D9">
        <w:rPr>
          <w:rFonts w:ascii="Garamond" w:hAnsi="Garamond" w:cs="Times New Roman"/>
          <w:i/>
          <w:iCs/>
          <w:color w:val="000000"/>
          <w:sz w:val="24"/>
          <w:szCs w:val="24"/>
        </w:rPr>
        <w:t>(data e shërbimit postar)</w:t>
      </w:r>
      <w:r w:rsidR="00A741D9">
        <w:rPr>
          <w:rFonts w:ascii="Garamond" w:hAnsi="Garamond" w:cs="Times New Roman"/>
          <w:i/>
          <w:iCs/>
          <w:color w:val="000000"/>
          <w:sz w:val="24"/>
          <w:szCs w:val="24"/>
        </w:rPr>
        <w:t>,</w:t>
      </w:r>
      <w:r w:rsidRPr="00A741D9">
        <w:rPr>
          <w:rFonts w:ascii="Garamond" w:hAnsi="Garamond" w:cs="Times New Roman"/>
          <w:color w:val="000000"/>
          <w:sz w:val="24"/>
          <w:szCs w:val="24"/>
        </w:rPr>
        <w:t xml:space="preserve"> i janë drejtuar Gjykatës Kushtetuese </w:t>
      </w:r>
      <w:r w:rsidRPr="00A741D9">
        <w:rPr>
          <w:rFonts w:ascii="Garamond" w:hAnsi="Garamond" w:cs="Times New Roman"/>
          <w:i/>
          <w:iCs/>
          <w:color w:val="000000"/>
          <w:sz w:val="24"/>
          <w:szCs w:val="24"/>
        </w:rPr>
        <w:t>(Gjykata)</w:t>
      </w:r>
      <w:r w:rsidRPr="00A741D9">
        <w:rPr>
          <w:rFonts w:ascii="Garamond" w:hAnsi="Garamond" w:cs="Times New Roman"/>
          <w:color w:val="000000"/>
          <w:sz w:val="24"/>
          <w:szCs w:val="24"/>
        </w:rPr>
        <w:t xml:space="preserve"> me ankim kushtetues individual sipas objektit. Kolegji i Gjykatës</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në datën 25.3.2025</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ka vendosur kalimin e çështjes për shqyrtimin paraprak në Mbledhjen e Gjyqtarëve, e cila, me vendimin e datës 1.4.2025, ka vendosur kalimin e çështjes për shqyrtim në seancë plenare mbi bazë të dokumenteve. </w:t>
      </w:r>
    </w:p>
    <w:p w14:paraId="0C84D99E" w14:textId="0258E47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A741D9">
        <w:rPr>
          <w:rFonts w:ascii="Garamond" w:hAnsi="Garamond" w:cs="Times New Roman"/>
          <w:color w:val="000000"/>
          <w:sz w:val="24"/>
          <w:szCs w:val="24"/>
        </w:rPr>
        <w:t xml:space="preserve">7. Gjatë kohës që çështja ishte në pritje për shqyrtim në Gjykatë, ka rezultuar se kërkuesja Arba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000000"/>
          <w:sz w:val="24"/>
          <w:szCs w:val="24"/>
        </w:rPr>
        <w:t xml:space="preserve"> ka ndërruar jetë në datën 22.3.2025, sipas certifikatës së vdekjes të datës 8.4.2025. Për këtë qëllim, bazuar në nenin 1, pika 2, të ligjit nr. 8577/2000 dhe nenin 199 të </w:t>
      </w:r>
      <w:proofErr w:type="spellStart"/>
      <w:r w:rsidRPr="00A741D9">
        <w:rPr>
          <w:rFonts w:ascii="Garamond" w:hAnsi="Garamond" w:cs="Times New Roman"/>
          <w:color w:val="000000"/>
          <w:sz w:val="24"/>
          <w:szCs w:val="24"/>
        </w:rPr>
        <w:t>KPC</w:t>
      </w:r>
      <w:proofErr w:type="spellEnd"/>
      <w:r w:rsidRPr="00A741D9">
        <w:rPr>
          <w:rFonts w:ascii="Garamond" w:hAnsi="Garamond" w:cs="Times New Roman"/>
          <w:color w:val="000000"/>
          <w:sz w:val="24"/>
          <w:szCs w:val="24"/>
        </w:rPr>
        <w:t xml:space="preserve">-së është bërë kalimi procedural duke vijuar gjykimi nga fëmijët </w:t>
      </w:r>
      <w:proofErr w:type="spellStart"/>
      <w:r w:rsidRPr="00A741D9">
        <w:rPr>
          <w:rFonts w:ascii="Garamond" w:hAnsi="Garamond" w:cs="Times New Roman"/>
          <w:color w:val="000000"/>
          <w:sz w:val="24"/>
          <w:szCs w:val="24"/>
        </w:rPr>
        <w:t>Andonis</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000000"/>
          <w:sz w:val="24"/>
          <w:szCs w:val="24"/>
        </w:rPr>
        <w:t xml:space="preserve"> dhe </w:t>
      </w:r>
      <w:proofErr w:type="spellStart"/>
      <w:r w:rsidRPr="00A741D9">
        <w:rPr>
          <w:rFonts w:ascii="Garamond" w:hAnsi="Garamond" w:cs="Times New Roman"/>
          <w:color w:val="000000"/>
          <w:sz w:val="24"/>
          <w:szCs w:val="24"/>
        </w:rPr>
        <w:t>Anastasia</w:t>
      </w:r>
      <w:proofErr w:type="spellEnd"/>
      <w:r w:rsidRPr="00A741D9">
        <w:rPr>
          <w:rFonts w:ascii="Garamond" w:hAnsi="Garamond" w:cs="Times New Roman"/>
          <w:color w:val="000000"/>
          <w:sz w:val="24"/>
          <w:szCs w:val="24"/>
        </w:rPr>
        <w:t xml:space="preserve"> </w:t>
      </w:r>
      <w:proofErr w:type="spellStart"/>
      <w:r w:rsidRPr="00A741D9">
        <w:rPr>
          <w:rFonts w:ascii="Garamond" w:hAnsi="Garamond" w:cs="Times New Roman"/>
          <w:color w:val="000000"/>
          <w:sz w:val="24"/>
          <w:szCs w:val="24"/>
        </w:rPr>
        <w:t>Lina</w:t>
      </w:r>
      <w:proofErr w:type="spellEnd"/>
      <w:r w:rsidRPr="00A741D9">
        <w:rPr>
          <w:rFonts w:ascii="Garamond" w:hAnsi="Garamond" w:cs="Times New Roman"/>
          <w:color w:val="000000"/>
          <w:sz w:val="24"/>
          <w:szCs w:val="24"/>
        </w:rPr>
        <w:t xml:space="preserve">, si trashëgimtarë të radhës së parë, sipas dëshmisë së trashëgimisë nr. 2084 </w:t>
      </w:r>
      <w:proofErr w:type="spellStart"/>
      <w:r w:rsidRPr="00A741D9">
        <w:rPr>
          <w:rFonts w:ascii="Garamond" w:hAnsi="Garamond" w:cs="Times New Roman"/>
          <w:color w:val="000000"/>
          <w:sz w:val="24"/>
          <w:szCs w:val="24"/>
        </w:rPr>
        <w:t>rep</w:t>
      </w:r>
      <w:proofErr w:type="spellEnd"/>
      <w:r w:rsidRPr="00A741D9">
        <w:rPr>
          <w:rFonts w:ascii="Garamond" w:hAnsi="Garamond" w:cs="Times New Roman"/>
          <w:color w:val="000000"/>
          <w:sz w:val="24"/>
          <w:szCs w:val="24"/>
        </w:rPr>
        <w:t xml:space="preserve">., 529 </w:t>
      </w:r>
      <w:proofErr w:type="spellStart"/>
      <w:r w:rsidRPr="00A741D9">
        <w:rPr>
          <w:rFonts w:ascii="Garamond" w:hAnsi="Garamond" w:cs="Times New Roman"/>
          <w:color w:val="000000"/>
          <w:sz w:val="24"/>
          <w:szCs w:val="24"/>
        </w:rPr>
        <w:t>kol</w:t>
      </w:r>
      <w:proofErr w:type="spellEnd"/>
      <w:r w:rsidRPr="00A741D9">
        <w:rPr>
          <w:rFonts w:ascii="Garamond" w:hAnsi="Garamond" w:cs="Times New Roman"/>
          <w:color w:val="000000"/>
          <w:sz w:val="24"/>
          <w:szCs w:val="24"/>
        </w:rPr>
        <w:t>., datë 5.5.2025.</w:t>
      </w:r>
    </w:p>
    <w:p w14:paraId="5F9D3E0A"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2E61F5F4" w14:textId="77777777" w:rsidR="008D2BAC" w:rsidRPr="00A741D9" w:rsidRDefault="008D2BAC" w:rsidP="008D2BAC">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A741D9">
        <w:rPr>
          <w:rFonts w:ascii="Garamond" w:hAnsi="Garamond" w:cs="Times New Roman"/>
          <w:b/>
          <w:bCs/>
          <w:color w:val="000000"/>
          <w:sz w:val="24"/>
          <w:szCs w:val="24"/>
        </w:rPr>
        <w:t>II</w:t>
      </w:r>
      <w:proofErr w:type="spellEnd"/>
    </w:p>
    <w:p w14:paraId="7F254FD4" w14:textId="77777777" w:rsidR="008D2BAC" w:rsidRPr="00A741D9" w:rsidRDefault="008D2BAC" w:rsidP="008D2BAC">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A741D9">
        <w:rPr>
          <w:rFonts w:ascii="Garamond" w:hAnsi="Garamond" w:cs="Times New Roman"/>
          <w:b/>
          <w:bCs/>
          <w:color w:val="000000"/>
          <w:sz w:val="24"/>
          <w:szCs w:val="24"/>
        </w:rPr>
        <w:t>Pretendimet në Gjykatën Kushtetuese</w:t>
      </w:r>
    </w:p>
    <w:p w14:paraId="6D024784"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55746F13" w14:textId="6D3D8ACA"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222222"/>
          <w:sz w:val="24"/>
          <w:szCs w:val="24"/>
        </w:rPr>
        <w:t xml:space="preserve">8. </w:t>
      </w:r>
      <w:r w:rsidRPr="00A741D9">
        <w:rPr>
          <w:rFonts w:ascii="Garamond" w:hAnsi="Garamond" w:cs="Times New Roman"/>
          <w:b/>
          <w:bCs/>
          <w:i/>
          <w:iCs/>
          <w:color w:val="222222"/>
          <w:sz w:val="24"/>
          <w:szCs w:val="24"/>
        </w:rPr>
        <w:t>Kërkuesit</w:t>
      </w:r>
      <w:r w:rsidRPr="00A741D9">
        <w:rPr>
          <w:rFonts w:ascii="Garamond" w:hAnsi="Garamond" w:cs="Times New Roman"/>
          <w:b/>
          <w:bCs/>
          <w:color w:val="222222"/>
          <w:sz w:val="24"/>
          <w:szCs w:val="24"/>
        </w:rPr>
        <w:t>,</w:t>
      </w:r>
      <w:r w:rsidRPr="00A741D9">
        <w:rPr>
          <w:rFonts w:ascii="Garamond" w:hAnsi="Garamond" w:cs="Times New Roman"/>
          <w:color w:val="222222"/>
          <w:sz w:val="24"/>
          <w:szCs w:val="24"/>
        </w:rPr>
        <w:t xml:space="preserve"> në mënyrë të përmbledhur, kanë parashtruar pretendime për cenimin </w:t>
      </w:r>
      <w:r w:rsidRPr="00A741D9">
        <w:rPr>
          <w:rFonts w:ascii="Garamond" w:hAnsi="Garamond" w:cs="Times New Roman"/>
          <w:color w:val="000000"/>
          <w:sz w:val="24"/>
          <w:szCs w:val="24"/>
        </w:rPr>
        <w:t xml:space="preserve">e së </w:t>
      </w:r>
      <w:r w:rsidRPr="00A741D9">
        <w:rPr>
          <w:rFonts w:ascii="Garamond" w:hAnsi="Garamond" w:cs="Times New Roman"/>
          <w:i/>
          <w:iCs/>
          <w:color w:val="000000"/>
          <w:sz w:val="24"/>
          <w:szCs w:val="24"/>
        </w:rPr>
        <w:t xml:space="preserve">drejtës për proces të rregullt ligjor, </w:t>
      </w:r>
      <w:r w:rsidRPr="00A741D9">
        <w:rPr>
          <w:rFonts w:ascii="Garamond" w:hAnsi="Garamond" w:cs="Times New Roman"/>
          <w:color w:val="000000"/>
          <w:sz w:val="24"/>
          <w:szCs w:val="24"/>
        </w:rPr>
        <w:t>të garantuar nga neni 42 i Kushtetutës, në aspektin e së</w:t>
      </w:r>
      <w:r w:rsidRPr="00A741D9">
        <w:rPr>
          <w:rFonts w:ascii="Garamond" w:hAnsi="Garamond" w:cs="Times New Roman"/>
          <w:i/>
          <w:iCs/>
          <w:color w:val="000000"/>
          <w:sz w:val="24"/>
          <w:szCs w:val="24"/>
        </w:rPr>
        <w:t xml:space="preserve"> drejtës për gjykim brenda një afati të arsyeshëm, </w:t>
      </w:r>
      <w:r w:rsidRPr="00A741D9">
        <w:rPr>
          <w:rFonts w:ascii="Garamond" w:hAnsi="Garamond" w:cs="Times New Roman"/>
          <w:color w:val="000000"/>
          <w:sz w:val="24"/>
          <w:szCs w:val="24"/>
        </w:rPr>
        <w:t xml:space="preserve">pasi gjykimi i çështjes në gjykatën e apelit është në tejkalim të afatit ligjor dhe ajo gjykatë nuk ka marrë masa për përshpejtimin e shqyrtimit të çështjes. Çështja nuk është komplekse dhe duhet të përfundonte menjëherë, si në shkallë të parë edhe në apel. Vonesat në gjykim kanë çuar edhe në shpronësimin e kërkuesve, që nuk mund të gëzojnë pronën e tyre, duke cenuar edhe të drejtën e pronësisë. Vonesa në gjykim është një element që rrit vlerën e konfliktit, duke bërë që objekti të shfrytëzohet dhe menaxhohet për përfitime nga personi që e posedon. Gjykimi i çështjes duhet të </w:t>
      </w:r>
      <w:r w:rsidRPr="00A741D9">
        <w:rPr>
          <w:rFonts w:ascii="Garamond" w:hAnsi="Garamond" w:cs="Times New Roman"/>
          <w:color w:val="000000"/>
          <w:sz w:val="24"/>
          <w:szCs w:val="24"/>
        </w:rPr>
        <w:lastRenderedPageBreak/>
        <w:t xml:space="preserve">përshpejtohet, pasi kërkuesit janë respektivisht të moshave 75 dhe 77 vjeç, vuajnë nga sëmundje dhe të ardhurat nga objekti përbëjnë për ta mjete jetese. Gjykimi i çështjes duhet të përshpejtohet, duke marrë parasysh sjelljen e palëve, të gjykatës dhe </w:t>
      </w:r>
      <w:proofErr w:type="spellStart"/>
      <w:r w:rsidRPr="00A741D9">
        <w:rPr>
          <w:rFonts w:ascii="Garamond" w:hAnsi="Garamond" w:cs="Times New Roman"/>
          <w:color w:val="000000"/>
          <w:sz w:val="24"/>
          <w:szCs w:val="24"/>
        </w:rPr>
        <w:t>kompleksitetin</w:t>
      </w:r>
      <w:proofErr w:type="spellEnd"/>
      <w:r w:rsidRPr="00A741D9">
        <w:rPr>
          <w:rFonts w:ascii="Garamond" w:hAnsi="Garamond" w:cs="Times New Roman"/>
          <w:color w:val="000000"/>
          <w:sz w:val="24"/>
          <w:szCs w:val="24"/>
        </w:rPr>
        <w:t xml:space="preserve"> e çështjes, si dhe të drejtën absolute të pronësisë.</w:t>
      </w:r>
    </w:p>
    <w:p w14:paraId="6ED61DDE"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p>
    <w:p w14:paraId="2744B20E" w14:textId="77777777" w:rsidR="008D2BAC" w:rsidRPr="00A741D9" w:rsidRDefault="008D2BAC" w:rsidP="008D2BAC">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A741D9">
        <w:rPr>
          <w:rFonts w:ascii="Garamond" w:hAnsi="Garamond" w:cs="Times New Roman"/>
          <w:b/>
          <w:bCs/>
          <w:color w:val="000000"/>
          <w:sz w:val="24"/>
          <w:szCs w:val="24"/>
        </w:rPr>
        <w:t>III</w:t>
      </w:r>
      <w:proofErr w:type="spellEnd"/>
    </w:p>
    <w:p w14:paraId="116F85DA" w14:textId="77777777" w:rsidR="008D2BAC" w:rsidRPr="00A741D9" w:rsidRDefault="008D2BAC" w:rsidP="008D2BAC">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A741D9">
        <w:rPr>
          <w:rFonts w:ascii="Garamond" w:hAnsi="Garamond" w:cs="Times New Roman"/>
          <w:b/>
          <w:bCs/>
          <w:color w:val="000000"/>
          <w:sz w:val="24"/>
          <w:szCs w:val="24"/>
        </w:rPr>
        <w:t>Vlerësimi i Gjykatës Kushtetuese</w:t>
      </w:r>
    </w:p>
    <w:p w14:paraId="0FD50ED2" w14:textId="7777777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7E6EA999" w14:textId="0B7E858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741D9">
        <w:rPr>
          <w:rFonts w:ascii="Garamond" w:hAnsi="Garamond" w:cs="Times New Roman"/>
          <w:i/>
          <w:iCs/>
          <w:color w:val="000000"/>
          <w:sz w:val="24"/>
          <w:szCs w:val="24"/>
        </w:rPr>
        <w:t>A. Për legjitimimin e kërkuesve</w:t>
      </w:r>
    </w:p>
    <w:p w14:paraId="766D55A1" w14:textId="35B773DD"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A741D9">
        <w:rPr>
          <w:rFonts w:ascii="Garamond" w:hAnsi="Garamond" w:cs="Times New Roman"/>
          <w:color w:val="000000"/>
          <w:sz w:val="24"/>
          <w:szCs w:val="24"/>
        </w:rPr>
        <w:t>9. Çështja e legjitimimit (</w:t>
      </w:r>
      <w:proofErr w:type="spellStart"/>
      <w:r w:rsidRPr="00A741D9">
        <w:rPr>
          <w:rFonts w:ascii="Garamond" w:hAnsi="Garamond" w:cs="Times New Roman"/>
          <w:i/>
          <w:iCs/>
          <w:color w:val="000000"/>
          <w:sz w:val="24"/>
          <w:szCs w:val="24"/>
        </w:rPr>
        <w:t>locus</w:t>
      </w:r>
      <w:proofErr w:type="spellEnd"/>
      <w:r w:rsidRPr="00A741D9">
        <w:rPr>
          <w:rFonts w:ascii="Garamond" w:hAnsi="Garamond" w:cs="Times New Roman"/>
          <w:i/>
          <w:iCs/>
          <w:color w:val="000000"/>
          <w:sz w:val="24"/>
          <w:szCs w:val="24"/>
        </w:rPr>
        <w:t xml:space="preserve"> </w:t>
      </w:r>
      <w:proofErr w:type="spellStart"/>
      <w:r w:rsidRPr="00A741D9">
        <w:rPr>
          <w:rFonts w:ascii="Garamond" w:hAnsi="Garamond" w:cs="Times New Roman"/>
          <w:i/>
          <w:iCs/>
          <w:color w:val="000000"/>
          <w:sz w:val="24"/>
          <w:szCs w:val="24"/>
        </w:rPr>
        <w:t>standi</w:t>
      </w:r>
      <w:proofErr w:type="spellEnd"/>
      <w:r w:rsidRPr="00A741D9">
        <w:rPr>
          <w:rFonts w:ascii="Garamond" w:hAnsi="Garamond" w:cs="Times New Roman"/>
          <w:color w:val="000000"/>
          <w:sz w:val="24"/>
          <w:szCs w:val="24"/>
        </w:rPr>
        <w:t>) është një ndër aspektet kryesore që lidhet me nisjen e një procesi kushtetues. Referuar neneve 131, pika 1, shkronja “f” dhe 134, pikat 1, shkronja “i” dhe 2, të Kushtetutës, si dhe nenit 71</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5B7AF5DA" w14:textId="0F5A2D71"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A741D9">
        <w:rPr>
          <w:rFonts w:ascii="Garamond" w:hAnsi="Garamond" w:cs="Times New Roman"/>
          <w:color w:val="000000"/>
          <w:sz w:val="24"/>
          <w:szCs w:val="24"/>
        </w:rPr>
        <w:t xml:space="preserve">10. Gjykata vlerëson se kërkuesit legjitimohen </w:t>
      </w:r>
      <w:proofErr w:type="spellStart"/>
      <w:r w:rsidRPr="00A741D9">
        <w:rPr>
          <w:rFonts w:ascii="Garamond" w:hAnsi="Garamond" w:cs="Times New Roman"/>
          <w:i/>
          <w:iCs/>
          <w:color w:val="000000"/>
          <w:sz w:val="24"/>
          <w:szCs w:val="24"/>
        </w:rPr>
        <w:t>ratione</w:t>
      </w:r>
      <w:proofErr w:type="spellEnd"/>
      <w:r w:rsidRPr="00A741D9">
        <w:rPr>
          <w:rFonts w:ascii="Garamond" w:hAnsi="Garamond" w:cs="Times New Roman"/>
          <w:i/>
          <w:iCs/>
          <w:color w:val="000000"/>
          <w:sz w:val="24"/>
          <w:szCs w:val="24"/>
        </w:rPr>
        <w:t xml:space="preserve"> </w:t>
      </w:r>
      <w:proofErr w:type="spellStart"/>
      <w:r w:rsidRPr="00A741D9">
        <w:rPr>
          <w:rFonts w:ascii="Garamond" w:hAnsi="Garamond" w:cs="Times New Roman"/>
          <w:i/>
          <w:iCs/>
          <w:color w:val="000000"/>
          <w:sz w:val="24"/>
          <w:szCs w:val="24"/>
        </w:rPr>
        <w:t>personae</w:t>
      </w:r>
      <w:proofErr w:type="spellEnd"/>
      <w:r w:rsidRPr="00A741D9">
        <w:rPr>
          <w:rFonts w:ascii="Garamond" w:hAnsi="Garamond" w:cs="Times New Roman"/>
          <w:color w:val="000000"/>
          <w:sz w:val="24"/>
          <w:szCs w:val="24"/>
        </w:rPr>
        <w:t xml:space="preserve">, bazuar në nenet 131, pika 1, shkronja “f” dhe 134, pika 1, shkronja “i”, të Kushtetutës, pasi janë palë </w:t>
      </w:r>
      <w:proofErr w:type="spellStart"/>
      <w:r w:rsidRPr="00A741D9">
        <w:rPr>
          <w:rFonts w:ascii="Garamond" w:hAnsi="Garamond" w:cs="Times New Roman"/>
          <w:color w:val="000000"/>
          <w:sz w:val="24"/>
          <w:szCs w:val="24"/>
        </w:rPr>
        <w:t>ndërgjyqëse</w:t>
      </w:r>
      <w:proofErr w:type="spellEnd"/>
      <w:r w:rsidRPr="00A741D9">
        <w:rPr>
          <w:rFonts w:ascii="Garamond" w:hAnsi="Garamond" w:cs="Times New Roman"/>
          <w:color w:val="000000"/>
          <w:sz w:val="24"/>
          <w:szCs w:val="24"/>
        </w:rPr>
        <w:t xml:space="preserve"> në procesin gjyqësor ndaj të cilit kanë ngritur pretendime në drejtim të gjykimit brenda një afati të arsyeshëm, ndaj justifikojnë interesin në çështjen e parashtruar. </w:t>
      </w:r>
    </w:p>
    <w:p w14:paraId="1736897C" w14:textId="10250E24"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11. Për sa i takon shterimit të mjeteve juridike efektive, Gjykata vëren se kërkuesit, bazuar në nenet 399/1 e vijues të </w:t>
      </w:r>
      <w:proofErr w:type="spellStart"/>
      <w:r w:rsidRPr="00A741D9">
        <w:rPr>
          <w:rFonts w:ascii="Garamond" w:hAnsi="Garamond" w:cs="Times New Roman"/>
          <w:color w:val="000000"/>
          <w:sz w:val="24"/>
          <w:szCs w:val="24"/>
        </w:rPr>
        <w:t>KPC</w:t>
      </w:r>
      <w:proofErr w:type="spellEnd"/>
      <w:r w:rsidRPr="00A741D9">
        <w:rPr>
          <w:rFonts w:ascii="Garamond" w:hAnsi="Garamond" w:cs="Times New Roman"/>
          <w:color w:val="000000"/>
          <w:sz w:val="24"/>
          <w:szCs w:val="24"/>
        </w:rPr>
        <w:t xml:space="preserve">-së, i janë drejtuar Gjykatës së Lartë me kërkesë për konstatimin e shkeljes së afatit në shqyrtimin e çështjes dhe përshpejtimin e procedurave të gjykimit nga Gjykata e Apelit e Juridiksionit të Përgjithshëm, kërkesë e cila është rrëzuar. Për rrjedhojë, i vetmi mjet në dispozicion të tyre për rivendosjen e së drejtës së cenuar është ankimi kushtetues individual. </w:t>
      </w:r>
    </w:p>
    <w:p w14:paraId="224512FF" w14:textId="4DDF8BD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12. Në lidhje me afatin e paraqitjes së ankimit kushtetues individual, Gjykata konstaton se vendimi i Gjykatës së Lartë mban datën 26.6.2024, ndërsa kërkesa është paraqitur në Gjykatë në datën 17.1.2025. Referuar shkresës nr. 5987/1 </w:t>
      </w:r>
      <w:proofErr w:type="spellStart"/>
      <w:r w:rsidRPr="00A741D9">
        <w:rPr>
          <w:rFonts w:ascii="Garamond" w:hAnsi="Garamond" w:cs="Times New Roman"/>
          <w:color w:val="000000"/>
          <w:sz w:val="24"/>
          <w:szCs w:val="24"/>
        </w:rPr>
        <w:t>prot</w:t>
      </w:r>
      <w:proofErr w:type="spellEnd"/>
      <w:r w:rsidRPr="00A741D9">
        <w:rPr>
          <w:rFonts w:ascii="Garamond" w:hAnsi="Garamond" w:cs="Times New Roman"/>
          <w:color w:val="000000"/>
          <w:sz w:val="24"/>
          <w:szCs w:val="24"/>
        </w:rPr>
        <w:t>., datë 6.12.2024</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të Gjykatës së Lartë, vendimi është publikuar në faqen zyrtare të saj në datën 20.9.2024, për rrjedhojë Gjykata vlerëson se kërkuesit legjitimohen edhe </w:t>
      </w:r>
      <w:proofErr w:type="spellStart"/>
      <w:r w:rsidRPr="00A741D9">
        <w:rPr>
          <w:rFonts w:ascii="Garamond" w:hAnsi="Garamond" w:cs="Times New Roman"/>
          <w:i/>
          <w:iCs/>
          <w:color w:val="000000"/>
          <w:sz w:val="24"/>
          <w:szCs w:val="24"/>
        </w:rPr>
        <w:t>ratione</w:t>
      </w:r>
      <w:proofErr w:type="spellEnd"/>
      <w:r w:rsidRPr="00A741D9">
        <w:rPr>
          <w:rFonts w:ascii="Garamond" w:hAnsi="Garamond" w:cs="Times New Roman"/>
          <w:i/>
          <w:iCs/>
          <w:color w:val="000000"/>
          <w:sz w:val="24"/>
          <w:szCs w:val="24"/>
        </w:rPr>
        <w:t xml:space="preserve"> </w:t>
      </w:r>
      <w:proofErr w:type="spellStart"/>
      <w:r w:rsidRPr="00A741D9">
        <w:rPr>
          <w:rFonts w:ascii="Garamond" w:hAnsi="Garamond" w:cs="Times New Roman"/>
          <w:i/>
          <w:iCs/>
          <w:color w:val="000000"/>
          <w:sz w:val="24"/>
          <w:szCs w:val="24"/>
        </w:rPr>
        <w:t>temporis</w:t>
      </w:r>
      <w:proofErr w:type="spellEnd"/>
      <w:r w:rsidRPr="00A741D9">
        <w:rPr>
          <w:rFonts w:ascii="Garamond" w:hAnsi="Garamond" w:cs="Times New Roman"/>
          <w:i/>
          <w:iCs/>
          <w:color w:val="000000"/>
          <w:sz w:val="24"/>
          <w:szCs w:val="24"/>
        </w:rPr>
        <w:t>,</w:t>
      </w:r>
      <w:r w:rsidRPr="00A741D9">
        <w:rPr>
          <w:rFonts w:ascii="Garamond" w:hAnsi="Garamond" w:cs="Times New Roman"/>
          <w:color w:val="000000"/>
          <w:sz w:val="24"/>
          <w:szCs w:val="24"/>
        </w:rPr>
        <w:t xml:space="preserve"> sepse jo vetëm që shkelja është vazhduese, por edhe ankimi kushtetues individual është paraqitur brenda afatit ligjor 4-mujor. </w:t>
      </w:r>
    </w:p>
    <w:p w14:paraId="4EF675E9" w14:textId="513B4608"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13. Në drejtim të legjitimimit </w:t>
      </w:r>
      <w:proofErr w:type="spellStart"/>
      <w:r w:rsidRPr="00A741D9">
        <w:rPr>
          <w:rFonts w:ascii="Garamond" w:hAnsi="Garamond" w:cs="Times New Roman"/>
          <w:i/>
          <w:iCs/>
          <w:color w:val="000000"/>
          <w:sz w:val="24"/>
          <w:szCs w:val="24"/>
        </w:rPr>
        <w:t>ratione</w:t>
      </w:r>
      <w:proofErr w:type="spellEnd"/>
      <w:r w:rsidRPr="00A741D9">
        <w:rPr>
          <w:rFonts w:ascii="Garamond" w:hAnsi="Garamond" w:cs="Times New Roman"/>
          <w:i/>
          <w:iCs/>
          <w:color w:val="000000"/>
          <w:sz w:val="24"/>
          <w:szCs w:val="24"/>
        </w:rPr>
        <w:t xml:space="preserve"> </w:t>
      </w:r>
      <w:proofErr w:type="spellStart"/>
      <w:r w:rsidRPr="00A741D9">
        <w:rPr>
          <w:rFonts w:ascii="Garamond" w:hAnsi="Garamond" w:cs="Times New Roman"/>
          <w:i/>
          <w:iCs/>
          <w:color w:val="000000"/>
          <w:sz w:val="24"/>
          <w:szCs w:val="24"/>
        </w:rPr>
        <w:t>materiae</w:t>
      </w:r>
      <w:proofErr w:type="spellEnd"/>
      <w:r w:rsidRPr="00A741D9">
        <w:rPr>
          <w:rFonts w:ascii="Garamond" w:hAnsi="Garamond" w:cs="Times New Roman"/>
          <w:color w:val="000000"/>
          <w:sz w:val="24"/>
          <w:szCs w:val="24"/>
        </w:rPr>
        <w:t xml:space="preserve">, kërkuesit kanë pretenduar se u është cenuar e drejta për gjykim brenda një afati të arsyeshëm, e garantuar nga neni 42 i Kushtetutës. Për rrjedhojë, Gjykata çmon se pretendimi bën pjesë në juridiksionin kushtetues, ndaj do ta analizojë atë në themel. </w:t>
      </w:r>
    </w:p>
    <w:p w14:paraId="524C0E05" w14:textId="4A6EB59C"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A741D9">
        <w:rPr>
          <w:rFonts w:ascii="Garamond" w:hAnsi="Garamond" w:cs="Times New Roman"/>
          <w:bCs/>
          <w:i/>
          <w:iCs/>
          <w:color w:val="000000"/>
          <w:sz w:val="24"/>
          <w:szCs w:val="24"/>
        </w:rPr>
        <w:t>B. Për themelin e pretendimeve</w:t>
      </w:r>
    </w:p>
    <w:p w14:paraId="4AC2AD08" w14:textId="7E43AC09"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A741D9">
        <w:rPr>
          <w:rFonts w:ascii="Garamond" w:hAnsi="Garamond" w:cs="Times New Roman"/>
          <w:bCs/>
          <w:i/>
          <w:iCs/>
          <w:color w:val="000000"/>
          <w:sz w:val="24"/>
          <w:szCs w:val="24"/>
        </w:rPr>
        <w:t>B.1</w:t>
      </w:r>
      <w:r w:rsidR="00A741D9">
        <w:rPr>
          <w:rFonts w:ascii="Garamond" w:hAnsi="Garamond" w:cs="Times New Roman"/>
          <w:bCs/>
          <w:i/>
          <w:iCs/>
          <w:color w:val="000000"/>
          <w:sz w:val="24"/>
          <w:szCs w:val="24"/>
        </w:rPr>
        <w:t xml:space="preserve"> </w:t>
      </w:r>
      <w:r w:rsidRPr="00A741D9">
        <w:rPr>
          <w:rFonts w:ascii="Garamond" w:hAnsi="Garamond" w:cs="Times New Roman"/>
          <w:bCs/>
          <w:i/>
          <w:iCs/>
          <w:color w:val="000000"/>
          <w:sz w:val="24"/>
          <w:szCs w:val="24"/>
        </w:rPr>
        <w:t>Për cenimin e së drejtës për gjykim brenda një afati të arsyeshëm</w:t>
      </w:r>
    </w:p>
    <w:p w14:paraId="2974F63B" w14:textId="0E646E6C"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741D9">
        <w:rPr>
          <w:rFonts w:ascii="Garamond" w:hAnsi="Garamond" w:cs="Times New Roman"/>
          <w:bCs/>
          <w:color w:val="000000"/>
          <w:sz w:val="24"/>
          <w:szCs w:val="24"/>
        </w:rPr>
        <w:t xml:space="preserve">14. Kërkuesit kanë pretenduar se gjykimi i çështjes në gjykatën e apelit është në tejkalimit të afatit ligjor dhe ajo gjykatë nuk ka marrë asnjë masë për përshpejtimin e çështjes. Çështja nuk është komplekse dhe duhet të përfundonte menjëherë edhe për shkak të moshës së kërkuesve dhe faktit që ata vuajnë nga disa sëmundje. </w:t>
      </w:r>
    </w:p>
    <w:p w14:paraId="0717059C" w14:textId="6985F673"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741D9">
        <w:rPr>
          <w:rFonts w:ascii="Garamond" w:hAnsi="Garamond" w:cs="Times New Roman"/>
          <w:bCs/>
          <w:color w:val="000000"/>
          <w:sz w:val="24"/>
          <w:szCs w:val="24"/>
        </w:rPr>
        <w:t xml:space="preserve">15. Neni 42 i Kushtetutës parashikon, ndër të tjera, se kushdo, për mbrojtjen e të drejtave ligjore, ka të drejtën e një gjykimi brenda një afati të arsyeshëm. Në jurisprudencën kushtetuese është pohuar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w:t>
      </w:r>
      <w:r w:rsidRPr="00A741D9">
        <w:rPr>
          <w:rFonts w:ascii="Garamond" w:hAnsi="Garamond" w:cs="Times New Roman"/>
          <w:bCs/>
          <w:color w:val="000000"/>
          <w:sz w:val="24"/>
          <w:szCs w:val="24"/>
        </w:rPr>
        <w:lastRenderedPageBreak/>
        <w:t>te</w:t>
      </w:r>
      <w:r w:rsidR="00A741D9">
        <w:rPr>
          <w:rFonts w:ascii="Garamond" w:hAnsi="Garamond" w:cs="Times New Roman"/>
          <w:bCs/>
          <w:color w:val="000000"/>
          <w:sz w:val="24"/>
          <w:szCs w:val="24"/>
        </w:rPr>
        <w:t>k</w:t>
      </w:r>
      <w:r w:rsidRPr="00A741D9">
        <w:rPr>
          <w:rFonts w:ascii="Garamond" w:hAnsi="Garamond" w:cs="Times New Roman"/>
          <w:bCs/>
          <w:color w:val="000000"/>
          <w:sz w:val="24"/>
          <w:szCs w:val="24"/>
        </w:rPr>
        <w:t xml:space="preserve"> palët </w:t>
      </w:r>
      <w:proofErr w:type="spellStart"/>
      <w:r w:rsidRPr="00A741D9">
        <w:rPr>
          <w:rFonts w:ascii="Garamond" w:hAnsi="Garamond" w:cs="Times New Roman"/>
          <w:bCs/>
          <w:color w:val="000000"/>
          <w:sz w:val="24"/>
          <w:szCs w:val="24"/>
        </w:rPr>
        <w:t>ndërgjyqëse</w:t>
      </w:r>
      <w:proofErr w:type="spellEnd"/>
      <w:r w:rsidRPr="00A741D9">
        <w:rPr>
          <w:rFonts w:ascii="Garamond" w:hAnsi="Garamond" w:cs="Times New Roman"/>
          <w:bCs/>
          <w:color w:val="000000"/>
          <w:sz w:val="24"/>
          <w:szCs w:val="24"/>
        </w:rPr>
        <w:t xml:space="preserve"> </w:t>
      </w:r>
      <w:r w:rsidRPr="00A741D9">
        <w:rPr>
          <w:rFonts w:ascii="Garamond" w:hAnsi="Garamond" w:cs="Times New Roman"/>
          <w:bCs/>
          <w:i/>
          <w:iCs/>
          <w:color w:val="000000"/>
          <w:sz w:val="24"/>
          <w:szCs w:val="24"/>
        </w:rPr>
        <w:t>(shih vendimet nr. 15, datë 3.4.2025; nr. 57, datë 17.9.2024; nr. 2, datë 17.2.2022</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të Gjykatës Kushtetuese)</w:t>
      </w:r>
      <w:r w:rsidRPr="00A741D9">
        <w:rPr>
          <w:rFonts w:ascii="Garamond" w:hAnsi="Garamond" w:cs="Times New Roman"/>
          <w:bCs/>
          <w:color w:val="000000"/>
          <w:sz w:val="24"/>
          <w:szCs w:val="24"/>
        </w:rPr>
        <w:t>.</w:t>
      </w:r>
    </w:p>
    <w:p w14:paraId="193EF2CA" w14:textId="3B2EBB3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741D9">
        <w:rPr>
          <w:rFonts w:ascii="Garamond" w:hAnsi="Garamond" w:cs="Times New Roman"/>
          <w:bCs/>
          <w:color w:val="000000"/>
          <w:sz w:val="24"/>
          <w:szCs w:val="24"/>
        </w:rPr>
        <w:t xml:space="preserve">16. Duke iu referuar nenit 399/2, pika 1, shkronja “b”, të </w:t>
      </w:r>
      <w:proofErr w:type="spellStart"/>
      <w:r w:rsidRPr="00A741D9">
        <w:rPr>
          <w:rFonts w:ascii="Garamond" w:hAnsi="Garamond" w:cs="Times New Roman"/>
          <w:bCs/>
          <w:color w:val="000000"/>
          <w:sz w:val="24"/>
          <w:szCs w:val="24"/>
        </w:rPr>
        <w:t>KPC</w:t>
      </w:r>
      <w:proofErr w:type="spellEnd"/>
      <w:r w:rsidRPr="00A741D9">
        <w:rPr>
          <w:rFonts w:ascii="Garamond" w:hAnsi="Garamond" w:cs="Times New Roman"/>
          <w:bCs/>
          <w:color w:val="000000"/>
          <w:sz w:val="24"/>
          <w:szCs w:val="24"/>
        </w:rPr>
        <w:t>-së, Gjykata vë në dukje se kohëzgjatja e gjykimit të çështjes konkrete ka tejkaluar afatin 2-vjeçar të përcaktuar nga ligji si i arsyeshëm për përfundimin e gjykimit civil në apel. Në këto rrethana, për të vlerësuar nëse kërkuesve u është cenuar e drejta kushtetuese për gjykim brenda afatit të arsyeshëm, Gjykata do të analizojë rrethanat e veçanta të çështjes konkrete dhe kriteret e vendosura nga jurisprudenca kushtetuese që lidhen me: i</w:t>
      </w:r>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sjelljen e kërkuesit; </w:t>
      </w:r>
      <w:proofErr w:type="spellStart"/>
      <w:r w:rsidRPr="00A741D9">
        <w:rPr>
          <w:rFonts w:ascii="Garamond" w:hAnsi="Garamond" w:cs="Times New Roman"/>
          <w:bCs/>
          <w:color w:val="000000"/>
          <w:sz w:val="24"/>
          <w:szCs w:val="24"/>
        </w:rPr>
        <w:t>ii</w:t>
      </w:r>
      <w:proofErr w:type="spellEnd"/>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kompleksitetin</w:t>
      </w:r>
      <w:proofErr w:type="spellEnd"/>
      <w:r w:rsidRPr="00A741D9">
        <w:rPr>
          <w:rFonts w:ascii="Garamond" w:hAnsi="Garamond" w:cs="Times New Roman"/>
          <w:bCs/>
          <w:color w:val="000000"/>
          <w:sz w:val="24"/>
          <w:szCs w:val="24"/>
        </w:rPr>
        <w:t xml:space="preserve"> e çështjes; </w:t>
      </w:r>
      <w:proofErr w:type="spellStart"/>
      <w:r w:rsidRPr="00A741D9">
        <w:rPr>
          <w:rFonts w:ascii="Garamond" w:hAnsi="Garamond" w:cs="Times New Roman"/>
          <w:bCs/>
          <w:color w:val="000000"/>
          <w:sz w:val="24"/>
          <w:szCs w:val="24"/>
        </w:rPr>
        <w:t>iii</w:t>
      </w:r>
      <w:proofErr w:type="spellEnd"/>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sjelljen e autoriteteve; </w:t>
      </w:r>
      <w:proofErr w:type="spellStart"/>
      <w:r w:rsidRPr="00A741D9">
        <w:rPr>
          <w:rFonts w:ascii="Garamond" w:hAnsi="Garamond" w:cs="Times New Roman"/>
          <w:bCs/>
          <w:color w:val="000000"/>
          <w:sz w:val="24"/>
          <w:szCs w:val="24"/>
        </w:rPr>
        <w:t>iv</w:t>
      </w:r>
      <w:proofErr w:type="spellEnd"/>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rëndësinë e asaj çfarë rrezikon kërkuesi (</w:t>
      </w:r>
      <w:r w:rsidRPr="00A741D9">
        <w:rPr>
          <w:rFonts w:ascii="Garamond" w:hAnsi="Garamond" w:cs="Times New Roman"/>
          <w:bCs/>
          <w:i/>
          <w:iCs/>
          <w:color w:val="000000"/>
          <w:sz w:val="24"/>
          <w:szCs w:val="24"/>
        </w:rPr>
        <w:t>shih vendimet nr. 46, datë 3.10.2023; nr. 6, datë 16.2.2023; nr. 13, datë 26.5.2022</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të Gjykatës Kushtetuese</w:t>
      </w:r>
      <w:r w:rsidRPr="00A741D9">
        <w:rPr>
          <w:rFonts w:ascii="Garamond" w:hAnsi="Garamond" w:cs="Times New Roman"/>
          <w:bCs/>
          <w:color w:val="000000"/>
          <w:sz w:val="24"/>
          <w:szCs w:val="24"/>
        </w:rPr>
        <w:t>).</w:t>
      </w:r>
      <w:r w:rsidRPr="00A741D9">
        <w:rPr>
          <w:rFonts w:ascii="Garamond" w:hAnsi="Garamond" w:cs="Times New Roman"/>
          <w:b/>
          <w:bCs/>
          <w:color w:val="000000"/>
          <w:sz w:val="24"/>
          <w:szCs w:val="24"/>
        </w:rPr>
        <w:t xml:space="preserve"> </w:t>
      </w:r>
    </w:p>
    <w:p w14:paraId="1EF4DCF1" w14:textId="5CF3B00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 xml:space="preserve">17. </w:t>
      </w:r>
      <w:r w:rsidRPr="00A741D9">
        <w:rPr>
          <w:rFonts w:ascii="Garamond" w:hAnsi="Garamond" w:cs="Times New Roman"/>
          <w:i/>
          <w:iCs/>
          <w:color w:val="000000"/>
          <w:sz w:val="24"/>
          <w:szCs w:val="24"/>
        </w:rPr>
        <w:t xml:space="preserve">Për sjelljen e kërkuesve, </w:t>
      </w:r>
      <w:r w:rsidRPr="00A741D9">
        <w:rPr>
          <w:rFonts w:ascii="Garamond" w:hAnsi="Garamond" w:cs="Times New Roman"/>
          <w:color w:val="000000"/>
          <w:sz w:val="24"/>
          <w:szCs w:val="24"/>
        </w:rPr>
        <w:t xml:space="preserve">sipas jurisprudencës kushtetuese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A741D9">
        <w:rPr>
          <w:rFonts w:ascii="Garamond" w:hAnsi="Garamond" w:cs="Times New Roman"/>
          <w:i/>
          <w:iCs/>
          <w:color w:val="000000"/>
          <w:sz w:val="24"/>
          <w:szCs w:val="24"/>
        </w:rPr>
        <w:t>(shih vendimet nr. 6, datë 16.2.2023; nr. 37, datë 5.11.2021; nr. 35, datë 1.11.2021</w:t>
      </w:r>
      <w:r w:rsidR="00A741D9">
        <w:rPr>
          <w:rFonts w:ascii="Garamond" w:hAnsi="Garamond" w:cs="Times New Roman"/>
          <w:i/>
          <w:iCs/>
          <w:color w:val="000000"/>
          <w:sz w:val="24"/>
          <w:szCs w:val="24"/>
        </w:rPr>
        <w:t>,</w:t>
      </w:r>
      <w:r w:rsidRPr="00A741D9">
        <w:rPr>
          <w:rFonts w:ascii="Garamond" w:hAnsi="Garamond" w:cs="Times New Roman"/>
          <w:i/>
          <w:iCs/>
          <w:color w:val="000000"/>
          <w:sz w:val="24"/>
          <w:szCs w:val="24"/>
        </w:rPr>
        <w:t xml:space="preserve"> të Gjykatës Kushtetuese</w:t>
      </w:r>
      <w:r w:rsidRPr="00A741D9">
        <w:rPr>
          <w:rFonts w:ascii="Garamond" w:hAnsi="Garamond" w:cs="Times New Roman"/>
          <w:color w:val="000000"/>
          <w:sz w:val="24"/>
          <w:szCs w:val="24"/>
        </w:rPr>
        <w:t xml:space="preserve">). </w:t>
      </w:r>
    </w:p>
    <w:p w14:paraId="32CCCDD0" w14:textId="54ED0520"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18. Gjykata konstaton se pasi çështja/ankimi është regjistruar në datën 28.1.2022</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në Gjykatën e Apelit të Juridiksionit të Përgjithshëm, kërkuesit kanë shfaqur interes për ecurinë e shpejtë të gjykimit të çështjes. Ata i janë drejtuar Gjykatës së Apelit të Juridiksionit të Përgjithshëm tri herë, në datat 8.1.2023, 2.3.2023 dhe 8.9.2023. Në vijim, ata i janë drejtuar Gjykatës së Lartë me kërkesë për përshpejtimin e gjykimit të çështjes. Për rrjedhojë, Gjykata vlerëson se kërkuesit i kanë përdorur të gjitha mjetet ligjore për mbrojtjen e të drejtave të tyre dhe nuk rezulton të jenë bërë shkak ose të kenë shkaktuar vonesa në gjykimin e çështjes gjyqësore.</w:t>
      </w:r>
    </w:p>
    <w:p w14:paraId="76006A3E" w14:textId="2B2CD021"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A741D9">
        <w:rPr>
          <w:rFonts w:ascii="Garamond" w:hAnsi="Garamond" w:cs="Times New Roman"/>
          <w:color w:val="000000"/>
          <w:sz w:val="24"/>
          <w:szCs w:val="24"/>
        </w:rPr>
        <w:t xml:space="preserve">19. Për sa i takon </w:t>
      </w:r>
      <w:proofErr w:type="spellStart"/>
      <w:r w:rsidRPr="00A741D9">
        <w:rPr>
          <w:rFonts w:ascii="Garamond" w:hAnsi="Garamond" w:cs="Times New Roman"/>
          <w:i/>
          <w:iCs/>
          <w:color w:val="000000"/>
          <w:sz w:val="24"/>
          <w:szCs w:val="24"/>
        </w:rPr>
        <w:t>kompleksitetit</w:t>
      </w:r>
      <w:proofErr w:type="spellEnd"/>
      <w:r w:rsidRPr="00A741D9">
        <w:rPr>
          <w:rFonts w:ascii="Garamond" w:hAnsi="Garamond" w:cs="Times New Roman"/>
          <w:i/>
          <w:iCs/>
          <w:color w:val="000000"/>
          <w:sz w:val="24"/>
          <w:szCs w:val="24"/>
        </w:rPr>
        <w:t xml:space="preserve"> të çështjes, </w:t>
      </w:r>
      <w:r w:rsidRPr="00A741D9">
        <w:rPr>
          <w:rFonts w:ascii="Garamond" w:hAnsi="Garamond" w:cs="Times New Roman"/>
          <w:color w:val="000000"/>
          <w:sz w:val="24"/>
          <w:szCs w:val="24"/>
        </w:rPr>
        <w:t xml:space="preserve">Gjykata ka theksuar se në vlerësimin e </w:t>
      </w:r>
      <w:proofErr w:type="spellStart"/>
      <w:r w:rsidRPr="00A741D9">
        <w:rPr>
          <w:rFonts w:ascii="Garamond" w:hAnsi="Garamond" w:cs="Times New Roman"/>
          <w:color w:val="000000"/>
          <w:sz w:val="24"/>
          <w:szCs w:val="24"/>
        </w:rPr>
        <w:t>kompleksitetit</w:t>
      </w:r>
      <w:proofErr w:type="spellEnd"/>
      <w:r w:rsidRPr="00A741D9">
        <w:rPr>
          <w:rFonts w:ascii="Garamond" w:hAnsi="Garamond" w:cs="Times New Roman"/>
          <w:color w:val="000000"/>
          <w:sz w:val="24"/>
          <w:szCs w:val="24"/>
        </w:rPr>
        <w:t xml:space="preserve"> të çështjes marrin rëndësi të gjitha aspektet e saj, përfshirë objektin, faktet e kundërshtuara, volumin dhe natyrën e provave, llojin dhe ndërthurjen e ligjeve të zbatueshme, si dhe numrin e palëve pjesëmarrëse në proces </w:t>
      </w:r>
      <w:r w:rsidRPr="00A741D9">
        <w:rPr>
          <w:rFonts w:ascii="Garamond" w:hAnsi="Garamond" w:cs="Times New Roman"/>
          <w:i/>
          <w:iCs/>
          <w:color w:val="000000"/>
          <w:sz w:val="24"/>
          <w:szCs w:val="24"/>
        </w:rPr>
        <w:t>(shih vendimet nr. 6, datë 16.2.2023; nr. 13, datë 26.5.2022; nr. 35, datë 1.11.2021</w:t>
      </w:r>
      <w:r w:rsidR="00A741D9">
        <w:rPr>
          <w:rFonts w:ascii="Garamond" w:hAnsi="Garamond" w:cs="Times New Roman"/>
          <w:i/>
          <w:iCs/>
          <w:color w:val="000000"/>
          <w:sz w:val="24"/>
          <w:szCs w:val="24"/>
        </w:rPr>
        <w:t>,</w:t>
      </w:r>
      <w:r w:rsidRPr="00A741D9">
        <w:rPr>
          <w:rFonts w:ascii="Garamond" w:hAnsi="Garamond" w:cs="Times New Roman"/>
          <w:i/>
          <w:iCs/>
          <w:color w:val="000000"/>
          <w:sz w:val="24"/>
          <w:szCs w:val="24"/>
        </w:rPr>
        <w:t xml:space="preserve"> të Gjykatës Kushtetuese).</w:t>
      </w:r>
      <w:r w:rsidRPr="00A741D9">
        <w:rPr>
          <w:rFonts w:ascii="Garamond" w:hAnsi="Garamond" w:cs="Times New Roman"/>
          <w:color w:val="000000"/>
          <w:sz w:val="24"/>
          <w:szCs w:val="24"/>
        </w:rPr>
        <w:t xml:space="preserve"> </w:t>
      </w:r>
    </w:p>
    <w:p w14:paraId="08F8C9E2" w14:textId="7F10013C"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20. Gjykata vëren se çështja ka natyrë civile, me objekt rregullimin e pasojave për shkak të zgjidhjes së njëanshme nga kërkuesit të kontratës së qirasë të lidhur me të paditurin/qiramarrës. Duke iu referuar rrethanave, çështja e kërkuesve nuk paraqitet komplekse, e tillë që të justifikojë kohëzgjatjen prej 3 vjetësh e 4 muaj në Gjykatën e Apelit të Juridiksionit të Përgjithshëm.</w:t>
      </w:r>
    </w:p>
    <w:p w14:paraId="4B65923B" w14:textId="612E1284"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bCs/>
          <w:color w:val="000000"/>
          <w:sz w:val="24"/>
          <w:szCs w:val="24"/>
        </w:rPr>
        <w:t xml:space="preserve">21. Për sa i përket </w:t>
      </w:r>
      <w:r w:rsidRPr="00A741D9">
        <w:rPr>
          <w:rFonts w:ascii="Garamond" w:hAnsi="Garamond" w:cs="Times New Roman"/>
          <w:bCs/>
          <w:i/>
          <w:iCs/>
          <w:color w:val="000000"/>
          <w:sz w:val="24"/>
          <w:szCs w:val="24"/>
        </w:rPr>
        <w:t>sjelljes së autoriteteve</w:t>
      </w:r>
      <w:r w:rsidRPr="00A741D9">
        <w:rPr>
          <w:rFonts w:ascii="Garamond" w:hAnsi="Garamond" w:cs="Times New Roman"/>
          <w:bCs/>
          <w:color w:val="000000"/>
          <w:sz w:val="24"/>
          <w:szCs w:val="24"/>
        </w:rPr>
        <w:t xml:space="preserve">, Gjykata konstaton se çështja e kërkuesve është në pritje për shqyrtim në Gjykatën e Apelit të Juridiksionit të Përgjithshëm prej më shumë se 3 vjetësh, ndonëse ligjvënësi ka parashikuar afate procedurale konkrete në </w:t>
      </w:r>
      <w:proofErr w:type="spellStart"/>
      <w:r w:rsidRPr="00A741D9">
        <w:rPr>
          <w:rFonts w:ascii="Garamond" w:hAnsi="Garamond" w:cs="Times New Roman"/>
          <w:bCs/>
          <w:color w:val="000000"/>
          <w:sz w:val="24"/>
          <w:szCs w:val="24"/>
        </w:rPr>
        <w:t>KPC</w:t>
      </w:r>
      <w:proofErr w:type="spellEnd"/>
      <w:r w:rsidRPr="00A741D9">
        <w:rPr>
          <w:rFonts w:ascii="Garamond" w:hAnsi="Garamond" w:cs="Times New Roman"/>
          <w:bCs/>
          <w:color w:val="000000"/>
          <w:sz w:val="24"/>
          <w:szCs w:val="24"/>
        </w:rPr>
        <w:t xml:space="preserve">. Duke analizuar gjendjen e Gjykatës së Apelit të Juridiksionit të Përgjithshëm, Gjykata konstaton se çështja konkrete është regjistruar në atë gjykatë në datën 28.1.2022, në një kohë kur reforma në drejtësi kishte filluar të zbatohej. Gjyqtarja </w:t>
      </w:r>
      <w:proofErr w:type="spellStart"/>
      <w:r w:rsidRPr="00A741D9">
        <w:rPr>
          <w:rFonts w:ascii="Garamond" w:hAnsi="Garamond" w:cs="Times New Roman"/>
          <w:bCs/>
          <w:color w:val="000000"/>
          <w:sz w:val="24"/>
          <w:szCs w:val="24"/>
        </w:rPr>
        <w:t>relatore</w:t>
      </w:r>
      <w:proofErr w:type="spellEnd"/>
      <w:r w:rsidRPr="00A741D9">
        <w:rPr>
          <w:rFonts w:ascii="Garamond" w:hAnsi="Garamond" w:cs="Times New Roman"/>
          <w:bCs/>
          <w:color w:val="000000"/>
          <w:sz w:val="24"/>
          <w:szCs w:val="24"/>
        </w:rPr>
        <w:t>, së cilës i është caktuar çështja e kërkuesve, deri në muajin maj 2024 ka për shqyrtim 1894 çështje gjyqësore, të regjistruara në periudhën 2016</w:t>
      </w:r>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2024 dhe nuk rezulton të ketë kryer veprime me çështjen konkrete. </w:t>
      </w:r>
    </w:p>
    <w:p w14:paraId="12A7C4F1" w14:textId="0F1C5CFF"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bCs/>
          <w:color w:val="000000"/>
          <w:sz w:val="24"/>
          <w:szCs w:val="24"/>
        </w:rPr>
        <w:t xml:space="preserve">22. Edhe Gjykata e Lartë e ka rrëzuar kërkesën për konstatimin e shkeljes dhe përshpejtimin e procedurave, duke arsyetuar se Gjykata e Apelit e Juridiksionit të Përgjithshëm është në pamundësi objektive të urdhërojë marrjen e masave për përshpejtimin e kësaj çështjeje, pasi kjo gjykatë është e ngarkuar me shumë çështje të tjera më të vjetra se ajo objekt gjykimi dhe me shkallë më të lartë përparësie </w:t>
      </w:r>
      <w:r w:rsidRPr="00A741D9">
        <w:rPr>
          <w:rFonts w:ascii="Garamond" w:hAnsi="Garamond" w:cs="Times New Roman"/>
          <w:bCs/>
          <w:i/>
          <w:iCs/>
          <w:color w:val="000000"/>
          <w:sz w:val="24"/>
          <w:szCs w:val="24"/>
        </w:rPr>
        <w:t xml:space="preserve">(shih paragrafin 24 të vendimit të Gjykatës së Lartë). </w:t>
      </w:r>
      <w:r w:rsidRPr="00A741D9">
        <w:rPr>
          <w:rFonts w:ascii="Garamond" w:hAnsi="Garamond" w:cs="Times New Roman"/>
          <w:bCs/>
          <w:color w:val="000000"/>
          <w:sz w:val="24"/>
          <w:szCs w:val="24"/>
        </w:rPr>
        <w:t>Sipas Kolegjit Civil të Gjykatës së Lartë,</w:t>
      </w:r>
      <w:r w:rsidRPr="00A741D9">
        <w:rPr>
          <w:rFonts w:ascii="Garamond" w:hAnsi="Garamond" w:cs="Times New Roman"/>
          <w:bCs/>
          <w:i/>
          <w:iCs/>
          <w:color w:val="000000"/>
          <w:sz w:val="24"/>
          <w:szCs w:val="24"/>
        </w:rPr>
        <w:t xml:space="preserve"> </w:t>
      </w:r>
      <w:r w:rsidRPr="00A741D9">
        <w:rPr>
          <w:rFonts w:ascii="Garamond" w:hAnsi="Garamond" w:cs="Times New Roman"/>
          <w:bCs/>
          <w:color w:val="000000"/>
          <w:sz w:val="24"/>
          <w:szCs w:val="24"/>
        </w:rPr>
        <w:t xml:space="preserve">askujt nuk mund t’i kërkohet të bëjë të pamundurën dhe për më tepër nuk mund të mbahet përgjegjësi për pamundësinë objektive absolute për evadimin e çështjeve, në kushtet e një numri të kufizuar burimesh njerëzore dhe një numri tepër të lartë të stokut të çështjeve </w:t>
      </w:r>
      <w:r w:rsidRPr="00A741D9">
        <w:rPr>
          <w:rFonts w:ascii="Garamond" w:hAnsi="Garamond" w:cs="Times New Roman"/>
          <w:bCs/>
          <w:i/>
          <w:iCs/>
          <w:color w:val="000000"/>
          <w:sz w:val="24"/>
          <w:szCs w:val="24"/>
        </w:rPr>
        <w:t xml:space="preserve">(shih paragrafin 17 të vendimit të </w:t>
      </w:r>
      <w:r w:rsidRPr="00A741D9">
        <w:rPr>
          <w:rFonts w:ascii="Garamond" w:hAnsi="Garamond" w:cs="Times New Roman"/>
          <w:bCs/>
          <w:i/>
          <w:iCs/>
          <w:color w:val="000000"/>
          <w:sz w:val="24"/>
          <w:szCs w:val="24"/>
        </w:rPr>
        <w:lastRenderedPageBreak/>
        <w:t>Gjykatës së Lartë)</w:t>
      </w:r>
      <w:r w:rsidRPr="00A741D9">
        <w:rPr>
          <w:rFonts w:ascii="Garamond" w:hAnsi="Garamond" w:cs="Times New Roman"/>
          <w:bCs/>
          <w:color w:val="000000"/>
          <w:sz w:val="24"/>
          <w:szCs w:val="24"/>
        </w:rPr>
        <w:t xml:space="preserve">. Në jurisprudencën kushtetuese është përcaktuar se gjykimi përtej afatit të arsyeshëm nuk mund të përligjë cenimin e të drejtave kushtetuese të individëve, në kushtet kur mbingarkesa në gjykata tashmë është një situatë e njohur dhe e zgjatur në kohë, e cila nuk varet nga individët </w:t>
      </w:r>
      <w:r w:rsidRPr="00A741D9">
        <w:rPr>
          <w:rFonts w:ascii="Garamond" w:hAnsi="Garamond" w:cs="Times New Roman"/>
          <w:bCs/>
          <w:i/>
          <w:iCs/>
          <w:color w:val="000000"/>
          <w:sz w:val="24"/>
          <w:szCs w:val="24"/>
        </w:rPr>
        <w:t>(shih vendimin nr. 57, datë 17.9.2024</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të Gjykatës Kushtetuese).</w:t>
      </w:r>
      <w:r w:rsidRPr="00A741D9">
        <w:rPr>
          <w:rFonts w:ascii="Garamond" w:hAnsi="Garamond" w:cs="Times New Roman"/>
          <w:bCs/>
          <w:color w:val="000000"/>
          <w:sz w:val="24"/>
          <w:szCs w:val="24"/>
        </w:rPr>
        <w:t xml:space="preserve"> </w:t>
      </w:r>
    </w:p>
    <w:p w14:paraId="493B0D6B" w14:textId="456147C6"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bCs/>
          <w:color w:val="000000"/>
          <w:sz w:val="24"/>
          <w:szCs w:val="24"/>
        </w:rPr>
        <w:t xml:space="preserve">23. Në lidhje me </w:t>
      </w:r>
      <w:r w:rsidRPr="00A741D9">
        <w:rPr>
          <w:rFonts w:ascii="Garamond" w:hAnsi="Garamond" w:cs="Times New Roman"/>
          <w:bCs/>
          <w:i/>
          <w:iCs/>
          <w:color w:val="000000"/>
          <w:sz w:val="24"/>
          <w:szCs w:val="24"/>
        </w:rPr>
        <w:t>atë çfarë rrezikojnë kërkuesit</w:t>
      </w:r>
      <w:r w:rsidRPr="00A741D9">
        <w:rPr>
          <w:rFonts w:ascii="Garamond" w:hAnsi="Garamond" w:cs="Times New Roman"/>
          <w:bCs/>
          <w:color w:val="000000"/>
          <w:sz w:val="24"/>
          <w:szCs w:val="24"/>
        </w:rPr>
        <w:t xml:space="preserve"> në procesin gjyqësor, Gjykata ka vlerësuar se disa çështje që lidhen me interesa “vetjakë e jetësorë “ nevojitet të trajtohen me shpejtësi e përparësi, të tilla si ato që kërkojnë “kujdes të veçantë” ose “kujdes të jashtëzakonshëm” dhe që lidhen me statusin civil, kujdestarinë e fëmijëve, marrëdhëniet e punësimit, sëmundjet e pashërueshme dhe pensionin. Lista e këtyre çështjeve nuk mund të jetë shteruese dhe kriteri i interesit të kërkuesit në proces verifikohet nga Gjykata rast pas rasti </w:t>
      </w:r>
      <w:r w:rsidRPr="00A741D9">
        <w:rPr>
          <w:rFonts w:ascii="Garamond" w:hAnsi="Garamond" w:cs="Times New Roman"/>
          <w:bCs/>
          <w:i/>
          <w:iCs/>
          <w:color w:val="000000"/>
          <w:sz w:val="24"/>
          <w:szCs w:val="24"/>
        </w:rPr>
        <w:t>(shih vendimet nr. 43, datë 4.6.2024;</w:t>
      </w:r>
      <w:r w:rsidRPr="00A741D9">
        <w:rPr>
          <w:rFonts w:ascii="Garamond" w:hAnsi="Garamond" w:cs="Times New Roman"/>
          <w:bCs/>
          <w:color w:val="000000"/>
          <w:sz w:val="24"/>
          <w:szCs w:val="24"/>
        </w:rPr>
        <w:t xml:space="preserve"> </w:t>
      </w:r>
      <w:r w:rsidRPr="00A741D9">
        <w:rPr>
          <w:rFonts w:ascii="Garamond" w:hAnsi="Garamond" w:cs="Times New Roman"/>
          <w:bCs/>
          <w:i/>
          <w:iCs/>
          <w:color w:val="000000"/>
          <w:sz w:val="24"/>
          <w:szCs w:val="24"/>
        </w:rPr>
        <w:t>nr. 21, datë 4.4.2024; nr. 6, datë 16.2.2023</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të Gjykatës Kushtetuese</w:t>
      </w:r>
      <w:r w:rsidRPr="00A741D9">
        <w:rPr>
          <w:rFonts w:ascii="Garamond" w:hAnsi="Garamond" w:cs="Times New Roman"/>
          <w:bCs/>
          <w:color w:val="000000"/>
          <w:sz w:val="24"/>
          <w:szCs w:val="24"/>
        </w:rPr>
        <w:t>).</w:t>
      </w:r>
      <w:r w:rsidRPr="00A741D9">
        <w:rPr>
          <w:rFonts w:ascii="Garamond" w:hAnsi="Garamond" w:cs="Times New Roman"/>
          <w:color w:val="000000"/>
          <w:sz w:val="24"/>
          <w:szCs w:val="24"/>
        </w:rPr>
        <w:t xml:space="preserve"> </w:t>
      </w:r>
      <w:r w:rsidRPr="00A741D9">
        <w:rPr>
          <w:rFonts w:ascii="Garamond" w:hAnsi="Garamond" w:cs="Times New Roman"/>
          <w:bCs/>
          <w:color w:val="000000"/>
          <w:sz w:val="24"/>
          <w:szCs w:val="24"/>
        </w:rPr>
        <w:t>Edhe</w:t>
      </w:r>
      <w:r w:rsidRPr="00A741D9">
        <w:rPr>
          <w:rFonts w:ascii="Garamond" w:hAnsi="Garamond" w:cs="Times New Roman"/>
          <w:color w:val="000000"/>
          <w:sz w:val="24"/>
          <w:szCs w:val="24"/>
        </w:rPr>
        <w:t xml:space="preserve"> </w:t>
      </w:r>
      <w:r w:rsidRPr="00A741D9">
        <w:rPr>
          <w:rFonts w:ascii="Garamond" w:hAnsi="Garamond" w:cs="Times New Roman"/>
          <w:bCs/>
          <w:color w:val="000000"/>
          <w:sz w:val="24"/>
          <w:szCs w:val="24"/>
        </w:rPr>
        <w:t xml:space="preserve">Këshilli i Lartë Gjyqësor </w:t>
      </w:r>
      <w:r w:rsidRPr="00A741D9">
        <w:rPr>
          <w:rFonts w:ascii="Garamond" w:hAnsi="Garamond" w:cs="Times New Roman"/>
          <w:bCs/>
          <w:i/>
          <w:iCs/>
          <w:color w:val="000000"/>
          <w:sz w:val="24"/>
          <w:szCs w:val="24"/>
        </w:rPr>
        <w:t>(</w:t>
      </w:r>
      <w:proofErr w:type="spellStart"/>
      <w:r w:rsidRPr="00A741D9">
        <w:rPr>
          <w:rFonts w:ascii="Garamond" w:hAnsi="Garamond" w:cs="Times New Roman"/>
          <w:bCs/>
          <w:i/>
          <w:iCs/>
          <w:color w:val="000000"/>
          <w:sz w:val="24"/>
          <w:szCs w:val="24"/>
        </w:rPr>
        <w:t>KLGJ</w:t>
      </w:r>
      <w:proofErr w:type="spellEnd"/>
      <w:r w:rsidRPr="00A741D9">
        <w:rPr>
          <w:rFonts w:ascii="Garamond" w:hAnsi="Garamond" w:cs="Times New Roman"/>
          <w:bCs/>
          <w:i/>
          <w:iCs/>
          <w:color w:val="000000"/>
          <w:sz w:val="24"/>
          <w:szCs w:val="24"/>
        </w:rPr>
        <w:t>)</w:t>
      </w:r>
      <w:r w:rsidRPr="00A741D9">
        <w:rPr>
          <w:rFonts w:ascii="Garamond" w:hAnsi="Garamond" w:cs="Times New Roman"/>
          <w:bCs/>
          <w:color w:val="000000"/>
          <w:sz w:val="24"/>
          <w:szCs w:val="24"/>
        </w:rPr>
        <w:t xml:space="preserve"> në vendimin nr. 78, datë 30.5.2019, të ndryshuar me vendimin nr. 254, datë 9.5.2024, ka vlerësuar se pala mund të kërkojë përshpejtimin e gjykimit për shkaqe që përcaktojnë ose kushtëzojnë ecurinë e zgjidhjes së mosmarrëveshjes kryesore të palëve </w:t>
      </w:r>
      <w:proofErr w:type="spellStart"/>
      <w:r w:rsidRPr="00A741D9">
        <w:rPr>
          <w:rFonts w:ascii="Garamond" w:hAnsi="Garamond" w:cs="Times New Roman"/>
          <w:bCs/>
          <w:color w:val="000000"/>
          <w:sz w:val="24"/>
          <w:szCs w:val="24"/>
        </w:rPr>
        <w:t>ndërgjyqëse</w:t>
      </w:r>
      <w:proofErr w:type="spellEnd"/>
      <w:r w:rsidRPr="00A741D9">
        <w:rPr>
          <w:rFonts w:ascii="Garamond" w:hAnsi="Garamond" w:cs="Times New Roman"/>
          <w:bCs/>
          <w:color w:val="000000"/>
          <w:sz w:val="24"/>
          <w:szCs w:val="24"/>
        </w:rPr>
        <w:t>, shkaqe këto, ekzistenca e të cilave motivon shqyrtimin e përshpejtuar të çështjes. Si shkak veçanërisht i rëndë është edhe gjendja shëndetësore e palës ose mosha, e tillë që mund të vërë në dyshim pritshmërinë për një vendim gjyqësor që lidhet me një të drejtë personale (</w:t>
      </w:r>
      <w:r w:rsidRPr="00A741D9">
        <w:rPr>
          <w:rFonts w:ascii="Garamond" w:hAnsi="Garamond" w:cs="Times New Roman"/>
          <w:bCs/>
          <w:i/>
          <w:iCs/>
          <w:color w:val="000000"/>
          <w:sz w:val="24"/>
          <w:szCs w:val="24"/>
        </w:rPr>
        <w:t xml:space="preserve">shih kreun </w:t>
      </w:r>
      <w:proofErr w:type="spellStart"/>
      <w:r w:rsidRPr="00A741D9">
        <w:rPr>
          <w:rFonts w:ascii="Garamond" w:hAnsi="Garamond" w:cs="Times New Roman"/>
          <w:bCs/>
          <w:i/>
          <w:iCs/>
          <w:color w:val="000000"/>
          <w:sz w:val="24"/>
          <w:szCs w:val="24"/>
        </w:rPr>
        <w:t>II</w:t>
      </w:r>
      <w:proofErr w:type="spellEnd"/>
      <w:r w:rsidRPr="00A741D9">
        <w:rPr>
          <w:rFonts w:ascii="Garamond" w:hAnsi="Garamond" w:cs="Times New Roman"/>
          <w:bCs/>
          <w:i/>
          <w:iCs/>
          <w:color w:val="000000"/>
          <w:sz w:val="24"/>
          <w:szCs w:val="24"/>
        </w:rPr>
        <w:t>, pika 5 dhe pika 6, shkronja “b”, të vendimit nr. 78, datë 30.5.2019</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të </w:t>
      </w:r>
      <w:proofErr w:type="spellStart"/>
      <w:r w:rsidRPr="00A741D9">
        <w:rPr>
          <w:rFonts w:ascii="Garamond" w:hAnsi="Garamond" w:cs="Times New Roman"/>
          <w:bCs/>
          <w:i/>
          <w:iCs/>
          <w:color w:val="000000"/>
          <w:sz w:val="24"/>
          <w:szCs w:val="24"/>
        </w:rPr>
        <w:t>KLGJ</w:t>
      </w:r>
      <w:proofErr w:type="spellEnd"/>
      <w:r w:rsidRPr="00A741D9">
        <w:rPr>
          <w:rFonts w:ascii="Garamond" w:hAnsi="Garamond" w:cs="Times New Roman"/>
          <w:bCs/>
          <w:i/>
          <w:iCs/>
          <w:color w:val="000000"/>
          <w:sz w:val="24"/>
          <w:szCs w:val="24"/>
        </w:rPr>
        <w:t>-së</w:t>
      </w:r>
      <w:r w:rsidR="00A741D9">
        <w:rPr>
          <w:rFonts w:ascii="Garamond" w:hAnsi="Garamond" w:cs="Times New Roman"/>
          <w:bCs/>
          <w:i/>
          <w:iCs/>
          <w:color w:val="000000"/>
          <w:sz w:val="24"/>
          <w:szCs w:val="24"/>
        </w:rPr>
        <w:t>,</w:t>
      </w:r>
      <w:r w:rsidRPr="00A741D9">
        <w:rPr>
          <w:rFonts w:ascii="Garamond" w:hAnsi="Garamond" w:cs="Times New Roman"/>
          <w:bCs/>
          <w:i/>
          <w:iCs/>
          <w:color w:val="000000"/>
          <w:sz w:val="24"/>
          <w:szCs w:val="24"/>
        </w:rPr>
        <w:t xml:space="preserve"> “Për kalendarin e shqyrtimit të çështjeve në gjykatën e apelit”</w:t>
      </w:r>
      <w:r w:rsidRPr="00A741D9">
        <w:rPr>
          <w:rFonts w:ascii="Garamond" w:hAnsi="Garamond" w:cs="Times New Roman"/>
          <w:bCs/>
          <w:color w:val="000000"/>
          <w:sz w:val="24"/>
          <w:szCs w:val="24"/>
        </w:rPr>
        <w:t xml:space="preserve">). Gjykata vëren se në drejtim të plotësimit të këtij kriteri, Kolegji Civil i Gjykatës së Lartë ka arsyetuar se nuk rezulton që kërkuesit të kenë prezantuar e provuar para gjykatës shkaqe veçanërisht të rënda, që justifikojnë përshpejtimin e çështjes në raport me çështjet pararendëse dhe se mosha nuk mund të përbëjë apriori një rrethanë veçanërisht të rëndë për përshpejtim, me përjashtim të rasteve kur diskutohet e drejta e pensionit e lidhur ngushtësisht me të ardhurat jetike për jetesë. Ndërkohë, çështja konkrete nuk ka një natyrë të tillë </w:t>
      </w:r>
      <w:r w:rsidRPr="00A741D9">
        <w:rPr>
          <w:rFonts w:ascii="Garamond" w:hAnsi="Garamond" w:cs="Times New Roman"/>
          <w:bCs/>
          <w:i/>
          <w:iCs/>
          <w:color w:val="000000"/>
          <w:sz w:val="24"/>
          <w:szCs w:val="24"/>
        </w:rPr>
        <w:t xml:space="preserve">(shih paragrafin 28 të vendimit të Gjykatës së Lartë). </w:t>
      </w:r>
      <w:r w:rsidRPr="00A741D9">
        <w:rPr>
          <w:rFonts w:ascii="Garamond" w:hAnsi="Garamond" w:cs="Times New Roman"/>
          <w:bCs/>
          <w:color w:val="000000"/>
          <w:sz w:val="24"/>
          <w:szCs w:val="24"/>
        </w:rPr>
        <w:t>Gjykata vëren se kërkuesit në kërkesat e drejtuara gjykatës së apelit për afrimin e datës së gjykimit të çështjes, po ashtu edhe në kërkesën drejtuar Gjykatës së Lartë e kanë parashtruar situatën e tyre të veçantë lidhur me moshën dhe gjendjen</w:t>
      </w:r>
      <w:r w:rsidR="00A741D9">
        <w:rPr>
          <w:rFonts w:ascii="Garamond" w:hAnsi="Garamond" w:cs="Times New Roman"/>
          <w:bCs/>
          <w:color w:val="000000"/>
          <w:sz w:val="24"/>
          <w:szCs w:val="24"/>
        </w:rPr>
        <w:t xml:space="preserve"> </w:t>
      </w:r>
      <w:r w:rsidRPr="00A741D9">
        <w:rPr>
          <w:rFonts w:ascii="Garamond" w:hAnsi="Garamond" w:cs="Times New Roman"/>
          <w:bCs/>
          <w:color w:val="000000"/>
          <w:sz w:val="24"/>
          <w:szCs w:val="24"/>
        </w:rPr>
        <w:t xml:space="preserve">shëndetësore. Në këtë situatë, Gjykata thekson edhe faktin se kërkuesja Arba </w:t>
      </w:r>
      <w:proofErr w:type="spellStart"/>
      <w:r w:rsidRPr="00A741D9">
        <w:rPr>
          <w:rFonts w:ascii="Garamond" w:hAnsi="Garamond" w:cs="Times New Roman"/>
          <w:bCs/>
          <w:color w:val="000000"/>
          <w:sz w:val="24"/>
          <w:szCs w:val="24"/>
        </w:rPr>
        <w:t>Lina</w:t>
      </w:r>
      <w:proofErr w:type="spellEnd"/>
      <w:r w:rsidRPr="00A741D9">
        <w:rPr>
          <w:rFonts w:ascii="Garamond" w:hAnsi="Garamond" w:cs="Times New Roman"/>
          <w:bCs/>
          <w:color w:val="000000"/>
          <w:sz w:val="24"/>
          <w:szCs w:val="24"/>
        </w:rPr>
        <w:t xml:space="preserve"> ka ndërruar jetë në datën 22.3.2025, për shkak të gjendjes së rënduar shëndetësore.</w:t>
      </w:r>
    </w:p>
    <w:p w14:paraId="797EA0BA" w14:textId="400B477A"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bCs/>
          <w:color w:val="000000"/>
          <w:sz w:val="24"/>
          <w:szCs w:val="24"/>
        </w:rPr>
        <w:t>24. Për sa më lart, Gjykata, referuar objektit të çështjes gjyqësore dhe thelbit të pretendimeve të parashtruara në ankimin kushtetues individual, vlerëson se kërkuesit kanë arritur të parashtrojnë shkaqe objektive, specifike dhe të mjaftueshme për të provuar se çështja është e një natyre të tillë që interesi i tyre rrezikohet në shkallë të konsiderueshme nga kohëzgjatja e procedurave gjyqësore. Për rëndësinë e asaj çfarë rrezikojnë kërkuesit, për shkak të vonesës në shqyrtimin e çështjes në gjykatën e apelit, Gjykata konstaton, nga rrethanat e rastit konkret, se sendi në pronësi të tyre nuk iu është dorëzuar, pra nuk iu është kthyer, edhe pasi ka mbaruar afati i kontratës për të pasur mundësi për të lidhur një të re me një tjetër qiramarrës, në kushtet kur kontrata e qirasë me shtetasin E.</w:t>
      </w:r>
      <w:r w:rsidR="00A741D9">
        <w:rPr>
          <w:rFonts w:ascii="Garamond" w:hAnsi="Garamond" w:cs="Times New Roman"/>
          <w:bCs/>
          <w:color w:val="000000"/>
          <w:sz w:val="24"/>
          <w:szCs w:val="24"/>
        </w:rPr>
        <w:t xml:space="preserve"> </w:t>
      </w:r>
      <w:r w:rsidRPr="00A741D9">
        <w:rPr>
          <w:rFonts w:ascii="Garamond" w:hAnsi="Garamond" w:cs="Times New Roman"/>
          <w:bCs/>
          <w:color w:val="000000"/>
          <w:sz w:val="24"/>
          <w:szCs w:val="24"/>
        </w:rPr>
        <w:t>S.</w:t>
      </w:r>
      <w:r w:rsidRPr="00A741D9">
        <w:rPr>
          <w:rFonts w:ascii="Garamond" w:hAnsi="Garamond" w:cs="Times New Roman"/>
          <w:color w:val="000000"/>
          <w:sz w:val="24"/>
          <w:szCs w:val="24"/>
        </w:rPr>
        <w:t xml:space="preserve"> </w:t>
      </w:r>
      <w:r w:rsidRPr="00A741D9">
        <w:rPr>
          <w:rFonts w:ascii="Garamond" w:hAnsi="Garamond" w:cs="Times New Roman"/>
          <w:bCs/>
          <w:color w:val="000000"/>
          <w:sz w:val="24"/>
          <w:szCs w:val="24"/>
        </w:rPr>
        <w:t xml:space="preserve">kishte mbaruar. Në situatën aktuale, pasi kërkuesja Arba </w:t>
      </w:r>
      <w:proofErr w:type="spellStart"/>
      <w:r w:rsidRPr="00A741D9">
        <w:rPr>
          <w:rFonts w:ascii="Garamond" w:hAnsi="Garamond" w:cs="Times New Roman"/>
          <w:bCs/>
          <w:color w:val="000000"/>
          <w:sz w:val="24"/>
          <w:szCs w:val="24"/>
        </w:rPr>
        <w:t>Lina</w:t>
      </w:r>
      <w:proofErr w:type="spellEnd"/>
      <w:r w:rsidRPr="00A741D9">
        <w:rPr>
          <w:rFonts w:ascii="Garamond" w:hAnsi="Garamond" w:cs="Times New Roman"/>
          <w:bCs/>
          <w:color w:val="000000"/>
          <w:sz w:val="24"/>
          <w:szCs w:val="24"/>
        </w:rPr>
        <w:t xml:space="preserve"> ka ndërruar jetë, kërkuesit </w:t>
      </w:r>
      <w:proofErr w:type="spellStart"/>
      <w:r w:rsidRPr="00A741D9">
        <w:rPr>
          <w:rFonts w:ascii="Garamond" w:hAnsi="Garamond" w:cs="Times New Roman"/>
          <w:bCs/>
          <w:color w:val="000000"/>
          <w:sz w:val="24"/>
          <w:szCs w:val="24"/>
        </w:rPr>
        <w:t>Kristofor</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Robo</w:t>
      </w:r>
      <w:proofErr w:type="spellEnd"/>
      <w:r w:rsidRPr="00A741D9">
        <w:rPr>
          <w:rFonts w:ascii="Garamond" w:hAnsi="Garamond" w:cs="Times New Roman"/>
          <w:bCs/>
          <w:color w:val="000000"/>
          <w:sz w:val="24"/>
          <w:szCs w:val="24"/>
        </w:rPr>
        <w:t>, si pensionist dhe me gjendje të rënduar shëndetësore, vazhdon t’i vihet në dyshim pritshmëria për të gëzuar të ardhurat civile që vijnë nga kontrata e qirasë. Për rrjedhojë, Gjykata vlerëson se në rastin konkret kërkuesit kanë argumentuar dhe provuar rrezikun për interesat e tyre, natyra dhe rëndësia e të cilave justifikon trajtimin me përparësi dhe shpejtësi të veçantë të çështjes nga Gjykata e Apelit e Juridiksionit të Përgjithshëm.</w:t>
      </w:r>
    </w:p>
    <w:p w14:paraId="09E8FE21" w14:textId="2D470EE0"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Cs/>
          <w:color w:val="000000"/>
          <w:sz w:val="24"/>
          <w:szCs w:val="24"/>
        </w:rPr>
        <w:t xml:space="preserve">25. Në përfundim, Gjykata çmon se në kontekstin e situatës së përgjithshme të sistemit gjyqësor, duke mbajtur në konsideratë burimet njerëzore, kushtet e punës dhe numrin e lartë të çështjeve, kohëzgjatja e gjykimit në Gjykatën e Apelit të Juridiksionit të Përgjithshëm të çështjes së kërkuesve përbën shkak të mjaftueshëm për të konstatuar </w:t>
      </w:r>
      <w:proofErr w:type="spellStart"/>
      <w:r w:rsidRPr="00A741D9">
        <w:rPr>
          <w:rFonts w:ascii="Garamond" w:hAnsi="Garamond" w:cs="Times New Roman"/>
          <w:bCs/>
          <w:color w:val="000000"/>
          <w:sz w:val="24"/>
          <w:szCs w:val="24"/>
        </w:rPr>
        <w:t>tejzgjatje</w:t>
      </w:r>
      <w:proofErr w:type="spellEnd"/>
      <w:r w:rsidRPr="00A741D9">
        <w:rPr>
          <w:rFonts w:ascii="Garamond" w:hAnsi="Garamond" w:cs="Times New Roman"/>
          <w:bCs/>
          <w:color w:val="000000"/>
          <w:sz w:val="24"/>
          <w:szCs w:val="24"/>
        </w:rPr>
        <w:t xml:space="preserve"> të procedurave. Për më tepër, duke e ndërlidhur kohëzgjatjen e gjykimit të çështjes me rrethanat e tjera, si mungesa e </w:t>
      </w:r>
      <w:proofErr w:type="spellStart"/>
      <w:r w:rsidRPr="00A741D9">
        <w:rPr>
          <w:rFonts w:ascii="Garamond" w:hAnsi="Garamond" w:cs="Times New Roman"/>
          <w:bCs/>
          <w:color w:val="000000"/>
          <w:sz w:val="24"/>
          <w:szCs w:val="24"/>
        </w:rPr>
        <w:t>kompleksitetit</w:t>
      </w:r>
      <w:proofErr w:type="spellEnd"/>
      <w:r w:rsidRPr="00A741D9">
        <w:rPr>
          <w:rFonts w:ascii="Garamond" w:hAnsi="Garamond" w:cs="Times New Roman"/>
          <w:bCs/>
          <w:color w:val="000000"/>
          <w:sz w:val="24"/>
          <w:szCs w:val="24"/>
        </w:rPr>
        <w:t xml:space="preserve"> të saj dhe interesat vetjakë që kanë rëndësi për kërkuesit në lidhje me moshën, gjendjen shëndetësore dhe </w:t>
      </w:r>
      <w:r w:rsidRPr="00A741D9">
        <w:rPr>
          <w:rFonts w:ascii="Garamond" w:hAnsi="Garamond" w:cs="Times New Roman"/>
          <w:bCs/>
          <w:color w:val="000000"/>
          <w:sz w:val="24"/>
          <w:szCs w:val="24"/>
        </w:rPr>
        <w:lastRenderedPageBreak/>
        <w:t xml:space="preserve">atë ekonomike, Gjykata çmon se kërkuesve u është cenuar e drejta kushtetuese për gjykim brenda një afati të arsyeshëm, për rrjedhojë kërkesa e tyre pranohet. </w:t>
      </w:r>
    </w:p>
    <w:p w14:paraId="4A69E385" w14:textId="0BC1F74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Cs/>
          <w:color w:val="000000"/>
          <w:sz w:val="24"/>
          <w:szCs w:val="24"/>
        </w:rPr>
        <w:t>26. Gjithashtu, Gjykata, duke marrë në konsideratë veçoritë e çështjes së kërkuesve dhe mundësitë aktuale të Gjykatës së Apelit të Juridiksionit të Përgjithshëm, çmon se bazuar në nenin 81, pika 3, të ligjit nr. 8577/2000</w:t>
      </w:r>
      <w:r w:rsidR="00A741D9">
        <w:rPr>
          <w:rFonts w:ascii="Garamond" w:hAnsi="Garamond" w:cs="Times New Roman"/>
          <w:bCs/>
          <w:color w:val="000000"/>
          <w:sz w:val="24"/>
          <w:szCs w:val="24"/>
        </w:rPr>
        <w:t>,</w:t>
      </w:r>
      <w:r w:rsidRPr="00A741D9">
        <w:rPr>
          <w:rFonts w:ascii="Garamond" w:hAnsi="Garamond" w:cs="Times New Roman"/>
          <w:bCs/>
          <w:color w:val="000000"/>
          <w:sz w:val="24"/>
          <w:szCs w:val="24"/>
        </w:rPr>
        <w:t xml:space="preserve"> duhet urdhëruar detyrimi i kësaj gjykate që të shqyrtojë çështjen brenda 3 (tre) muajve nga hyrja në fuqi e këtij vendimi. </w:t>
      </w:r>
    </w:p>
    <w:p w14:paraId="5B4A539C" w14:textId="77777777" w:rsidR="008D2BAC" w:rsidRPr="00A741D9" w:rsidRDefault="008D2BAC" w:rsidP="008D2BAC">
      <w:pPr>
        <w:tabs>
          <w:tab w:val="left" w:pos="0"/>
          <w:tab w:val="left" w:pos="540"/>
          <w:tab w:val="left" w:pos="84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bCs/>
          <w:color w:val="000000"/>
          <w:sz w:val="24"/>
          <w:szCs w:val="24"/>
        </w:rPr>
      </w:pPr>
    </w:p>
    <w:p w14:paraId="53AF976E" w14:textId="77777777" w:rsidR="008D2BAC" w:rsidRPr="00A741D9" w:rsidRDefault="008D2BAC" w:rsidP="008D2BAC">
      <w:pPr>
        <w:tabs>
          <w:tab w:val="left" w:pos="0"/>
          <w:tab w:val="left" w:pos="540"/>
          <w:tab w:val="left" w:pos="840"/>
          <w:tab w:val="left" w:pos="980"/>
          <w:tab w:val="left" w:pos="1080"/>
          <w:tab w:val="left" w:pos="1160"/>
          <w:tab w:val="left" w:pos="1260"/>
        </w:tabs>
        <w:autoSpaceDE w:val="0"/>
        <w:autoSpaceDN w:val="0"/>
        <w:adjustRightInd w:val="0"/>
        <w:spacing w:after="0" w:line="240" w:lineRule="auto"/>
        <w:ind w:firstLine="284"/>
        <w:jc w:val="center"/>
        <w:rPr>
          <w:rFonts w:ascii="Garamond" w:hAnsi="Garamond" w:cs="Times New Roman"/>
          <w:b/>
          <w:bCs/>
          <w:color w:val="000000"/>
          <w:sz w:val="24"/>
          <w:szCs w:val="24"/>
        </w:rPr>
      </w:pPr>
      <w:r w:rsidRPr="00A741D9">
        <w:rPr>
          <w:rFonts w:ascii="Garamond" w:hAnsi="Garamond" w:cs="Times New Roman"/>
          <w:color w:val="000000"/>
          <w:sz w:val="24"/>
          <w:szCs w:val="24"/>
        </w:rPr>
        <w:t>PËR KËTO ARSYE,</w:t>
      </w:r>
    </w:p>
    <w:p w14:paraId="329AC05F"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p>
    <w:p w14:paraId="12513EBD" w14:textId="344830C7"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Gjykata Kushtetuese e Republikës së Shqipërisë, në mbështetje të neneve 131, pika 1, shkronja “f” dhe 134, pika 1, shkronja “i”, të Kushtetutës, si dhe nenit 72</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të ligjit nr. 8577, datë 10.2.2000</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“Për organizimin dhe funksionimin e Gjykatës Kushtetuese të Republikës së Shqipërisë”, të ndryshuar, njëzëri,</w:t>
      </w:r>
    </w:p>
    <w:p w14:paraId="30BBB74E"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p>
    <w:p w14:paraId="5A4C9D51" w14:textId="52203605" w:rsidR="008D2BAC" w:rsidRPr="00A741D9" w:rsidRDefault="008D2BAC" w:rsidP="008D2BAC">
      <w:pPr>
        <w:autoSpaceDE w:val="0"/>
        <w:autoSpaceDN w:val="0"/>
        <w:adjustRightInd w:val="0"/>
        <w:spacing w:after="0" w:line="240" w:lineRule="auto"/>
        <w:ind w:firstLine="284"/>
        <w:jc w:val="center"/>
        <w:rPr>
          <w:rFonts w:ascii="Garamond" w:hAnsi="Garamond" w:cs="Times New Roman"/>
          <w:bCs/>
          <w:color w:val="000000"/>
          <w:sz w:val="24"/>
          <w:szCs w:val="24"/>
        </w:rPr>
      </w:pPr>
      <w:r w:rsidRPr="00A741D9">
        <w:rPr>
          <w:rFonts w:ascii="Garamond" w:hAnsi="Garamond" w:cs="Times New Roman"/>
          <w:bCs/>
          <w:color w:val="000000"/>
          <w:sz w:val="24"/>
          <w:szCs w:val="24"/>
        </w:rPr>
        <w:t>VENDOSI:</w:t>
      </w:r>
    </w:p>
    <w:p w14:paraId="046A51E0"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p>
    <w:p w14:paraId="483C1BB2" w14:textId="38C54EBC"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1. Pranimin e kërkesës.</w:t>
      </w:r>
    </w:p>
    <w:p w14:paraId="44FF4B63" w14:textId="72D9E854" w:rsidR="008D2BAC" w:rsidRPr="00A741D9" w:rsidRDefault="008D2BAC" w:rsidP="008D2BAC">
      <w:pPr>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2. Shfuqizimin e vendimit nr. 00-2024-3542, datë 26.6.2024</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të Kolegjit Civil </w:t>
      </w:r>
      <w:bookmarkStart w:id="0" w:name="_GoBack"/>
      <w:r w:rsidRPr="00A741D9">
        <w:rPr>
          <w:rFonts w:ascii="Garamond" w:hAnsi="Garamond" w:cs="Times New Roman"/>
          <w:color w:val="000000"/>
          <w:sz w:val="24"/>
          <w:szCs w:val="24"/>
        </w:rPr>
        <w:t>të Gjy</w:t>
      </w:r>
      <w:bookmarkEnd w:id="0"/>
      <w:r w:rsidRPr="00A741D9">
        <w:rPr>
          <w:rFonts w:ascii="Garamond" w:hAnsi="Garamond" w:cs="Times New Roman"/>
          <w:color w:val="000000"/>
          <w:sz w:val="24"/>
          <w:szCs w:val="24"/>
        </w:rPr>
        <w:t>katës së Lartë, si të papajtueshëm me Kushtetutën.</w:t>
      </w:r>
    </w:p>
    <w:p w14:paraId="10FBF8FF" w14:textId="2CB2D61A"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3. Konstatimin e shkeljes së afatit të arsyeshëm në gjykimin e çështjes civile nr. 7363, regjistri nr. 112016-00206-30-2022</w:t>
      </w:r>
      <w:r w:rsidR="00A741D9">
        <w:rPr>
          <w:rFonts w:ascii="Garamond" w:hAnsi="Garamond" w:cs="Times New Roman"/>
          <w:color w:val="000000"/>
          <w:sz w:val="24"/>
          <w:szCs w:val="24"/>
        </w:rPr>
        <w:t>,</w:t>
      </w:r>
      <w:r w:rsidRPr="00A741D9">
        <w:rPr>
          <w:rFonts w:ascii="Garamond" w:hAnsi="Garamond" w:cs="Times New Roman"/>
          <w:color w:val="000000"/>
          <w:sz w:val="24"/>
          <w:szCs w:val="24"/>
        </w:rPr>
        <w:t xml:space="preserve"> në Gjykatën e Apelit të Juridiksionit të Përgjithshëm.</w:t>
      </w:r>
    </w:p>
    <w:p w14:paraId="2D8C14EC" w14:textId="4346FB27" w:rsidR="008D2BAC" w:rsidRPr="00A741D9" w:rsidRDefault="008D2BAC" w:rsidP="008D2BA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4. Detyrimin e gjykimit të çështjes në Gjykatën e Apelit të Juridiksionit të Përgjithshëm brenda tre (3) muajve nga hyrja në fuqi e këtij vendimi.</w:t>
      </w:r>
    </w:p>
    <w:p w14:paraId="720B63BE" w14:textId="77777777" w:rsidR="008D2BAC" w:rsidRPr="00A741D9" w:rsidRDefault="008D2BAC" w:rsidP="008D2BAC">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A741D9">
        <w:rPr>
          <w:rFonts w:ascii="Garamond" w:hAnsi="Garamond" w:cs="Times New Roman"/>
          <w:color w:val="000000"/>
          <w:sz w:val="24"/>
          <w:szCs w:val="24"/>
        </w:rPr>
        <w:t>Ky vendim është përfundimtar dhe hyn në fuqi ditën e botimit në Fletoren Zyrtare.</w:t>
      </w:r>
    </w:p>
    <w:p w14:paraId="39FE7133"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b/>
          <w:bCs/>
          <w:color w:val="000000"/>
          <w:sz w:val="24"/>
          <w:szCs w:val="24"/>
        </w:rPr>
      </w:pPr>
    </w:p>
    <w:p w14:paraId="7149910F" w14:textId="0EB76B7C" w:rsidR="008D2BAC" w:rsidRPr="00A741D9" w:rsidRDefault="008D2BAC" w:rsidP="008D2BAC">
      <w:pPr>
        <w:autoSpaceDE w:val="0"/>
        <w:autoSpaceDN w:val="0"/>
        <w:adjustRightInd w:val="0"/>
        <w:spacing w:after="0" w:line="240" w:lineRule="auto"/>
        <w:ind w:firstLine="284"/>
        <w:jc w:val="both"/>
        <w:rPr>
          <w:rFonts w:ascii="Garamond" w:hAnsi="Garamond" w:cs="Times New Roman"/>
          <w:b/>
          <w:bCs/>
          <w:color w:val="000000"/>
          <w:sz w:val="24"/>
          <w:szCs w:val="24"/>
        </w:rPr>
      </w:pPr>
      <w:r w:rsidRPr="00A741D9">
        <w:rPr>
          <w:rFonts w:ascii="Garamond" w:hAnsi="Garamond" w:cs="Times New Roman"/>
          <w:b/>
          <w:bCs/>
          <w:color w:val="000000"/>
          <w:sz w:val="24"/>
          <w:szCs w:val="24"/>
        </w:rPr>
        <w:t>Marrë më 4.6.2025</w:t>
      </w:r>
      <w:r w:rsidR="00A741D9">
        <w:rPr>
          <w:rFonts w:ascii="Garamond" w:hAnsi="Garamond" w:cs="Times New Roman"/>
          <w:b/>
          <w:bCs/>
          <w:color w:val="000000"/>
          <w:sz w:val="24"/>
          <w:szCs w:val="24"/>
        </w:rPr>
        <w:t>.</w:t>
      </w:r>
    </w:p>
    <w:p w14:paraId="2E4EDCFE" w14:textId="2DA3371C" w:rsidR="008D2BAC" w:rsidRPr="00A741D9" w:rsidRDefault="008D2BAC" w:rsidP="008D2BAC">
      <w:pPr>
        <w:autoSpaceDE w:val="0"/>
        <w:autoSpaceDN w:val="0"/>
        <w:adjustRightInd w:val="0"/>
        <w:spacing w:after="0" w:line="240" w:lineRule="auto"/>
        <w:ind w:firstLine="284"/>
        <w:jc w:val="both"/>
        <w:rPr>
          <w:rFonts w:ascii="Garamond" w:hAnsi="Garamond" w:cs="Times New Roman"/>
          <w:b/>
          <w:bCs/>
          <w:color w:val="000000"/>
          <w:sz w:val="24"/>
          <w:szCs w:val="24"/>
        </w:rPr>
      </w:pPr>
      <w:r w:rsidRPr="00A741D9">
        <w:rPr>
          <w:rFonts w:ascii="Garamond" w:hAnsi="Garamond" w:cs="Times New Roman"/>
          <w:b/>
          <w:bCs/>
          <w:color w:val="000000"/>
          <w:sz w:val="24"/>
          <w:szCs w:val="24"/>
        </w:rPr>
        <w:t>Shpallur më 26.6.2025</w:t>
      </w:r>
      <w:r w:rsidR="00A741D9">
        <w:rPr>
          <w:rFonts w:ascii="Garamond" w:hAnsi="Garamond" w:cs="Times New Roman"/>
          <w:b/>
          <w:bCs/>
          <w:color w:val="000000"/>
          <w:sz w:val="24"/>
          <w:szCs w:val="24"/>
        </w:rPr>
        <w:t>.</w:t>
      </w:r>
    </w:p>
    <w:p w14:paraId="2280CF85" w14:textId="7D6E8037" w:rsidR="008D2BAC" w:rsidRPr="00A741D9" w:rsidRDefault="008D2BAC" w:rsidP="008D2BAC">
      <w:pPr>
        <w:autoSpaceDE w:val="0"/>
        <w:autoSpaceDN w:val="0"/>
        <w:adjustRightInd w:val="0"/>
        <w:spacing w:after="0" w:line="240" w:lineRule="auto"/>
        <w:ind w:firstLine="284"/>
        <w:jc w:val="both"/>
        <w:rPr>
          <w:rFonts w:ascii="Garamond" w:hAnsi="Garamond" w:cs="Times New Roman"/>
          <w:b/>
          <w:bCs/>
          <w:color w:val="000000"/>
          <w:sz w:val="24"/>
          <w:szCs w:val="24"/>
        </w:rPr>
      </w:pPr>
    </w:p>
    <w:p w14:paraId="3CCB1055" w14:textId="19D70D91" w:rsidR="008D2BAC" w:rsidRPr="00A741D9" w:rsidRDefault="00342E1F" w:rsidP="008D2BAC">
      <w:pPr>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
          <w:bCs/>
          <w:color w:val="000000"/>
          <w:sz w:val="24"/>
          <w:szCs w:val="24"/>
        </w:rPr>
        <w:t>Kryetare:</w:t>
      </w:r>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Holta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Zaçaj</w:t>
      </w:r>
      <w:proofErr w:type="spellEnd"/>
      <w:r w:rsidRPr="00A741D9">
        <w:rPr>
          <w:rFonts w:ascii="Garamond" w:hAnsi="Garamond" w:cs="Times New Roman"/>
          <w:bCs/>
          <w:color w:val="000000"/>
          <w:sz w:val="24"/>
          <w:szCs w:val="24"/>
        </w:rPr>
        <w:t xml:space="preserve">, </w:t>
      </w:r>
    </w:p>
    <w:p w14:paraId="52B1DE76" w14:textId="59928516" w:rsidR="00342E1F" w:rsidRPr="00A741D9" w:rsidRDefault="00342E1F" w:rsidP="008D2BAC">
      <w:pPr>
        <w:autoSpaceDE w:val="0"/>
        <w:autoSpaceDN w:val="0"/>
        <w:adjustRightInd w:val="0"/>
        <w:spacing w:after="0" w:line="240" w:lineRule="auto"/>
        <w:ind w:firstLine="284"/>
        <w:jc w:val="both"/>
        <w:rPr>
          <w:rFonts w:ascii="Garamond" w:hAnsi="Garamond" w:cs="Times New Roman"/>
          <w:bCs/>
          <w:color w:val="000000"/>
          <w:sz w:val="24"/>
          <w:szCs w:val="24"/>
        </w:rPr>
      </w:pPr>
      <w:r w:rsidRPr="00A741D9">
        <w:rPr>
          <w:rFonts w:ascii="Garamond" w:hAnsi="Garamond" w:cs="Times New Roman"/>
          <w:b/>
          <w:bCs/>
          <w:color w:val="000000"/>
          <w:sz w:val="24"/>
          <w:szCs w:val="24"/>
        </w:rPr>
        <w:t>Anëtarë:</w:t>
      </w:r>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Fiona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Papajorgji</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Marsida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Xhaferllari</w:t>
      </w:r>
      <w:proofErr w:type="spellEnd"/>
      <w:r w:rsidRPr="00A741D9">
        <w:rPr>
          <w:rFonts w:ascii="Garamond" w:hAnsi="Garamond" w:cs="Times New Roman"/>
          <w:bCs/>
          <w:color w:val="000000"/>
          <w:sz w:val="24"/>
          <w:szCs w:val="24"/>
        </w:rPr>
        <w:t xml:space="preserve">, Ilir Toska, </w:t>
      </w:r>
      <w:proofErr w:type="spellStart"/>
      <w:r w:rsidRPr="00A741D9">
        <w:rPr>
          <w:rFonts w:ascii="Garamond" w:hAnsi="Garamond" w:cs="Times New Roman"/>
          <w:bCs/>
          <w:color w:val="000000"/>
          <w:sz w:val="24"/>
          <w:szCs w:val="24"/>
        </w:rPr>
        <w:t>Sandër</w:t>
      </w:r>
      <w:proofErr w:type="spellEnd"/>
      <w:r w:rsidRPr="00A741D9">
        <w:rPr>
          <w:rFonts w:ascii="Garamond" w:hAnsi="Garamond" w:cs="Times New Roman"/>
          <w:bCs/>
          <w:color w:val="000000"/>
          <w:sz w:val="24"/>
          <w:szCs w:val="24"/>
        </w:rPr>
        <w:t xml:space="preserve"> Beci, </w:t>
      </w:r>
      <w:proofErr w:type="spellStart"/>
      <w:r w:rsidRPr="00A741D9">
        <w:rPr>
          <w:rFonts w:ascii="Garamond" w:hAnsi="Garamond" w:cs="Times New Roman"/>
          <w:bCs/>
          <w:color w:val="000000"/>
          <w:sz w:val="24"/>
          <w:szCs w:val="24"/>
        </w:rPr>
        <w:t>Sonila</w:t>
      </w:r>
      <w:proofErr w:type="spellEnd"/>
      <w:r w:rsidRPr="00A741D9">
        <w:rPr>
          <w:rFonts w:ascii="Garamond" w:hAnsi="Garamond" w:cs="Times New Roman"/>
          <w:bCs/>
          <w:color w:val="000000"/>
          <w:sz w:val="24"/>
          <w:szCs w:val="24"/>
        </w:rPr>
        <w:t xml:space="preserve"> Bejtja, </w:t>
      </w:r>
      <w:proofErr w:type="spellStart"/>
      <w:r w:rsidRPr="00A741D9">
        <w:rPr>
          <w:rFonts w:ascii="Garamond" w:hAnsi="Garamond" w:cs="Times New Roman"/>
          <w:bCs/>
          <w:color w:val="000000"/>
          <w:sz w:val="24"/>
          <w:szCs w:val="24"/>
        </w:rPr>
        <w:t>Marjana</w:t>
      </w:r>
      <w:proofErr w:type="spellEnd"/>
      <w:r w:rsidRPr="00A741D9">
        <w:rPr>
          <w:rFonts w:ascii="Garamond" w:hAnsi="Garamond" w:cs="Times New Roman"/>
          <w:bCs/>
          <w:color w:val="000000"/>
          <w:sz w:val="24"/>
          <w:szCs w:val="24"/>
        </w:rPr>
        <w:t xml:space="preserve"> </w:t>
      </w:r>
      <w:proofErr w:type="spellStart"/>
      <w:r w:rsidRPr="00A741D9">
        <w:rPr>
          <w:rFonts w:ascii="Garamond" w:hAnsi="Garamond" w:cs="Times New Roman"/>
          <w:bCs/>
          <w:color w:val="000000"/>
          <w:sz w:val="24"/>
          <w:szCs w:val="24"/>
        </w:rPr>
        <w:t>Semini</w:t>
      </w:r>
      <w:proofErr w:type="spellEnd"/>
      <w:r w:rsidRPr="00A741D9">
        <w:rPr>
          <w:rFonts w:ascii="Garamond" w:hAnsi="Garamond" w:cs="Times New Roman"/>
          <w:bCs/>
          <w:color w:val="000000"/>
          <w:sz w:val="24"/>
          <w:szCs w:val="24"/>
        </w:rPr>
        <w:t>, Genti Ibrahimi</w:t>
      </w:r>
    </w:p>
    <w:p w14:paraId="58085AB8" w14:textId="77777777" w:rsidR="008D2BAC" w:rsidRPr="00A741D9" w:rsidRDefault="008D2BAC" w:rsidP="008D2BAC">
      <w:pPr>
        <w:autoSpaceDE w:val="0"/>
        <w:autoSpaceDN w:val="0"/>
        <w:adjustRightInd w:val="0"/>
        <w:spacing w:after="0" w:line="240" w:lineRule="auto"/>
        <w:ind w:firstLine="284"/>
        <w:jc w:val="both"/>
        <w:rPr>
          <w:rFonts w:ascii="Garamond" w:hAnsi="Garamond" w:cs="Times New Roman"/>
          <w:b/>
          <w:bCs/>
          <w:color w:val="000000"/>
          <w:sz w:val="24"/>
          <w:szCs w:val="24"/>
        </w:rPr>
      </w:pPr>
    </w:p>
    <w:sectPr w:rsidR="008D2BAC" w:rsidRPr="00A74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697C"/>
    <w:rsid w:val="00034625"/>
    <w:rsid w:val="00071BB9"/>
    <w:rsid w:val="0007396F"/>
    <w:rsid w:val="00093903"/>
    <w:rsid w:val="000A33D3"/>
    <w:rsid w:val="000C5E68"/>
    <w:rsid w:val="000F74B6"/>
    <w:rsid w:val="0010042A"/>
    <w:rsid w:val="00126DFF"/>
    <w:rsid w:val="00131897"/>
    <w:rsid w:val="001551BD"/>
    <w:rsid w:val="001574C5"/>
    <w:rsid w:val="0016691A"/>
    <w:rsid w:val="00190201"/>
    <w:rsid w:val="001C517C"/>
    <w:rsid w:val="001D4E73"/>
    <w:rsid w:val="001F59BC"/>
    <w:rsid w:val="00204D6F"/>
    <w:rsid w:val="00206E43"/>
    <w:rsid w:val="00214D39"/>
    <w:rsid w:val="002165F3"/>
    <w:rsid w:val="00232150"/>
    <w:rsid w:val="00261F38"/>
    <w:rsid w:val="0028358F"/>
    <w:rsid w:val="002A21F8"/>
    <w:rsid w:val="002C21B1"/>
    <w:rsid w:val="002E28BA"/>
    <w:rsid w:val="00302224"/>
    <w:rsid w:val="00342E1F"/>
    <w:rsid w:val="0036540F"/>
    <w:rsid w:val="00387FA9"/>
    <w:rsid w:val="003F3D67"/>
    <w:rsid w:val="004143A3"/>
    <w:rsid w:val="00420FCC"/>
    <w:rsid w:val="004326E6"/>
    <w:rsid w:val="004429C1"/>
    <w:rsid w:val="00451F03"/>
    <w:rsid w:val="004943C8"/>
    <w:rsid w:val="00495544"/>
    <w:rsid w:val="004A4F21"/>
    <w:rsid w:val="004F68C5"/>
    <w:rsid w:val="0050561C"/>
    <w:rsid w:val="005330BF"/>
    <w:rsid w:val="0055109C"/>
    <w:rsid w:val="00553524"/>
    <w:rsid w:val="00560CA0"/>
    <w:rsid w:val="00591C6C"/>
    <w:rsid w:val="005B5F43"/>
    <w:rsid w:val="005C0089"/>
    <w:rsid w:val="005C18A7"/>
    <w:rsid w:val="005F421D"/>
    <w:rsid w:val="0061636A"/>
    <w:rsid w:val="00631241"/>
    <w:rsid w:val="00662063"/>
    <w:rsid w:val="00692570"/>
    <w:rsid w:val="0070510D"/>
    <w:rsid w:val="007165FA"/>
    <w:rsid w:val="00724FF2"/>
    <w:rsid w:val="007436A1"/>
    <w:rsid w:val="0077573A"/>
    <w:rsid w:val="00790CF7"/>
    <w:rsid w:val="007A00F9"/>
    <w:rsid w:val="007A461B"/>
    <w:rsid w:val="007E0E9E"/>
    <w:rsid w:val="008C7EE7"/>
    <w:rsid w:val="008D15FD"/>
    <w:rsid w:val="008D2BAC"/>
    <w:rsid w:val="00903999"/>
    <w:rsid w:val="009053DA"/>
    <w:rsid w:val="00961A75"/>
    <w:rsid w:val="009822A2"/>
    <w:rsid w:val="00993BC9"/>
    <w:rsid w:val="00A10771"/>
    <w:rsid w:val="00A4634C"/>
    <w:rsid w:val="00A741D9"/>
    <w:rsid w:val="00A84B62"/>
    <w:rsid w:val="00A92967"/>
    <w:rsid w:val="00A95DBE"/>
    <w:rsid w:val="00AB7D07"/>
    <w:rsid w:val="00AD6F91"/>
    <w:rsid w:val="00B363FA"/>
    <w:rsid w:val="00B85BFD"/>
    <w:rsid w:val="00BB777A"/>
    <w:rsid w:val="00BF482C"/>
    <w:rsid w:val="00C0163A"/>
    <w:rsid w:val="00C12399"/>
    <w:rsid w:val="00C9462E"/>
    <w:rsid w:val="00C95924"/>
    <w:rsid w:val="00CA5391"/>
    <w:rsid w:val="00D238CA"/>
    <w:rsid w:val="00D55481"/>
    <w:rsid w:val="00D624AB"/>
    <w:rsid w:val="00D67644"/>
    <w:rsid w:val="00D83955"/>
    <w:rsid w:val="00DB3128"/>
    <w:rsid w:val="00DB4920"/>
    <w:rsid w:val="00E11D35"/>
    <w:rsid w:val="00E154BC"/>
    <w:rsid w:val="00E53E37"/>
    <w:rsid w:val="00EA6DB4"/>
    <w:rsid w:val="00EF009A"/>
    <w:rsid w:val="00EF200C"/>
    <w:rsid w:val="00EF2A0A"/>
    <w:rsid w:val="00F23FBB"/>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A6C0F"/>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uiPriority w:val="34"/>
    <w:qFormat/>
    <w:rsid w:val="008D2BAC"/>
    <w:pPr>
      <w:autoSpaceDE w:val="0"/>
      <w:autoSpaceDN w:val="0"/>
      <w:adjustRightInd w:val="0"/>
      <w:spacing w:after="0" w:line="432" w:lineRule="atLeast"/>
      <w:ind w:left="720"/>
    </w:pPr>
    <w:rPr>
      <w:rFonts w:ascii="Times New Roman" w:hAnsi="Times New Roman" w:cs="Times New Roman"/>
      <w:color w:val="000000"/>
      <w:sz w:val="24"/>
      <w:szCs w:val="24"/>
    </w:rPr>
  </w:style>
  <w:style w:type="paragraph" w:styleId="BodyTextIndent2">
    <w:name w:val="Body Text Indent 2"/>
    <w:basedOn w:val="Normal"/>
    <w:link w:val="BodyTextIndent2Char"/>
    <w:uiPriority w:val="99"/>
    <w:rsid w:val="008D2BAC"/>
    <w:pPr>
      <w:autoSpaceDE w:val="0"/>
      <w:autoSpaceDN w:val="0"/>
      <w:adjustRightInd w:val="0"/>
      <w:spacing w:after="0" w:line="432" w:lineRule="atLeast"/>
      <w:ind w:left="2880" w:hanging="2160"/>
      <w:jc w:val="both"/>
    </w:pPr>
    <w:rPr>
      <w:rFonts w:ascii="Times New Roman" w:hAnsi="Times New Roman" w:cs="Times New Roman"/>
      <w:b/>
      <w:bCs/>
      <w:color w:val="000000"/>
      <w:sz w:val="24"/>
      <w:szCs w:val="24"/>
    </w:rPr>
  </w:style>
  <w:style w:type="character" w:customStyle="1" w:styleId="BodyTextIndent2Char">
    <w:name w:val="Body Text Indent 2 Char"/>
    <w:basedOn w:val="DefaultParagraphFont"/>
    <w:link w:val="BodyTextIndent2"/>
    <w:uiPriority w:val="99"/>
    <w:rsid w:val="008D2BAC"/>
    <w:rPr>
      <w:rFonts w:ascii="Times New Roman" w:hAnsi="Times New Roman" w:cs="Times New Roman"/>
      <w:b/>
      <w:bCs/>
      <w:color w:val="000000"/>
      <w:sz w:val="24"/>
      <w:szCs w:val="24"/>
      <w:lang w:val="sq-AL"/>
    </w:rPr>
  </w:style>
  <w:style w:type="table" w:styleId="TableGrid">
    <w:name w:val="Table Grid"/>
    <w:basedOn w:val="TableNormal"/>
    <w:uiPriority w:val="39"/>
    <w:rsid w:val="008D2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2025-06-30T10:42:52Z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2025-06-27T00:00:00Z</Date_x0020_protokolli>
    <Titulli xmlns="0e656187-b300-4fb0-8bf4-3a50f872073c">Me objekt shfuqizimin e vendimit nr. 00-2024-3542, datë 26.06.2024 të Kolegjit Civil të Gjykatës së Lartë, si i papajtueshëm me Kushtetutën e Republikës së Shqipërisë. Konstatimin e shkeljes së afatit të arsyeshëm në gjykimin e çështjes civile nr. 7363 regj., nr. 112016-00206-30- 2022 në Gjykatën e Apelit të Juridiksionit të Përgjithshëm. Rregullimin e pasojave duke detyruar gjykatën për gjykimin e çështjes menjëherë</Titulli>
    <Modifikuesi xmlns="0e656187-b300-4fb0-8bf4-3a50f872073c">ermira.bukaci</Modifikuesi>
    <Nr_x002e__x0020_prot_x0020_QBZ xmlns="0e656187-b300-4fb0-8bf4-3a50f872073c">1040/1</Nr_x002e__x0020_prot_x0020_QBZ>
    <Data_x0020_e_x0020_Modifikimit xmlns="0e656187-b300-4fb0-8bf4-3a50f872073c">2025-06-30T12:58:11Z</Data_x0020_e_x0020_Modifikimit>
    <Dekretuar xmlns="0e656187-b300-4fb0-8bf4-3a50f872073c">false</Dekretuar>
    <Data xmlns="0e656187-b300-4fb0-8bf4-3a50f872073c">2025-06-04T00:00:00Z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C0BB0088E248FE96941A07B92B54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0C0BB0088E248FE96941A07B92B54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6F5AE6-F2DD-4542-B013-F4818FCFDB99}">
  <ds:schemaRefs>
    <ds:schemaRef ds:uri="http://schemas.microsoft.com/office/2006/metadata/properties"/>
    <ds:schemaRef ds:uri="http://purl.org/dc/elements/1.1/"/>
    <ds:schemaRef ds:uri="http://purl.org/dc/dcmitype/"/>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99F2D2FB-7E88-4F85-9340-BB0520BA8538}">
  <ds:schemaRefs>
    <ds:schemaRef ds:uri="http://schemas.microsoft.com/sharepoint/v3/contenttype/forms"/>
  </ds:schemaRefs>
</ds:datastoreItem>
</file>

<file path=customXml/itemProps3.xml><?xml version="1.0" encoding="utf-8"?>
<ds:datastoreItem xmlns:ds="http://schemas.openxmlformats.org/officeDocument/2006/customXml" ds:itemID="{E6E1FDDB-DB83-4AD5-B24D-B5033B54C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6EABBA-F981-4F28-842E-9E0783E06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36C4FC6-BE5D-4DC1-A38A-0E3C19D00B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3174</Words>
  <Characters>18094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Me objekt shfuqizimin e vendimit nr. 00-2024-3542, datë 26.06.2024 të Kolegjit Civil të Gjykatës së Lartë, si i papajtueshëm me Kushtetutën e Republikës së Shqipërisë. Konstatimin e shkeljes së afatit të arsyeshëm në gjykimin e çështjes civile nr. 7363 re</vt:lpstr>
    </vt:vector>
  </TitlesOfParts>
  <Company/>
  <LinksUpToDate>false</LinksUpToDate>
  <CharactersWithSpaces>21226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00-2024-3542, datë 26.06.2024 të Kolegjit Civil të Gjykatës së Lartë, si i papajtueshëm me Kushtetutën e Republikës së Shqipërisë. Konstatimin e shkeljes së afatit të arsyeshëm në gjykimin e çështjes civile nr. 7363 regj., nr. 112016-00206-30- 2022 në Gjykatën e Apelit të Juridiksionit të Përgjithshëm. Rregullimin e pasojave duke detyruar gjykatën për gjykimin e çështjes menjëherë</dc:title>
  <dc:creator>Entela Suli</dc:creator>
  <cp:lastModifiedBy>Fjora Cahani</cp:lastModifiedBy>
  <cp:revision>8</cp:revision>
  <dcterms:created xsi:type="dcterms:W3CDTF">2025-06-30T09:39:00Z</dcterms:created>
  <dcterms:modified xsi:type="dcterms:W3CDTF">2025-07-01T08:51:00Z</dcterms:modified>
</cp:coreProperties>
</file>