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7CDCA3" w14:textId="77777777" w:rsidR="00666184" w:rsidRPr="0018001F" w:rsidRDefault="00666184" w:rsidP="0024169C">
      <w:pPr>
        <w:spacing w:after="0" w:line="240" w:lineRule="auto"/>
        <w:ind w:firstLine="284"/>
        <w:jc w:val="center"/>
        <w:rPr>
          <w:rFonts w:ascii="Garamond" w:eastAsiaTheme="minorHAnsi" w:hAnsi="Garamond"/>
          <w:b/>
          <w:bCs/>
          <w:sz w:val="24"/>
          <w:szCs w:val="24"/>
          <w:lang w:val="sq-AL"/>
        </w:rPr>
      </w:pPr>
      <w:r w:rsidRPr="0018001F">
        <w:rPr>
          <w:rFonts w:ascii="Garamond" w:eastAsiaTheme="minorHAnsi" w:hAnsi="Garamond"/>
          <w:b/>
          <w:bCs/>
          <w:sz w:val="24"/>
          <w:szCs w:val="24"/>
          <w:lang w:val="sq-AL"/>
        </w:rPr>
        <w:t>VENDIM</w:t>
      </w:r>
    </w:p>
    <w:p w14:paraId="3629305B" w14:textId="253FC064" w:rsidR="00666184" w:rsidRPr="0018001F" w:rsidRDefault="00666184" w:rsidP="0024169C">
      <w:pPr>
        <w:spacing w:after="0" w:line="240" w:lineRule="auto"/>
        <w:ind w:firstLine="284"/>
        <w:jc w:val="center"/>
        <w:rPr>
          <w:rFonts w:ascii="Garamond" w:eastAsiaTheme="minorHAnsi" w:hAnsi="Garamond"/>
          <w:b/>
          <w:bCs/>
          <w:sz w:val="24"/>
          <w:szCs w:val="24"/>
          <w:lang w:val="sq-AL"/>
        </w:rPr>
      </w:pPr>
      <w:r w:rsidRPr="0018001F">
        <w:rPr>
          <w:rFonts w:ascii="Garamond" w:eastAsiaTheme="minorHAnsi" w:hAnsi="Garamond"/>
          <w:b/>
          <w:bCs/>
          <w:sz w:val="24"/>
          <w:szCs w:val="24"/>
          <w:lang w:val="sq-AL"/>
        </w:rPr>
        <w:t>Nr.</w:t>
      </w:r>
      <w:r w:rsidR="00F16FB6" w:rsidRPr="0018001F">
        <w:rPr>
          <w:rFonts w:ascii="Garamond" w:eastAsiaTheme="minorHAnsi" w:hAnsi="Garamond"/>
          <w:b/>
          <w:bCs/>
          <w:sz w:val="24"/>
          <w:szCs w:val="24"/>
          <w:lang w:val="sq-AL"/>
        </w:rPr>
        <w:t xml:space="preserve"> </w:t>
      </w:r>
      <w:r w:rsidRPr="0018001F">
        <w:rPr>
          <w:rFonts w:ascii="Garamond" w:eastAsiaTheme="minorHAnsi" w:hAnsi="Garamond"/>
          <w:b/>
          <w:bCs/>
          <w:sz w:val="24"/>
          <w:szCs w:val="24"/>
          <w:lang w:val="sq-AL"/>
        </w:rPr>
        <w:t>38, datë 10.6.2025</w:t>
      </w:r>
    </w:p>
    <w:p w14:paraId="4776AE42" w14:textId="77777777" w:rsidR="0024169C" w:rsidRPr="0018001F" w:rsidRDefault="0024169C" w:rsidP="0024169C">
      <w:pPr>
        <w:spacing w:after="0" w:line="240" w:lineRule="auto"/>
        <w:ind w:firstLine="284"/>
        <w:jc w:val="center"/>
        <w:rPr>
          <w:rFonts w:ascii="Garamond" w:eastAsiaTheme="minorHAnsi" w:hAnsi="Garamond"/>
          <w:b/>
          <w:bCs/>
          <w:sz w:val="24"/>
          <w:szCs w:val="24"/>
          <w:lang w:val="sq-AL"/>
        </w:rPr>
      </w:pPr>
    </w:p>
    <w:p w14:paraId="6530F669" w14:textId="24886F64" w:rsidR="00666184" w:rsidRPr="0018001F" w:rsidRDefault="00666184" w:rsidP="0024169C">
      <w:pPr>
        <w:spacing w:after="0" w:line="240" w:lineRule="auto"/>
        <w:ind w:firstLine="284"/>
        <w:jc w:val="center"/>
        <w:rPr>
          <w:rFonts w:ascii="Garamond" w:eastAsiaTheme="minorHAnsi" w:hAnsi="Garamond"/>
          <w:b/>
          <w:bCs/>
          <w:sz w:val="24"/>
          <w:szCs w:val="24"/>
          <w:lang w:val="sq-AL"/>
        </w:rPr>
      </w:pPr>
      <w:r w:rsidRPr="0018001F">
        <w:rPr>
          <w:rFonts w:ascii="Garamond" w:eastAsiaTheme="minorHAnsi" w:hAnsi="Garamond"/>
          <w:b/>
          <w:bCs/>
          <w:sz w:val="24"/>
          <w:szCs w:val="24"/>
          <w:lang w:val="sq-AL"/>
        </w:rPr>
        <w:t>NË EMËR TË REPUBLIKËS SË SHQIPËRISË</w:t>
      </w:r>
    </w:p>
    <w:p w14:paraId="226A14CE" w14:textId="3D2C205F" w:rsidR="00666184" w:rsidRPr="0018001F" w:rsidRDefault="0024169C" w:rsidP="0024169C">
      <w:pPr>
        <w:spacing w:after="0" w:line="240" w:lineRule="auto"/>
        <w:ind w:firstLine="284"/>
        <w:jc w:val="both"/>
        <w:rPr>
          <w:rFonts w:ascii="Garamond" w:eastAsiaTheme="minorHAnsi" w:hAnsi="Garamond"/>
          <w:b/>
          <w:bCs/>
          <w:sz w:val="24"/>
          <w:szCs w:val="24"/>
          <w:lang w:val="sq-AL"/>
        </w:rPr>
      </w:pPr>
      <w:r w:rsidRPr="0018001F">
        <w:rPr>
          <w:rFonts w:ascii="Garamond" w:eastAsiaTheme="minorHAnsi" w:hAnsi="Garamond"/>
          <w:b/>
          <w:bCs/>
          <w:sz w:val="24"/>
          <w:szCs w:val="24"/>
          <w:lang w:val="sq-AL"/>
        </w:rPr>
        <w:t xml:space="preserve"> </w:t>
      </w:r>
    </w:p>
    <w:p w14:paraId="5AACE393" w14:textId="77777777" w:rsidR="00666184" w:rsidRPr="0018001F" w:rsidRDefault="00666184" w:rsidP="0024169C">
      <w:pPr>
        <w:spacing w:after="0" w:line="240" w:lineRule="auto"/>
        <w:ind w:firstLine="284"/>
        <w:jc w:val="both"/>
        <w:rPr>
          <w:rFonts w:ascii="Garamond" w:eastAsiaTheme="minorHAnsi" w:hAnsi="Garamond"/>
          <w:sz w:val="24"/>
          <w:szCs w:val="24"/>
          <w:lang w:val="sq-AL"/>
        </w:rPr>
      </w:pPr>
      <w:r w:rsidRPr="0018001F">
        <w:rPr>
          <w:rFonts w:ascii="Garamond" w:eastAsiaTheme="minorHAnsi" w:hAnsi="Garamond"/>
          <w:sz w:val="24"/>
          <w:szCs w:val="24"/>
          <w:lang w:val="sq-AL"/>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276"/>
      </w:tblGrid>
      <w:tr w:rsidR="00075194" w:rsidRPr="0018001F" w14:paraId="2D90C8F7" w14:textId="77777777" w:rsidTr="00075194">
        <w:tc>
          <w:tcPr>
            <w:tcW w:w="2263" w:type="dxa"/>
          </w:tcPr>
          <w:p w14:paraId="6ADE9AE6" w14:textId="77777777" w:rsidR="00075194" w:rsidRPr="0018001F" w:rsidRDefault="00075194" w:rsidP="00F16FB6">
            <w:pPr>
              <w:spacing w:after="0" w:line="240" w:lineRule="auto"/>
              <w:jc w:val="both"/>
              <w:rPr>
                <w:rFonts w:ascii="Garamond" w:eastAsiaTheme="minorHAnsi" w:hAnsi="Garamond"/>
                <w:sz w:val="24"/>
                <w:szCs w:val="24"/>
                <w:lang w:val="sq-AL"/>
              </w:rPr>
            </w:pPr>
            <w:proofErr w:type="spellStart"/>
            <w:r w:rsidRPr="0018001F">
              <w:rPr>
                <w:rFonts w:ascii="Garamond" w:eastAsiaTheme="minorHAnsi" w:hAnsi="Garamond"/>
                <w:sz w:val="24"/>
                <w:szCs w:val="24"/>
                <w:lang w:val="sq-AL"/>
              </w:rPr>
              <w:t>Holta</w:t>
            </w:r>
            <w:proofErr w:type="spellEnd"/>
            <w:r w:rsidRPr="0018001F">
              <w:rPr>
                <w:rFonts w:ascii="Garamond" w:eastAsiaTheme="minorHAnsi" w:hAnsi="Garamond"/>
                <w:sz w:val="24"/>
                <w:szCs w:val="24"/>
                <w:lang w:val="sq-AL"/>
              </w:rPr>
              <w:t xml:space="preserve"> </w:t>
            </w:r>
            <w:proofErr w:type="spellStart"/>
            <w:r w:rsidRPr="0018001F">
              <w:rPr>
                <w:rFonts w:ascii="Garamond" w:eastAsiaTheme="minorHAnsi" w:hAnsi="Garamond"/>
                <w:sz w:val="24"/>
                <w:szCs w:val="24"/>
                <w:lang w:val="sq-AL"/>
              </w:rPr>
              <w:t>Zaçaj</w:t>
            </w:r>
            <w:proofErr w:type="spellEnd"/>
          </w:p>
        </w:tc>
        <w:tc>
          <w:tcPr>
            <w:tcW w:w="1276" w:type="dxa"/>
          </w:tcPr>
          <w:p w14:paraId="78E969E7" w14:textId="77F40DB2" w:rsidR="00075194" w:rsidRPr="0018001F" w:rsidRDefault="00A049AE" w:rsidP="00F16FB6">
            <w:pPr>
              <w:spacing w:after="0" w:line="240" w:lineRule="auto"/>
              <w:jc w:val="both"/>
              <w:rPr>
                <w:rFonts w:ascii="Garamond" w:eastAsiaTheme="minorHAnsi" w:hAnsi="Garamond"/>
                <w:sz w:val="24"/>
                <w:szCs w:val="24"/>
                <w:lang w:val="sq-AL"/>
              </w:rPr>
            </w:pPr>
            <w:r w:rsidRPr="0018001F">
              <w:rPr>
                <w:rFonts w:ascii="Garamond" w:eastAsiaTheme="minorHAnsi" w:hAnsi="Garamond"/>
                <w:sz w:val="24"/>
                <w:szCs w:val="24"/>
                <w:lang w:val="sq-AL"/>
              </w:rPr>
              <w:t xml:space="preserve">kryetare; </w:t>
            </w:r>
          </w:p>
        </w:tc>
      </w:tr>
      <w:tr w:rsidR="00075194" w:rsidRPr="0018001F" w14:paraId="08851CEA" w14:textId="77777777" w:rsidTr="00075194">
        <w:tc>
          <w:tcPr>
            <w:tcW w:w="2263" w:type="dxa"/>
          </w:tcPr>
          <w:p w14:paraId="267A83EC" w14:textId="77777777" w:rsidR="00075194" w:rsidRPr="0018001F" w:rsidRDefault="00075194" w:rsidP="00F16FB6">
            <w:pPr>
              <w:spacing w:after="0" w:line="240" w:lineRule="auto"/>
              <w:jc w:val="both"/>
              <w:rPr>
                <w:rFonts w:ascii="Garamond" w:eastAsiaTheme="minorHAnsi" w:hAnsi="Garamond"/>
                <w:sz w:val="24"/>
                <w:szCs w:val="24"/>
                <w:lang w:val="sq-AL"/>
              </w:rPr>
            </w:pPr>
            <w:proofErr w:type="spellStart"/>
            <w:r w:rsidRPr="0018001F">
              <w:rPr>
                <w:rFonts w:ascii="Garamond" w:eastAsiaTheme="minorHAnsi" w:hAnsi="Garamond"/>
                <w:sz w:val="24"/>
                <w:szCs w:val="24"/>
                <w:lang w:val="sq-AL"/>
              </w:rPr>
              <w:t>Marsida</w:t>
            </w:r>
            <w:proofErr w:type="spellEnd"/>
            <w:r w:rsidRPr="0018001F">
              <w:rPr>
                <w:rFonts w:ascii="Garamond" w:eastAsiaTheme="minorHAnsi" w:hAnsi="Garamond"/>
                <w:sz w:val="24"/>
                <w:szCs w:val="24"/>
                <w:lang w:val="sq-AL"/>
              </w:rPr>
              <w:t xml:space="preserve"> </w:t>
            </w:r>
            <w:proofErr w:type="spellStart"/>
            <w:r w:rsidRPr="0018001F">
              <w:rPr>
                <w:rFonts w:ascii="Garamond" w:eastAsiaTheme="minorHAnsi" w:hAnsi="Garamond"/>
                <w:sz w:val="24"/>
                <w:szCs w:val="24"/>
                <w:lang w:val="sq-AL"/>
              </w:rPr>
              <w:t>Xhaferllari</w:t>
            </w:r>
            <w:proofErr w:type="spellEnd"/>
          </w:p>
        </w:tc>
        <w:tc>
          <w:tcPr>
            <w:tcW w:w="1276" w:type="dxa"/>
          </w:tcPr>
          <w:p w14:paraId="4523C68E" w14:textId="4A13D8A7" w:rsidR="00075194" w:rsidRPr="0018001F" w:rsidRDefault="00A049AE" w:rsidP="00F16FB6">
            <w:pPr>
              <w:spacing w:after="0" w:line="240" w:lineRule="auto"/>
              <w:jc w:val="both"/>
              <w:rPr>
                <w:rFonts w:ascii="Garamond" w:eastAsiaTheme="minorHAnsi" w:hAnsi="Garamond"/>
                <w:sz w:val="24"/>
                <w:szCs w:val="24"/>
                <w:lang w:val="sq-AL"/>
              </w:rPr>
            </w:pPr>
            <w:r w:rsidRPr="0018001F">
              <w:rPr>
                <w:rFonts w:ascii="Garamond" w:eastAsiaTheme="minorHAnsi" w:hAnsi="Garamond"/>
                <w:sz w:val="24"/>
                <w:szCs w:val="24"/>
                <w:lang w:val="sq-AL"/>
              </w:rPr>
              <w:t>anëtare;</w:t>
            </w:r>
          </w:p>
        </w:tc>
      </w:tr>
      <w:tr w:rsidR="00075194" w:rsidRPr="0018001F" w14:paraId="1953154E" w14:textId="77777777" w:rsidTr="00075194">
        <w:tc>
          <w:tcPr>
            <w:tcW w:w="2263" w:type="dxa"/>
          </w:tcPr>
          <w:p w14:paraId="75B302FD" w14:textId="77777777" w:rsidR="00075194" w:rsidRPr="0018001F" w:rsidRDefault="00075194" w:rsidP="00F16FB6">
            <w:pPr>
              <w:spacing w:after="0" w:line="240" w:lineRule="auto"/>
              <w:jc w:val="both"/>
              <w:rPr>
                <w:rFonts w:ascii="Garamond" w:eastAsiaTheme="minorHAnsi" w:hAnsi="Garamond"/>
                <w:sz w:val="24"/>
                <w:szCs w:val="24"/>
                <w:lang w:val="sq-AL"/>
              </w:rPr>
            </w:pPr>
            <w:proofErr w:type="spellStart"/>
            <w:r w:rsidRPr="0018001F">
              <w:rPr>
                <w:rFonts w:ascii="Garamond" w:eastAsiaTheme="minorHAnsi" w:hAnsi="Garamond"/>
                <w:sz w:val="24"/>
                <w:szCs w:val="24"/>
                <w:lang w:val="sq-AL"/>
              </w:rPr>
              <w:t>Fiona</w:t>
            </w:r>
            <w:proofErr w:type="spellEnd"/>
            <w:r w:rsidRPr="0018001F">
              <w:rPr>
                <w:rFonts w:ascii="Garamond" w:eastAsiaTheme="minorHAnsi" w:hAnsi="Garamond"/>
                <w:sz w:val="24"/>
                <w:szCs w:val="24"/>
                <w:lang w:val="sq-AL"/>
              </w:rPr>
              <w:t xml:space="preserve"> </w:t>
            </w:r>
            <w:proofErr w:type="spellStart"/>
            <w:r w:rsidRPr="0018001F">
              <w:rPr>
                <w:rFonts w:ascii="Garamond" w:eastAsiaTheme="minorHAnsi" w:hAnsi="Garamond"/>
                <w:sz w:val="24"/>
                <w:szCs w:val="24"/>
                <w:lang w:val="sq-AL"/>
              </w:rPr>
              <w:t>Papajorgji</w:t>
            </w:r>
            <w:proofErr w:type="spellEnd"/>
          </w:p>
        </w:tc>
        <w:tc>
          <w:tcPr>
            <w:tcW w:w="1276" w:type="dxa"/>
          </w:tcPr>
          <w:p w14:paraId="6F8696C6" w14:textId="1278F5C6" w:rsidR="00075194" w:rsidRPr="0018001F" w:rsidRDefault="00A049AE" w:rsidP="00F16FB6">
            <w:pPr>
              <w:spacing w:after="0" w:line="240" w:lineRule="auto"/>
              <w:jc w:val="both"/>
              <w:rPr>
                <w:rFonts w:ascii="Garamond" w:eastAsiaTheme="minorHAnsi" w:hAnsi="Garamond"/>
                <w:sz w:val="24"/>
                <w:szCs w:val="24"/>
                <w:lang w:val="sq-AL"/>
              </w:rPr>
            </w:pPr>
            <w:r w:rsidRPr="0018001F">
              <w:rPr>
                <w:rFonts w:ascii="Garamond" w:eastAsiaTheme="minorHAnsi" w:hAnsi="Garamond"/>
                <w:sz w:val="24"/>
                <w:szCs w:val="24"/>
                <w:lang w:val="sq-AL"/>
              </w:rPr>
              <w:t xml:space="preserve">anëtare; </w:t>
            </w:r>
          </w:p>
        </w:tc>
      </w:tr>
      <w:tr w:rsidR="00075194" w:rsidRPr="0018001F" w14:paraId="7924EFC8" w14:textId="77777777" w:rsidTr="00075194">
        <w:tc>
          <w:tcPr>
            <w:tcW w:w="2263" w:type="dxa"/>
          </w:tcPr>
          <w:p w14:paraId="2365100E" w14:textId="77777777" w:rsidR="00075194" w:rsidRPr="0018001F" w:rsidRDefault="00075194" w:rsidP="00F16FB6">
            <w:pPr>
              <w:spacing w:after="0" w:line="240" w:lineRule="auto"/>
              <w:jc w:val="both"/>
              <w:rPr>
                <w:rFonts w:ascii="Garamond" w:eastAsiaTheme="minorHAnsi" w:hAnsi="Garamond"/>
                <w:sz w:val="24"/>
                <w:szCs w:val="24"/>
                <w:lang w:val="sq-AL"/>
              </w:rPr>
            </w:pPr>
            <w:proofErr w:type="spellStart"/>
            <w:r w:rsidRPr="0018001F">
              <w:rPr>
                <w:rFonts w:ascii="Garamond" w:eastAsiaTheme="minorHAnsi" w:hAnsi="Garamond"/>
                <w:sz w:val="24"/>
                <w:szCs w:val="24"/>
                <w:lang w:val="sq-AL"/>
              </w:rPr>
              <w:t>Sandër</w:t>
            </w:r>
            <w:proofErr w:type="spellEnd"/>
            <w:r w:rsidRPr="0018001F">
              <w:rPr>
                <w:rFonts w:ascii="Garamond" w:eastAsiaTheme="minorHAnsi" w:hAnsi="Garamond"/>
                <w:sz w:val="24"/>
                <w:szCs w:val="24"/>
                <w:lang w:val="sq-AL"/>
              </w:rPr>
              <w:t xml:space="preserve"> Beci</w:t>
            </w:r>
          </w:p>
        </w:tc>
        <w:tc>
          <w:tcPr>
            <w:tcW w:w="1276" w:type="dxa"/>
          </w:tcPr>
          <w:p w14:paraId="77259DD5" w14:textId="6C535E75" w:rsidR="00075194" w:rsidRPr="0018001F" w:rsidRDefault="00A049AE" w:rsidP="00F16FB6">
            <w:pPr>
              <w:spacing w:after="0" w:line="240" w:lineRule="auto"/>
              <w:jc w:val="both"/>
              <w:rPr>
                <w:rFonts w:ascii="Garamond" w:eastAsiaTheme="minorHAnsi" w:hAnsi="Garamond"/>
                <w:sz w:val="24"/>
                <w:szCs w:val="24"/>
                <w:lang w:val="sq-AL"/>
              </w:rPr>
            </w:pPr>
            <w:r w:rsidRPr="0018001F">
              <w:rPr>
                <w:rFonts w:ascii="Garamond" w:eastAsiaTheme="minorHAnsi" w:hAnsi="Garamond"/>
                <w:sz w:val="24"/>
                <w:szCs w:val="24"/>
                <w:lang w:val="sq-AL"/>
              </w:rPr>
              <w:t>anëtar;</w:t>
            </w:r>
          </w:p>
        </w:tc>
      </w:tr>
      <w:tr w:rsidR="00075194" w:rsidRPr="0018001F" w14:paraId="40FEA74B" w14:textId="77777777" w:rsidTr="00075194">
        <w:tc>
          <w:tcPr>
            <w:tcW w:w="2263" w:type="dxa"/>
          </w:tcPr>
          <w:p w14:paraId="190FD228" w14:textId="77777777" w:rsidR="00075194" w:rsidRPr="0018001F" w:rsidRDefault="00075194" w:rsidP="00F16FB6">
            <w:pPr>
              <w:spacing w:after="0" w:line="240" w:lineRule="auto"/>
              <w:jc w:val="both"/>
              <w:rPr>
                <w:rFonts w:ascii="Garamond" w:eastAsiaTheme="minorHAnsi" w:hAnsi="Garamond"/>
                <w:sz w:val="24"/>
                <w:szCs w:val="24"/>
                <w:lang w:val="sq-AL"/>
              </w:rPr>
            </w:pPr>
            <w:r w:rsidRPr="0018001F">
              <w:rPr>
                <w:rFonts w:ascii="Garamond" w:eastAsiaTheme="minorHAnsi" w:hAnsi="Garamond"/>
                <w:sz w:val="24"/>
                <w:szCs w:val="24"/>
                <w:lang w:val="sq-AL"/>
              </w:rPr>
              <w:t>Genti Ibrahimi</w:t>
            </w:r>
          </w:p>
        </w:tc>
        <w:tc>
          <w:tcPr>
            <w:tcW w:w="1276" w:type="dxa"/>
          </w:tcPr>
          <w:p w14:paraId="0EFDFDCF" w14:textId="73A00186" w:rsidR="00075194" w:rsidRPr="0018001F" w:rsidRDefault="00A049AE" w:rsidP="00F16FB6">
            <w:pPr>
              <w:spacing w:after="0" w:line="240" w:lineRule="auto"/>
              <w:jc w:val="both"/>
              <w:rPr>
                <w:rFonts w:ascii="Garamond" w:eastAsiaTheme="minorHAnsi" w:hAnsi="Garamond"/>
                <w:sz w:val="24"/>
                <w:szCs w:val="24"/>
                <w:lang w:val="sq-AL"/>
              </w:rPr>
            </w:pPr>
            <w:r w:rsidRPr="0018001F">
              <w:rPr>
                <w:rFonts w:ascii="Garamond" w:eastAsiaTheme="minorHAnsi" w:hAnsi="Garamond"/>
                <w:sz w:val="24"/>
                <w:szCs w:val="24"/>
                <w:lang w:val="sq-AL"/>
              </w:rPr>
              <w:t>anëtar;</w:t>
            </w:r>
          </w:p>
        </w:tc>
      </w:tr>
      <w:tr w:rsidR="00075194" w:rsidRPr="0018001F" w14:paraId="5E680B2F" w14:textId="77777777" w:rsidTr="00075194">
        <w:tc>
          <w:tcPr>
            <w:tcW w:w="2263" w:type="dxa"/>
          </w:tcPr>
          <w:p w14:paraId="0464D1D3" w14:textId="77777777" w:rsidR="00075194" w:rsidRPr="0018001F" w:rsidRDefault="00075194" w:rsidP="00F16FB6">
            <w:pPr>
              <w:spacing w:after="0" w:line="240" w:lineRule="auto"/>
              <w:jc w:val="both"/>
              <w:rPr>
                <w:rFonts w:ascii="Garamond" w:eastAsiaTheme="minorHAnsi" w:hAnsi="Garamond"/>
                <w:sz w:val="24"/>
                <w:szCs w:val="24"/>
                <w:lang w:val="sq-AL"/>
              </w:rPr>
            </w:pPr>
            <w:proofErr w:type="spellStart"/>
            <w:r w:rsidRPr="0018001F">
              <w:rPr>
                <w:rFonts w:ascii="Garamond" w:eastAsiaTheme="minorHAnsi" w:hAnsi="Garamond"/>
                <w:sz w:val="24"/>
                <w:szCs w:val="24"/>
                <w:lang w:val="sq-AL"/>
              </w:rPr>
              <w:t>Marjana</w:t>
            </w:r>
            <w:proofErr w:type="spellEnd"/>
            <w:r w:rsidRPr="0018001F">
              <w:rPr>
                <w:rFonts w:ascii="Garamond" w:eastAsiaTheme="minorHAnsi" w:hAnsi="Garamond"/>
                <w:sz w:val="24"/>
                <w:szCs w:val="24"/>
                <w:lang w:val="sq-AL"/>
              </w:rPr>
              <w:t xml:space="preserve"> </w:t>
            </w:r>
            <w:proofErr w:type="spellStart"/>
            <w:r w:rsidRPr="0018001F">
              <w:rPr>
                <w:rFonts w:ascii="Garamond" w:eastAsiaTheme="minorHAnsi" w:hAnsi="Garamond"/>
                <w:sz w:val="24"/>
                <w:szCs w:val="24"/>
                <w:lang w:val="sq-AL"/>
              </w:rPr>
              <w:t>Semini</w:t>
            </w:r>
            <w:proofErr w:type="spellEnd"/>
          </w:p>
        </w:tc>
        <w:tc>
          <w:tcPr>
            <w:tcW w:w="1276" w:type="dxa"/>
          </w:tcPr>
          <w:p w14:paraId="2AD23C82" w14:textId="2AC7620A" w:rsidR="00075194" w:rsidRPr="0018001F" w:rsidRDefault="00A049AE" w:rsidP="00F16FB6">
            <w:pPr>
              <w:spacing w:after="0" w:line="240" w:lineRule="auto"/>
              <w:jc w:val="both"/>
              <w:rPr>
                <w:rFonts w:ascii="Garamond" w:eastAsiaTheme="minorHAnsi" w:hAnsi="Garamond"/>
                <w:sz w:val="24"/>
                <w:szCs w:val="24"/>
                <w:lang w:val="sq-AL"/>
              </w:rPr>
            </w:pPr>
            <w:r w:rsidRPr="0018001F">
              <w:rPr>
                <w:rFonts w:ascii="Garamond" w:eastAsiaTheme="minorHAnsi" w:hAnsi="Garamond"/>
                <w:sz w:val="24"/>
                <w:szCs w:val="24"/>
                <w:lang w:val="sq-AL"/>
              </w:rPr>
              <w:t xml:space="preserve">anëtare; </w:t>
            </w:r>
          </w:p>
        </w:tc>
      </w:tr>
      <w:tr w:rsidR="00075194" w:rsidRPr="0018001F" w14:paraId="5202ADB9" w14:textId="77777777" w:rsidTr="00075194">
        <w:tc>
          <w:tcPr>
            <w:tcW w:w="2263" w:type="dxa"/>
          </w:tcPr>
          <w:p w14:paraId="5882009C" w14:textId="77777777" w:rsidR="00075194" w:rsidRPr="0018001F" w:rsidRDefault="00075194" w:rsidP="00F16FB6">
            <w:pPr>
              <w:spacing w:after="0" w:line="240" w:lineRule="auto"/>
              <w:jc w:val="both"/>
              <w:rPr>
                <w:rFonts w:ascii="Garamond" w:eastAsiaTheme="minorHAnsi" w:hAnsi="Garamond"/>
                <w:sz w:val="24"/>
                <w:szCs w:val="24"/>
                <w:lang w:val="sq-AL"/>
              </w:rPr>
            </w:pPr>
            <w:proofErr w:type="spellStart"/>
            <w:r w:rsidRPr="0018001F">
              <w:rPr>
                <w:rFonts w:ascii="Garamond" w:eastAsiaTheme="minorHAnsi" w:hAnsi="Garamond"/>
                <w:sz w:val="24"/>
                <w:szCs w:val="24"/>
                <w:lang w:val="sq-AL"/>
              </w:rPr>
              <w:t>Sonila</w:t>
            </w:r>
            <w:proofErr w:type="spellEnd"/>
            <w:r w:rsidRPr="0018001F">
              <w:rPr>
                <w:rFonts w:ascii="Garamond" w:eastAsiaTheme="minorHAnsi" w:hAnsi="Garamond"/>
                <w:sz w:val="24"/>
                <w:szCs w:val="24"/>
                <w:lang w:val="sq-AL"/>
              </w:rPr>
              <w:t xml:space="preserve"> Bejtja</w:t>
            </w:r>
          </w:p>
        </w:tc>
        <w:tc>
          <w:tcPr>
            <w:tcW w:w="1276" w:type="dxa"/>
          </w:tcPr>
          <w:p w14:paraId="0E5E4827" w14:textId="104C8D6C" w:rsidR="00075194" w:rsidRPr="0018001F" w:rsidRDefault="00A049AE" w:rsidP="00F16FB6">
            <w:pPr>
              <w:spacing w:after="0" w:line="240" w:lineRule="auto"/>
              <w:jc w:val="both"/>
              <w:rPr>
                <w:rFonts w:ascii="Garamond" w:eastAsiaTheme="minorHAnsi" w:hAnsi="Garamond"/>
                <w:sz w:val="24"/>
                <w:szCs w:val="24"/>
                <w:lang w:val="sq-AL"/>
              </w:rPr>
            </w:pPr>
            <w:r w:rsidRPr="0018001F">
              <w:rPr>
                <w:rFonts w:ascii="Garamond" w:eastAsiaTheme="minorHAnsi" w:hAnsi="Garamond"/>
                <w:sz w:val="24"/>
                <w:szCs w:val="24"/>
                <w:lang w:val="sq-AL"/>
              </w:rPr>
              <w:t xml:space="preserve">anëtare, </w:t>
            </w:r>
          </w:p>
        </w:tc>
      </w:tr>
    </w:tbl>
    <w:p w14:paraId="26F5ABBD" w14:textId="330E6C01" w:rsidR="00666184" w:rsidRPr="0018001F" w:rsidRDefault="00666184" w:rsidP="0024169C">
      <w:pPr>
        <w:spacing w:after="0" w:line="240" w:lineRule="auto"/>
        <w:ind w:firstLine="284"/>
        <w:jc w:val="both"/>
        <w:rPr>
          <w:rFonts w:ascii="Garamond" w:eastAsiaTheme="minorHAnsi" w:hAnsi="Garamond"/>
          <w:sz w:val="24"/>
          <w:szCs w:val="24"/>
          <w:lang w:val="sq-AL"/>
        </w:rPr>
      </w:pPr>
      <w:r w:rsidRPr="0018001F">
        <w:rPr>
          <w:rFonts w:ascii="Garamond" w:eastAsiaTheme="minorHAnsi" w:hAnsi="Garamond"/>
          <w:sz w:val="24"/>
          <w:szCs w:val="24"/>
          <w:lang w:val="sq-AL"/>
        </w:rPr>
        <w:t xml:space="preserve">me sekretare </w:t>
      </w:r>
      <w:proofErr w:type="spellStart"/>
      <w:r w:rsidRPr="0018001F">
        <w:rPr>
          <w:rFonts w:ascii="Garamond" w:eastAsiaTheme="minorHAnsi" w:hAnsi="Garamond"/>
          <w:sz w:val="24"/>
          <w:szCs w:val="24"/>
          <w:lang w:val="sq-AL"/>
        </w:rPr>
        <w:t>Belma</w:t>
      </w:r>
      <w:proofErr w:type="spellEnd"/>
      <w:r w:rsidRPr="0018001F">
        <w:rPr>
          <w:rFonts w:ascii="Garamond" w:eastAsiaTheme="minorHAnsi" w:hAnsi="Garamond"/>
          <w:sz w:val="24"/>
          <w:szCs w:val="24"/>
          <w:lang w:val="sq-AL"/>
        </w:rPr>
        <w:t xml:space="preserve"> Lleshi, </w:t>
      </w:r>
      <w:r w:rsidR="00A049AE" w:rsidRPr="0018001F">
        <w:rPr>
          <w:rFonts w:ascii="Garamond" w:eastAsiaTheme="minorHAnsi" w:hAnsi="Garamond"/>
          <w:sz w:val="24"/>
          <w:szCs w:val="24"/>
          <w:lang w:val="sq-AL"/>
        </w:rPr>
        <w:t>m</w:t>
      </w:r>
      <w:r w:rsidRPr="0018001F">
        <w:rPr>
          <w:rFonts w:ascii="Garamond" w:eastAsiaTheme="minorHAnsi" w:hAnsi="Garamond"/>
          <w:sz w:val="24"/>
          <w:szCs w:val="24"/>
          <w:lang w:val="sq-AL"/>
        </w:rPr>
        <w:t>ë datë 10.6.2025 mori në shqyrtim në seancë plenare, mbi bazë të dokumenteve, çështjen nr. 34 (Sh) 2024</w:t>
      </w:r>
      <w:r w:rsidRPr="0018001F">
        <w:rPr>
          <w:rFonts w:ascii="Garamond" w:eastAsiaTheme="minorHAnsi" w:hAnsi="Garamond"/>
          <w:b/>
          <w:bCs/>
          <w:sz w:val="24"/>
          <w:szCs w:val="24"/>
          <w:lang w:val="sq-AL"/>
        </w:rPr>
        <w:t xml:space="preserve"> </w:t>
      </w:r>
      <w:r w:rsidRPr="0018001F">
        <w:rPr>
          <w:rFonts w:ascii="Garamond" w:eastAsiaTheme="minorHAnsi" w:hAnsi="Garamond"/>
          <w:sz w:val="24"/>
          <w:szCs w:val="24"/>
          <w:lang w:val="sq-AL"/>
        </w:rPr>
        <w:t>të Regjistrit Themeltar, që u përket:</w:t>
      </w:r>
    </w:p>
    <w:p w14:paraId="1D892429" w14:textId="3E79A5F6" w:rsidR="00666184" w:rsidRPr="0018001F" w:rsidRDefault="00666184" w:rsidP="0024169C">
      <w:pPr>
        <w:pStyle w:val="ListParagraph"/>
        <w:tabs>
          <w:tab w:val="left" w:pos="2520"/>
          <w:tab w:val="left" w:pos="2880"/>
        </w:tabs>
        <w:ind w:left="0" w:firstLine="284"/>
        <w:jc w:val="both"/>
        <w:rPr>
          <w:rFonts w:ascii="Garamond" w:hAnsi="Garamond"/>
          <w:bCs/>
          <w:sz w:val="24"/>
          <w:szCs w:val="24"/>
          <w:lang w:val="sq-AL"/>
        </w:rPr>
      </w:pPr>
      <w:r w:rsidRPr="0018001F">
        <w:rPr>
          <w:rFonts w:ascii="Garamond" w:hAnsi="Garamond"/>
          <w:bCs/>
          <w:sz w:val="24"/>
          <w:szCs w:val="24"/>
          <w:lang w:val="sq-AL"/>
        </w:rPr>
        <w:t>KËRKUESE:</w:t>
      </w:r>
      <w:r w:rsidR="0024169C" w:rsidRPr="0018001F">
        <w:rPr>
          <w:rFonts w:ascii="Garamond" w:hAnsi="Garamond"/>
          <w:bCs/>
          <w:sz w:val="24"/>
          <w:szCs w:val="24"/>
          <w:lang w:val="sq-AL"/>
        </w:rPr>
        <w:t xml:space="preserve"> </w:t>
      </w:r>
      <w:r w:rsidRPr="0018001F">
        <w:rPr>
          <w:rFonts w:ascii="Garamond" w:hAnsi="Garamond"/>
          <w:bCs/>
          <w:sz w:val="24"/>
          <w:szCs w:val="24"/>
          <w:lang w:val="sq-AL"/>
        </w:rPr>
        <w:t>SHOQËRIA “</w:t>
      </w:r>
      <w:proofErr w:type="spellStart"/>
      <w:r w:rsidRPr="0018001F">
        <w:rPr>
          <w:rFonts w:ascii="Garamond" w:hAnsi="Garamond"/>
          <w:bCs/>
          <w:sz w:val="24"/>
          <w:szCs w:val="24"/>
          <w:lang w:val="sq-AL"/>
        </w:rPr>
        <w:t>ERDA</w:t>
      </w:r>
      <w:proofErr w:type="spellEnd"/>
      <w:r w:rsidRPr="0018001F">
        <w:rPr>
          <w:rFonts w:ascii="Garamond" w:hAnsi="Garamond"/>
          <w:bCs/>
          <w:sz w:val="24"/>
          <w:szCs w:val="24"/>
          <w:lang w:val="sq-AL"/>
        </w:rPr>
        <w:t>” SHPK</w:t>
      </w:r>
      <w:r w:rsidRPr="0018001F">
        <w:rPr>
          <w:rFonts w:ascii="Garamond" w:hAnsi="Garamond"/>
          <w:sz w:val="24"/>
          <w:szCs w:val="24"/>
          <w:lang w:val="sq-AL"/>
        </w:rPr>
        <w:t xml:space="preserve">, përfaqësuar nga avokat Artan </w:t>
      </w:r>
      <w:proofErr w:type="spellStart"/>
      <w:r w:rsidRPr="0018001F">
        <w:rPr>
          <w:rFonts w:ascii="Garamond" w:hAnsi="Garamond"/>
          <w:sz w:val="24"/>
          <w:szCs w:val="24"/>
          <w:lang w:val="sq-AL"/>
        </w:rPr>
        <w:t>Zeneli</w:t>
      </w:r>
      <w:proofErr w:type="spellEnd"/>
      <w:r w:rsidRPr="0018001F">
        <w:rPr>
          <w:rFonts w:ascii="Garamond" w:hAnsi="Garamond"/>
          <w:sz w:val="24"/>
          <w:szCs w:val="24"/>
          <w:lang w:val="sq-AL"/>
        </w:rPr>
        <w:t>, me prokurë.</w:t>
      </w:r>
    </w:p>
    <w:p w14:paraId="0D5B1B1D" w14:textId="5584E0B5" w:rsidR="00666184" w:rsidRPr="0018001F" w:rsidRDefault="00666184" w:rsidP="0024169C">
      <w:pPr>
        <w:pStyle w:val="ListParagraph"/>
        <w:tabs>
          <w:tab w:val="left" w:pos="2520"/>
          <w:tab w:val="left" w:pos="2880"/>
        </w:tabs>
        <w:ind w:left="0" w:firstLine="284"/>
        <w:jc w:val="both"/>
        <w:rPr>
          <w:rFonts w:ascii="Garamond" w:hAnsi="Garamond"/>
          <w:bCs/>
          <w:sz w:val="24"/>
          <w:szCs w:val="24"/>
          <w:lang w:val="sq-AL"/>
        </w:rPr>
      </w:pPr>
      <w:r w:rsidRPr="0018001F">
        <w:rPr>
          <w:rFonts w:ascii="Garamond" w:hAnsi="Garamond"/>
          <w:bCs/>
          <w:sz w:val="24"/>
          <w:szCs w:val="24"/>
          <w:lang w:val="sq-AL"/>
        </w:rPr>
        <w:t>SUBJEKT I INTERESUAR:</w:t>
      </w:r>
    </w:p>
    <w:p w14:paraId="7B2BD6A9" w14:textId="15D41096" w:rsidR="00666184" w:rsidRPr="0018001F" w:rsidRDefault="00666184" w:rsidP="0024169C">
      <w:pPr>
        <w:spacing w:after="0" w:line="240" w:lineRule="auto"/>
        <w:ind w:firstLine="284"/>
        <w:jc w:val="both"/>
        <w:rPr>
          <w:rFonts w:ascii="Garamond" w:eastAsiaTheme="minorHAnsi" w:hAnsi="Garamond"/>
          <w:bCs/>
          <w:sz w:val="24"/>
          <w:szCs w:val="24"/>
          <w:lang w:val="sq-AL"/>
        </w:rPr>
      </w:pPr>
      <w:r w:rsidRPr="0018001F">
        <w:rPr>
          <w:rFonts w:ascii="Garamond" w:eastAsiaTheme="minorHAnsi" w:hAnsi="Garamond"/>
          <w:bCs/>
          <w:sz w:val="24"/>
          <w:szCs w:val="24"/>
          <w:lang w:val="sq-AL"/>
        </w:rPr>
        <w:t>SHOQËRIA “</w:t>
      </w:r>
      <w:proofErr w:type="spellStart"/>
      <w:r w:rsidRPr="0018001F">
        <w:rPr>
          <w:rFonts w:ascii="Garamond" w:eastAsiaTheme="minorHAnsi" w:hAnsi="Garamond"/>
          <w:bCs/>
          <w:sz w:val="24"/>
          <w:szCs w:val="24"/>
          <w:lang w:val="sq-AL"/>
        </w:rPr>
        <w:t>ALB</w:t>
      </w:r>
      <w:proofErr w:type="spellEnd"/>
      <w:r w:rsidRPr="0018001F">
        <w:rPr>
          <w:rFonts w:ascii="Garamond" w:eastAsiaTheme="minorHAnsi" w:hAnsi="Garamond"/>
          <w:bCs/>
          <w:sz w:val="24"/>
          <w:szCs w:val="24"/>
          <w:lang w:val="sq-AL"/>
        </w:rPr>
        <w:t xml:space="preserve">-ITALIA </w:t>
      </w:r>
      <w:proofErr w:type="spellStart"/>
      <w:r w:rsidRPr="0018001F">
        <w:rPr>
          <w:rFonts w:ascii="Garamond" w:eastAsiaTheme="minorHAnsi" w:hAnsi="Garamond"/>
          <w:bCs/>
          <w:sz w:val="24"/>
          <w:szCs w:val="24"/>
          <w:lang w:val="sq-AL"/>
        </w:rPr>
        <w:t>COSTRUZIONI</w:t>
      </w:r>
      <w:proofErr w:type="spellEnd"/>
      <w:r w:rsidRPr="0018001F">
        <w:rPr>
          <w:rFonts w:ascii="Garamond" w:eastAsiaTheme="minorHAnsi" w:hAnsi="Garamond"/>
          <w:bCs/>
          <w:sz w:val="24"/>
          <w:szCs w:val="24"/>
          <w:lang w:val="sq-AL"/>
        </w:rPr>
        <w:t xml:space="preserve">” SHPK, </w:t>
      </w:r>
      <w:r w:rsidRPr="0018001F">
        <w:rPr>
          <w:rFonts w:ascii="Garamond" w:eastAsiaTheme="minorHAnsi" w:hAnsi="Garamond"/>
          <w:sz w:val="24"/>
          <w:szCs w:val="24"/>
          <w:lang w:val="sq-AL"/>
        </w:rPr>
        <w:t xml:space="preserve">përfaqësuar nga administratori </w:t>
      </w:r>
      <w:proofErr w:type="spellStart"/>
      <w:r w:rsidRPr="0018001F">
        <w:rPr>
          <w:rFonts w:ascii="Garamond" w:eastAsiaTheme="minorHAnsi" w:hAnsi="Garamond"/>
          <w:sz w:val="24"/>
          <w:szCs w:val="24"/>
          <w:lang w:val="sq-AL"/>
        </w:rPr>
        <w:t>Adrian</w:t>
      </w:r>
      <w:proofErr w:type="spellEnd"/>
      <w:r w:rsidRPr="0018001F">
        <w:rPr>
          <w:rFonts w:ascii="Garamond" w:eastAsiaTheme="minorHAnsi" w:hAnsi="Garamond"/>
          <w:sz w:val="24"/>
          <w:szCs w:val="24"/>
          <w:lang w:val="sq-AL"/>
        </w:rPr>
        <w:t xml:space="preserve"> Prifti.</w:t>
      </w:r>
    </w:p>
    <w:p w14:paraId="663DBB92" w14:textId="7D508E6A" w:rsidR="00666184" w:rsidRPr="0018001F" w:rsidRDefault="00666184" w:rsidP="0024169C">
      <w:pPr>
        <w:spacing w:after="0" w:line="240" w:lineRule="auto"/>
        <w:ind w:firstLine="284"/>
        <w:jc w:val="both"/>
        <w:rPr>
          <w:rFonts w:ascii="Garamond" w:eastAsiaTheme="minorHAnsi" w:hAnsi="Garamond"/>
          <w:bCs/>
          <w:sz w:val="24"/>
          <w:szCs w:val="24"/>
          <w:lang w:val="sq-AL"/>
        </w:rPr>
      </w:pPr>
      <w:r w:rsidRPr="0018001F">
        <w:rPr>
          <w:rFonts w:ascii="Garamond" w:eastAsiaTheme="minorHAnsi" w:hAnsi="Garamond"/>
          <w:bCs/>
          <w:sz w:val="24"/>
          <w:szCs w:val="24"/>
          <w:lang w:val="sq-AL"/>
        </w:rPr>
        <w:t>OBJEKTI:</w:t>
      </w:r>
      <w:r w:rsidR="0024169C" w:rsidRPr="0018001F">
        <w:rPr>
          <w:rFonts w:ascii="Garamond" w:eastAsiaTheme="minorHAnsi" w:hAnsi="Garamond"/>
          <w:sz w:val="24"/>
          <w:szCs w:val="24"/>
          <w:lang w:val="sq-AL"/>
        </w:rPr>
        <w:t xml:space="preserve"> </w:t>
      </w:r>
      <w:r w:rsidRPr="0018001F">
        <w:rPr>
          <w:rFonts w:ascii="Garamond" w:eastAsiaTheme="minorHAnsi" w:hAnsi="Garamond"/>
          <w:bCs/>
          <w:sz w:val="24"/>
          <w:szCs w:val="24"/>
          <w:lang w:val="sq-AL"/>
        </w:rPr>
        <w:t>Shfuqizimi i vendimit nr. 00-2023-1328 (173), datë 4.4.2024</w:t>
      </w:r>
      <w:r w:rsidR="00A049AE" w:rsidRPr="0018001F">
        <w:rPr>
          <w:rFonts w:ascii="Garamond" w:eastAsiaTheme="minorHAnsi" w:hAnsi="Garamond"/>
          <w:bCs/>
          <w:sz w:val="24"/>
          <w:szCs w:val="24"/>
          <w:lang w:val="sq-AL"/>
        </w:rPr>
        <w:t>,</w:t>
      </w:r>
      <w:r w:rsidRPr="0018001F">
        <w:rPr>
          <w:rFonts w:ascii="Garamond" w:eastAsiaTheme="minorHAnsi" w:hAnsi="Garamond"/>
          <w:bCs/>
          <w:sz w:val="24"/>
          <w:szCs w:val="24"/>
          <w:lang w:val="sq-AL"/>
        </w:rPr>
        <w:t xml:space="preserve"> të Kolegjit Civil të Gjykatës së Lartë, si i papajtueshëm me Kushtetutën e Republikës së Shqipërisë.</w:t>
      </w:r>
    </w:p>
    <w:p w14:paraId="6951AEE5" w14:textId="77777777" w:rsidR="00666184" w:rsidRPr="0018001F" w:rsidRDefault="00666184" w:rsidP="0024169C">
      <w:pPr>
        <w:spacing w:after="0" w:line="240" w:lineRule="auto"/>
        <w:ind w:firstLine="284"/>
        <w:jc w:val="both"/>
        <w:rPr>
          <w:rFonts w:ascii="Garamond" w:eastAsiaTheme="minorHAnsi" w:hAnsi="Garamond"/>
          <w:bCs/>
          <w:sz w:val="24"/>
          <w:szCs w:val="24"/>
          <w:lang w:val="sq-AL"/>
        </w:rPr>
      </w:pPr>
      <w:r w:rsidRPr="0018001F">
        <w:rPr>
          <w:rFonts w:ascii="Garamond" w:eastAsiaTheme="minorHAnsi" w:hAnsi="Garamond"/>
          <w:bCs/>
          <w:sz w:val="24"/>
          <w:szCs w:val="24"/>
          <w:lang w:val="sq-AL"/>
        </w:rPr>
        <w:t>Dërgimi i çështjes për rigjykim në Gjykatën e Lartë, me tjetër trup gjykues.</w:t>
      </w:r>
    </w:p>
    <w:p w14:paraId="51AAC235" w14:textId="483536C3" w:rsidR="00666184" w:rsidRPr="0018001F" w:rsidRDefault="00666184" w:rsidP="0024169C">
      <w:pPr>
        <w:pStyle w:val="BodyTextIndent2"/>
        <w:spacing w:line="240" w:lineRule="auto"/>
        <w:ind w:left="0" w:firstLine="284"/>
        <w:rPr>
          <w:rFonts w:ascii="Garamond" w:hAnsi="Garamond"/>
          <w:b w:val="0"/>
        </w:rPr>
      </w:pPr>
      <w:r w:rsidRPr="0018001F">
        <w:rPr>
          <w:rFonts w:ascii="Garamond" w:hAnsi="Garamond"/>
          <w:b w:val="0"/>
        </w:rPr>
        <w:t>BAZA LIGJORE:</w:t>
      </w:r>
      <w:r w:rsidR="0024169C" w:rsidRPr="0018001F">
        <w:rPr>
          <w:rFonts w:ascii="Garamond" w:hAnsi="Garamond"/>
          <w:b w:val="0"/>
        </w:rPr>
        <w:t xml:space="preserve"> </w:t>
      </w:r>
      <w:r w:rsidRPr="0018001F">
        <w:rPr>
          <w:rFonts w:ascii="Garamond" w:hAnsi="Garamond"/>
          <w:b w:val="0"/>
        </w:rPr>
        <w:t>Nenet 4, 41, 42, 43, 44, 131, pika 1, shkronja “f” dhe 134, pika 1, shkronja “i”, të Kushtetutës së Republikës së Shqipërisë (</w:t>
      </w:r>
      <w:r w:rsidRPr="0018001F">
        <w:rPr>
          <w:rFonts w:ascii="Garamond" w:hAnsi="Garamond"/>
          <w:b w:val="0"/>
          <w:i/>
          <w:iCs/>
        </w:rPr>
        <w:t>Kushtetuta</w:t>
      </w:r>
      <w:r w:rsidRPr="0018001F">
        <w:rPr>
          <w:rFonts w:ascii="Garamond" w:hAnsi="Garamond"/>
          <w:b w:val="0"/>
        </w:rPr>
        <w:t>); neni 6 i Konventës Evropiane për të Drejtat e Njeriut (</w:t>
      </w:r>
      <w:proofErr w:type="spellStart"/>
      <w:r w:rsidRPr="0018001F">
        <w:rPr>
          <w:rFonts w:ascii="Garamond" w:hAnsi="Garamond"/>
          <w:b w:val="0"/>
          <w:i/>
          <w:iCs/>
        </w:rPr>
        <w:t>KEDNJ</w:t>
      </w:r>
      <w:proofErr w:type="spellEnd"/>
      <w:r w:rsidRPr="0018001F">
        <w:rPr>
          <w:rFonts w:ascii="Garamond" w:hAnsi="Garamond"/>
          <w:b w:val="0"/>
        </w:rPr>
        <w:t>); ligji nr. 8577, datë 10.2.2000</w:t>
      </w:r>
      <w:r w:rsidR="00A049AE" w:rsidRPr="0018001F">
        <w:rPr>
          <w:rFonts w:ascii="Garamond" w:hAnsi="Garamond"/>
          <w:b w:val="0"/>
        </w:rPr>
        <w:t>,</w:t>
      </w:r>
      <w:r w:rsidRPr="0018001F">
        <w:rPr>
          <w:rFonts w:ascii="Garamond" w:hAnsi="Garamond"/>
          <w:b w:val="0"/>
        </w:rPr>
        <w:t xml:space="preserve"> “Për organizimin dhe funksionimin e Gjykatës Kushtetuese të Republikës së Shqipërisë”, i ndryshuar (</w:t>
      </w:r>
      <w:r w:rsidRPr="0018001F">
        <w:rPr>
          <w:rFonts w:ascii="Garamond" w:hAnsi="Garamond"/>
          <w:b w:val="0"/>
          <w:i/>
          <w:iCs/>
        </w:rPr>
        <w:t>ligji nr. 8577/2000</w:t>
      </w:r>
      <w:r w:rsidRPr="0018001F">
        <w:rPr>
          <w:rFonts w:ascii="Garamond" w:hAnsi="Garamond"/>
          <w:b w:val="0"/>
        </w:rPr>
        <w:t>).</w:t>
      </w:r>
    </w:p>
    <w:p w14:paraId="1EE95295" w14:textId="77777777" w:rsidR="00666184" w:rsidRPr="0018001F" w:rsidRDefault="00666184" w:rsidP="0024169C">
      <w:pPr>
        <w:spacing w:after="0" w:line="240" w:lineRule="auto"/>
        <w:ind w:firstLine="284"/>
        <w:jc w:val="both"/>
        <w:rPr>
          <w:rFonts w:ascii="Garamond" w:hAnsi="Garamond"/>
          <w:bCs/>
          <w:sz w:val="24"/>
          <w:szCs w:val="24"/>
          <w:lang w:val="sq-AL"/>
        </w:rPr>
      </w:pPr>
    </w:p>
    <w:p w14:paraId="7811E41C" w14:textId="77777777" w:rsidR="00666184" w:rsidRPr="0018001F" w:rsidRDefault="00666184" w:rsidP="0024169C">
      <w:pPr>
        <w:spacing w:after="0" w:line="240" w:lineRule="auto"/>
        <w:ind w:firstLine="284"/>
        <w:jc w:val="center"/>
        <w:rPr>
          <w:rFonts w:ascii="Garamond" w:eastAsiaTheme="minorHAnsi" w:hAnsi="Garamond"/>
          <w:bCs/>
          <w:sz w:val="24"/>
          <w:szCs w:val="24"/>
          <w:lang w:val="sq-AL"/>
        </w:rPr>
      </w:pPr>
      <w:r w:rsidRPr="0018001F">
        <w:rPr>
          <w:rFonts w:ascii="Garamond" w:eastAsiaTheme="minorHAnsi" w:hAnsi="Garamond"/>
          <w:bCs/>
          <w:sz w:val="24"/>
          <w:szCs w:val="24"/>
          <w:lang w:val="sq-AL"/>
        </w:rPr>
        <w:t>GJYKATA KUSHTETUESE</w:t>
      </w:r>
    </w:p>
    <w:p w14:paraId="6CBC32C7" w14:textId="77777777" w:rsidR="00075194" w:rsidRPr="0018001F" w:rsidRDefault="00075194" w:rsidP="0024169C">
      <w:pPr>
        <w:spacing w:after="0" w:line="240" w:lineRule="auto"/>
        <w:ind w:firstLine="284"/>
        <w:jc w:val="both"/>
        <w:rPr>
          <w:rFonts w:ascii="Garamond" w:eastAsiaTheme="minorHAnsi" w:hAnsi="Garamond"/>
          <w:sz w:val="24"/>
          <w:szCs w:val="24"/>
          <w:lang w:val="sq-AL"/>
        </w:rPr>
      </w:pPr>
    </w:p>
    <w:p w14:paraId="6168F909" w14:textId="23D51675" w:rsidR="00666184" w:rsidRPr="0018001F" w:rsidRDefault="00666184" w:rsidP="0024169C">
      <w:pPr>
        <w:spacing w:after="0" w:line="240" w:lineRule="auto"/>
        <w:ind w:firstLine="284"/>
        <w:jc w:val="both"/>
        <w:rPr>
          <w:rFonts w:ascii="Garamond" w:eastAsiaTheme="minorHAnsi" w:hAnsi="Garamond"/>
          <w:sz w:val="24"/>
          <w:szCs w:val="24"/>
          <w:lang w:val="sq-AL"/>
        </w:rPr>
      </w:pPr>
      <w:r w:rsidRPr="0018001F">
        <w:rPr>
          <w:rFonts w:ascii="Garamond" w:eastAsiaTheme="minorHAnsi" w:hAnsi="Garamond"/>
          <w:sz w:val="24"/>
          <w:szCs w:val="24"/>
          <w:lang w:val="sq-AL"/>
        </w:rPr>
        <w:t xml:space="preserve">pasi dëgjoi </w:t>
      </w:r>
      <w:proofErr w:type="spellStart"/>
      <w:r w:rsidRPr="0018001F">
        <w:rPr>
          <w:rFonts w:ascii="Garamond" w:eastAsiaTheme="minorHAnsi" w:hAnsi="Garamond"/>
          <w:sz w:val="24"/>
          <w:szCs w:val="24"/>
          <w:lang w:val="sq-AL"/>
        </w:rPr>
        <w:t>relatoren</w:t>
      </w:r>
      <w:proofErr w:type="spellEnd"/>
      <w:r w:rsidRPr="0018001F">
        <w:rPr>
          <w:rFonts w:ascii="Garamond" w:eastAsiaTheme="minorHAnsi" w:hAnsi="Garamond"/>
          <w:sz w:val="24"/>
          <w:szCs w:val="24"/>
          <w:lang w:val="sq-AL"/>
        </w:rPr>
        <w:t xml:space="preserve"> e çështjes </w:t>
      </w:r>
      <w:proofErr w:type="spellStart"/>
      <w:r w:rsidRPr="0018001F">
        <w:rPr>
          <w:rFonts w:ascii="Garamond" w:eastAsiaTheme="minorHAnsi" w:hAnsi="Garamond"/>
          <w:sz w:val="24"/>
          <w:szCs w:val="24"/>
          <w:lang w:val="sq-AL"/>
        </w:rPr>
        <w:t>Sonila</w:t>
      </w:r>
      <w:proofErr w:type="spellEnd"/>
      <w:r w:rsidRPr="0018001F">
        <w:rPr>
          <w:rFonts w:ascii="Garamond" w:eastAsiaTheme="minorHAnsi" w:hAnsi="Garamond"/>
          <w:sz w:val="24"/>
          <w:szCs w:val="24"/>
          <w:lang w:val="sq-AL"/>
        </w:rPr>
        <w:t xml:space="preserve"> Bejtja, mori në shqyrtim parashtrimet me shkrim të kërkueses “</w:t>
      </w:r>
      <w:proofErr w:type="spellStart"/>
      <w:r w:rsidRPr="0018001F">
        <w:rPr>
          <w:rFonts w:ascii="Garamond" w:eastAsiaTheme="minorHAnsi" w:hAnsi="Garamond"/>
          <w:sz w:val="24"/>
          <w:szCs w:val="24"/>
          <w:lang w:val="sq-AL"/>
        </w:rPr>
        <w:t>Erda</w:t>
      </w:r>
      <w:proofErr w:type="spellEnd"/>
      <w:r w:rsidRPr="0018001F">
        <w:rPr>
          <w:rFonts w:ascii="Garamond" w:eastAsiaTheme="minorHAnsi" w:hAnsi="Garamond"/>
          <w:sz w:val="24"/>
          <w:szCs w:val="24"/>
          <w:lang w:val="sq-AL"/>
        </w:rPr>
        <w:t xml:space="preserve">” </w:t>
      </w:r>
      <w:proofErr w:type="spellStart"/>
      <w:r w:rsidRPr="0018001F">
        <w:rPr>
          <w:rFonts w:ascii="Garamond" w:eastAsiaTheme="minorHAnsi" w:hAnsi="Garamond"/>
          <w:sz w:val="24"/>
          <w:szCs w:val="24"/>
          <w:lang w:val="sq-AL"/>
        </w:rPr>
        <w:t>sh.p.k</w:t>
      </w:r>
      <w:proofErr w:type="spellEnd"/>
      <w:r w:rsidRPr="0018001F">
        <w:rPr>
          <w:rFonts w:ascii="Garamond" w:eastAsiaTheme="minorHAnsi" w:hAnsi="Garamond"/>
          <w:sz w:val="24"/>
          <w:szCs w:val="24"/>
          <w:lang w:val="sq-AL"/>
        </w:rPr>
        <w:t>. (</w:t>
      </w:r>
      <w:r w:rsidRPr="0018001F">
        <w:rPr>
          <w:rFonts w:ascii="Garamond" w:eastAsiaTheme="minorHAnsi" w:hAnsi="Garamond"/>
          <w:i/>
          <w:iCs/>
          <w:sz w:val="24"/>
          <w:szCs w:val="24"/>
          <w:lang w:val="sq-AL"/>
        </w:rPr>
        <w:t>kërkuesja</w:t>
      </w:r>
      <w:r w:rsidRPr="0018001F">
        <w:rPr>
          <w:rFonts w:ascii="Garamond" w:eastAsiaTheme="minorHAnsi" w:hAnsi="Garamond"/>
          <w:sz w:val="24"/>
          <w:szCs w:val="24"/>
          <w:lang w:val="sq-AL"/>
        </w:rPr>
        <w:t>)</w:t>
      </w:r>
      <w:r w:rsidRPr="0018001F">
        <w:rPr>
          <w:rFonts w:ascii="Garamond" w:hAnsi="Garamond"/>
          <w:i/>
          <w:iCs/>
          <w:sz w:val="24"/>
          <w:szCs w:val="24"/>
          <w:lang w:val="sq-AL"/>
        </w:rPr>
        <w:t>,</w:t>
      </w:r>
      <w:r w:rsidRPr="0018001F">
        <w:rPr>
          <w:rFonts w:ascii="Garamond" w:eastAsiaTheme="minorHAnsi" w:hAnsi="Garamond"/>
          <w:sz w:val="24"/>
          <w:szCs w:val="24"/>
          <w:lang w:val="sq-AL"/>
        </w:rPr>
        <w:t xml:space="preserve"> e cila ka kërkuar pranimin e kërkesës, prapësimet me shkrim të subjektit të interesuar, shoqërisë “</w:t>
      </w:r>
      <w:proofErr w:type="spellStart"/>
      <w:r w:rsidRPr="0018001F">
        <w:rPr>
          <w:rFonts w:ascii="Garamond" w:eastAsiaTheme="minorHAnsi" w:hAnsi="Garamond"/>
          <w:sz w:val="24"/>
          <w:szCs w:val="24"/>
          <w:lang w:val="sq-AL"/>
        </w:rPr>
        <w:t>Alb</w:t>
      </w:r>
      <w:proofErr w:type="spellEnd"/>
      <w:r w:rsidRPr="0018001F">
        <w:rPr>
          <w:rFonts w:ascii="Garamond" w:eastAsiaTheme="minorHAnsi" w:hAnsi="Garamond"/>
          <w:sz w:val="24"/>
          <w:szCs w:val="24"/>
          <w:lang w:val="sq-AL"/>
        </w:rPr>
        <w:t xml:space="preserve">-Italia </w:t>
      </w:r>
      <w:proofErr w:type="spellStart"/>
      <w:r w:rsidRPr="0018001F">
        <w:rPr>
          <w:rFonts w:ascii="Garamond" w:eastAsiaTheme="minorHAnsi" w:hAnsi="Garamond"/>
          <w:sz w:val="24"/>
          <w:szCs w:val="24"/>
          <w:lang w:val="sq-AL"/>
        </w:rPr>
        <w:t>Costruzioni</w:t>
      </w:r>
      <w:proofErr w:type="spellEnd"/>
      <w:r w:rsidRPr="0018001F">
        <w:rPr>
          <w:rFonts w:ascii="Garamond" w:eastAsiaTheme="minorHAnsi" w:hAnsi="Garamond"/>
          <w:sz w:val="24"/>
          <w:szCs w:val="24"/>
          <w:lang w:val="sq-AL"/>
        </w:rPr>
        <w:t xml:space="preserve">” </w:t>
      </w:r>
      <w:proofErr w:type="spellStart"/>
      <w:r w:rsidRPr="0018001F">
        <w:rPr>
          <w:rFonts w:ascii="Garamond" w:eastAsiaTheme="minorHAnsi" w:hAnsi="Garamond"/>
          <w:sz w:val="24"/>
          <w:szCs w:val="24"/>
          <w:lang w:val="sq-AL"/>
        </w:rPr>
        <w:t>sh.p.k</w:t>
      </w:r>
      <w:proofErr w:type="spellEnd"/>
      <w:r w:rsidRPr="0018001F">
        <w:rPr>
          <w:rFonts w:ascii="Garamond" w:eastAsiaTheme="minorHAnsi" w:hAnsi="Garamond"/>
          <w:sz w:val="24"/>
          <w:szCs w:val="24"/>
          <w:lang w:val="sq-AL"/>
        </w:rPr>
        <w:t>. (</w:t>
      </w:r>
      <w:r w:rsidRPr="0018001F">
        <w:rPr>
          <w:rFonts w:ascii="Garamond" w:eastAsiaTheme="minorHAnsi" w:hAnsi="Garamond"/>
          <w:i/>
          <w:iCs/>
          <w:sz w:val="24"/>
          <w:szCs w:val="24"/>
          <w:lang w:val="sq-AL"/>
        </w:rPr>
        <w:t xml:space="preserve">shoqëria </w:t>
      </w:r>
      <w:r w:rsidR="00AC1252">
        <w:rPr>
          <w:rFonts w:ascii="Garamond" w:eastAsiaTheme="minorHAnsi" w:hAnsi="Garamond"/>
          <w:i/>
          <w:iCs/>
          <w:sz w:val="24"/>
          <w:szCs w:val="24"/>
          <w:lang w:val="sq-AL"/>
        </w:rPr>
        <w:t>“</w:t>
      </w:r>
      <w:proofErr w:type="spellStart"/>
      <w:r w:rsidRPr="0018001F">
        <w:rPr>
          <w:rFonts w:ascii="Garamond" w:eastAsiaTheme="minorHAnsi" w:hAnsi="Garamond"/>
          <w:i/>
          <w:iCs/>
          <w:sz w:val="24"/>
          <w:szCs w:val="24"/>
          <w:lang w:val="sq-AL"/>
        </w:rPr>
        <w:t>Alb</w:t>
      </w:r>
      <w:proofErr w:type="spellEnd"/>
      <w:r w:rsidRPr="0018001F">
        <w:rPr>
          <w:rFonts w:ascii="Garamond" w:eastAsiaTheme="minorHAnsi" w:hAnsi="Garamond"/>
          <w:i/>
          <w:iCs/>
          <w:sz w:val="24"/>
          <w:szCs w:val="24"/>
          <w:lang w:val="sq-AL"/>
        </w:rPr>
        <w:t>-Italia</w:t>
      </w:r>
      <w:r w:rsidR="00AC1252">
        <w:rPr>
          <w:rFonts w:ascii="Garamond" w:eastAsiaTheme="minorHAnsi" w:hAnsi="Garamond"/>
          <w:i/>
          <w:iCs/>
          <w:sz w:val="24"/>
          <w:szCs w:val="24"/>
          <w:lang w:val="sq-AL"/>
        </w:rPr>
        <w:t>”</w:t>
      </w:r>
      <w:r w:rsidRPr="0018001F">
        <w:rPr>
          <w:rFonts w:ascii="Garamond" w:eastAsiaTheme="minorHAnsi" w:hAnsi="Garamond"/>
          <w:sz w:val="24"/>
          <w:szCs w:val="24"/>
          <w:lang w:val="sq-AL"/>
        </w:rPr>
        <w:t>), që ka kërkuar rrëzimin e kërkesës, si dhe diskutoi çështjen në tërësi,</w:t>
      </w:r>
    </w:p>
    <w:p w14:paraId="1326B9A5" w14:textId="77777777" w:rsidR="00666184" w:rsidRPr="0018001F" w:rsidRDefault="00666184" w:rsidP="0024169C">
      <w:pPr>
        <w:spacing w:after="0" w:line="240" w:lineRule="auto"/>
        <w:ind w:firstLine="284"/>
        <w:jc w:val="both"/>
        <w:rPr>
          <w:rFonts w:ascii="Garamond" w:hAnsi="Garamond"/>
          <w:sz w:val="24"/>
          <w:szCs w:val="24"/>
          <w:lang w:val="sq-AL"/>
        </w:rPr>
      </w:pPr>
    </w:p>
    <w:p w14:paraId="4FACAD95" w14:textId="386BD57E" w:rsidR="00666184" w:rsidRPr="0018001F" w:rsidRDefault="00666184" w:rsidP="0024169C">
      <w:pPr>
        <w:spacing w:after="0" w:line="240" w:lineRule="auto"/>
        <w:ind w:firstLine="284"/>
        <w:jc w:val="center"/>
        <w:rPr>
          <w:rFonts w:ascii="Garamond" w:hAnsi="Garamond"/>
          <w:bCs/>
          <w:sz w:val="24"/>
          <w:szCs w:val="24"/>
          <w:lang w:val="sq-AL"/>
        </w:rPr>
      </w:pPr>
      <w:r w:rsidRPr="0018001F">
        <w:rPr>
          <w:rFonts w:ascii="Garamond" w:eastAsiaTheme="minorHAnsi" w:hAnsi="Garamond"/>
          <w:bCs/>
          <w:sz w:val="24"/>
          <w:szCs w:val="24"/>
          <w:lang w:val="sq-AL"/>
        </w:rPr>
        <w:t>VËREN:</w:t>
      </w:r>
    </w:p>
    <w:p w14:paraId="7070E95F" w14:textId="77777777" w:rsidR="00075194" w:rsidRPr="0018001F" w:rsidRDefault="00075194" w:rsidP="0024169C">
      <w:pPr>
        <w:spacing w:after="0" w:line="240" w:lineRule="auto"/>
        <w:ind w:firstLine="284"/>
        <w:jc w:val="center"/>
        <w:rPr>
          <w:rFonts w:ascii="Garamond" w:eastAsiaTheme="minorHAnsi" w:hAnsi="Garamond"/>
          <w:b/>
          <w:bCs/>
          <w:sz w:val="24"/>
          <w:szCs w:val="24"/>
          <w:lang w:val="sq-AL"/>
        </w:rPr>
      </w:pPr>
    </w:p>
    <w:p w14:paraId="2E8C0146" w14:textId="0AF4E7E5" w:rsidR="00666184" w:rsidRPr="0018001F" w:rsidRDefault="00666184" w:rsidP="0024169C">
      <w:pPr>
        <w:spacing w:after="0" w:line="240" w:lineRule="auto"/>
        <w:ind w:firstLine="284"/>
        <w:jc w:val="center"/>
        <w:rPr>
          <w:rFonts w:ascii="Garamond" w:eastAsiaTheme="minorHAnsi" w:hAnsi="Garamond"/>
          <w:b/>
          <w:bCs/>
          <w:sz w:val="24"/>
          <w:szCs w:val="24"/>
          <w:lang w:val="sq-AL"/>
        </w:rPr>
      </w:pPr>
      <w:r w:rsidRPr="0018001F">
        <w:rPr>
          <w:rFonts w:ascii="Garamond" w:eastAsiaTheme="minorHAnsi" w:hAnsi="Garamond"/>
          <w:b/>
          <w:bCs/>
          <w:sz w:val="24"/>
          <w:szCs w:val="24"/>
          <w:lang w:val="sq-AL"/>
        </w:rPr>
        <w:t>I</w:t>
      </w:r>
    </w:p>
    <w:p w14:paraId="4C19B398" w14:textId="77777777" w:rsidR="00666184" w:rsidRPr="0018001F" w:rsidRDefault="00666184" w:rsidP="0024169C">
      <w:pPr>
        <w:spacing w:after="0" w:line="240" w:lineRule="auto"/>
        <w:ind w:firstLine="284"/>
        <w:jc w:val="center"/>
        <w:rPr>
          <w:rFonts w:ascii="Garamond" w:eastAsiaTheme="minorHAnsi" w:hAnsi="Garamond"/>
          <w:b/>
          <w:bCs/>
          <w:sz w:val="24"/>
          <w:szCs w:val="24"/>
          <w:lang w:val="sq-AL"/>
        </w:rPr>
      </w:pPr>
      <w:r w:rsidRPr="0018001F">
        <w:rPr>
          <w:rFonts w:ascii="Garamond" w:eastAsiaTheme="minorHAnsi" w:hAnsi="Garamond"/>
          <w:b/>
          <w:bCs/>
          <w:sz w:val="24"/>
          <w:szCs w:val="24"/>
          <w:lang w:val="sq-AL"/>
        </w:rPr>
        <w:t>Rrethanat e çështjes</w:t>
      </w:r>
    </w:p>
    <w:p w14:paraId="77EC3A77" w14:textId="77777777" w:rsidR="00075194" w:rsidRPr="0018001F" w:rsidRDefault="00075194" w:rsidP="0024169C">
      <w:pPr>
        <w:tabs>
          <w:tab w:val="left" w:pos="840"/>
        </w:tabs>
        <w:spacing w:after="0" w:line="240" w:lineRule="auto"/>
        <w:ind w:firstLine="284"/>
        <w:jc w:val="both"/>
        <w:rPr>
          <w:rFonts w:ascii="Garamond" w:eastAsiaTheme="minorHAnsi" w:hAnsi="Garamond"/>
          <w:sz w:val="24"/>
          <w:szCs w:val="24"/>
          <w:lang w:val="sq-AL"/>
        </w:rPr>
      </w:pPr>
    </w:p>
    <w:p w14:paraId="110BADE8" w14:textId="2365F766" w:rsidR="00666184" w:rsidRPr="0018001F" w:rsidRDefault="00666184" w:rsidP="0024169C">
      <w:pPr>
        <w:tabs>
          <w:tab w:val="left" w:pos="840"/>
        </w:tabs>
        <w:spacing w:after="0" w:line="240" w:lineRule="auto"/>
        <w:ind w:firstLine="284"/>
        <w:jc w:val="both"/>
        <w:rPr>
          <w:rFonts w:ascii="Garamond" w:eastAsiaTheme="minorHAnsi" w:hAnsi="Garamond"/>
          <w:sz w:val="24"/>
          <w:szCs w:val="24"/>
          <w:lang w:val="sq-AL"/>
        </w:rPr>
      </w:pPr>
      <w:r w:rsidRPr="0018001F">
        <w:rPr>
          <w:rFonts w:ascii="Garamond" w:eastAsiaTheme="minorHAnsi" w:hAnsi="Garamond"/>
          <w:sz w:val="24"/>
          <w:szCs w:val="24"/>
          <w:lang w:val="sq-AL"/>
        </w:rPr>
        <w:t>1.</w:t>
      </w:r>
      <w:r w:rsidR="0024169C" w:rsidRPr="0018001F">
        <w:rPr>
          <w:rFonts w:ascii="Garamond" w:eastAsiaTheme="minorHAnsi" w:hAnsi="Garamond"/>
          <w:sz w:val="24"/>
          <w:szCs w:val="24"/>
          <w:lang w:val="sq-AL"/>
        </w:rPr>
        <w:t xml:space="preserve"> </w:t>
      </w:r>
      <w:r w:rsidRPr="0018001F">
        <w:rPr>
          <w:rFonts w:ascii="Garamond" w:eastAsiaTheme="minorHAnsi" w:hAnsi="Garamond"/>
          <w:sz w:val="24"/>
          <w:szCs w:val="24"/>
          <w:lang w:val="sq-AL"/>
        </w:rPr>
        <w:t>“</w:t>
      </w:r>
      <w:proofErr w:type="spellStart"/>
      <w:r w:rsidRPr="0018001F">
        <w:rPr>
          <w:rFonts w:ascii="Garamond" w:eastAsiaTheme="minorHAnsi" w:hAnsi="Garamond"/>
          <w:sz w:val="24"/>
          <w:szCs w:val="24"/>
          <w:lang w:val="sq-AL"/>
        </w:rPr>
        <w:t>Erda</w:t>
      </w:r>
      <w:proofErr w:type="spellEnd"/>
      <w:r w:rsidRPr="0018001F">
        <w:rPr>
          <w:rFonts w:ascii="Garamond" w:eastAsiaTheme="minorHAnsi" w:hAnsi="Garamond"/>
          <w:sz w:val="24"/>
          <w:szCs w:val="24"/>
          <w:lang w:val="sq-AL"/>
        </w:rPr>
        <w:t xml:space="preserve">” </w:t>
      </w:r>
      <w:proofErr w:type="spellStart"/>
      <w:r w:rsidRPr="0018001F">
        <w:rPr>
          <w:rFonts w:ascii="Garamond" w:eastAsiaTheme="minorHAnsi" w:hAnsi="Garamond"/>
          <w:sz w:val="24"/>
          <w:szCs w:val="24"/>
          <w:lang w:val="sq-AL"/>
        </w:rPr>
        <w:t>sh.p.k</w:t>
      </w:r>
      <w:proofErr w:type="spellEnd"/>
      <w:r w:rsidRPr="0018001F">
        <w:rPr>
          <w:rFonts w:ascii="Garamond" w:eastAsiaTheme="minorHAnsi" w:hAnsi="Garamond"/>
          <w:sz w:val="24"/>
          <w:szCs w:val="24"/>
          <w:lang w:val="sq-AL"/>
        </w:rPr>
        <w:t xml:space="preserve">. është një shoqëri me përgjegjësi të kufizuar, e cila ka objekt veprimtarie shërbime të ruajtjes së sigurisë fizike. </w:t>
      </w:r>
      <w:r w:rsidR="00A049AE" w:rsidRPr="0018001F">
        <w:rPr>
          <w:rFonts w:ascii="Garamond" w:eastAsiaTheme="minorHAnsi" w:hAnsi="Garamond"/>
          <w:sz w:val="24"/>
          <w:szCs w:val="24"/>
          <w:lang w:val="sq-AL"/>
        </w:rPr>
        <w:t>M</w:t>
      </w:r>
      <w:r w:rsidRPr="0018001F">
        <w:rPr>
          <w:rFonts w:ascii="Garamond" w:eastAsiaTheme="minorHAnsi" w:hAnsi="Garamond"/>
          <w:sz w:val="24"/>
          <w:szCs w:val="24"/>
          <w:lang w:val="sq-AL"/>
        </w:rPr>
        <w:t>ë datë 1.1.2001</w:t>
      </w:r>
      <w:r w:rsidR="00A049AE" w:rsidRPr="0018001F">
        <w:rPr>
          <w:rFonts w:ascii="Garamond" w:eastAsiaTheme="minorHAnsi" w:hAnsi="Garamond"/>
          <w:sz w:val="24"/>
          <w:szCs w:val="24"/>
          <w:lang w:val="sq-AL"/>
        </w:rPr>
        <w:t>,</w:t>
      </w:r>
      <w:r w:rsidRPr="0018001F">
        <w:rPr>
          <w:rFonts w:ascii="Garamond" w:eastAsiaTheme="minorHAnsi" w:hAnsi="Garamond"/>
          <w:sz w:val="24"/>
          <w:szCs w:val="24"/>
          <w:lang w:val="sq-AL"/>
        </w:rPr>
        <w:t xml:space="preserve"> kërkuesja, në cilësinë e ofrueses së shërbimeve, ka nënshkruar një kontratë shërbimi (</w:t>
      </w:r>
      <w:r w:rsidRPr="0018001F">
        <w:rPr>
          <w:rFonts w:ascii="Garamond" w:eastAsiaTheme="minorHAnsi" w:hAnsi="Garamond"/>
          <w:i/>
          <w:iCs/>
          <w:sz w:val="24"/>
          <w:szCs w:val="24"/>
          <w:lang w:val="sq-AL"/>
        </w:rPr>
        <w:t>kontrata</w:t>
      </w:r>
      <w:r w:rsidRPr="0018001F">
        <w:rPr>
          <w:rFonts w:ascii="Garamond" w:eastAsiaTheme="minorHAnsi" w:hAnsi="Garamond"/>
          <w:sz w:val="24"/>
          <w:szCs w:val="24"/>
          <w:lang w:val="sq-AL"/>
        </w:rPr>
        <w:t>) me afat 1</w:t>
      </w:r>
      <w:r w:rsidR="00AC1252">
        <w:rPr>
          <w:rFonts w:ascii="Garamond" w:eastAsiaTheme="minorHAnsi" w:hAnsi="Garamond"/>
          <w:sz w:val="24"/>
          <w:szCs w:val="24"/>
          <w:lang w:val="sq-AL"/>
        </w:rPr>
        <w:t>-</w:t>
      </w:r>
      <w:r w:rsidRPr="0018001F">
        <w:rPr>
          <w:rFonts w:ascii="Garamond" w:eastAsiaTheme="minorHAnsi" w:hAnsi="Garamond"/>
          <w:sz w:val="24"/>
          <w:szCs w:val="24"/>
          <w:lang w:val="sq-AL"/>
        </w:rPr>
        <w:t xml:space="preserve">vjeçar me shoqërinë </w:t>
      </w:r>
      <w:r w:rsidR="00AC1252">
        <w:rPr>
          <w:rFonts w:ascii="Garamond" w:eastAsiaTheme="minorHAnsi" w:hAnsi="Garamond"/>
          <w:sz w:val="24"/>
          <w:szCs w:val="24"/>
          <w:lang w:val="sq-AL"/>
        </w:rPr>
        <w:t>“</w:t>
      </w:r>
      <w:proofErr w:type="spellStart"/>
      <w:r w:rsidRPr="0018001F">
        <w:rPr>
          <w:rFonts w:ascii="Garamond" w:eastAsiaTheme="minorHAnsi" w:hAnsi="Garamond"/>
          <w:sz w:val="24"/>
          <w:szCs w:val="24"/>
          <w:lang w:val="sq-AL"/>
        </w:rPr>
        <w:t>Alb</w:t>
      </w:r>
      <w:proofErr w:type="spellEnd"/>
      <w:r w:rsidRPr="0018001F">
        <w:rPr>
          <w:rFonts w:ascii="Garamond" w:eastAsiaTheme="minorHAnsi" w:hAnsi="Garamond"/>
          <w:sz w:val="24"/>
          <w:szCs w:val="24"/>
          <w:lang w:val="sq-AL"/>
        </w:rPr>
        <w:t>-Italia</w:t>
      </w:r>
      <w:r w:rsidR="00AC1252">
        <w:rPr>
          <w:rFonts w:ascii="Garamond" w:eastAsiaTheme="minorHAnsi" w:hAnsi="Garamond"/>
          <w:sz w:val="24"/>
          <w:szCs w:val="24"/>
          <w:lang w:val="sq-AL"/>
        </w:rPr>
        <w:t>”</w:t>
      </w:r>
      <w:r w:rsidRPr="0018001F">
        <w:rPr>
          <w:rFonts w:ascii="Garamond" w:eastAsiaTheme="minorHAnsi" w:hAnsi="Garamond"/>
          <w:sz w:val="24"/>
          <w:szCs w:val="24"/>
          <w:lang w:val="sq-AL"/>
        </w:rPr>
        <w:t xml:space="preserve">, e cila fillimisht ka pasur ortak shtetin shqiptar dhe një shoqëri të së drejtës italiane, në cilësinë e përfitueses së shërbimeve. Palët kanë nënshkruar edhe procesverbalin e marrjes në dorëzim të mjediseve për ruajtje. </w:t>
      </w:r>
      <w:r w:rsidR="00A049AE" w:rsidRPr="0018001F">
        <w:rPr>
          <w:rFonts w:ascii="Garamond" w:eastAsiaTheme="minorHAnsi" w:hAnsi="Garamond"/>
          <w:sz w:val="24"/>
          <w:szCs w:val="24"/>
          <w:lang w:val="sq-AL"/>
        </w:rPr>
        <w:t>M</w:t>
      </w:r>
      <w:r w:rsidRPr="0018001F">
        <w:rPr>
          <w:rFonts w:ascii="Garamond" w:eastAsiaTheme="minorHAnsi" w:hAnsi="Garamond"/>
          <w:sz w:val="24"/>
          <w:szCs w:val="24"/>
          <w:lang w:val="sq-AL"/>
        </w:rPr>
        <w:t>ë datë 1.1.2002</w:t>
      </w:r>
      <w:r w:rsidR="00A049AE" w:rsidRPr="0018001F">
        <w:rPr>
          <w:rFonts w:ascii="Garamond" w:eastAsiaTheme="minorHAnsi" w:hAnsi="Garamond"/>
          <w:sz w:val="24"/>
          <w:szCs w:val="24"/>
          <w:lang w:val="sq-AL"/>
        </w:rPr>
        <w:t>,</w:t>
      </w:r>
      <w:r w:rsidRPr="0018001F">
        <w:rPr>
          <w:rFonts w:ascii="Garamond" w:eastAsiaTheme="minorHAnsi" w:hAnsi="Garamond"/>
          <w:sz w:val="24"/>
          <w:szCs w:val="24"/>
          <w:lang w:val="sq-AL"/>
        </w:rPr>
        <w:t xml:space="preserve"> palët kanë rinovuar kontratën për një periudhë të mëtejshme 1-vjeçare, me të njëjtat kushte. Sipas kontratës, kërkuesja merrte përsipër të ruante territorin e shoqërisë </w:t>
      </w:r>
      <w:r w:rsidR="00A049AE" w:rsidRPr="0018001F">
        <w:rPr>
          <w:rFonts w:ascii="Garamond" w:eastAsiaTheme="minorHAnsi" w:hAnsi="Garamond"/>
          <w:sz w:val="24"/>
          <w:szCs w:val="24"/>
          <w:lang w:val="sq-AL"/>
        </w:rPr>
        <w:t>“</w:t>
      </w:r>
      <w:proofErr w:type="spellStart"/>
      <w:r w:rsidRPr="0018001F">
        <w:rPr>
          <w:rFonts w:ascii="Garamond" w:eastAsiaTheme="minorHAnsi" w:hAnsi="Garamond"/>
          <w:sz w:val="24"/>
          <w:szCs w:val="24"/>
          <w:lang w:val="sq-AL"/>
        </w:rPr>
        <w:t>Alb</w:t>
      </w:r>
      <w:proofErr w:type="spellEnd"/>
      <w:r w:rsidRPr="0018001F">
        <w:rPr>
          <w:rFonts w:ascii="Garamond" w:eastAsiaTheme="minorHAnsi" w:hAnsi="Garamond"/>
          <w:sz w:val="24"/>
          <w:szCs w:val="24"/>
          <w:lang w:val="sq-AL"/>
        </w:rPr>
        <w:t>-Italia</w:t>
      </w:r>
      <w:r w:rsidR="00A049AE" w:rsidRPr="0018001F">
        <w:rPr>
          <w:rFonts w:ascii="Garamond" w:eastAsiaTheme="minorHAnsi" w:hAnsi="Garamond"/>
          <w:sz w:val="24"/>
          <w:szCs w:val="24"/>
          <w:lang w:val="sq-AL"/>
        </w:rPr>
        <w:t>”</w:t>
      </w:r>
      <w:r w:rsidRPr="0018001F">
        <w:rPr>
          <w:rFonts w:ascii="Garamond" w:eastAsiaTheme="minorHAnsi" w:hAnsi="Garamond"/>
          <w:sz w:val="24"/>
          <w:szCs w:val="24"/>
          <w:lang w:val="sq-AL"/>
        </w:rPr>
        <w:t xml:space="preserve">, ndërsa kjo e fundit detyrohej të paguante shpenzimet për ruajtjen e objekteve, të cilat konsistonin në pagën mujore të 6 rojeve, në një vlerë totale prej 90.000 lekësh. Sipas kontratës, </w:t>
      </w:r>
      <w:r w:rsidR="0018001F" w:rsidRPr="0018001F">
        <w:rPr>
          <w:rFonts w:ascii="Garamond" w:eastAsiaTheme="minorHAnsi" w:hAnsi="Garamond"/>
          <w:sz w:val="24"/>
          <w:szCs w:val="24"/>
          <w:lang w:val="sq-AL"/>
        </w:rPr>
        <w:t>shoqëria “</w:t>
      </w:r>
      <w:proofErr w:type="spellStart"/>
      <w:r w:rsidR="0018001F" w:rsidRPr="0018001F">
        <w:rPr>
          <w:rFonts w:ascii="Garamond" w:eastAsiaTheme="minorHAnsi" w:hAnsi="Garamond"/>
          <w:sz w:val="24"/>
          <w:szCs w:val="24"/>
          <w:lang w:val="sq-AL"/>
        </w:rPr>
        <w:t>Alb</w:t>
      </w:r>
      <w:proofErr w:type="spellEnd"/>
      <w:r w:rsidR="0018001F" w:rsidRPr="0018001F">
        <w:rPr>
          <w:rFonts w:ascii="Garamond" w:eastAsiaTheme="minorHAnsi" w:hAnsi="Garamond"/>
          <w:sz w:val="24"/>
          <w:szCs w:val="24"/>
          <w:lang w:val="sq-AL"/>
        </w:rPr>
        <w:t xml:space="preserve">-Italia” </w:t>
      </w:r>
      <w:r w:rsidRPr="0018001F">
        <w:rPr>
          <w:rFonts w:ascii="Garamond" w:eastAsiaTheme="minorHAnsi" w:hAnsi="Garamond"/>
          <w:sz w:val="24"/>
          <w:szCs w:val="24"/>
          <w:lang w:val="sq-AL"/>
        </w:rPr>
        <w:t xml:space="preserve">do ta bënte pagesën për shërbimet </w:t>
      </w:r>
      <w:r w:rsidR="0018001F" w:rsidRPr="0018001F">
        <w:rPr>
          <w:rFonts w:ascii="Garamond" w:eastAsiaTheme="minorHAnsi" w:hAnsi="Garamond"/>
          <w:sz w:val="24"/>
          <w:szCs w:val="24"/>
          <w:lang w:val="sq-AL"/>
        </w:rPr>
        <w:t>m</w:t>
      </w:r>
      <w:r w:rsidRPr="0018001F">
        <w:rPr>
          <w:rFonts w:ascii="Garamond" w:eastAsiaTheme="minorHAnsi" w:hAnsi="Garamond"/>
          <w:sz w:val="24"/>
          <w:szCs w:val="24"/>
          <w:lang w:val="sq-AL"/>
        </w:rPr>
        <w:t xml:space="preserve">ë datë 10 të çdo muaji, ndërsa parashikohej një kamatë prej 2% të shumës së papaguar për çdo ditë vonese. Duke </w:t>
      </w:r>
      <w:r w:rsidRPr="0018001F">
        <w:rPr>
          <w:rFonts w:ascii="Garamond" w:eastAsiaTheme="minorHAnsi" w:hAnsi="Garamond"/>
          <w:sz w:val="24"/>
          <w:szCs w:val="24"/>
          <w:lang w:val="sq-AL"/>
        </w:rPr>
        <w:lastRenderedPageBreak/>
        <w:t xml:space="preserve">pretenduar se </w:t>
      </w:r>
      <w:r w:rsidR="0018001F" w:rsidRPr="0018001F">
        <w:rPr>
          <w:rFonts w:ascii="Garamond" w:eastAsiaTheme="minorHAnsi" w:hAnsi="Garamond"/>
          <w:sz w:val="24"/>
          <w:szCs w:val="24"/>
          <w:lang w:val="sq-AL"/>
        </w:rPr>
        <w:t>shoqëria “</w:t>
      </w:r>
      <w:proofErr w:type="spellStart"/>
      <w:r w:rsidR="0018001F" w:rsidRPr="0018001F">
        <w:rPr>
          <w:rFonts w:ascii="Garamond" w:eastAsiaTheme="minorHAnsi" w:hAnsi="Garamond"/>
          <w:sz w:val="24"/>
          <w:szCs w:val="24"/>
          <w:lang w:val="sq-AL"/>
        </w:rPr>
        <w:t>Alb</w:t>
      </w:r>
      <w:proofErr w:type="spellEnd"/>
      <w:r w:rsidR="0018001F" w:rsidRPr="0018001F">
        <w:rPr>
          <w:rFonts w:ascii="Garamond" w:eastAsiaTheme="minorHAnsi" w:hAnsi="Garamond"/>
          <w:sz w:val="24"/>
          <w:szCs w:val="24"/>
          <w:lang w:val="sq-AL"/>
        </w:rPr>
        <w:t xml:space="preserve">-Italia” </w:t>
      </w:r>
      <w:r w:rsidRPr="0018001F">
        <w:rPr>
          <w:rFonts w:ascii="Garamond" w:eastAsiaTheme="minorHAnsi" w:hAnsi="Garamond"/>
          <w:sz w:val="24"/>
          <w:szCs w:val="24"/>
          <w:lang w:val="sq-AL"/>
        </w:rPr>
        <w:t xml:space="preserve">nuk i kishte përmbushur detyrimet </w:t>
      </w:r>
      <w:proofErr w:type="spellStart"/>
      <w:r w:rsidRPr="0018001F">
        <w:rPr>
          <w:rFonts w:ascii="Garamond" w:eastAsiaTheme="minorHAnsi" w:hAnsi="Garamond"/>
          <w:sz w:val="24"/>
          <w:szCs w:val="24"/>
          <w:lang w:val="sq-AL"/>
        </w:rPr>
        <w:t>kontraktore</w:t>
      </w:r>
      <w:proofErr w:type="spellEnd"/>
      <w:r w:rsidRPr="0018001F">
        <w:rPr>
          <w:rFonts w:ascii="Garamond" w:eastAsiaTheme="minorHAnsi" w:hAnsi="Garamond"/>
          <w:sz w:val="24"/>
          <w:szCs w:val="24"/>
          <w:lang w:val="sq-AL"/>
        </w:rPr>
        <w:t xml:space="preserve"> kërkuesja i është drejtuar gjykatës me padi me objekt detyrimin e saj për të paguar detyrimin sipas kontratës, përfshirë kamatëvonesat. </w:t>
      </w:r>
    </w:p>
    <w:p w14:paraId="081B4F0A" w14:textId="47EBFB19" w:rsidR="00666184" w:rsidRPr="0018001F" w:rsidRDefault="00666184" w:rsidP="0024169C">
      <w:pPr>
        <w:tabs>
          <w:tab w:val="left" w:pos="840"/>
        </w:tabs>
        <w:spacing w:after="0" w:line="240" w:lineRule="auto"/>
        <w:ind w:firstLine="284"/>
        <w:jc w:val="both"/>
        <w:rPr>
          <w:rFonts w:ascii="Garamond" w:eastAsiaTheme="minorHAnsi" w:hAnsi="Garamond"/>
          <w:sz w:val="24"/>
          <w:szCs w:val="24"/>
          <w:lang w:val="sq-AL"/>
        </w:rPr>
      </w:pPr>
      <w:r w:rsidRPr="0018001F">
        <w:rPr>
          <w:rFonts w:ascii="Garamond" w:eastAsiaTheme="minorHAnsi" w:hAnsi="Garamond"/>
          <w:sz w:val="24"/>
          <w:szCs w:val="24"/>
          <w:lang w:val="sq-AL"/>
        </w:rPr>
        <w:t>2.</w:t>
      </w:r>
      <w:r w:rsidR="0024169C" w:rsidRPr="0018001F">
        <w:rPr>
          <w:rFonts w:ascii="Garamond" w:eastAsiaTheme="minorHAnsi" w:hAnsi="Garamond"/>
          <w:sz w:val="24"/>
          <w:szCs w:val="24"/>
          <w:lang w:val="sq-AL"/>
        </w:rPr>
        <w:t xml:space="preserve"> </w:t>
      </w:r>
      <w:r w:rsidRPr="0018001F">
        <w:rPr>
          <w:rFonts w:ascii="Garamond" w:eastAsiaTheme="minorHAnsi" w:hAnsi="Garamond"/>
          <w:sz w:val="24"/>
          <w:szCs w:val="24"/>
          <w:lang w:val="sq-AL"/>
        </w:rPr>
        <w:t>Gjykata e Rrethit Gjyqësor Tiranë, me vendimin nr. 3331, datë 16.7.2003 (</w:t>
      </w:r>
      <w:r w:rsidRPr="0018001F">
        <w:rPr>
          <w:rFonts w:ascii="Garamond" w:eastAsiaTheme="minorHAnsi" w:hAnsi="Garamond"/>
          <w:i/>
          <w:iCs/>
          <w:sz w:val="24"/>
          <w:szCs w:val="24"/>
          <w:lang w:val="sq-AL"/>
        </w:rPr>
        <w:t>vendimi nr. 3331/2003</w:t>
      </w:r>
      <w:r w:rsidRPr="0018001F">
        <w:rPr>
          <w:rFonts w:ascii="Garamond" w:eastAsiaTheme="minorHAnsi" w:hAnsi="Garamond"/>
          <w:sz w:val="24"/>
          <w:szCs w:val="24"/>
          <w:lang w:val="sq-AL"/>
        </w:rPr>
        <w:t>), ka vendosur pranimin e kërkesëpadisë dhe detyrimin e shoqërisë</w:t>
      </w:r>
      <w:r w:rsidR="0018001F" w:rsidRPr="0018001F">
        <w:rPr>
          <w:rFonts w:ascii="Garamond" w:eastAsiaTheme="minorHAnsi" w:hAnsi="Garamond"/>
          <w:sz w:val="24"/>
          <w:szCs w:val="24"/>
          <w:lang w:val="sq-AL"/>
        </w:rPr>
        <w:t xml:space="preserve"> “</w:t>
      </w:r>
      <w:proofErr w:type="spellStart"/>
      <w:r w:rsidR="0018001F" w:rsidRPr="0018001F">
        <w:rPr>
          <w:rFonts w:ascii="Garamond" w:eastAsiaTheme="minorHAnsi" w:hAnsi="Garamond"/>
          <w:sz w:val="24"/>
          <w:szCs w:val="24"/>
          <w:lang w:val="sq-AL"/>
        </w:rPr>
        <w:t>Alb</w:t>
      </w:r>
      <w:proofErr w:type="spellEnd"/>
      <w:r w:rsidR="0018001F" w:rsidRPr="0018001F">
        <w:rPr>
          <w:rFonts w:ascii="Garamond" w:eastAsiaTheme="minorHAnsi" w:hAnsi="Garamond"/>
          <w:sz w:val="24"/>
          <w:szCs w:val="24"/>
          <w:lang w:val="sq-AL"/>
        </w:rPr>
        <w:t xml:space="preserve">-Italia” </w:t>
      </w:r>
      <w:r w:rsidRPr="0018001F">
        <w:rPr>
          <w:rFonts w:ascii="Garamond" w:eastAsiaTheme="minorHAnsi" w:hAnsi="Garamond"/>
          <w:sz w:val="24"/>
          <w:szCs w:val="24"/>
          <w:lang w:val="sq-AL"/>
        </w:rPr>
        <w:t xml:space="preserve">t’i paguajë kërkueses shumën 24.814.800 lekë, të përbërë nga pagat e punonjësve në shumën 2.160.000 lekë dhe kamatëvonesat në shumën 22.654.800 lekë. Gjatë gjykimit të çështjes në gjykatën e shkallës së parë ka rezultuar se pala e paditur, shoqëria </w:t>
      </w:r>
      <w:r w:rsidR="00AC1252">
        <w:rPr>
          <w:rFonts w:ascii="Garamond" w:eastAsiaTheme="minorHAnsi" w:hAnsi="Garamond"/>
          <w:sz w:val="24"/>
          <w:szCs w:val="24"/>
          <w:lang w:val="sq-AL"/>
        </w:rPr>
        <w:t>“</w:t>
      </w:r>
      <w:proofErr w:type="spellStart"/>
      <w:r w:rsidRPr="0018001F">
        <w:rPr>
          <w:rFonts w:ascii="Garamond" w:eastAsiaTheme="minorHAnsi" w:hAnsi="Garamond"/>
          <w:sz w:val="24"/>
          <w:szCs w:val="24"/>
          <w:lang w:val="sq-AL"/>
        </w:rPr>
        <w:t>Alb</w:t>
      </w:r>
      <w:proofErr w:type="spellEnd"/>
      <w:r w:rsidRPr="0018001F">
        <w:rPr>
          <w:rFonts w:ascii="Garamond" w:eastAsiaTheme="minorHAnsi" w:hAnsi="Garamond"/>
          <w:sz w:val="24"/>
          <w:szCs w:val="24"/>
          <w:lang w:val="sq-AL"/>
        </w:rPr>
        <w:t>-Italia</w:t>
      </w:r>
      <w:r w:rsidR="00AC1252">
        <w:rPr>
          <w:rFonts w:ascii="Garamond" w:eastAsiaTheme="minorHAnsi" w:hAnsi="Garamond"/>
          <w:sz w:val="24"/>
          <w:szCs w:val="24"/>
          <w:lang w:val="sq-AL"/>
        </w:rPr>
        <w:t>”</w:t>
      </w:r>
      <w:r w:rsidRPr="0018001F">
        <w:rPr>
          <w:rFonts w:ascii="Garamond" w:eastAsiaTheme="minorHAnsi" w:hAnsi="Garamond"/>
          <w:sz w:val="24"/>
          <w:szCs w:val="24"/>
          <w:lang w:val="sq-AL"/>
        </w:rPr>
        <w:t>, ka qenë në mungesë. Ky vendim ka marrë formë të prerë për shkak se ndaj tij nuk është paraqitur ankim. Referuar parashtrimeve dhe prapësimeve të palëve të paraqitura në gjykimin kushtetues, detyrimi financiar sipas këtij vendimi është ekzekutuar tërësisht nëpërmjet shërbimit përmbarimor gjyqësor, ndërkohë që në dosjen gjyqësore të administruar për qëllime të këtij gjykimi, nuk gjendet urdhri i ekzekutimit i lëshuar nga gjykata.</w:t>
      </w:r>
    </w:p>
    <w:p w14:paraId="1AB3D720" w14:textId="65AD6CD9" w:rsidR="00666184" w:rsidRPr="0018001F" w:rsidRDefault="00666184" w:rsidP="0024169C">
      <w:pPr>
        <w:tabs>
          <w:tab w:val="left" w:pos="840"/>
        </w:tabs>
        <w:spacing w:after="0" w:line="240" w:lineRule="auto"/>
        <w:ind w:firstLine="284"/>
        <w:jc w:val="both"/>
        <w:rPr>
          <w:rFonts w:ascii="Garamond" w:eastAsiaTheme="minorHAnsi" w:hAnsi="Garamond"/>
          <w:sz w:val="24"/>
          <w:szCs w:val="24"/>
          <w:lang w:val="sq-AL"/>
        </w:rPr>
      </w:pPr>
      <w:r w:rsidRPr="0018001F">
        <w:rPr>
          <w:rFonts w:ascii="Garamond" w:eastAsiaTheme="minorHAnsi" w:hAnsi="Garamond"/>
          <w:sz w:val="24"/>
          <w:szCs w:val="24"/>
          <w:lang w:val="sq-AL"/>
        </w:rPr>
        <w:t>3.</w:t>
      </w:r>
      <w:r w:rsidR="0024169C" w:rsidRPr="0018001F">
        <w:rPr>
          <w:rFonts w:ascii="Garamond" w:eastAsiaTheme="minorHAnsi" w:hAnsi="Garamond"/>
          <w:sz w:val="24"/>
          <w:szCs w:val="24"/>
          <w:lang w:val="sq-AL"/>
        </w:rPr>
        <w:t xml:space="preserve"> </w:t>
      </w:r>
      <w:r w:rsidRPr="0018001F">
        <w:rPr>
          <w:rFonts w:ascii="Garamond" w:eastAsiaTheme="minorHAnsi" w:hAnsi="Garamond"/>
          <w:sz w:val="24"/>
          <w:szCs w:val="24"/>
          <w:lang w:val="sq-AL"/>
        </w:rPr>
        <w:t xml:space="preserve">Pas rreth 5 vjetësh nga vendimi i gjykatës së shkallës së parë, me pretendimin se nuk ka pasur dijeni për zhvillimin e atij gjykimi dhe as për vendimin e asaj gjykate, subjekti i interesuar, </w:t>
      </w:r>
      <w:r w:rsidR="0018001F" w:rsidRPr="0018001F">
        <w:rPr>
          <w:rFonts w:ascii="Garamond" w:eastAsiaTheme="minorHAnsi" w:hAnsi="Garamond"/>
          <w:sz w:val="24"/>
          <w:szCs w:val="24"/>
          <w:lang w:val="sq-AL"/>
        </w:rPr>
        <w:t>shoqëria “</w:t>
      </w:r>
      <w:proofErr w:type="spellStart"/>
      <w:r w:rsidR="0018001F" w:rsidRPr="0018001F">
        <w:rPr>
          <w:rFonts w:ascii="Garamond" w:eastAsiaTheme="minorHAnsi" w:hAnsi="Garamond"/>
          <w:sz w:val="24"/>
          <w:szCs w:val="24"/>
          <w:lang w:val="sq-AL"/>
        </w:rPr>
        <w:t>Alb</w:t>
      </w:r>
      <w:proofErr w:type="spellEnd"/>
      <w:r w:rsidR="0018001F" w:rsidRPr="0018001F">
        <w:rPr>
          <w:rFonts w:ascii="Garamond" w:eastAsiaTheme="minorHAnsi" w:hAnsi="Garamond"/>
          <w:sz w:val="24"/>
          <w:szCs w:val="24"/>
          <w:lang w:val="sq-AL"/>
        </w:rPr>
        <w:t xml:space="preserve">-Italia” </w:t>
      </w:r>
      <w:r w:rsidRPr="0018001F">
        <w:rPr>
          <w:rFonts w:ascii="Garamond" w:eastAsiaTheme="minorHAnsi" w:hAnsi="Garamond"/>
          <w:sz w:val="24"/>
          <w:szCs w:val="24"/>
          <w:lang w:val="sq-AL"/>
        </w:rPr>
        <w:t xml:space="preserve">i është drejtuar gjykatës me kërkesë për rivendosjen në afat të së drejtës së ankimit kundër atij vendimi. Gjykata e Rrethit Gjyqësor Tiranë, me vendimin e datës 9.10.2008, ka vendosur pushimin e gjykimit për shkak të heqjes dorë nga kërkesa. Në vijim, </w:t>
      </w:r>
      <w:r w:rsidR="0018001F" w:rsidRPr="0018001F">
        <w:rPr>
          <w:rFonts w:ascii="Garamond" w:eastAsiaTheme="minorHAnsi" w:hAnsi="Garamond"/>
          <w:sz w:val="24"/>
          <w:szCs w:val="24"/>
          <w:lang w:val="sq-AL"/>
        </w:rPr>
        <w:t>m</w:t>
      </w:r>
      <w:r w:rsidRPr="0018001F">
        <w:rPr>
          <w:rFonts w:ascii="Garamond" w:eastAsiaTheme="minorHAnsi" w:hAnsi="Garamond"/>
          <w:sz w:val="24"/>
          <w:szCs w:val="24"/>
          <w:lang w:val="sq-AL"/>
        </w:rPr>
        <w:t xml:space="preserve">ë datë 19.6.2009, </w:t>
      </w:r>
      <w:r w:rsidR="0018001F" w:rsidRPr="0018001F">
        <w:rPr>
          <w:rFonts w:ascii="Garamond" w:eastAsiaTheme="minorHAnsi" w:hAnsi="Garamond"/>
          <w:sz w:val="24"/>
          <w:szCs w:val="24"/>
          <w:lang w:val="sq-AL"/>
        </w:rPr>
        <w:t>shoqëria “</w:t>
      </w:r>
      <w:proofErr w:type="spellStart"/>
      <w:r w:rsidR="0018001F" w:rsidRPr="0018001F">
        <w:rPr>
          <w:rFonts w:ascii="Garamond" w:eastAsiaTheme="minorHAnsi" w:hAnsi="Garamond"/>
          <w:sz w:val="24"/>
          <w:szCs w:val="24"/>
          <w:lang w:val="sq-AL"/>
        </w:rPr>
        <w:t>Alb</w:t>
      </w:r>
      <w:proofErr w:type="spellEnd"/>
      <w:r w:rsidR="0018001F" w:rsidRPr="0018001F">
        <w:rPr>
          <w:rFonts w:ascii="Garamond" w:eastAsiaTheme="minorHAnsi" w:hAnsi="Garamond"/>
          <w:sz w:val="24"/>
          <w:szCs w:val="24"/>
          <w:lang w:val="sq-AL"/>
        </w:rPr>
        <w:t xml:space="preserve">-Italia” </w:t>
      </w:r>
      <w:r w:rsidRPr="0018001F">
        <w:rPr>
          <w:rFonts w:ascii="Garamond" w:eastAsiaTheme="minorHAnsi" w:hAnsi="Garamond"/>
          <w:sz w:val="24"/>
          <w:szCs w:val="24"/>
          <w:lang w:val="sq-AL"/>
        </w:rPr>
        <w:t xml:space="preserve">ka </w:t>
      </w:r>
      <w:proofErr w:type="spellStart"/>
      <w:r w:rsidRPr="0018001F">
        <w:rPr>
          <w:rFonts w:ascii="Garamond" w:eastAsiaTheme="minorHAnsi" w:hAnsi="Garamond"/>
          <w:sz w:val="24"/>
          <w:szCs w:val="24"/>
          <w:lang w:val="sq-AL"/>
        </w:rPr>
        <w:t>riparaqitur</w:t>
      </w:r>
      <w:proofErr w:type="spellEnd"/>
      <w:r w:rsidRPr="0018001F">
        <w:rPr>
          <w:rFonts w:ascii="Garamond" w:eastAsiaTheme="minorHAnsi" w:hAnsi="Garamond"/>
          <w:sz w:val="24"/>
          <w:szCs w:val="24"/>
          <w:lang w:val="sq-AL"/>
        </w:rPr>
        <w:t xml:space="preserve"> kërkesë për rivendosjen në afat dhe Gjykata e Rrethit Gjyqësor Tiranë, me vendimin nr. 342 akti, datë 5.10.2009, ka vendosur rrëzimin e saj. Mbi ankimin e këtij subjekti, Gjykata e Apelit Tiranë, me vendimin nr. 382, datë 16.7.2010 (</w:t>
      </w:r>
      <w:r w:rsidRPr="0018001F">
        <w:rPr>
          <w:rFonts w:ascii="Garamond" w:eastAsiaTheme="minorHAnsi" w:hAnsi="Garamond"/>
          <w:i/>
          <w:iCs/>
          <w:sz w:val="24"/>
          <w:szCs w:val="24"/>
          <w:lang w:val="sq-AL"/>
        </w:rPr>
        <w:t>vendimi nr. 382/2010</w:t>
      </w:r>
      <w:r w:rsidRPr="0018001F">
        <w:rPr>
          <w:rFonts w:ascii="Garamond" w:eastAsiaTheme="minorHAnsi" w:hAnsi="Garamond"/>
          <w:sz w:val="24"/>
          <w:szCs w:val="24"/>
          <w:lang w:val="sq-AL"/>
        </w:rPr>
        <w:t>), ka vendosur ndryshimin e vendimit të gjykatës së shkallës së parë, duke rivendosur në afat shoqërinë</w:t>
      </w:r>
      <w:r w:rsidR="0018001F" w:rsidRPr="0018001F">
        <w:rPr>
          <w:rFonts w:ascii="Garamond" w:eastAsiaTheme="minorHAnsi" w:hAnsi="Garamond"/>
          <w:sz w:val="24"/>
          <w:szCs w:val="24"/>
          <w:lang w:val="sq-AL"/>
        </w:rPr>
        <w:t xml:space="preserve"> “</w:t>
      </w:r>
      <w:proofErr w:type="spellStart"/>
      <w:r w:rsidR="0018001F" w:rsidRPr="0018001F">
        <w:rPr>
          <w:rFonts w:ascii="Garamond" w:eastAsiaTheme="minorHAnsi" w:hAnsi="Garamond"/>
          <w:sz w:val="24"/>
          <w:szCs w:val="24"/>
          <w:lang w:val="sq-AL"/>
        </w:rPr>
        <w:t>Alb</w:t>
      </w:r>
      <w:proofErr w:type="spellEnd"/>
      <w:r w:rsidR="0018001F" w:rsidRPr="0018001F">
        <w:rPr>
          <w:rFonts w:ascii="Garamond" w:eastAsiaTheme="minorHAnsi" w:hAnsi="Garamond"/>
          <w:sz w:val="24"/>
          <w:szCs w:val="24"/>
          <w:lang w:val="sq-AL"/>
        </w:rPr>
        <w:t xml:space="preserve">-Italia” </w:t>
      </w:r>
      <w:r w:rsidRPr="0018001F">
        <w:rPr>
          <w:rFonts w:ascii="Garamond" w:eastAsiaTheme="minorHAnsi" w:hAnsi="Garamond"/>
          <w:sz w:val="24"/>
          <w:szCs w:val="24"/>
          <w:lang w:val="sq-AL"/>
        </w:rPr>
        <w:t>për t’u ankuar ndaj vendimit nr. 3331/2003, me arsyetimin se ajo palë nuk ka pasur dijeni për procesin gjyqësor të zhvilluar kundër saj për shkak të pavlefshmërisë së njoftimeve. Ky vendim është lënë në fuqi me vendimin nr. 116, datë 3.4.2014 të Kolegjit Civil të Gjykatës së Lartë (</w:t>
      </w:r>
      <w:r w:rsidRPr="0018001F">
        <w:rPr>
          <w:rFonts w:ascii="Garamond" w:eastAsiaTheme="minorHAnsi" w:hAnsi="Garamond"/>
          <w:i/>
          <w:iCs/>
          <w:sz w:val="24"/>
          <w:szCs w:val="24"/>
          <w:lang w:val="sq-AL"/>
        </w:rPr>
        <w:t>vendimi nr. 116/2014</w:t>
      </w:r>
      <w:r w:rsidRPr="0018001F">
        <w:rPr>
          <w:rFonts w:ascii="Garamond" w:eastAsiaTheme="minorHAnsi" w:hAnsi="Garamond"/>
          <w:sz w:val="24"/>
          <w:szCs w:val="24"/>
          <w:lang w:val="sq-AL"/>
        </w:rPr>
        <w:t>).</w:t>
      </w:r>
    </w:p>
    <w:p w14:paraId="0050ABB7" w14:textId="2B2D6B1F" w:rsidR="00666184" w:rsidRPr="0018001F" w:rsidRDefault="00666184" w:rsidP="0024169C">
      <w:pPr>
        <w:tabs>
          <w:tab w:val="left" w:pos="840"/>
        </w:tabs>
        <w:spacing w:after="0" w:line="240" w:lineRule="auto"/>
        <w:ind w:firstLine="284"/>
        <w:jc w:val="both"/>
        <w:rPr>
          <w:rFonts w:ascii="Garamond" w:eastAsiaTheme="minorHAnsi" w:hAnsi="Garamond"/>
          <w:sz w:val="24"/>
          <w:szCs w:val="24"/>
          <w:lang w:val="sq-AL"/>
        </w:rPr>
      </w:pPr>
      <w:r w:rsidRPr="0018001F">
        <w:rPr>
          <w:rFonts w:ascii="Garamond" w:eastAsiaTheme="minorHAnsi" w:hAnsi="Garamond"/>
          <w:sz w:val="24"/>
          <w:szCs w:val="24"/>
          <w:lang w:val="sq-AL"/>
        </w:rPr>
        <w:t>4.</w:t>
      </w:r>
      <w:r w:rsidR="0024169C" w:rsidRPr="0018001F">
        <w:rPr>
          <w:rFonts w:ascii="Garamond" w:eastAsiaTheme="minorHAnsi" w:hAnsi="Garamond"/>
          <w:sz w:val="24"/>
          <w:szCs w:val="24"/>
          <w:lang w:val="sq-AL"/>
        </w:rPr>
        <w:t xml:space="preserve"> </w:t>
      </w:r>
      <w:r w:rsidRPr="0018001F">
        <w:rPr>
          <w:rFonts w:ascii="Garamond" w:eastAsiaTheme="minorHAnsi" w:hAnsi="Garamond"/>
          <w:sz w:val="24"/>
          <w:szCs w:val="24"/>
          <w:lang w:val="sq-AL"/>
        </w:rPr>
        <w:t xml:space="preserve">Pas rivendosjes në afat, </w:t>
      </w:r>
      <w:r w:rsidR="0018001F" w:rsidRPr="0018001F">
        <w:rPr>
          <w:rFonts w:ascii="Garamond" w:eastAsiaTheme="minorHAnsi" w:hAnsi="Garamond"/>
          <w:sz w:val="24"/>
          <w:szCs w:val="24"/>
          <w:lang w:val="sq-AL"/>
        </w:rPr>
        <w:t>shoqëria “</w:t>
      </w:r>
      <w:proofErr w:type="spellStart"/>
      <w:r w:rsidR="0018001F" w:rsidRPr="0018001F">
        <w:rPr>
          <w:rFonts w:ascii="Garamond" w:eastAsiaTheme="minorHAnsi" w:hAnsi="Garamond"/>
          <w:sz w:val="24"/>
          <w:szCs w:val="24"/>
          <w:lang w:val="sq-AL"/>
        </w:rPr>
        <w:t>Alb</w:t>
      </w:r>
      <w:proofErr w:type="spellEnd"/>
      <w:r w:rsidR="0018001F" w:rsidRPr="0018001F">
        <w:rPr>
          <w:rFonts w:ascii="Garamond" w:eastAsiaTheme="minorHAnsi" w:hAnsi="Garamond"/>
          <w:sz w:val="24"/>
          <w:szCs w:val="24"/>
          <w:lang w:val="sq-AL"/>
        </w:rPr>
        <w:t xml:space="preserve">-Italia” </w:t>
      </w:r>
      <w:r w:rsidRPr="0018001F">
        <w:rPr>
          <w:rFonts w:ascii="Garamond" w:eastAsiaTheme="minorHAnsi" w:hAnsi="Garamond"/>
          <w:sz w:val="24"/>
          <w:szCs w:val="24"/>
          <w:lang w:val="sq-AL"/>
        </w:rPr>
        <w:t xml:space="preserve">ka paraqitur ankim kundër vendimit nr. 3331/2003, ku ka ngritur pretendime si në drejtim të padijenisë për zhvillimin e procesit gjyqësor në gjykatën e shkallës së parë, ashtu edhe në drejtim të themelit të mosmarrëveshjes, duke argumentuar se ajo gjykatë nuk ka shqyrtuar vlefshmërinë e veprimeve juridike edhe pse kontratat e lidhura mes palëve </w:t>
      </w:r>
      <w:proofErr w:type="spellStart"/>
      <w:r w:rsidRPr="0018001F">
        <w:rPr>
          <w:rFonts w:ascii="Garamond" w:eastAsiaTheme="minorHAnsi" w:hAnsi="Garamond"/>
          <w:sz w:val="24"/>
          <w:szCs w:val="24"/>
          <w:lang w:val="sq-AL"/>
        </w:rPr>
        <w:t>ndërgjyqëse</w:t>
      </w:r>
      <w:proofErr w:type="spellEnd"/>
      <w:r w:rsidRPr="0018001F">
        <w:rPr>
          <w:rFonts w:ascii="Garamond" w:eastAsiaTheme="minorHAnsi" w:hAnsi="Garamond"/>
          <w:sz w:val="24"/>
          <w:szCs w:val="24"/>
          <w:lang w:val="sq-AL"/>
        </w:rPr>
        <w:t xml:space="preserve"> janë nënshkruar nga një person që nuk ka pasur të drejtë të përfaqësonte shoqërinë dhe, rrjedhimisht, asaj nuk i lind asnjë detyrim prej tyre. Gjithashtu, ajo ka kërkuar nga gjykata e apelit kthimin e çështjes për rigjykim në gjykatën e shkallës së parë.</w:t>
      </w:r>
    </w:p>
    <w:p w14:paraId="31D82ABA" w14:textId="70F0AE7B" w:rsidR="00666184" w:rsidRPr="0018001F" w:rsidRDefault="00666184" w:rsidP="0024169C">
      <w:pPr>
        <w:tabs>
          <w:tab w:val="left" w:pos="840"/>
        </w:tabs>
        <w:spacing w:after="0" w:line="240" w:lineRule="auto"/>
        <w:ind w:firstLine="284"/>
        <w:jc w:val="both"/>
        <w:rPr>
          <w:rFonts w:ascii="Garamond" w:eastAsiaTheme="minorHAnsi" w:hAnsi="Garamond"/>
          <w:sz w:val="24"/>
          <w:szCs w:val="24"/>
          <w:lang w:val="sq-AL"/>
        </w:rPr>
      </w:pPr>
      <w:r w:rsidRPr="0018001F">
        <w:rPr>
          <w:rFonts w:ascii="Garamond" w:eastAsiaTheme="minorHAnsi" w:hAnsi="Garamond"/>
          <w:sz w:val="24"/>
          <w:szCs w:val="24"/>
          <w:lang w:val="sq-AL"/>
        </w:rPr>
        <w:t>5.</w:t>
      </w:r>
      <w:r w:rsidR="0024169C" w:rsidRPr="0018001F">
        <w:rPr>
          <w:rFonts w:ascii="Garamond" w:eastAsiaTheme="minorHAnsi" w:hAnsi="Garamond"/>
          <w:sz w:val="24"/>
          <w:szCs w:val="24"/>
          <w:lang w:val="sq-AL"/>
        </w:rPr>
        <w:t xml:space="preserve"> </w:t>
      </w:r>
      <w:r w:rsidRPr="0018001F">
        <w:rPr>
          <w:rFonts w:ascii="Garamond" w:eastAsiaTheme="minorHAnsi" w:hAnsi="Garamond"/>
          <w:sz w:val="24"/>
          <w:szCs w:val="24"/>
          <w:lang w:val="sq-AL"/>
        </w:rPr>
        <w:t>Gjykata e Apelit Tiranë, me vendimin nr. 113, datë 22.1.2016 ka vendosur lënien në fuqi të vendimit nr. 3331/2003 të Gjykatës së Rrethit Gjyqësor Tiranë. Ajo gjykatë nuk ka pranuar kërkesën e shoqërisë</w:t>
      </w:r>
      <w:r w:rsidR="0018001F" w:rsidRPr="0018001F">
        <w:rPr>
          <w:rFonts w:ascii="Garamond" w:eastAsiaTheme="minorHAnsi" w:hAnsi="Garamond"/>
          <w:sz w:val="24"/>
          <w:szCs w:val="24"/>
          <w:lang w:val="sq-AL"/>
        </w:rPr>
        <w:t xml:space="preserve"> “</w:t>
      </w:r>
      <w:proofErr w:type="spellStart"/>
      <w:r w:rsidR="0018001F" w:rsidRPr="0018001F">
        <w:rPr>
          <w:rFonts w:ascii="Garamond" w:eastAsiaTheme="minorHAnsi" w:hAnsi="Garamond"/>
          <w:sz w:val="24"/>
          <w:szCs w:val="24"/>
          <w:lang w:val="sq-AL"/>
        </w:rPr>
        <w:t>Alb</w:t>
      </w:r>
      <w:proofErr w:type="spellEnd"/>
      <w:r w:rsidR="0018001F" w:rsidRPr="0018001F">
        <w:rPr>
          <w:rFonts w:ascii="Garamond" w:eastAsiaTheme="minorHAnsi" w:hAnsi="Garamond"/>
          <w:sz w:val="24"/>
          <w:szCs w:val="24"/>
          <w:lang w:val="sq-AL"/>
        </w:rPr>
        <w:t xml:space="preserve">-Italia” </w:t>
      </w:r>
      <w:r w:rsidRPr="0018001F">
        <w:rPr>
          <w:rFonts w:ascii="Garamond" w:eastAsiaTheme="minorHAnsi" w:hAnsi="Garamond"/>
          <w:sz w:val="24"/>
          <w:szCs w:val="24"/>
          <w:lang w:val="sq-AL"/>
        </w:rPr>
        <w:t>për kthimin e çështjes për rigjykim në gjykatën e shkallës së parë dhe ka vendosur ta shqyrtojë atë brenda kufijve të shqyrtimit të çështjes në apel, në bazë të nenit 465 të Kodit të Procedurës Civile (</w:t>
      </w:r>
      <w:proofErr w:type="spellStart"/>
      <w:r w:rsidRPr="0018001F">
        <w:rPr>
          <w:rFonts w:ascii="Garamond" w:eastAsiaTheme="minorHAnsi" w:hAnsi="Garamond"/>
          <w:i/>
          <w:iCs/>
          <w:sz w:val="24"/>
          <w:szCs w:val="24"/>
          <w:lang w:val="sq-AL"/>
        </w:rPr>
        <w:t>KPC</w:t>
      </w:r>
      <w:proofErr w:type="spellEnd"/>
      <w:r w:rsidRPr="0018001F">
        <w:rPr>
          <w:rFonts w:ascii="Garamond" w:eastAsiaTheme="minorHAnsi" w:hAnsi="Garamond"/>
          <w:sz w:val="24"/>
          <w:szCs w:val="24"/>
          <w:lang w:val="sq-AL"/>
        </w:rPr>
        <w:t xml:space="preserve">), në përputhje me funksionin e saj si gjykatë fakti dhe ligji dhe, në përfundim, ka lënë në fuqi vendimin e gjykatës së shkallës së parë, pasi e ka gjetur atë të bazuar. Kundër atij vendimi ka paraqitur rekurs shoqëria </w:t>
      </w:r>
      <w:r w:rsidR="00AC1252">
        <w:rPr>
          <w:rFonts w:ascii="Garamond" w:eastAsiaTheme="minorHAnsi" w:hAnsi="Garamond"/>
          <w:sz w:val="24"/>
          <w:szCs w:val="24"/>
          <w:lang w:val="sq-AL"/>
        </w:rPr>
        <w:t>“</w:t>
      </w:r>
      <w:proofErr w:type="spellStart"/>
      <w:r w:rsidRPr="0018001F">
        <w:rPr>
          <w:rFonts w:ascii="Garamond" w:eastAsiaTheme="minorHAnsi" w:hAnsi="Garamond"/>
          <w:sz w:val="24"/>
          <w:szCs w:val="24"/>
          <w:lang w:val="sq-AL"/>
        </w:rPr>
        <w:t>Alb</w:t>
      </w:r>
      <w:proofErr w:type="spellEnd"/>
      <w:r w:rsidRPr="0018001F">
        <w:rPr>
          <w:rFonts w:ascii="Garamond" w:eastAsiaTheme="minorHAnsi" w:hAnsi="Garamond"/>
          <w:sz w:val="24"/>
          <w:szCs w:val="24"/>
          <w:lang w:val="sq-AL"/>
        </w:rPr>
        <w:t>-Italia</w:t>
      </w:r>
      <w:r w:rsidR="00AC1252">
        <w:rPr>
          <w:rFonts w:ascii="Garamond" w:eastAsiaTheme="minorHAnsi" w:hAnsi="Garamond"/>
          <w:sz w:val="24"/>
          <w:szCs w:val="24"/>
          <w:lang w:val="sq-AL"/>
        </w:rPr>
        <w:t>”</w:t>
      </w:r>
      <w:r w:rsidRPr="0018001F">
        <w:rPr>
          <w:rFonts w:ascii="Garamond" w:eastAsiaTheme="minorHAnsi" w:hAnsi="Garamond"/>
          <w:sz w:val="24"/>
          <w:szCs w:val="24"/>
          <w:lang w:val="sq-AL"/>
        </w:rPr>
        <w:t>.</w:t>
      </w:r>
    </w:p>
    <w:p w14:paraId="4CEBF198" w14:textId="70425C53" w:rsidR="00666184" w:rsidRPr="0018001F" w:rsidRDefault="00666184" w:rsidP="0024169C">
      <w:pPr>
        <w:tabs>
          <w:tab w:val="left" w:pos="840"/>
        </w:tabs>
        <w:spacing w:after="0" w:line="240" w:lineRule="auto"/>
        <w:ind w:firstLine="284"/>
        <w:jc w:val="both"/>
        <w:rPr>
          <w:rFonts w:ascii="Garamond" w:eastAsiaTheme="minorHAnsi" w:hAnsi="Garamond"/>
          <w:sz w:val="24"/>
          <w:szCs w:val="24"/>
          <w:lang w:val="sq-AL"/>
        </w:rPr>
      </w:pPr>
      <w:r w:rsidRPr="0018001F">
        <w:rPr>
          <w:rFonts w:ascii="Garamond" w:eastAsiaTheme="minorHAnsi" w:hAnsi="Garamond"/>
          <w:sz w:val="24"/>
          <w:szCs w:val="24"/>
          <w:lang w:val="sq-AL"/>
        </w:rPr>
        <w:t>6.</w:t>
      </w:r>
      <w:r w:rsidR="0024169C" w:rsidRPr="0018001F">
        <w:rPr>
          <w:rFonts w:ascii="Garamond" w:eastAsiaTheme="minorHAnsi" w:hAnsi="Garamond"/>
          <w:sz w:val="24"/>
          <w:szCs w:val="24"/>
          <w:lang w:val="sq-AL"/>
        </w:rPr>
        <w:t xml:space="preserve"> </w:t>
      </w:r>
      <w:r w:rsidRPr="0018001F">
        <w:rPr>
          <w:rFonts w:ascii="Garamond" w:eastAsiaTheme="minorHAnsi" w:hAnsi="Garamond"/>
          <w:sz w:val="24"/>
          <w:szCs w:val="24"/>
          <w:lang w:val="sq-AL"/>
        </w:rPr>
        <w:t>Kolegji Civil i Gjykatës së Lartë me vendimin nr. 00-2023-1328 (173), datë 4.4.2024, ka vendosur prishjen e vendimit nr. 113, datë 22.1.2016</w:t>
      </w:r>
      <w:r w:rsidR="0018001F" w:rsidRPr="0018001F">
        <w:rPr>
          <w:rFonts w:ascii="Garamond" w:eastAsiaTheme="minorHAnsi" w:hAnsi="Garamond"/>
          <w:sz w:val="24"/>
          <w:szCs w:val="24"/>
          <w:lang w:val="sq-AL"/>
        </w:rPr>
        <w:t>,</w:t>
      </w:r>
      <w:r w:rsidRPr="0018001F">
        <w:rPr>
          <w:rFonts w:ascii="Garamond" w:eastAsiaTheme="minorHAnsi" w:hAnsi="Garamond"/>
          <w:sz w:val="24"/>
          <w:szCs w:val="24"/>
          <w:lang w:val="sq-AL"/>
        </w:rPr>
        <w:t xml:space="preserve"> të Gjykatës së Apelit Tiranë dhe dërgimin e çështjes për rishqyrtim në Gjykatën e Apelit të Juridiksionit të Përgjithshëm, me tjetër trup gjykues. Kolegji Civil ka arsyetuar se fakti i padijenisë së palës </w:t>
      </w:r>
      <w:proofErr w:type="spellStart"/>
      <w:r w:rsidRPr="0018001F">
        <w:rPr>
          <w:rFonts w:ascii="Garamond" w:eastAsiaTheme="minorHAnsi" w:hAnsi="Garamond"/>
          <w:sz w:val="24"/>
          <w:szCs w:val="24"/>
          <w:lang w:val="sq-AL"/>
        </w:rPr>
        <w:t>rekursuese</w:t>
      </w:r>
      <w:proofErr w:type="spellEnd"/>
      <w:r w:rsidRPr="0018001F">
        <w:rPr>
          <w:rFonts w:ascii="Garamond" w:eastAsiaTheme="minorHAnsi" w:hAnsi="Garamond"/>
          <w:sz w:val="24"/>
          <w:szCs w:val="24"/>
          <w:lang w:val="sq-AL"/>
        </w:rPr>
        <w:t xml:space="preserve"> ishte tashmë i provuar me vendim të formës së prerë (vendimi nr. 116/2014, që ka lënë në fuqi vendimin nr. 382/2010) dhe se gjykata e apelit mjaftonte thjesht ta konstatonte këtë fakt pa e vënë në diskutim atë, përndryshe cenohet parimi i gjësë së gjykuar. Për këtë arsye, sipas atij kolegji, gjykata e apelit duhet të vendoste prishjen e vendimit të gjykatës së shkallës së parë dhe dërgimin e çështjes për rigjykim po aty, me qëllim riparimin e shkeljeve procedurale, pa i hyrë analizës së shkaqeve të themelit të çështjes, sikundër dhe ka vepruar. Në përfundim, Kolegji Civil ka sqaruar se vetë Gjykata e Lartë nuk e ka mundësinë </w:t>
      </w:r>
      <w:r w:rsidRPr="0018001F">
        <w:rPr>
          <w:rFonts w:ascii="Garamond" w:eastAsiaTheme="minorHAnsi" w:hAnsi="Garamond"/>
          <w:sz w:val="24"/>
          <w:szCs w:val="24"/>
          <w:lang w:val="sq-AL"/>
        </w:rPr>
        <w:lastRenderedPageBreak/>
        <w:t xml:space="preserve">e dërgimit të çështjes për rigjykim drejtpërdrejt në gjykatën e shkallës së parë, pasi këtë të drejtë e ka vetëm për vendimet </w:t>
      </w:r>
      <w:proofErr w:type="spellStart"/>
      <w:r w:rsidRPr="0018001F">
        <w:rPr>
          <w:rFonts w:ascii="Garamond" w:eastAsiaTheme="minorHAnsi" w:hAnsi="Garamond"/>
          <w:sz w:val="24"/>
          <w:szCs w:val="24"/>
          <w:lang w:val="sq-AL"/>
        </w:rPr>
        <w:t>jopërfundimtare</w:t>
      </w:r>
      <w:proofErr w:type="spellEnd"/>
      <w:r w:rsidRPr="0018001F">
        <w:rPr>
          <w:rFonts w:ascii="Garamond" w:eastAsiaTheme="minorHAnsi" w:hAnsi="Garamond"/>
          <w:sz w:val="24"/>
          <w:szCs w:val="24"/>
          <w:lang w:val="sq-AL"/>
        </w:rPr>
        <w:t>, ndaj i ka lënë detyrë gjykatës së apelit ta bëjë këtë.</w:t>
      </w:r>
    </w:p>
    <w:p w14:paraId="12A03C26" w14:textId="23E57332" w:rsidR="00666184" w:rsidRPr="0018001F" w:rsidRDefault="00666184" w:rsidP="0024169C">
      <w:pPr>
        <w:tabs>
          <w:tab w:val="left" w:pos="840"/>
        </w:tabs>
        <w:spacing w:after="0" w:line="240" w:lineRule="auto"/>
        <w:ind w:firstLine="284"/>
        <w:jc w:val="both"/>
        <w:rPr>
          <w:rFonts w:ascii="Garamond" w:eastAsiaTheme="minorHAnsi" w:hAnsi="Garamond"/>
          <w:sz w:val="24"/>
          <w:szCs w:val="24"/>
          <w:lang w:val="sq-AL"/>
        </w:rPr>
      </w:pPr>
      <w:r w:rsidRPr="0018001F">
        <w:rPr>
          <w:rFonts w:ascii="Garamond" w:eastAsiaTheme="minorHAnsi" w:hAnsi="Garamond"/>
          <w:sz w:val="24"/>
          <w:szCs w:val="24"/>
          <w:lang w:val="sq-AL"/>
        </w:rPr>
        <w:t>7.</w:t>
      </w:r>
      <w:r w:rsidR="0024169C" w:rsidRPr="0018001F">
        <w:rPr>
          <w:rFonts w:ascii="Garamond" w:eastAsiaTheme="minorHAnsi" w:hAnsi="Garamond"/>
          <w:sz w:val="24"/>
          <w:szCs w:val="24"/>
          <w:lang w:val="sq-AL"/>
        </w:rPr>
        <w:t xml:space="preserve"> </w:t>
      </w:r>
      <w:r w:rsidR="0018001F" w:rsidRPr="0018001F">
        <w:rPr>
          <w:rFonts w:ascii="Garamond" w:eastAsiaTheme="minorHAnsi" w:hAnsi="Garamond"/>
          <w:sz w:val="24"/>
          <w:szCs w:val="24"/>
          <w:lang w:val="sq-AL"/>
        </w:rPr>
        <w:t>M</w:t>
      </w:r>
      <w:r w:rsidRPr="0018001F">
        <w:rPr>
          <w:rFonts w:ascii="Garamond" w:eastAsiaTheme="minorHAnsi" w:hAnsi="Garamond"/>
          <w:sz w:val="24"/>
          <w:szCs w:val="24"/>
          <w:lang w:val="sq-AL"/>
        </w:rPr>
        <w:t>ë datën 18.11.2024</w:t>
      </w:r>
      <w:r w:rsidR="0018001F" w:rsidRPr="0018001F">
        <w:rPr>
          <w:rFonts w:ascii="Garamond" w:eastAsiaTheme="minorHAnsi" w:hAnsi="Garamond"/>
          <w:sz w:val="24"/>
          <w:szCs w:val="24"/>
          <w:lang w:val="sq-AL"/>
        </w:rPr>
        <w:t>,</w:t>
      </w:r>
      <w:r w:rsidRPr="0018001F">
        <w:rPr>
          <w:rFonts w:ascii="Garamond" w:eastAsiaTheme="minorHAnsi" w:hAnsi="Garamond"/>
          <w:sz w:val="24"/>
          <w:szCs w:val="24"/>
          <w:lang w:val="sq-AL"/>
        </w:rPr>
        <w:t xml:space="preserve"> kërkuesja, nëpërmjet shërbimit postar, i është drejtuar Gjykatës Kushtetuese (</w:t>
      </w:r>
      <w:r w:rsidRPr="0018001F">
        <w:rPr>
          <w:rFonts w:ascii="Garamond" w:eastAsiaTheme="minorHAnsi" w:hAnsi="Garamond"/>
          <w:i/>
          <w:iCs/>
          <w:sz w:val="24"/>
          <w:szCs w:val="24"/>
          <w:lang w:val="sq-AL"/>
        </w:rPr>
        <w:t>Gjykata</w:t>
      </w:r>
      <w:r w:rsidRPr="0018001F">
        <w:rPr>
          <w:rFonts w:ascii="Garamond" w:eastAsiaTheme="minorHAnsi" w:hAnsi="Garamond"/>
          <w:sz w:val="24"/>
          <w:szCs w:val="24"/>
          <w:lang w:val="sq-AL"/>
        </w:rPr>
        <w:t xml:space="preserve">) me ankim kushtetues individual, sipas objektit të tij. </w:t>
      </w:r>
      <w:r w:rsidR="0018001F" w:rsidRPr="0018001F">
        <w:rPr>
          <w:rFonts w:ascii="Garamond" w:eastAsiaTheme="minorHAnsi" w:hAnsi="Garamond"/>
          <w:sz w:val="24"/>
          <w:szCs w:val="24"/>
          <w:lang w:val="sq-AL"/>
        </w:rPr>
        <w:t>M</w:t>
      </w:r>
      <w:r w:rsidRPr="0018001F">
        <w:rPr>
          <w:rFonts w:ascii="Garamond" w:eastAsiaTheme="minorHAnsi" w:hAnsi="Garamond"/>
          <w:sz w:val="24"/>
          <w:szCs w:val="24"/>
          <w:lang w:val="sq-AL"/>
        </w:rPr>
        <w:t>ë datë 19.5.2025</w:t>
      </w:r>
      <w:r w:rsidR="0018001F" w:rsidRPr="0018001F">
        <w:rPr>
          <w:rFonts w:ascii="Garamond" w:eastAsiaTheme="minorHAnsi" w:hAnsi="Garamond"/>
          <w:sz w:val="24"/>
          <w:szCs w:val="24"/>
          <w:lang w:val="sq-AL"/>
        </w:rPr>
        <w:t>,</w:t>
      </w:r>
      <w:r w:rsidRPr="0018001F">
        <w:rPr>
          <w:rFonts w:ascii="Garamond" w:eastAsiaTheme="minorHAnsi" w:hAnsi="Garamond"/>
          <w:sz w:val="24"/>
          <w:szCs w:val="24"/>
          <w:lang w:val="sq-AL"/>
        </w:rPr>
        <w:t xml:space="preserve"> Mbledhja e Gjyqtarëve të Gjykatës ka vendosur pranimin e dorëheqjes së një gjyqtari nga gjykimi i çështjes. Kolegji i Gjykatës, </w:t>
      </w:r>
      <w:r w:rsidR="0018001F" w:rsidRPr="0018001F">
        <w:rPr>
          <w:rFonts w:ascii="Garamond" w:eastAsiaTheme="minorHAnsi" w:hAnsi="Garamond"/>
          <w:sz w:val="24"/>
          <w:szCs w:val="24"/>
          <w:lang w:val="sq-AL"/>
        </w:rPr>
        <w:t>m</w:t>
      </w:r>
      <w:r w:rsidRPr="0018001F">
        <w:rPr>
          <w:rFonts w:ascii="Garamond" w:eastAsiaTheme="minorHAnsi" w:hAnsi="Garamond"/>
          <w:sz w:val="24"/>
          <w:szCs w:val="24"/>
          <w:lang w:val="sq-AL"/>
        </w:rPr>
        <w:t>ë datë 14.1.2025 ka vendosur kalimin e çështjes për shqyrtim në seancë plenare mbi bazë të dokumenteve.</w:t>
      </w:r>
    </w:p>
    <w:p w14:paraId="28302ECF" w14:textId="77777777" w:rsidR="00666184" w:rsidRPr="0018001F" w:rsidRDefault="00666184" w:rsidP="0024169C">
      <w:pPr>
        <w:tabs>
          <w:tab w:val="left" w:pos="980"/>
          <w:tab w:val="left" w:pos="1080"/>
        </w:tabs>
        <w:spacing w:after="0" w:line="240" w:lineRule="auto"/>
        <w:ind w:firstLine="284"/>
        <w:jc w:val="center"/>
        <w:rPr>
          <w:rFonts w:ascii="Garamond" w:eastAsiaTheme="minorHAnsi" w:hAnsi="Garamond"/>
          <w:b/>
          <w:bCs/>
          <w:sz w:val="24"/>
          <w:szCs w:val="24"/>
          <w:lang w:val="sq-AL"/>
        </w:rPr>
      </w:pPr>
    </w:p>
    <w:p w14:paraId="5B808D18" w14:textId="77777777" w:rsidR="00666184" w:rsidRPr="0018001F" w:rsidRDefault="00666184" w:rsidP="0024169C">
      <w:pPr>
        <w:tabs>
          <w:tab w:val="left" w:pos="980"/>
          <w:tab w:val="left" w:pos="1080"/>
        </w:tabs>
        <w:spacing w:after="0" w:line="240" w:lineRule="auto"/>
        <w:ind w:firstLine="284"/>
        <w:jc w:val="center"/>
        <w:rPr>
          <w:rFonts w:ascii="Garamond" w:eastAsiaTheme="minorHAnsi" w:hAnsi="Garamond"/>
          <w:b/>
          <w:bCs/>
          <w:sz w:val="24"/>
          <w:szCs w:val="24"/>
          <w:lang w:val="sq-AL"/>
        </w:rPr>
      </w:pPr>
      <w:proofErr w:type="spellStart"/>
      <w:r w:rsidRPr="0018001F">
        <w:rPr>
          <w:rFonts w:ascii="Garamond" w:eastAsiaTheme="minorHAnsi" w:hAnsi="Garamond"/>
          <w:b/>
          <w:bCs/>
          <w:sz w:val="24"/>
          <w:szCs w:val="24"/>
          <w:lang w:val="sq-AL"/>
        </w:rPr>
        <w:t>II</w:t>
      </w:r>
      <w:proofErr w:type="spellEnd"/>
    </w:p>
    <w:p w14:paraId="6DB1C003" w14:textId="77777777" w:rsidR="00666184" w:rsidRPr="0018001F" w:rsidRDefault="00666184" w:rsidP="0024169C">
      <w:pPr>
        <w:tabs>
          <w:tab w:val="left" w:pos="720"/>
          <w:tab w:val="left" w:pos="980"/>
          <w:tab w:val="left" w:pos="1160"/>
        </w:tabs>
        <w:spacing w:after="0" w:line="240" w:lineRule="auto"/>
        <w:ind w:firstLine="284"/>
        <w:jc w:val="center"/>
        <w:rPr>
          <w:rFonts w:ascii="Garamond" w:eastAsiaTheme="minorHAnsi" w:hAnsi="Garamond"/>
          <w:b/>
          <w:bCs/>
          <w:sz w:val="24"/>
          <w:szCs w:val="24"/>
          <w:lang w:val="sq-AL"/>
        </w:rPr>
      </w:pPr>
      <w:r w:rsidRPr="0018001F">
        <w:rPr>
          <w:rFonts w:ascii="Garamond" w:eastAsiaTheme="minorHAnsi" w:hAnsi="Garamond"/>
          <w:b/>
          <w:bCs/>
          <w:sz w:val="24"/>
          <w:szCs w:val="24"/>
          <w:lang w:val="sq-AL"/>
        </w:rPr>
        <w:t>Pretendimet në Gjykatën Kushtetuese</w:t>
      </w:r>
    </w:p>
    <w:p w14:paraId="2DDEF4BF" w14:textId="77777777" w:rsidR="003C0653" w:rsidRPr="0018001F" w:rsidRDefault="003C0653" w:rsidP="0024169C">
      <w:pPr>
        <w:tabs>
          <w:tab w:val="left" w:pos="900"/>
          <w:tab w:val="left" w:pos="980"/>
        </w:tabs>
        <w:spacing w:after="0" w:line="240" w:lineRule="auto"/>
        <w:ind w:firstLine="284"/>
        <w:jc w:val="both"/>
        <w:rPr>
          <w:rFonts w:ascii="Garamond" w:eastAsiaTheme="minorHAnsi" w:hAnsi="Garamond"/>
          <w:sz w:val="24"/>
          <w:szCs w:val="24"/>
          <w:lang w:val="sq-AL"/>
        </w:rPr>
      </w:pPr>
    </w:p>
    <w:p w14:paraId="57201B50" w14:textId="45497374" w:rsidR="00666184" w:rsidRPr="0018001F" w:rsidRDefault="00666184" w:rsidP="0024169C">
      <w:pPr>
        <w:tabs>
          <w:tab w:val="left" w:pos="900"/>
          <w:tab w:val="left" w:pos="980"/>
        </w:tabs>
        <w:spacing w:after="0" w:line="240" w:lineRule="auto"/>
        <w:ind w:firstLine="284"/>
        <w:jc w:val="both"/>
        <w:rPr>
          <w:rFonts w:ascii="Garamond" w:eastAsiaTheme="minorHAnsi" w:hAnsi="Garamond"/>
          <w:sz w:val="24"/>
          <w:szCs w:val="24"/>
          <w:lang w:val="sq-AL"/>
        </w:rPr>
      </w:pPr>
      <w:r w:rsidRPr="0018001F">
        <w:rPr>
          <w:rFonts w:ascii="Garamond" w:eastAsiaTheme="minorHAnsi" w:hAnsi="Garamond"/>
          <w:sz w:val="24"/>
          <w:szCs w:val="24"/>
          <w:lang w:val="sq-AL"/>
        </w:rPr>
        <w:t>8.</w:t>
      </w:r>
      <w:r w:rsidR="0024169C" w:rsidRPr="0018001F">
        <w:rPr>
          <w:rFonts w:ascii="Garamond" w:eastAsiaTheme="minorHAnsi" w:hAnsi="Garamond"/>
          <w:sz w:val="24"/>
          <w:szCs w:val="24"/>
          <w:lang w:val="sq-AL"/>
        </w:rPr>
        <w:t xml:space="preserve"> </w:t>
      </w:r>
      <w:r w:rsidRPr="0018001F">
        <w:rPr>
          <w:rFonts w:ascii="Garamond" w:eastAsiaTheme="minorHAnsi" w:hAnsi="Garamond"/>
          <w:b/>
          <w:bCs/>
          <w:i/>
          <w:iCs/>
          <w:sz w:val="24"/>
          <w:szCs w:val="24"/>
          <w:lang w:val="sq-AL"/>
        </w:rPr>
        <w:t>K</w:t>
      </w:r>
      <w:r w:rsidRPr="0018001F">
        <w:rPr>
          <w:rFonts w:ascii="Garamond" w:eastAsiaTheme="minorHAnsi" w:hAnsi="Garamond"/>
          <w:b/>
          <w:bCs/>
          <w:sz w:val="24"/>
          <w:szCs w:val="24"/>
          <w:lang w:val="sq-AL"/>
        </w:rPr>
        <w:t>ë</w:t>
      </w:r>
      <w:r w:rsidRPr="0018001F">
        <w:rPr>
          <w:rFonts w:ascii="Garamond" w:eastAsiaTheme="minorHAnsi" w:hAnsi="Garamond"/>
          <w:b/>
          <w:bCs/>
          <w:i/>
          <w:iCs/>
          <w:sz w:val="24"/>
          <w:szCs w:val="24"/>
          <w:lang w:val="sq-AL"/>
        </w:rPr>
        <w:t>rkuesja</w:t>
      </w:r>
      <w:r w:rsidRPr="0018001F">
        <w:rPr>
          <w:rFonts w:ascii="Garamond" w:eastAsiaTheme="minorHAnsi" w:hAnsi="Garamond"/>
          <w:i/>
          <w:iCs/>
          <w:sz w:val="24"/>
          <w:szCs w:val="24"/>
          <w:lang w:val="sq-AL"/>
        </w:rPr>
        <w:t>,</w:t>
      </w:r>
      <w:r w:rsidRPr="0018001F">
        <w:rPr>
          <w:rFonts w:ascii="Garamond" w:eastAsiaTheme="minorHAnsi" w:hAnsi="Garamond"/>
          <w:sz w:val="24"/>
          <w:szCs w:val="24"/>
          <w:lang w:val="sq-AL"/>
        </w:rPr>
        <w:t xml:space="preserve"> në mënyrë të përmbledhur, ka pretenduar se i është cenuar </w:t>
      </w:r>
      <w:r w:rsidRPr="0018001F">
        <w:rPr>
          <w:rFonts w:ascii="Garamond" w:eastAsiaTheme="minorHAnsi" w:hAnsi="Garamond"/>
          <w:i/>
          <w:iCs/>
          <w:sz w:val="24"/>
          <w:szCs w:val="24"/>
          <w:lang w:val="sq-AL"/>
        </w:rPr>
        <w:t xml:space="preserve">e drejta e pronës private </w:t>
      </w:r>
      <w:r w:rsidRPr="0018001F">
        <w:rPr>
          <w:rFonts w:ascii="Garamond" w:eastAsiaTheme="minorHAnsi" w:hAnsi="Garamond"/>
          <w:sz w:val="24"/>
          <w:szCs w:val="24"/>
          <w:lang w:val="sq-AL"/>
        </w:rPr>
        <w:t xml:space="preserve">përmes një </w:t>
      </w:r>
      <w:r w:rsidRPr="0018001F">
        <w:rPr>
          <w:rFonts w:ascii="Garamond" w:eastAsiaTheme="minorHAnsi" w:hAnsi="Garamond"/>
          <w:i/>
          <w:iCs/>
          <w:sz w:val="24"/>
          <w:szCs w:val="24"/>
          <w:lang w:val="sq-AL"/>
        </w:rPr>
        <w:t>procesi jo të rregullt ligjor</w:t>
      </w:r>
      <w:r w:rsidRPr="0018001F">
        <w:rPr>
          <w:rFonts w:ascii="Garamond" w:eastAsiaTheme="minorHAnsi" w:hAnsi="Garamond"/>
          <w:sz w:val="24"/>
          <w:szCs w:val="24"/>
          <w:lang w:val="sq-AL"/>
        </w:rPr>
        <w:t xml:space="preserve">, në drejtim të: </w:t>
      </w:r>
    </w:p>
    <w:p w14:paraId="05C4BF62" w14:textId="56B77445" w:rsidR="00666184" w:rsidRPr="0018001F" w:rsidRDefault="00666184" w:rsidP="0024169C">
      <w:pPr>
        <w:pStyle w:val="ListParagraph"/>
        <w:tabs>
          <w:tab w:val="left" w:pos="1080"/>
          <w:tab w:val="left" w:pos="1260"/>
        </w:tabs>
        <w:ind w:left="0" w:firstLine="284"/>
        <w:jc w:val="both"/>
        <w:rPr>
          <w:rFonts w:ascii="Garamond" w:hAnsi="Garamond"/>
          <w:sz w:val="24"/>
          <w:szCs w:val="24"/>
          <w:lang w:val="sq-AL"/>
        </w:rPr>
      </w:pPr>
      <w:r w:rsidRPr="0018001F">
        <w:rPr>
          <w:rFonts w:ascii="Garamond" w:hAnsi="Garamond"/>
          <w:sz w:val="24"/>
          <w:szCs w:val="24"/>
          <w:lang w:val="sq-AL"/>
        </w:rPr>
        <w:t>8.1</w:t>
      </w:r>
      <w:r w:rsidR="0018001F" w:rsidRPr="0018001F">
        <w:rPr>
          <w:rFonts w:ascii="Garamond" w:hAnsi="Garamond"/>
          <w:sz w:val="24"/>
          <w:szCs w:val="24"/>
          <w:lang w:val="sq-AL"/>
        </w:rPr>
        <w:t xml:space="preserve"> </w:t>
      </w:r>
      <w:r w:rsidRPr="0018001F">
        <w:rPr>
          <w:rFonts w:ascii="Garamond" w:hAnsi="Garamond"/>
          <w:i/>
          <w:iCs/>
          <w:sz w:val="24"/>
          <w:szCs w:val="24"/>
          <w:lang w:val="sq-AL"/>
        </w:rPr>
        <w:t xml:space="preserve">Së drejtës së </w:t>
      </w:r>
      <w:proofErr w:type="spellStart"/>
      <w:r w:rsidRPr="0018001F">
        <w:rPr>
          <w:rFonts w:ascii="Garamond" w:hAnsi="Garamond"/>
          <w:i/>
          <w:iCs/>
          <w:sz w:val="24"/>
          <w:szCs w:val="24"/>
          <w:lang w:val="sq-AL"/>
        </w:rPr>
        <w:t>aksesit</w:t>
      </w:r>
      <w:proofErr w:type="spellEnd"/>
      <w:r w:rsidRPr="0018001F">
        <w:rPr>
          <w:rFonts w:ascii="Garamond" w:hAnsi="Garamond"/>
          <w:sz w:val="24"/>
          <w:szCs w:val="24"/>
          <w:lang w:val="sq-AL"/>
        </w:rPr>
        <w:t xml:space="preserve">, e cila përfshin edhe të drejtën për një zgjidhje gjyqësore të mosmarrëveshjes, pasi Gjykata e Lartë e ka diktuar vendimmarrjen e gjykatës së apelit, duke e bërë procesin e rigjykimit jo të plotë, por të cekët dhe formal. Në rastin konkret, shkaku i rivendosjes në afat të së drejtës së ankimit ka qenë pavlefshmëria e njoftimeve gjatë gjykimit në gjykatën e shkallës së parë. Referuar nenit 123 të </w:t>
      </w:r>
      <w:proofErr w:type="spellStart"/>
      <w:r w:rsidRPr="0018001F">
        <w:rPr>
          <w:rFonts w:ascii="Garamond" w:hAnsi="Garamond"/>
          <w:sz w:val="24"/>
          <w:szCs w:val="24"/>
          <w:lang w:val="sq-AL"/>
        </w:rPr>
        <w:t>KPC</w:t>
      </w:r>
      <w:proofErr w:type="spellEnd"/>
      <w:r w:rsidRPr="0018001F">
        <w:rPr>
          <w:rFonts w:ascii="Garamond" w:hAnsi="Garamond"/>
          <w:sz w:val="24"/>
          <w:szCs w:val="24"/>
          <w:lang w:val="sq-AL"/>
        </w:rPr>
        <w:t>-së, pavlefshmëria e vendimeve të gjykatës që mund të shqyrtohen në gjykatën e apelit ose për të cilat mund të bëhet kërkesë në Gjykatën e Lartë, vlerësohet brenda kufijve dhe rregullave të caktuara për këto mjete kundërshtimi. Vendimi i Gjykatës së Lartë për prishjen e vendimit të gjykatës së apelit, e cila e kishte zgjidhur tashmë çështjen në themel, në raport me rregullin procedural të përdorur nga ajo, përbën një formalizëm të tepruar.</w:t>
      </w:r>
    </w:p>
    <w:p w14:paraId="67EEB49E" w14:textId="26B6B9C7" w:rsidR="00666184" w:rsidRPr="0018001F" w:rsidRDefault="00666184" w:rsidP="0024169C">
      <w:pPr>
        <w:pStyle w:val="ListParagraph"/>
        <w:tabs>
          <w:tab w:val="left" w:pos="1080"/>
          <w:tab w:val="left" w:pos="1260"/>
        </w:tabs>
        <w:ind w:left="0" w:firstLine="284"/>
        <w:jc w:val="both"/>
        <w:rPr>
          <w:rFonts w:ascii="Garamond" w:hAnsi="Garamond"/>
          <w:sz w:val="24"/>
          <w:szCs w:val="24"/>
          <w:lang w:val="sq-AL"/>
        </w:rPr>
      </w:pPr>
      <w:r w:rsidRPr="0018001F">
        <w:rPr>
          <w:rFonts w:ascii="Garamond" w:hAnsi="Garamond"/>
          <w:sz w:val="24"/>
          <w:szCs w:val="24"/>
          <w:lang w:val="sq-AL"/>
        </w:rPr>
        <w:t>8.2</w:t>
      </w:r>
      <w:r w:rsidR="0018001F" w:rsidRPr="0018001F">
        <w:rPr>
          <w:rFonts w:ascii="Garamond" w:hAnsi="Garamond"/>
          <w:sz w:val="24"/>
          <w:szCs w:val="24"/>
          <w:lang w:val="sq-AL"/>
        </w:rPr>
        <w:t xml:space="preserve"> </w:t>
      </w:r>
      <w:r w:rsidRPr="0018001F">
        <w:rPr>
          <w:rFonts w:ascii="Garamond" w:hAnsi="Garamond"/>
          <w:i/>
          <w:iCs/>
          <w:sz w:val="24"/>
          <w:szCs w:val="24"/>
          <w:lang w:val="sq-AL"/>
        </w:rPr>
        <w:t xml:space="preserve">Së drejtës për t’u gjykuar nga një gjykatë e pavarur, e paanshme dhe e caktuar me ligj, </w:t>
      </w:r>
      <w:r w:rsidRPr="0018001F">
        <w:rPr>
          <w:rFonts w:ascii="Garamond" w:hAnsi="Garamond"/>
          <w:sz w:val="24"/>
          <w:szCs w:val="24"/>
          <w:lang w:val="sq-AL"/>
        </w:rPr>
        <w:t>për shkak se</w:t>
      </w:r>
      <w:r w:rsidRPr="0018001F">
        <w:rPr>
          <w:rFonts w:ascii="Garamond" w:hAnsi="Garamond"/>
          <w:i/>
          <w:iCs/>
          <w:sz w:val="24"/>
          <w:szCs w:val="24"/>
          <w:lang w:val="sq-AL"/>
        </w:rPr>
        <w:t xml:space="preserve"> </w:t>
      </w:r>
      <w:r w:rsidRPr="0018001F">
        <w:rPr>
          <w:rFonts w:ascii="Garamond" w:hAnsi="Garamond"/>
          <w:sz w:val="24"/>
          <w:szCs w:val="24"/>
          <w:lang w:val="sq-AL"/>
        </w:rPr>
        <w:t xml:space="preserve">Gjykata e Lartë, në tejkalim të kompetencave të saj dhe në kundërshtim me parashikimet e nenit 123 të </w:t>
      </w:r>
      <w:proofErr w:type="spellStart"/>
      <w:r w:rsidRPr="0018001F">
        <w:rPr>
          <w:rFonts w:ascii="Garamond" w:hAnsi="Garamond"/>
          <w:sz w:val="24"/>
          <w:szCs w:val="24"/>
          <w:lang w:val="sq-AL"/>
        </w:rPr>
        <w:t>KPC</w:t>
      </w:r>
      <w:proofErr w:type="spellEnd"/>
      <w:r w:rsidRPr="0018001F">
        <w:rPr>
          <w:rFonts w:ascii="Garamond" w:hAnsi="Garamond"/>
          <w:sz w:val="24"/>
          <w:szCs w:val="24"/>
          <w:lang w:val="sq-AL"/>
        </w:rPr>
        <w:t xml:space="preserve">-së, ka urdhëruar gjykatën e apelit që ta dërgojë çështjen për shqyrtim në gjykatën e shkallës së parë. Kthimi i çështjes në gjykatën e shkallës së parë është i panevojshëm, duke pasur parasysh se, gjykata e apelit, që ka kompetencë të shqyrtojë si çështjet e faktit, ashtu edhe çështjet e ligjit ka mundësinë që i jep neni 123 i </w:t>
      </w:r>
      <w:proofErr w:type="spellStart"/>
      <w:r w:rsidRPr="0018001F">
        <w:rPr>
          <w:rFonts w:ascii="Garamond" w:hAnsi="Garamond"/>
          <w:sz w:val="24"/>
          <w:szCs w:val="24"/>
          <w:lang w:val="sq-AL"/>
        </w:rPr>
        <w:t>KPC</w:t>
      </w:r>
      <w:proofErr w:type="spellEnd"/>
      <w:r w:rsidRPr="0018001F">
        <w:rPr>
          <w:rFonts w:ascii="Garamond" w:hAnsi="Garamond"/>
          <w:sz w:val="24"/>
          <w:szCs w:val="24"/>
          <w:lang w:val="sq-AL"/>
        </w:rPr>
        <w:t xml:space="preserve">-së për të konvertuar shkakun e pavlefshmërisë (pavlefshmëria e njoftimeve) në mjetin e ankimit; gjatë shqyrtimit të ankimit të rivendosur në afat ka përmbushur standardet e gjykimit të drejtë, pasi i ka shqyrtuar të gjitha pretendimet e palëve dhe ka marrë një vendim të arsyetuar, të bazuar në prova, duke adresuar të gjitha aspektet e themelit të çështjes. Për pasojë, çështja është rikthyer në mënyrë të panevojshme në fazat fillestare të procesit, duke krijuar një rreth procedural të panevojshëm, në cenim edhe të parimit të sigurisë juridike. Mënyra e </w:t>
      </w:r>
      <w:proofErr w:type="spellStart"/>
      <w:r w:rsidRPr="0018001F">
        <w:rPr>
          <w:rFonts w:ascii="Garamond" w:hAnsi="Garamond"/>
          <w:sz w:val="24"/>
          <w:szCs w:val="24"/>
          <w:lang w:val="sq-AL"/>
        </w:rPr>
        <w:t>disponimit</w:t>
      </w:r>
      <w:proofErr w:type="spellEnd"/>
      <w:r w:rsidRPr="0018001F">
        <w:rPr>
          <w:rFonts w:ascii="Garamond" w:hAnsi="Garamond"/>
          <w:sz w:val="24"/>
          <w:szCs w:val="24"/>
          <w:lang w:val="sq-AL"/>
        </w:rPr>
        <w:t xml:space="preserve"> të Gjykatës së Lartë nuk i ka lënë mënyrë tjetër gjykimi gjykatës së apelit, veçse të prishë vendimin e gjykatës së shkallës së parë, duke e bërë të pakuptimtë rigjykimin e çështjes. Rrjedhimisht, ajo gjykatë nuk ka më autonomi në rigjykim, duke e bërë vendimmarrjen e saj formale, të paragjykuar dhe të diktuar nga Gjykata e Lartë. </w:t>
      </w:r>
    </w:p>
    <w:p w14:paraId="4B93FD12" w14:textId="1648BE36" w:rsidR="00666184" w:rsidRPr="0018001F" w:rsidRDefault="00666184" w:rsidP="0024169C">
      <w:pPr>
        <w:pStyle w:val="ListParagraph"/>
        <w:tabs>
          <w:tab w:val="left" w:pos="1080"/>
          <w:tab w:val="left" w:pos="1260"/>
        </w:tabs>
        <w:ind w:left="0" w:firstLine="284"/>
        <w:jc w:val="both"/>
        <w:rPr>
          <w:rFonts w:ascii="Garamond" w:hAnsi="Garamond"/>
          <w:sz w:val="24"/>
          <w:szCs w:val="24"/>
          <w:lang w:val="sq-AL"/>
        </w:rPr>
      </w:pPr>
      <w:r w:rsidRPr="0018001F">
        <w:rPr>
          <w:rFonts w:ascii="Garamond" w:hAnsi="Garamond"/>
          <w:sz w:val="24"/>
          <w:szCs w:val="24"/>
          <w:lang w:val="sq-AL"/>
        </w:rPr>
        <w:t>8.3</w:t>
      </w:r>
      <w:r w:rsidR="0024169C" w:rsidRPr="0018001F">
        <w:rPr>
          <w:rFonts w:ascii="Garamond" w:hAnsi="Garamond"/>
          <w:sz w:val="24"/>
          <w:szCs w:val="24"/>
          <w:lang w:val="sq-AL"/>
        </w:rPr>
        <w:t xml:space="preserve"> </w:t>
      </w:r>
      <w:r w:rsidRPr="0018001F">
        <w:rPr>
          <w:rFonts w:ascii="Garamond" w:hAnsi="Garamond"/>
          <w:i/>
          <w:iCs/>
          <w:sz w:val="24"/>
          <w:szCs w:val="24"/>
          <w:lang w:val="sq-AL"/>
        </w:rPr>
        <w:t>Së drejtës së mbrojtjes</w:t>
      </w:r>
      <w:r w:rsidRPr="0018001F">
        <w:rPr>
          <w:rFonts w:ascii="Garamond" w:hAnsi="Garamond"/>
          <w:sz w:val="24"/>
          <w:szCs w:val="24"/>
          <w:lang w:val="sq-AL"/>
        </w:rPr>
        <w:t xml:space="preserve">, pasi vendimi i gjykatës së apelit në rigjykim është i paragjykuar, joefektiv dhe tërësisht formal, pasi ajo gjykatë është e detyruar të vendosë në një mënyrë të caktuar, pavarësisht parashtrimeve të palëve në procesin gjyqësor. </w:t>
      </w:r>
    </w:p>
    <w:p w14:paraId="0760760E" w14:textId="20C23710" w:rsidR="00666184" w:rsidRPr="0018001F" w:rsidRDefault="00666184" w:rsidP="0024169C">
      <w:pPr>
        <w:pStyle w:val="ListParagraph"/>
        <w:tabs>
          <w:tab w:val="left" w:pos="1080"/>
          <w:tab w:val="left" w:pos="1260"/>
        </w:tabs>
        <w:ind w:left="0" w:firstLine="284"/>
        <w:jc w:val="both"/>
        <w:rPr>
          <w:rFonts w:ascii="Garamond" w:hAnsi="Garamond"/>
          <w:sz w:val="24"/>
          <w:szCs w:val="24"/>
          <w:lang w:val="sq-AL"/>
        </w:rPr>
      </w:pPr>
      <w:r w:rsidRPr="0018001F">
        <w:rPr>
          <w:rFonts w:ascii="Garamond" w:hAnsi="Garamond"/>
          <w:sz w:val="24"/>
          <w:szCs w:val="24"/>
          <w:lang w:val="sq-AL"/>
        </w:rPr>
        <w:t>8.4</w:t>
      </w:r>
      <w:r w:rsidR="0024169C" w:rsidRPr="0018001F">
        <w:rPr>
          <w:rFonts w:ascii="Garamond" w:hAnsi="Garamond"/>
          <w:sz w:val="24"/>
          <w:szCs w:val="24"/>
          <w:lang w:val="sq-AL"/>
        </w:rPr>
        <w:t xml:space="preserve"> </w:t>
      </w:r>
      <w:r w:rsidRPr="0018001F">
        <w:rPr>
          <w:rFonts w:ascii="Garamond" w:hAnsi="Garamond"/>
          <w:i/>
          <w:iCs/>
          <w:sz w:val="24"/>
          <w:szCs w:val="24"/>
          <w:lang w:val="sq-AL"/>
        </w:rPr>
        <w:t xml:space="preserve">Standardit të arsyetimit të vendimit gjyqësor, </w:t>
      </w:r>
      <w:r w:rsidRPr="0018001F">
        <w:rPr>
          <w:rFonts w:ascii="Garamond" w:hAnsi="Garamond"/>
          <w:sz w:val="24"/>
          <w:szCs w:val="24"/>
          <w:lang w:val="sq-AL"/>
        </w:rPr>
        <w:t>pasi Gjykata e Lartë ka arsyetuar se jurisprudenca kushtetuese e kufizon gjënë e gjykuar me thelbin e mosmarrëveshjes dhe nuk e shtrin atë edhe në vendime procedurale, që nuk adresojnë thelbin e mosmarrëveshjes, siç është vendimi i Gjykatës së Lartë që lë në fuqi vendimin e gjykatës së apelit për rivendosjen në afat. Vendimi i Gjykatës së Lartë nuk adreson në mënyrë të mjaftueshme dhe bindëse sesi çështjet procedurale të pavlefshmërisë së njoftimeve ndikojnë në thelbin e mosmarrëveshjes, e cila tashmë është trajtuar dhe zgjidhur nga gjykata e apelit, si dhe nuk shpjegon se përse nuk është konsideruar shqyrtimi dhe zgjidhja e çështjes nga gjykata e apelit si e mjaftueshme për të garantuar të drejtën për një proces të drejtë dhe efektiv. Rikthimi i çështjes për rigjykim në gjykatën e shkallës së parë nuk adreson asnjë të drejtë të mohuar, por vetëm krijon zvarritje të pajustifikuar të procesit.</w:t>
      </w:r>
    </w:p>
    <w:p w14:paraId="1A9DBAC0" w14:textId="55C72020" w:rsidR="00666184" w:rsidRPr="0018001F" w:rsidRDefault="00666184" w:rsidP="0024169C">
      <w:pPr>
        <w:pStyle w:val="ListParagraph"/>
        <w:tabs>
          <w:tab w:val="left" w:pos="1080"/>
          <w:tab w:val="left" w:pos="1260"/>
        </w:tabs>
        <w:ind w:left="0" w:firstLine="284"/>
        <w:jc w:val="both"/>
        <w:rPr>
          <w:rFonts w:ascii="Garamond" w:hAnsi="Garamond"/>
          <w:sz w:val="24"/>
          <w:szCs w:val="24"/>
          <w:lang w:val="sq-AL"/>
        </w:rPr>
      </w:pPr>
      <w:r w:rsidRPr="0018001F">
        <w:rPr>
          <w:rFonts w:ascii="Garamond" w:hAnsi="Garamond"/>
          <w:sz w:val="24"/>
          <w:szCs w:val="24"/>
          <w:lang w:val="sq-AL"/>
        </w:rPr>
        <w:lastRenderedPageBreak/>
        <w:t>8.5</w:t>
      </w:r>
      <w:r w:rsidR="0024169C" w:rsidRPr="0018001F">
        <w:rPr>
          <w:rFonts w:ascii="Garamond" w:hAnsi="Garamond"/>
          <w:sz w:val="24"/>
          <w:szCs w:val="24"/>
          <w:lang w:val="sq-AL"/>
        </w:rPr>
        <w:t xml:space="preserve"> </w:t>
      </w:r>
      <w:r w:rsidRPr="0018001F">
        <w:rPr>
          <w:rFonts w:ascii="Garamond" w:hAnsi="Garamond"/>
          <w:i/>
          <w:iCs/>
          <w:sz w:val="24"/>
          <w:szCs w:val="24"/>
          <w:lang w:val="sq-AL"/>
        </w:rPr>
        <w:t>Së drejtës për gjykim brenda një afati të arsyeshëm</w:t>
      </w:r>
      <w:r w:rsidRPr="0018001F">
        <w:rPr>
          <w:rFonts w:ascii="Garamond" w:hAnsi="Garamond"/>
          <w:sz w:val="24"/>
          <w:szCs w:val="24"/>
          <w:lang w:val="sq-AL"/>
        </w:rPr>
        <w:t xml:space="preserve"> </w:t>
      </w:r>
      <w:r w:rsidRPr="0018001F">
        <w:rPr>
          <w:rFonts w:ascii="Garamond" w:hAnsi="Garamond"/>
          <w:i/>
          <w:iCs/>
          <w:sz w:val="24"/>
          <w:szCs w:val="24"/>
          <w:lang w:val="sq-AL"/>
        </w:rPr>
        <w:t>të lidhur me të drejtën për një mjet juridik efektiv dhe parimin e ekonomisë gjyqësore</w:t>
      </w:r>
      <w:r w:rsidRPr="0018001F">
        <w:rPr>
          <w:rFonts w:ascii="Garamond" w:hAnsi="Garamond"/>
          <w:sz w:val="24"/>
          <w:szCs w:val="24"/>
          <w:lang w:val="sq-AL"/>
        </w:rPr>
        <w:t xml:space="preserve">, pasi rikthimi i çështjes në fazën fillestare përbën një hap procedural të panevojshëm. Zgjatja e procesit përtej 21 vjetëve dhe perspektiva e shtyrjeve të mëtejshme, është në kundërshtim me garancitë e ofruara nga Kushtetuta dhe </w:t>
      </w:r>
      <w:proofErr w:type="spellStart"/>
      <w:r w:rsidRPr="0018001F">
        <w:rPr>
          <w:rFonts w:ascii="Garamond" w:hAnsi="Garamond"/>
          <w:sz w:val="24"/>
          <w:szCs w:val="24"/>
          <w:lang w:val="sq-AL"/>
        </w:rPr>
        <w:t>KEDNJ</w:t>
      </w:r>
      <w:proofErr w:type="spellEnd"/>
      <w:r w:rsidRPr="0018001F">
        <w:rPr>
          <w:rFonts w:ascii="Garamond" w:hAnsi="Garamond"/>
          <w:sz w:val="24"/>
          <w:szCs w:val="24"/>
          <w:lang w:val="sq-AL"/>
        </w:rPr>
        <w:t xml:space="preserve">-ja, të cilat kërkojnë që konfliktet të zgjidhen në mënyrë të shpejtë dhe efektive, duke shmangur rikthimin e panevojshëm të çështjeve. </w:t>
      </w:r>
    </w:p>
    <w:p w14:paraId="30120C0D" w14:textId="4D11638F" w:rsidR="00666184" w:rsidRPr="0018001F" w:rsidRDefault="00666184" w:rsidP="0024169C">
      <w:pPr>
        <w:pStyle w:val="ListParagraph"/>
        <w:tabs>
          <w:tab w:val="left" w:pos="980"/>
          <w:tab w:val="left" w:pos="1120"/>
        </w:tabs>
        <w:ind w:left="0" w:firstLine="284"/>
        <w:jc w:val="both"/>
        <w:rPr>
          <w:rFonts w:ascii="Garamond" w:hAnsi="Garamond"/>
          <w:sz w:val="24"/>
          <w:szCs w:val="24"/>
          <w:lang w:val="sq-AL"/>
        </w:rPr>
      </w:pPr>
      <w:r w:rsidRPr="0018001F">
        <w:rPr>
          <w:rFonts w:ascii="Garamond" w:hAnsi="Garamond"/>
          <w:sz w:val="24"/>
          <w:szCs w:val="24"/>
          <w:lang w:val="sq-AL"/>
        </w:rPr>
        <w:t>9.</w:t>
      </w:r>
      <w:r w:rsidR="0024169C" w:rsidRPr="0018001F">
        <w:rPr>
          <w:rFonts w:ascii="Garamond" w:hAnsi="Garamond"/>
          <w:sz w:val="24"/>
          <w:szCs w:val="24"/>
          <w:lang w:val="sq-AL"/>
        </w:rPr>
        <w:t xml:space="preserve"> </w:t>
      </w:r>
      <w:r w:rsidRPr="0018001F">
        <w:rPr>
          <w:rFonts w:ascii="Garamond" w:hAnsi="Garamond"/>
          <w:b/>
          <w:bCs/>
          <w:i/>
          <w:iCs/>
          <w:sz w:val="24"/>
          <w:szCs w:val="24"/>
          <w:lang w:val="sq-AL"/>
        </w:rPr>
        <w:t xml:space="preserve">Subjekti i interesuar, shoqëria </w:t>
      </w:r>
      <w:r w:rsidR="00AC1252">
        <w:rPr>
          <w:rFonts w:ascii="Garamond" w:hAnsi="Garamond"/>
          <w:b/>
          <w:bCs/>
          <w:i/>
          <w:iCs/>
          <w:sz w:val="24"/>
          <w:szCs w:val="24"/>
          <w:lang w:val="sq-AL"/>
        </w:rPr>
        <w:t>“</w:t>
      </w:r>
      <w:proofErr w:type="spellStart"/>
      <w:r w:rsidRPr="0018001F">
        <w:rPr>
          <w:rFonts w:ascii="Garamond" w:hAnsi="Garamond"/>
          <w:b/>
          <w:bCs/>
          <w:i/>
          <w:iCs/>
          <w:sz w:val="24"/>
          <w:szCs w:val="24"/>
          <w:lang w:val="sq-AL"/>
        </w:rPr>
        <w:t>Alb</w:t>
      </w:r>
      <w:proofErr w:type="spellEnd"/>
      <w:r w:rsidRPr="0018001F">
        <w:rPr>
          <w:rFonts w:ascii="Garamond" w:hAnsi="Garamond"/>
          <w:b/>
          <w:bCs/>
          <w:i/>
          <w:iCs/>
          <w:sz w:val="24"/>
          <w:szCs w:val="24"/>
          <w:lang w:val="sq-AL"/>
        </w:rPr>
        <w:t>-Italia</w:t>
      </w:r>
      <w:r w:rsidR="00AC1252">
        <w:rPr>
          <w:rFonts w:ascii="Garamond" w:hAnsi="Garamond"/>
          <w:b/>
          <w:bCs/>
          <w:i/>
          <w:iCs/>
          <w:sz w:val="24"/>
          <w:szCs w:val="24"/>
          <w:lang w:val="sq-AL"/>
        </w:rPr>
        <w:t>”</w:t>
      </w:r>
      <w:r w:rsidRPr="0018001F">
        <w:rPr>
          <w:rFonts w:ascii="Garamond" w:hAnsi="Garamond"/>
          <w:b/>
          <w:bCs/>
          <w:i/>
          <w:iCs/>
          <w:sz w:val="24"/>
          <w:szCs w:val="24"/>
          <w:lang w:val="sq-AL"/>
        </w:rPr>
        <w:t>,</w:t>
      </w:r>
      <w:r w:rsidRPr="0018001F">
        <w:rPr>
          <w:rFonts w:ascii="Garamond" w:hAnsi="Garamond"/>
          <w:sz w:val="24"/>
          <w:szCs w:val="24"/>
          <w:lang w:val="sq-AL"/>
        </w:rPr>
        <w:t xml:space="preserve"> ka prapësuar si vijon:</w:t>
      </w:r>
    </w:p>
    <w:p w14:paraId="3F652052" w14:textId="5328581F" w:rsidR="00666184" w:rsidRPr="0018001F" w:rsidRDefault="00666184" w:rsidP="0024169C">
      <w:pPr>
        <w:pStyle w:val="ListParagraph"/>
        <w:tabs>
          <w:tab w:val="left" w:pos="1080"/>
          <w:tab w:val="left" w:pos="1260"/>
        </w:tabs>
        <w:ind w:left="0" w:firstLine="284"/>
        <w:jc w:val="both"/>
        <w:rPr>
          <w:rFonts w:ascii="Garamond" w:hAnsi="Garamond"/>
          <w:sz w:val="24"/>
          <w:szCs w:val="24"/>
          <w:lang w:val="sq-AL"/>
        </w:rPr>
      </w:pPr>
      <w:r w:rsidRPr="0018001F">
        <w:rPr>
          <w:rFonts w:ascii="Garamond" w:hAnsi="Garamond"/>
          <w:sz w:val="24"/>
          <w:szCs w:val="24"/>
          <w:lang w:val="sq-AL"/>
        </w:rPr>
        <w:t>9.1</w:t>
      </w:r>
      <w:r w:rsidR="0024169C" w:rsidRPr="0018001F">
        <w:rPr>
          <w:rFonts w:ascii="Garamond" w:hAnsi="Garamond"/>
          <w:sz w:val="24"/>
          <w:szCs w:val="24"/>
          <w:lang w:val="sq-AL"/>
        </w:rPr>
        <w:t xml:space="preserve"> </w:t>
      </w:r>
      <w:r w:rsidRPr="0018001F">
        <w:rPr>
          <w:rFonts w:ascii="Garamond" w:hAnsi="Garamond"/>
          <w:sz w:val="24"/>
          <w:szCs w:val="24"/>
          <w:lang w:val="sq-AL"/>
        </w:rPr>
        <w:t xml:space="preserve">Kërkuesja nuk legjitimohet, pasi nuk plotësohet kriteri i </w:t>
      </w:r>
      <w:r w:rsidRPr="0018001F">
        <w:rPr>
          <w:rFonts w:ascii="Garamond" w:hAnsi="Garamond"/>
          <w:i/>
          <w:iCs/>
          <w:sz w:val="24"/>
          <w:szCs w:val="24"/>
          <w:lang w:val="sq-AL"/>
        </w:rPr>
        <w:t>shterimit të mjeteve juridike efektive</w:t>
      </w:r>
      <w:r w:rsidRPr="0018001F">
        <w:rPr>
          <w:rFonts w:ascii="Garamond" w:hAnsi="Garamond"/>
          <w:sz w:val="24"/>
          <w:szCs w:val="24"/>
          <w:lang w:val="sq-AL"/>
        </w:rPr>
        <w:t xml:space="preserve">, për sa kohë që vendimi objekt ankimi nuk është as përfundimtar, as i formës së prerë, sepse e dërgon çështjen për rigjykim në gjykatën e apelit. </w:t>
      </w:r>
    </w:p>
    <w:p w14:paraId="2595BC36" w14:textId="4DC977B3" w:rsidR="00666184" w:rsidRPr="0018001F" w:rsidRDefault="00666184" w:rsidP="0024169C">
      <w:pPr>
        <w:pStyle w:val="ListParagraph"/>
        <w:tabs>
          <w:tab w:val="left" w:pos="1080"/>
          <w:tab w:val="left" w:pos="1260"/>
        </w:tabs>
        <w:ind w:left="0" w:firstLine="284"/>
        <w:jc w:val="both"/>
        <w:rPr>
          <w:rFonts w:ascii="Garamond" w:hAnsi="Garamond"/>
          <w:sz w:val="24"/>
          <w:szCs w:val="24"/>
          <w:lang w:val="sq-AL"/>
        </w:rPr>
      </w:pPr>
      <w:r w:rsidRPr="0018001F">
        <w:rPr>
          <w:rFonts w:ascii="Garamond" w:hAnsi="Garamond"/>
          <w:sz w:val="24"/>
          <w:szCs w:val="24"/>
          <w:lang w:val="sq-AL"/>
        </w:rPr>
        <w:t>9.2</w:t>
      </w:r>
      <w:r w:rsidR="0024169C" w:rsidRPr="0018001F">
        <w:rPr>
          <w:rFonts w:ascii="Garamond" w:hAnsi="Garamond"/>
          <w:sz w:val="24"/>
          <w:szCs w:val="24"/>
          <w:lang w:val="sq-AL"/>
        </w:rPr>
        <w:t xml:space="preserve"> </w:t>
      </w:r>
      <w:r w:rsidRPr="0018001F">
        <w:rPr>
          <w:rFonts w:ascii="Garamond" w:hAnsi="Garamond"/>
          <w:sz w:val="24"/>
          <w:szCs w:val="24"/>
          <w:lang w:val="sq-AL"/>
        </w:rPr>
        <w:t xml:space="preserve">Pretendimi për cenimin e së </w:t>
      </w:r>
      <w:r w:rsidRPr="0018001F">
        <w:rPr>
          <w:rFonts w:ascii="Garamond" w:hAnsi="Garamond"/>
          <w:i/>
          <w:iCs/>
          <w:sz w:val="24"/>
          <w:szCs w:val="24"/>
          <w:lang w:val="sq-AL"/>
        </w:rPr>
        <w:t xml:space="preserve">drejtës së </w:t>
      </w:r>
      <w:proofErr w:type="spellStart"/>
      <w:r w:rsidRPr="0018001F">
        <w:rPr>
          <w:rFonts w:ascii="Garamond" w:hAnsi="Garamond"/>
          <w:i/>
          <w:iCs/>
          <w:sz w:val="24"/>
          <w:szCs w:val="24"/>
          <w:lang w:val="sq-AL"/>
        </w:rPr>
        <w:t>aksesit</w:t>
      </w:r>
      <w:proofErr w:type="spellEnd"/>
      <w:r w:rsidRPr="0018001F">
        <w:rPr>
          <w:rFonts w:ascii="Garamond" w:hAnsi="Garamond"/>
          <w:i/>
          <w:iCs/>
          <w:sz w:val="24"/>
          <w:szCs w:val="24"/>
          <w:lang w:val="sq-AL"/>
        </w:rPr>
        <w:t xml:space="preserve"> në gjykatë</w:t>
      </w:r>
      <w:r w:rsidRPr="0018001F">
        <w:rPr>
          <w:rFonts w:ascii="Garamond" w:hAnsi="Garamond"/>
          <w:sz w:val="24"/>
          <w:szCs w:val="24"/>
          <w:lang w:val="sq-AL"/>
        </w:rPr>
        <w:t xml:space="preserve"> është i pabazuar pasi </w:t>
      </w:r>
      <w:proofErr w:type="spellStart"/>
      <w:r w:rsidRPr="0018001F">
        <w:rPr>
          <w:rFonts w:ascii="Garamond" w:hAnsi="Garamond"/>
          <w:sz w:val="24"/>
          <w:szCs w:val="24"/>
          <w:lang w:val="sq-AL"/>
        </w:rPr>
        <w:t>paradoksalisht</w:t>
      </w:r>
      <w:proofErr w:type="spellEnd"/>
      <w:r w:rsidRPr="0018001F">
        <w:rPr>
          <w:rFonts w:ascii="Garamond" w:hAnsi="Garamond"/>
          <w:sz w:val="24"/>
          <w:szCs w:val="24"/>
          <w:lang w:val="sq-AL"/>
        </w:rPr>
        <w:t xml:space="preserve"> kërkuesja e ka lidhur këtë pretendim me cenimin e mbrojtjes efektive, ndërkohë që shoqërisë</w:t>
      </w:r>
      <w:r w:rsidR="0018001F" w:rsidRPr="0018001F">
        <w:rPr>
          <w:rFonts w:ascii="Garamond" w:hAnsi="Garamond"/>
          <w:sz w:val="24"/>
          <w:szCs w:val="24"/>
          <w:lang w:val="sq-AL"/>
        </w:rPr>
        <w:t xml:space="preserve"> “</w:t>
      </w:r>
      <w:proofErr w:type="spellStart"/>
      <w:r w:rsidR="0018001F" w:rsidRPr="0018001F">
        <w:rPr>
          <w:rFonts w:ascii="Garamond" w:hAnsi="Garamond"/>
          <w:sz w:val="24"/>
          <w:szCs w:val="24"/>
          <w:lang w:val="sq-AL"/>
        </w:rPr>
        <w:t>Alb</w:t>
      </w:r>
      <w:proofErr w:type="spellEnd"/>
      <w:r w:rsidR="0018001F" w:rsidRPr="0018001F">
        <w:rPr>
          <w:rFonts w:ascii="Garamond" w:hAnsi="Garamond"/>
          <w:sz w:val="24"/>
          <w:szCs w:val="24"/>
          <w:lang w:val="sq-AL"/>
        </w:rPr>
        <w:t xml:space="preserve">-Italia” </w:t>
      </w:r>
      <w:r w:rsidRPr="0018001F">
        <w:rPr>
          <w:rFonts w:ascii="Garamond" w:hAnsi="Garamond"/>
          <w:sz w:val="24"/>
          <w:szCs w:val="24"/>
          <w:lang w:val="sq-AL"/>
        </w:rPr>
        <w:t>i është cenuar kjo e drejtë, duke u gjykuar në mungesë në gjykatën e shkallës së parë.</w:t>
      </w:r>
    </w:p>
    <w:p w14:paraId="7C6235F6" w14:textId="4501F115" w:rsidR="00666184" w:rsidRPr="0018001F" w:rsidRDefault="00666184" w:rsidP="0024169C">
      <w:pPr>
        <w:pStyle w:val="ListParagraph"/>
        <w:tabs>
          <w:tab w:val="left" w:pos="1080"/>
          <w:tab w:val="left" w:pos="1260"/>
        </w:tabs>
        <w:ind w:left="0" w:firstLine="284"/>
        <w:jc w:val="both"/>
        <w:rPr>
          <w:rFonts w:ascii="Garamond" w:hAnsi="Garamond"/>
          <w:sz w:val="24"/>
          <w:szCs w:val="24"/>
          <w:lang w:val="sq-AL"/>
        </w:rPr>
      </w:pPr>
      <w:r w:rsidRPr="0018001F">
        <w:rPr>
          <w:rFonts w:ascii="Garamond" w:hAnsi="Garamond"/>
          <w:sz w:val="24"/>
          <w:szCs w:val="24"/>
          <w:lang w:val="sq-AL"/>
        </w:rPr>
        <w:t>9.3</w:t>
      </w:r>
      <w:r w:rsidR="0024169C" w:rsidRPr="0018001F">
        <w:rPr>
          <w:rFonts w:ascii="Garamond" w:hAnsi="Garamond"/>
          <w:sz w:val="24"/>
          <w:szCs w:val="24"/>
          <w:lang w:val="sq-AL"/>
        </w:rPr>
        <w:t xml:space="preserve"> </w:t>
      </w:r>
      <w:r w:rsidRPr="0018001F">
        <w:rPr>
          <w:rFonts w:ascii="Garamond" w:hAnsi="Garamond"/>
          <w:sz w:val="24"/>
          <w:szCs w:val="24"/>
          <w:lang w:val="sq-AL"/>
        </w:rPr>
        <w:t xml:space="preserve">Pretendimi për cenimin e së </w:t>
      </w:r>
      <w:r w:rsidRPr="0018001F">
        <w:rPr>
          <w:rFonts w:ascii="Garamond" w:hAnsi="Garamond"/>
          <w:i/>
          <w:iCs/>
          <w:sz w:val="24"/>
          <w:szCs w:val="24"/>
          <w:lang w:val="sq-AL"/>
        </w:rPr>
        <w:t xml:space="preserve">drejtës për t’u gjykuar nga një gjykatë e caktuar me ligj </w:t>
      </w:r>
      <w:r w:rsidRPr="0018001F">
        <w:rPr>
          <w:rFonts w:ascii="Garamond" w:hAnsi="Garamond"/>
          <w:sz w:val="24"/>
          <w:szCs w:val="24"/>
          <w:lang w:val="sq-AL"/>
        </w:rPr>
        <w:t xml:space="preserve">është i pabazuar, pasi Gjykata e Lartë ka ushtruar funksionin e saj si gjykatë ligji dhe mbështetur në përcaktimet e shkronjës “c” të nenit 485 të </w:t>
      </w:r>
      <w:proofErr w:type="spellStart"/>
      <w:r w:rsidRPr="0018001F">
        <w:rPr>
          <w:rFonts w:ascii="Garamond" w:hAnsi="Garamond"/>
          <w:sz w:val="24"/>
          <w:szCs w:val="24"/>
          <w:lang w:val="sq-AL"/>
        </w:rPr>
        <w:t>KPC</w:t>
      </w:r>
      <w:proofErr w:type="spellEnd"/>
      <w:r w:rsidRPr="0018001F">
        <w:rPr>
          <w:rFonts w:ascii="Garamond" w:hAnsi="Garamond"/>
          <w:sz w:val="24"/>
          <w:szCs w:val="24"/>
          <w:lang w:val="sq-AL"/>
        </w:rPr>
        <w:t>-së ka udhëzuar, nëpërmjet konkluzioneve të saj, për mënyrën sesi duhet të ndreqen në rigjykim të metat e konstatuara në gjykimin e çështjes.</w:t>
      </w:r>
    </w:p>
    <w:p w14:paraId="5EBD101B" w14:textId="768A9169" w:rsidR="00666184" w:rsidRPr="0018001F" w:rsidRDefault="00666184" w:rsidP="0024169C">
      <w:pPr>
        <w:pStyle w:val="ListParagraph"/>
        <w:tabs>
          <w:tab w:val="left" w:pos="1080"/>
          <w:tab w:val="left" w:pos="1260"/>
        </w:tabs>
        <w:ind w:left="0" w:firstLine="284"/>
        <w:jc w:val="both"/>
        <w:rPr>
          <w:rFonts w:ascii="Garamond" w:hAnsi="Garamond"/>
          <w:sz w:val="24"/>
          <w:szCs w:val="24"/>
          <w:lang w:val="sq-AL"/>
        </w:rPr>
      </w:pPr>
      <w:r w:rsidRPr="0018001F">
        <w:rPr>
          <w:rFonts w:ascii="Garamond" w:hAnsi="Garamond"/>
          <w:sz w:val="24"/>
          <w:szCs w:val="24"/>
          <w:lang w:val="sq-AL"/>
        </w:rPr>
        <w:t>9.4</w:t>
      </w:r>
      <w:r w:rsidR="0024169C" w:rsidRPr="0018001F">
        <w:rPr>
          <w:rFonts w:ascii="Garamond" w:hAnsi="Garamond"/>
          <w:sz w:val="24"/>
          <w:szCs w:val="24"/>
          <w:lang w:val="sq-AL"/>
        </w:rPr>
        <w:t xml:space="preserve"> </w:t>
      </w:r>
      <w:r w:rsidRPr="0018001F">
        <w:rPr>
          <w:rFonts w:ascii="Garamond" w:hAnsi="Garamond"/>
          <w:sz w:val="24"/>
          <w:szCs w:val="24"/>
          <w:lang w:val="sq-AL"/>
        </w:rPr>
        <w:t xml:space="preserve">I pabazuar është edhe pretendimi për cenimin e </w:t>
      </w:r>
      <w:r w:rsidRPr="0018001F">
        <w:rPr>
          <w:rFonts w:ascii="Garamond" w:hAnsi="Garamond"/>
          <w:i/>
          <w:iCs/>
          <w:sz w:val="24"/>
          <w:szCs w:val="24"/>
          <w:lang w:val="sq-AL"/>
        </w:rPr>
        <w:t>standardit të arsyetimit të vendimit</w:t>
      </w:r>
      <w:r w:rsidRPr="0018001F">
        <w:rPr>
          <w:rFonts w:ascii="Garamond" w:hAnsi="Garamond"/>
          <w:sz w:val="24"/>
          <w:szCs w:val="24"/>
          <w:lang w:val="sq-AL"/>
        </w:rPr>
        <w:t xml:space="preserve">, pasi Kolegji Civil i Gjykatës së Lartë e ka dërguar çështjen për rigjykim në gjykatën e apelit me qëllim për të korrigjuar cenimin e parimit të barazisë së armëve dhe </w:t>
      </w:r>
      <w:proofErr w:type="spellStart"/>
      <w:r w:rsidRPr="0018001F">
        <w:rPr>
          <w:rFonts w:ascii="Garamond" w:hAnsi="Garamond"/>
          <w:sz w:val="24"/>
          <w:szCs w:val="24"/>
          <w:lang w:val="sq-AL"/>
        </w:rPr>
        <w:t>kontradiktoritetit</w:t>
      </w:r>
      <w:proofErr w:type="spellEnd"/>
      <w:r w:rsidRPr="0018001F">
        <w:rPr>
          <w:rFonts w:ascii="Garamond" w:hAnsi="Garamond"/>
          <w:sz w:val="24"/>
          <w:szCs w:val="24"/>
          <w:lang w:val="sq-AL"/>
        </w:rPr>
        <w:t xml:space="preserve"> të konstatuar me vendim të formës së prerë. </w:t>
      </w:r>
      <w:r w:rsidR="0018001F" w:rsidRPr="0018001F">
        <w:rPr>
          <w:rFonts w:ascii="Garamond" w:hAnsi="Garamond"/>
          <w:sz w:val="24"/>
          <w:szCs w:val="24"/>
          <w:lang w:val="sq-AL"/>
        </w:rPr>
        <w:t>Shoqëria “</w:t>
      </w:r>
      <w:proofErr w:type="spellStart"/>
      <w:r w:rsidR="0018001F" w:rsidRPr="0018001F">
        <w:rPr>
          <w:rFonts w:ascii="Garamond" w:hAnsi="Garamond"/>
          <w:sz w:val="24"/>
          <w:szCs w:val="24"/>
          <w:lang w:val="sq-AL"/>
        </w:rPr>
        <w:t>Alb</w:t>
      </w:r>
      <w:proofErr w:type="spellEnd"/>
      <w:r w:rsidR="0018001F" w:rsidRPr="0018001F">
        <w:rPr>
          <w:rFonts w:ascii="Garamond" w:hAnsi="Garamond"/>
          <w:sz w:val="24"/>
          <w:szCs w:val="24"/>
          <w:lang w:val="sq-AL"/>
        </w:rPr>
        <w:t xml:space="preserve">-Italia” </w:t>
      </w:r>
      <w:r w:rsidRPr="0018001F">
        <w:rPr>
          <w:rFonts w:ascii="Garamond" w:hAnsi="Garamond"/>
          <w:sz w:val="24"/>
          <w:szCs w:val="24"/>
          <w:lang w:val="sq-AL"/>
        </w:rPr>
        <w:t>nuk ka qenë në dijeni të zhvillimit të procesit gjyqësor në gjykatën e shkallës së parë dhe gjykata e apelit nuk mund ta vinte në diskutim një fakt të tillë.</w:t>
      </w:r>
    </w:p>
    <w:p w14:paraId="161FD1D3" w14:textId="77777777" w:rsidR="00666184" w:rsidRPr="0018001F" w:rsidRDefault="00666184" w:rsidP="0024169C">
      <w:pPr>
        <w:pStyle w:val="ListParagraph"/>
        <w:tabs>
          <w:tab w:val="left" w:pos="900"/>
        </w:tabs>
        <w:ind w:left="0" w:firstLine="284"/>
        <w:jc w:val="both"/>
        <w:rPr>
          <w:rFonts w:ascii="Garamond" w:hAnsi="Garamond"/>
          <w:sz w:val="24"/>
          <w:szCs w:val="24"/>
          <w:lang w:val="sq-AL"/>
        </w:rPr>
      </w:pPr>
    </w:p>
    <w:p w14:paraId="5DC14259" w14:textId="77777777" w:rsidR="00666184" w:rsidRPr="0018001F" w:rsidRDefault="00666184" w:rsidP="0024169C">
      <w:pPr>
        <w:pStyle w:val="NoSpacing"/>
        <w:tabs>
          <w:tab w:val="left" w:pos="980"/>
          <w:tab w:val="left" w:pos="1340"/>
          <w:tab w:val="left" w:pos="1440"/>
        </w:tabs>
        <w:ind w:firstLine="284"/>
        <w:jc w:val="center"/>
        <w:rPr>
          <w:rFonts w:ascii="Garamond" w:hAnsi="Garamond"/>
          <w:b/>
          <w:bCs/>
          <w:sz w:val="24"/>
          <w:szCs w:val="24"/>
          <w:lang w:val="sq-AL"/>
        </w:rPr>
      </w:pPr>
      <w:proofErr w:type="spellStart"/>
      <w:r w:rsidRPr="0018001F">
        <w:rPr>
          <w:rFonts w:ascii="Garamond" w:hAnsi="Garamond"/>
          <w:b/>
          <w:bCs/>
          <w:sz w:val="24"/>
          <w:szCs w:val="24"/>
          <w:lang w:val="sq-AL"/>
        </w:rPr>
        <w:t>III</w:t>
      </w:r>
      <w:proofErr w:type="spellEnd"/>
    </w:p>
    <w:p w14:paraId="5A1B4119" w14:textId="77777777" w:rsidR="00666184" w:rsidRPr="0018001F" w:rsidRDefault="00666184" w:rsidP="0024169C">
      <w:pPr>
        <w:pStyle w:val="NoSpacing"/>
        <w:tabs>
          <w:tab w:val="left" w:pos="980"/>
          <w:tab w:val="left" w:pos="1340"/>
          <w:tab w:val="left" w:pos="1440"/>
        </w:tabs>
        <w:ind w:firstLine="284"/>
        <w:jc w:val="center"/>
        <w:rPr>
          <w:rFonts w:ascii="Garamond" w:hAnsi="Garamond"/>
          <w:b/>
          <w:bCs/>
          <w:sz w:val="24"/>
          <w:szCs w:val="24"/>
          <w:lang w:val="sq-AL"/>
        </w:rPr>
      </w:pPr>
      <w:r w:rsidRPr="0018001F">
        <w:rPr>
          <w:rFonts w:ascii="Garamond" w:hAnsi="Garamond"/>
          <w:b/>
          <w:bCs/>
          <w:sz w:val="24"/>
          <w:szCs w:val="24"/>
          <w:lang w:val="sq-AL"/>
        </w:rPr>
        <w:t>Vlerësimi i Gjykatës Kushtetuese</w:t>
      </w:r>
    </w:p>
    <w:p w14:paraId="1006A56A" w14:textId="77777777" w:rsidR="003C0653" w:rsidRPr="0018001F" w:rsidRDefault="003C0653" w:rsidP="0024169C">
      <w:pPr>
        <w:pStyle w:val="ListParagraph"/>
        <w:tabs>
          <w:tab w:val="left" w:pos="980"/>
        </w:tabs>
        <w:ind w:left="0" w:firstLine="284"/>
        <w:jc w:val="both"/>
        <w:rPr>
          <w:rFonts w:ascii="Garamond" w:hAnsi="Garamond"/>
          <w:i/>
          <w:iCs/>
          <w:sz w:val="24"/>
          <w:szCs w:val="24"/>
          <w:lang w:val="sq-AL"/>
        </w:rPr>
      </w:pPr>
    </w:p>
    <w:p w14:paraId="629D4415" w14:textId="20B66327" w:rsidR="00666184" w:rsidRPr="0018001F" w:rsidRDefault="00666184" w:rsidP="0024169C">
      <w:pPr>
        <w:pStyle w:val="ListParagraph"/>
        <w:tabs>
          <w:tab w:val="left" w:pos="980"/>
        </w:tabs>
        <w:ind w:left="0" w:firstLine="284"/>
        <w:jc w:val="both"/>
        <w:rPr>
          <w:rFonts w:ascii="Garamond" w:hAnsi="Garamond"/>
          <w:i/>
          <w:iCs/>
          <w:sz w:val="24"/>
          <w:szCs w:val="24"/>
          <w:lang w:val="sq-AL"/>
        </w:rPr>
      </w:pPr>
      <w:r w:rsidRPr="0018001F">
        <w:rPr>
          <w:rFonts w:ascii="Garamond" w:hAnsi="Garamond"/>
          <w:i/>
          <w:iCs/>
          <w:sz w:val="24"/>
          <w:szCs w:val="24"/>
          <w:lang w:val="sq-AL"/>
        </w:rPr>
        <w:t>A.</w:t>
      </w:r>
      <w:r w:rsidR="0024169C" w:rsidRPr="0018001F">
        <w:rPr>
          <w:rFonts w:ascii="Garamond" w:hAnsi="Garamond"/>
          <w:i/>
          <w:iCs/>
          <w:sz w:val="24"/>
          <w:szCs w:val="24"/>
          <w:lang w:val="sq-AL"/>
        </w:rPr>
        <w:t xml:space="preserve"> </w:t>
      </w:r>
      <w:r w:rsidRPr="0018001F">
        <w:rPr>
          <w:rFonts w:ascii="Garamond" w:hAnsi="Garamond"/>
          <w:i/>
          <w:iCs/>
          <w:sz w:val="24"/>
          <w:szCs w:val="24"/>
          <w:lang w:val="sq-AL"/>
        </w:rPr>
        <w:t xml:space="preserve">Për legjitimimin e kërkueses </w:t>
      </w:r>
    </w:p>
    <w:p w14:paraId="4649B7F7" w14:textId="62FBA488" w:rsidR="00666184" w:rsidRPr="0018001F" w:rsidRDefault="00666184" w:rsidP="0024169C">
      <w:pPr>
        <w:pStyle w:val="ListParagraph"/>
        <w:tabs>
          <w:tab w:val="left" w:pos="980"/>
          <w:tab w:val="left" w:pos="1080"/>
        </w:tabs>
        <w:ind w:left="0" w:firstLine="284"/>
        <w:jc w:val="both"/>
        <w:rPr>
          <w:rFonts w:ascii="Garamond" w:hAnsi="Garamond"/>
          <w:sz w:val="24"/>
          <w:szCs w:val="24"/>
          <w:lang w:val="sq-AL"/>
        </w:rPr>
      </w:pPr>
      <w:r w:rsidRPr="0018001F">
        <w:rPr>
          <w:rFonts w:ascii="Garamond" w:hAnsi="Garamond"/>
          <w:sz w:val="24"/>
          <w:szCs w:val="24"/>
          <w:lang w:val="sq-AL"/>
        </w:rPr>
        <w:t>10.</w:t>
      </w:r>
      <w:r w:rsidR="0024169C" w:rsidRPr="0018001F">
        <w:rPr>
          <w:rFonts w:ascii="Garamond" w:hAnsi="Garamond"/>
          <w:sz w:val="24"/>
          <w:szCs w:val="24"/>
          <w:lang w:val="sq-AL"/>
        </w:rPr>
        <w:t xml:space="preserve"> </w:t>
      </w:r>
      <w:r w:rsidRPr="0018001F">
        <w:rPr>
          <w:rFonts w:ascii="Garamond" w:hAnsi="Garamond"/>
          <w:sz w:val="24"/>
          <w:szCs w:val="24"/>
          <w:lang w:val="sq-AL"/>
        </w:rPr>
        <w:t xml:space="preserve">Çështja e legjitimimit </w:t>
      </w:r>
      <w:r w:rsidRPr="0018001F">
        <w:rPr>
          <w:rFonts w:ascii="Garamond" w:hAnsi="Garamond"/>
          <w:i/>
          <w:iCs/>
          <w:sz w:val="24"/>
          <w:szCs w:val="24"/>
          <w:lang w:val="sq-AL"/>
        </w:rPr>
        <w:t>(</w:t>
      </w:r>
      <w:proofErr w:type="spellStart"/>
      <w:r w:rsidRPr="0018001F">
        <w:rPr>
          <w:rFonts w:ascii="Garamond" w:hAnsi="Garamond"/>
          <w:i/>
          <w:iCs/>
          <w:sz w:val="24"/>
          <w:szCs w:val="24"/>
          <w:lang w:val="sq-AL"/>
        </w:rPr>
        <w:t>locus</w:t>
      </w:r>
      <w:proofErr w:type="spellEnd"/>
      <w:r w:rsidRPr="0018001F">
        <w:rPr>
          <w:rFonts w:ascii="Garamond" w:hAnsi="Garamond"/>
          <w:i/>
          <w:iCs/>
          <w:sz w:val="24"/>
          <w:szCs w:val="24"/>
          <w:lang w:val="sq-AL"/>
        </w:rPr>
        <w:t xml:space="preserve"> </w:t>
      </w:r>
      <w:proofErr w:type="spellStart"/>
      <w:r w:rsidRPr="0018001F">
        <w:rPr>
          <w:rFonts w:ascii="Garamond" w:hAnsi="Garamond"/>
          <w:i/>
          <w:iCs/>
          <w:sz w:val="24"/>
          <w:szCs w:val="24"/>
          <w:lang w:val="sq-AL"/>
        </w:rPr>
        <w:t>standi</w:t>
      </w:r>
      <w:proofErr w:type="spellEnd"/>
      <w:r w:rsidRPr="0018001F">
        <w:rPr>
          <w:rFonts w:ascii="Garamond" w:hAnsi="Garamond"/>
          <w:sz w:val="24"/>
          <w:szCs w:val="24"/>
          <w:lang w:val="sq-AL"/>
        </w:rPr>
        <w:t xml:space="preserve">) është një ndër aspektet kryesore që lidhet me nisjen e një procesi kushtetues. Sipas neneve 131, pika 1, shkronja “f” dhe 134, </w:t>
      </w:r>
      <w:r w:rsidRPr="001E1E34">
        <w:rPr>
          <w:rFonts w:ascii="Garamond" w:hAnsi="Garamond"/>
          <w:sz w:val="24"/>
          <w:szCs w:val="24"/>
          <w:lang w:val="sq-AL"/>
        </w:rPr>
        <w:t>pikat 1, shkronja “</w:t>
      </w:r>
      <w:r w:rsidRPr="0018001F">
        <w:rPr>
          <w:rFonts w:ascii="Garamond" w:hAnsi="Garamond"/>
          <w:sz w:val="24"/>
          <w:szCs w:val="24"/>
          <w:lang w:val="sq-AL"/>
        </w:rPr>
        <w:t>i”</w:t>
      </w:r>
      <w:r w:rsidR="001E1E34">
        <w:rPr>
          <w:rFonts w:ascii="Garamond" w:hAnsi="Garamond"/>
          <w:sz w:val="24"/>
          <w:szCs w:val="24"/>
          <w:lang w:val="sq-AL"/>
        </w:rPr>
        <w:t>,</w:t>
      </w:r>
      <w:r w:rsidRPr="0018001F">
        <w:rPr>
          <w:rFonts w:ascii="Garamond" w:hAnsi="Garamond"/>
          <w:sz w:val="24"/>
          <w:szCs w:val="24"/>
          <w:lang w:val="sq-AL"/>
        </w:rPr>
        <w:t xml:space="preserve"> dhe 2, të Kushtetutës, si dhe nenit 71 të ligjit nr. 8577/2000, çdo individ mund të vërë në lëvizje Gjykatën për gjykimin përfundimtar të ankesave kundër çdo vendimi gjyqësor që cenon të drejtat dhe liritë themelore të garantuara në Kushtetutë. Ankimi kushtetues individual, në çdo rast, duhet të plotësojë edhe kriteret </w:t>
      </w:r>
      <w:proofErr w:type="spellStart"/>
      <w:r w:rsidRPr="0018001F">
        <w:rPr>
          <w:rFonts w:ascii="Garamond" w:hAnsi="Garamond"/>
          <w:sz w:val="24"/>
          <w:szCs w:val="24"/>
          <w:lang w:val="sq-AL"/>
        </w:rPr>
        <w:t>kumulative</w:t>
      </w:r>
      <w:proofErr w:type="spellEnd"/>
      <w:r w:rsidRPr="0018001F">
        <w:rPr>
          <w:rFonts w:ascii="Garamond" w:hAnsi="Garamond"/>
          <w:sz w:val="24"/>
          <w:szCs w:val="24"/>
          <w:lang w:val="sq-AL"/>
        </w:rPr>
        <w:t xml:space="preserve"> të nenit 71/a të ligjit nr. 8577/2000, që lidhen me shterimin e mjeteve juridike, afatin e paraqitjes së kërkesës, pasojat negative të pësuara në mënyrë të drejtpërdrejtë e reale, mundësinë për rivendosjen e së drejtës së shkelur. </w:t>
      </w:r>
    </w:p>
    <w:p w14:paraId="15234C82" w14:textId="61F1C3FC" w:rsidR="00666184" w:rsidRPr="0018001F" w:rsidRDefault="00666184" w:rsidP="0024169C">
      <w:pPr>
        <w:pStyle w:val="ListParagraph"/>
        <w:tabs>
          <w:tab w:val="left" w:pos="980"/>
          <w:tab w:val="left" w:pos="1080"/>
        </w:tabs>
        <w:ind w:left="0" w:firstLine="284"/>
        <w:jc w:val="both"/>
        <w:rPr>
          <w:rFonts w:ascii="Garamond" w:hAnsi="Garamond"/>
          <w:sz w:val="24"/>
          <w:szCs w:val="24"/>
          <w:lang w:val="sq-AL"/>
        </w:rPr>
      </w:pPr>
      <w:r w:rsidRPr="0018001F">
        <w:rPr>
          <w:rFonts w:ascii="Garamond" w:hAnsi="Garamond"/>
          <w:sz w:val="24"/>
          <w:szCs w:val="24"/>
          <w:lang w:val="sq-AL"/>
        </w:rPr>
        <w:t>11.</w:t>
      </w:r>
      <w:r w:rsidR="0024169C" w:rsidRPr="0018001F">
        <w:rPr>
          <w:rFonts w:ascii="Garamond" w:hAnsi="Garamond"/>
          <w:sz w:val="24"/>
          <w:szCs w:val="24"/>
          <w:lang w:val="sq-AL"/>
        </w:rPr>
        <w:t xml:space="preserve"> </w:t>
      </w:r>
      <w:r w:rsidRPr="0018001F">
        <w:rPr>
          <w:rFonts w:ascii="Garamond" w:hAnsi="Garamond"/>
          <w:sz w:val="24"/>
          <w:szCs w:val="24"/>
          <w:lang w:val="sq-AL"/>
        </w:rPr>
        <w:t xml:space="preserve">Në rastin në shqyrtim, Gjykata çmon se kërkuesja legjitimohet </w:t>
      </w:r>
      <w:proofErr w:type="spellStart"/>
      <w:r w:rsidRPr="0018001F">
        <w:rPr>
          <w:rFonts w:ascii="Garamond" w:hAnsi="Garamond"/>
          <w:i/>
          <w:iCs/>
          <w:sz w:val="24"/>
          <w:szCs w:val="24"/>
          <w:lang w:val="sq-AL"/>
        </w:rPr>
        <w:t>ratione</w:t>
      </w:r>
      <w:proofErr w:type="spellEnd"/>
      <w:r w:rsidRPr="0018001F">
        <w:rPr>
          <w:rFonts w:ascii="Garamond" w:hAnsi="Garamond"/>
          <w:i/>
          <w:iCs/>
          <w:sz w:val="24"/>
          <w:szCs w:val="24"/>
          <w:lang w:val="sq-AL"/>
        </w:rPr>
        <w:t xml:space="preserve"> </w:t>
      </w:r>
      <w:proofErr w:type="spellStart"/>
      <w:r w:rsidRPr="0018001F">
        <w:rPr>
          <w:rFonts w:ascii="Garamond" w:hAnsi="Garamond"/>
          <w:i/>
          <w:iCs/>
          <w:sz w:val="24"/>
          <w:szCs w:val="24"/>
          <w:lang w:val="sq-AL"/>
        </w:rPr>
        <w:t>personae</w:t>
      </w:r>
      <w:proofErr w:type="spellEnd"/>
      <w:r w:rsidRPr="0018001F">
        <w:rPr>
          <w:rFonts w:ascii="Garamond" w:hAnsi="Garamond"/>
          <w:sz w:val="24"/>
          <w:szCs w:val="24"/>
          <w:lang w:val="sq-AL"/>
        </w:rPr>
        <w:t xml:space="preserve">, bazuar në nenet 131, pika 1, shkronja “f” dhe 134, pika 1, shkronja “i”, të Kushtetutës, pasi është palë në procesin gjyqësor ndaj të cilit ka ngritur pretendime në këtë Gjykatë dhe ka interes të drejtpërdrejtë në çështjen e parashtruar. </w:t>
      </w:r>
    </w:p>
    <w:p w14:paraId="063ADF89" w14:textId="7FB5CACC" w:rsidR="00666184" w:rsidRPr="0018001F" w:rsidRDefault="00666184" w:rsidP="0024169C">
      <w:pPr>
        <w:pStyle w:val="ListParagraph"/>
        <w:tabs>
          <w:tab w:val="left" w:pos="980"/>
          <w:tab w:val="left" w:pos="1080"/>
        </w:tabs>
        <w:ind w:left="0" w:firstLine="284"/>
        <w:jc w:val="both"/>
        <w:rPr>
          <w:rFonts w:ascii="Garamond" w:hAnsi="Garamond"/>
          <w:color w:val="FF0000"/>
          <w:sz w:val="24"/>
          <w:szCs w:val="24"/>
          <w:lang w:val="sq-AL"/>
        </w:rPr>
      </w:pPr>
      <w:r w:rsidRPr="0018001F">
        <w:rPr>
          <w:rFonts w:ascii="Garamond" w:hAnsi="Garamond"/>
          <w:sz w:val="24"/>
          <w:szCs w:val="24"/>
          <w:lang w:val="sq-AL"/>
        </w:rPr>
        <w:t>12.</w:t>
      </w:r>
      <w:r w:rsidR="0024169C" w:rsidRPr="0018001F">
        <w:rPr>
          <w:rFonts w:ascii="Garamond" w:hAnsi="Garamond"/>
          <w:sz w:val="24"/>
          <w:szCs w:val="24"/>
          <w:lang w:val="sq-AL"/>
        </w:rPr>
        <w:t xml:space="preserve"> </w:t>
      </w:r>
      <w:r w:rsidRPr="0018001F">
        <w:rPr>
          <w:rFonts w:ascii="Garamond" w:hAnsi="Garamond"/>
          <w:sz w:val="24"/>
          <w:szCs w:val="24"/>
          <w:lang w:val="sq-AL"/>
        </w:rPr>
        <w:t>Në lidhje me kriterin e</w:t>
      </w:r>
      <w:r w:rsidRPr="0018001F">
        <w:rPr>
          <w:rFonts w:ascii="Garamond" w:hAnsi="Garamond"/>
          <w:i/>
          <w:iCs/>
          <w:sz w:val="24"/>
          <w:szCs w:val="24"/>
          <w:lang w:val="sq-AL"/>
        </w:rPr>
        <w:t xml:space="preserve"> shterimit të mjeteve juridike efektive</w:t>
      </w:r>
      <w:r w:rsidRPr="0018001F">
        <w:rPr>
          <w:rFonts w:ascii="Garamond" w:hAnsi="Garamond"/>
          <w:sz w:val="24"/>
          <w:szCs w:val="24"/>
          <w:lang w:val="sq-AL"/>
        </w:rPr>
        <w:t xml:space="preserve">, Gjykata ka pohuar se në kuptim të nenit 131, pika 1, shkronja “f”, të Kushtetutës, mbrojtja kushtetuese ka një funksion </w:t>
      </w:r>
      <w:proofErr w:type="spellStart"/>
      <w:r w:rsidRPr="0018001F">
        <w:rPr>
          <w:rFonts w:ascii="Garamond" w:hAnsi="Garamond"/>
          <w:i/>
          <w:iCs/>
          <w:sz w:val="24"/>
          <w:szCs w:val="24"/>
          <w:lang w:val="sq-AL"/>
        </w:rPr>
        <w:t>subsidiar</w:t>
      </w:r>
      <w:proofErr w:type="spellEnd"/>
      <w:r w:rsidRPr="0018001F">
        <w:rPr>
          <w:rFonts w:ascii="Garamond" w:hAnsi="Garamond"/>
          <w:sz w:val="24"/>
          <w:szCs w:val="24"/>
          <w:lang w:val="sq-AL"/>
        </w:rPr>
        <w:t>, që do të thotë se ajo mund të kërkohet vetëm për një vendim përfundimtar, të çfarëdolloj forme që përmbyll procesin gjyqësor, pasi individi ka shteruar mjetet dhe rrugët e tjera ligjore. Cenimi i të drejtave themelore, përfshirë atë për një proces të rregullt ligjor, mund të pretendohet në këtë Gjykatë vetëm pasi të shterohen të gjitha mundësitë e ofruara nga sistemi i apelimeve (</w:t>
      </w:r>
      <w:r w:rsidRPr="0018001F">
        <w:rPr>
          <w:rFonts w:ascii="Garamond" w:hAnsi="Garamond"/>
          <w:i/>
          <w:iCs/>
          <w:sz w:val="24"/>
          <w:szCs w:val="24"/>
          <w:lang w:val="sq-AL"/>
        </w:rPr>
        <w:t>shih vendimet nr. 24, datë 27.4.2023; nr. 19, datë 7.7.2022; nr. 14, datë 11.3.2021 të Gjykatës Kushtetuese</w:t>
      </w:r>
      <w:r w:rsidRPr="0018001F">
        <w:rPr>
          <w:rFonts w:ascii="Garamond" w:hAnsi="Garamond"/>
          <w:sz w:val="24"/>
          <w:szCs w:val="24"/>
          <w:lang w:val="sq-AL"/>
        </w:rPr>
        <w:t xml:space="preserve">). Megjithatë, Gjykata në jurisprudencën e saj ka pohuar se në rastin e vendimeve që kanë kthyer çështjen për rishqyrtim në një gjykatë më të ulët, përjashtimisht nga rregulli i parashikuar në nenin 131, pika 1, shkronja “f”, të Kushtetutës, kontrollit kushtetues mund t’i nënshtrohen edhe vendime të tjera me natyrë </w:t>
      </w:r>
      <w:proofErr w:type="spellStart"/>
      <w:r w:rsidRPr="0018001F">
        <w:rPr>
          <w:rFonts w:ascii="Garamond" w:hAnsi="Garamond"/>
          <w:sz w:val="24"/>
          <w:szCs w:val="24"/>
          <w:lang w:val="sq-AL"/>
        </w:rPr>
        <w:t>jopërfundimtare</w:t>
      </w:r>
      <w:proofErr w:type="spellEnd"/>
      <w:r w:rsidRPr="0018001F">
        <w:rPr>
          <w:rFonts w:ascii="Garamond" w:hAnsi="Garamond"/>
          <w:sz w:val="24"/>
          <w:szCs w:val="24"/>
          <w:lang w:val="sq-AL"/>
        </w:rPr>
        <w:t xml:space="preserve"> që jepen gjatë një procesi gjyqësor, për shkak të pasojave të drejtpërdrejta në të drejtën kushtetuese të individit dhe pamundësisë së riparimit të shkeljes së pretenduar gjatë </w:t>
      </w:r>
      <w:r w:rsidRPr="0018001F">
        <w:rPr>
          <w:rFonts w:ascii="Garamond" w:hAnsi="Garamond"/>
          <w:sz w:val="24"/>
          <w:szCs w:val="24"/>
          <w:lang w:val="sq-AL"/>
        </w:rPr>
        <w:lastRenderedPageBreak/>
        <w:t>procesit të themelit, pra në procesin gjyqësor që është duke u zhvilluar në juridiksionin e zakonshëm (</w:t>
      </w:r>
      <w:r w:rsidRPr="0018001F">
        <w:rPr>
          <w:rFonts w:ascii="Garamond" w:hAnsi="Garamond"/>
          <w:i/>
          <w:iCs/>
          <w:sz w:val="24"/>
          <w:szCs w:val="24"/>
          <w:lang w:val="sq-AL"/>
        </w:rPr>
        <w:t>shih vendimin nr. 59, datë 14.11.2023 të Gjykatës Kushtetuese</w:t>
      </w:r>
      <w:r w:rsidRPr="0018001F">
        <w:rPr>
          <w:rFonts w:ascii="Garamond" w:hAnsi="Garamond"/>
          <w:sz w:val="24"/>
          <w:szCs w:val="24"/>
          <w:lang w:val="sq-AL"/>
        </w:rPr>
        <w:t xml:space="preserve">). </w:t>
      </w:r>
    </w:p>
    <w:p w14:paraId="1B9E491D" w14:textId="08733FAF" w:rsidR="00666184" w:rsidRPr="0018001F" w:rsidRDefault="00666184" w:rsidP="0024169C">
      <w:pPr>
        <w:pStyle w:val="ListParagraph"/>
        <w:tabs>
          <w:tab w:val="left" w:pos="980"/>
          <w:tab w:val="left" w:pos="1080"/>
        </w:tabs>
        <w:ind w:left="0" w:firstLine="284"/>
        <w:jc w:val="both"/>
        <w:rPr>
          <w:rFonts w:ascii="Garamond" w:hAnsi="Garamond"/>
          <w:color w:val="FF0000"/>
          <w:sz w:val="24"/>
          <w:szCs w:val="24"/>
          <w:lang w:val="sq-AL"/>
        </w:rPr>
      </w:pPr>
      <w:r w:rsidRPr="0018001F">
        <w:rPr>
          <w:rFonts w:ascii="Garamond" w:hAnsi="Garamond"/>
          <w:sz w:val="24"/>
          <w:szCs w:val="24"/>
          <w:lang w:val="sq-AL"/>
        </w:rPr>
        <w:t>13.</w:t>
      </w:r>
      <w:r w:rsidR="0024169C" w:rsidRPr="0018001F">
        <w:rPr>
          <w:rFonts w:ascii="Garamond" w:hAnsi="Garamond"/>
          <w:sz w:val="24"/>
          <w:szCs w:val="24"/>
          <w:lang w:val="sq-AL"/>
        </w:rPr>
        <w:t xml:space="preserve"> </w:t>
      </w:r>
      <w:r w:rsidRPr="0018001F">
        <w:rPr>
          <w:rFonts w:ascii="Garamond" w:hAnsi="Garamond"/>
          <w:sz w:val="24"/>
          <w:szCs w:val="24"/>
          <w:lang w:val="sq-AL"/>
        </w:rPr>
        <w:t xml:space="preserve">Gjykata vëren se në rastin në shqyrtim objekt i ankimit kushtetues individual është vendimi i Gjykatës së Lartë që ka kthyer çështjen për rigjykim në gjykatën e apelit, duke përcaktuar edhe detyrimin për këtë të fundit që ta kthejë çështjen për rigjykim në gjykatën e shkallës së parë, prandaj, në këndvështrim të jurisprudencës së mësipërme, Gjykata do të analizojë nëse në këtë rast përmbushen standardet/kriteret e lartpërmendura. Gjykata vëren, së pari, se e drejta kushtetuese e pretenduar e cenuar është ajo e pronës private, në formën e detyrimit financiar që qëndron në bazë të procesit gjyqësor të themelit. Kërkuesja ka pretenduar se mënyra e </w:t>
      </w:r>
      <w:proofErr w:type="spellStart"/>
      <w:r w:rsidRPr="0018001F">
        <w:rPr>
          <w:rFonts w:ascii="Garamond" w:hAnsi="Garamond"/>
          <w:sz w:val="24"/>
          <w:szCs w:val="24"/>
          <w:lang w:val="sq-AL"/>
        </w:rPr>
        <w:t>disponimit</w:t>
      </w:r>
      <w:proofErr w:type="spellEnd"/>
      <w:r w:rsidRPr="0018001F">
        <w:rPr>
          <w:rFonts w:ascii="Garamond" w:hAnsi="Garamond"/>
          <w:sz w:val="24"/>
          <w:szCs w:val="24"/>
          <w:lang w:val="sq-AL"/>
        </w:rPr>
        <w:t xml:space="preserve"> të Gjykatës së Lartë cenon, ndër të tjera, të drejtën kushtetuese për t’u gjykuar nga një gjykatë e caktuar me ligj për shkak të tejkalimit të kompetencave nga Gjykata e Lartë, e cila ndikon edhe në të drejtën e saj të pronës private. Në këtë kuptim, Gjykata do të verifikojë nëse vendimi i kundërshtuar ka sjellë pasoja në të drejtën kushtetuese të pronës private dhe nëse është e mundur që ato të riparohen gjatë procesit të themelit në rigjykimin e çështjes. </w:t>
      </w:r>
    </w:p>
    <w:p w14:paraId="226795CF" w14:textId="76B55FEC" w:rsidR="00666184" w:rsidRPr="0018001F" w:rsidRDefault="00666184" w:rsidP="0024169C">
      <w:pPr>
        <w:pStyle w:val="ListParagraph"/>
        <w:tabs>
          <w:tab w:val="left" w:pos="700"/>
          <w:tab w:val="left" w:pos="980"/>
          <w:tab w:val="left" w:pos="1080"/>
          <w:tab w:val="left" w:pos="9360"/>
        </w:tabs>
        <w:ind w:left="0" w:firstLine="284"/>
        <w:jc w:val="both"/>
        <w:rPr>
          <w:rFonts w:ascii="Garamond" w:hAnsi="Garamond"/>
          <w:sz w:val="24"/>
          <w:szCs w:val="24"/>
          <w:lang w:val="sq-AL"/>
        </w:rPr>
      </w:pPr>
      <w:r w:rsidRPr="0018001F">
        <w:rPr>
          <w:rFonts w:ascii="Garamond" w:hAnsi="Garamond"/>
          <w:sz w:val="24"/>
          <w:szCs w:val="24"/>
          <w:lang w:val="sq-AL"/>
        </w:rPr>
        <w:t>14.</w:t>
      </w:r>
      <w:r w:rsidR="0024169C" w:rsidRPr="0018001F">
        <w:rPr>
          <w:rFonts w:ascii="Garamond" w:hAnsi="Garamond"/>
          <w:sz w:val="24"/>
          <w:szCs w:val="24"/>
          <w:lang w:val="sq-AL"/>
        </w:rPr>
        <w:t xml:space="preserve"> </w:t>
      </w:r>
      <w:r w:rsidRPr="0018001F">
        <w:rPr>
          <w:rFonts w:ascii="Garamond" w:hAnsi="Garamond"/>
          <w:sz w:val="24"/>
          <w:szCs w:val="24"/>
          <w:lang w:val="sq-AL"/>
        </w:rPr>
        <w:t>Gjykata në jurisprudencën e saj ka theksuar se ajo ndalet në aspekte të veçanta të së drejtës për proces të rregullt ligjor, për sa kohë ato mund të ndikojnë drejtpërdrejt në të drejtën substanciale në vetvete (</w:t>
      </w:r>
      <w:r w:rsidRPr="0018001F">
        <w:rPr>
          <w:rFonts w:ascii="Garamond" w:hAnsi="Garamond"/>
          <w:i/>
          <w:iCs/>
          <w:sz w:val="24"/>
          <w:szCs w:val="24"/>
          <w:lang w:val="sq-AL"/>
        </w:rPr>
        <w:t>shih vendimet nr. 86, datë 30.12.2024; nr. 81, datë 21.11.2024; nr. 29, datë 16.4.2024 të Gjykatës Kushtetuese</w:t>
      </w:r>
      <w:r w:rsidRPr="0018001F">
        <w:rPr>
          <w:rFonts w:ascii="Garamond" w:hAnsi="Garamond"/>
          <w:sz w:val="24"/>
          <w:szCs w:val="24"/>
          <w:lang w:val="sq-AL"/>
        </w:rPr>
        <w:t xml:space="preserve">). Edhe në rastin në shqyrtim, Gjykata vëren se pretendimi i kërkueses ka të bëjë me aspektin procedural të së drejtës substanciale të pronës private, dhe se gjykata e apelit gjatë rigjykimit është e detyruar të zbatojë detyrat e lëna nga Gjykata e Lartë, pra të kthejë çështjen në gjykatën e shkallës së parë. Kjo do të thotë se e drejta për t’u gjykuar nga një gjykatë e caktuar me ligj nuk mund të riparohet gjatë rigjykimit të çështjes dhe, në këtë mënyrë, së bashku me kohëzgjatjen e procesit, ndikojnë në të drejtën substanciale të pronës. </w:t>
      </w:r>
    </w:p>
    <w:p w14:paraId="7AEAE97B" w14:textId="3ABC9239" w:rsidR="00666184" w:rsidRPr="0018001F" w:rsidRDefault="00666184" w:rsidP="0024169C">
      <w:pPr>
        <w:pStyle w:val="ListParagraph"/>
        <w:tabs>
          <w:tab w:val="left" w:pos="700"/>
          <w:tab w:val="left" w:pos="980"/>
          <w:tab w:val="left" w:pos="1080"/>
          <w:tab w:val="left" w:pos="9360"/>
        </w:tabs>
        <w:ind w:left="0" w:firstLine="284"/>
        <w:jc w:val="both"/>
        <w:rPr>
          <w:rFonts w:ascii="Garamond" w:hAnsi="Garamond"/>
          <w:sz w:val="24"/>
          <w:szCs w:val="24"/>
          <w:lang w:val="sq-AL"/>
        </w:rPr>
      </w:pPr>
      <w:r w:rsidRPr="0018001F">
        <w:rPr>
          <w:rFonts w:ascii="Garamond" w:hAnsi="Garamond"/>
          <w:sz w:val="24"/>
          <w:szCs w:val="24"/>
          <w:lang w:val="sq-AL"/>
        </w:rPr>
        <w:t>15.</w:t>
      </w:r>
      <w:r w:rsidR="0024169C" w:rsidRPr="0018001F">
        <w:rPr>
          <w:rFonts w:ascii="Garamond" w:hAnsi="Garamond"/>
          <w:sz w:val="24"/>
          <w:szCs w:val="24"/>
          <w:lang w:val="sq-AL"/>
        </w:rPr>
        <w:t xml:space="preserve"> </w:t>
      </w:r>
      <w:r w:rsidRPr="0018001F">
        <w:rPr>
          <w:rFonts w:ascii="Garamond" w:hAnsi="Garamond"/>
          <w:sz w:val="24"/>
          <w:szCs w:val="24"/>
          <w:lang w:val="sq-AL"/>
        </w:rPr>
        <w:t xml:space="preserve">Për rrjedhojë, Gjykata çmon se në rastin konkret plotësohen të dyja kriteret e përcaktuara nga jurisprudenca kushtetuese si lidhur me pasojat e drejtpërdrejta në të drejtat kushtetuese, ashtu edhe me pamundësinë e riparimit të shkeljeve të pretenduara gjatë procesit të themelit. Për këtë arsye, Gjykata vlerëson se vendimi i kundërshtuar, përjashtimisht, ka natyrë përfundimtare për qëllime të gjykimit kushtetues, ndaj përfshihet në juridiksionin e Gjykatës. </w:t>
      </w:r>
    </w:p>
    <w:p w14:paraId="210C183C" w14:textId="1A620C2C" w:rsidR="00666184" w:rsidRPr="0018001F" w:rsidRDefault="00666184" w:rsidP="0024169C">
      <w:pPr>
        <w:pStyle w:val="ListParagraph"/>
        <w:tabs>
          <w:tab w:val="left" w:pos="980"/>
          <w:tab w:val="left" w:pos="1080"/>
        </w:tabs>
        <w:ind w:left="0" w:firstLine="284"/>
        <w:jc w:val="both"/>
        <w:rPr>
          <w:rFonts w:ascii="Garamond" w:hAnsi="Garamond"/>
          <w:sz w:val="24"/>
          <w:szCs w:val="24"/>
          <w:lang w:val="sq-AL"/>
        </w:rPr>
      </w:pPr>
      <w:r w:rsidRPr="0018001F">
        <w:rPr>
          <w:rFonts w:ascii="Garamond" w:hAnsi="Garamond"/>
          <w:sz w:val="24"/>
          <w:szCs w:val="24"/>
          <w:lang w:val="sq-AL"/>
        </w:rPr>
        <w:t>16.</w:t>
      </w:r>
      <w:r w:rsidR="0024169C" w:rsidRPr="0018001F">
        <w:rPr>
          <w:rFonts w:ascii="Garamond" w:hAnsi="Garamond"/>
          <w:sz w:val="24"/>
          <w:szCs w:val="24"/>
          <w:lang w:val="sq-AL"/>
        </w:rPr>
        <w:t xml:space="preserve"> </w:t>
      </w:r>
      <w:r w:rsidRPr="0018001F">
        <w:rPr>
          <w:rFonts w:ascii="Garamond" w:hAnsi="Garamond"/>
          <w:sz w:val="24"/>
          <w:szCs w:val="24"/>
          <w:lang w:val="sq-AL"/>
        </w:rPr>
        <w:t xml:space="preserve">Kërkuesja legjitimohet </w:t>
      </w:r>
      <w:proofErr w:type="spellStart"/>
      <w:r w:rsidRPr="0018001F">
        <w:rPr>
          <w:rFonts w:ascii="Garamond" w:hAnsi="Garamond"/>
          <w:i/>
          <w:iCs/>
          <w:sz w:val="24"/>
          <w:szCs w:val="24"/>
          <w:lang w:val="sq-AL"/>
        </w:rPr>
        <w:t>ratione</w:t>
      </w:r>
      <w:proofErr w:type="spellEnd"/>
      <w:r w:rsidRPr="0018001F">
        <w:rPr>
          <w:rFonts w:ascii="Garamond" w:hAnsi="Garamond"/>
          <w:i/>
          <w:iCs/>
          <w:sz w:val="24"/>
          <w:szCs w:val="24"/>
          <w:lang w:val="sq-AL"/>
        </w:rPr>
        <w:t xml:space="preserve"> </w:t>
      </w:r>
      <w:proofErr w:type="spellStart"/>
      <w:r w:rsidRPr="0018001F">
        <w:rPr>
          <w:rFonts w:ascii="Garamond" w:hAnsi="Garamond"/>
          <w:i/>
          <w:iCs/>
          <w:sz w:val="24"/>
          <w:szCs w:val="24"/>
          <w:lang w:val="sq-AL"/>
        </w:rPr>
        <w:t>temporis</w:t>
      </w:r>
      <w:proofErr w:type="spellEnd"/>
      <w:r w:rsidRPr="0018001F">
        <w:rPr>
          <w:rFonts w:ascii="Garamond" w:hAnsi="Garamond"/>
          <w:sz w:val="24"/>
          <w:szCs w:val="24"/>
          <w:lang w:val="sq-AL"/>
        </w:rPr>
        <w:t xml:space="preserve">, në kuptim të përmbajtjes së nenit 71/a, pika 1, shkronja “b”, të ligjit nr. 8577/2000, pasi vendimi objekt kërkese, ai i Kolegjit Civil të Gjykatës së Lartë, mban datën 4.4.2024, i cili, sipas informacionit të asaj gjykate, është publikuar në faqen e saj zyrtare më 19.7.2024, ndërsa kërkesa është paraqitur në Gjykatë </w:t>
      </w:r>
      <w:r w:rsidR="0018001F" w:rsidRPr="0018001F">
        <w:rPr>
          <w:rFonts w:ascii="Garamond" w:hAnsi="Garamond"/>
          <w:sz w:val="24"/>
          <w:szCs w:val="24"/>
          <w:lang w:val="sq-AL"/>
        </w:rPr>
        <w:t>m</w:t>
      </w:r>
      <w:r w:rsidRPr="0018001F">
        <w:rPr>
          <w:rFonts w:ascii="Garamond" w:hAnsi="Garamond"/>
          <w:sz w:val="24"/>
          <w:szCs w:val="24"/>
          <w:lang w:val="sq-AL"/>
        </w:rPr>
        <w:t>ë datë 18.11.2024, pra brenda afatit ligjor 4-mujor</w:t>
      </w:r>
      <w:r w:rsidRPr="0018001F">
        <w:rPr>
          <w:rFonts w:ascii="Garamond" w:hAnsi="Garamond"/>
          <w:i/>
          <w:iCs/>
          <w:sz w:val="24"/>
          <w:szCs w:val="24"/>
          <w:lang w:val="sq-AL"/>
        </w:rPr>
        <w:t>.</w:t>
      </w:r>
    </w:p>
    <w:p w14:paraId="680A75B5" w14:textId="4A256476" w:rsidR="00666184" w:rsidRPr="0018001F" w:rsidRDefault="00666184" w:rsidP="0024169C">
      <w:pPr>
        <w:pStyle w:val="ListParagraph"/>
        <w:tabs>
          <w:tab w:val="left" w:pos="980"/>
          <w:tab w:val="left" w:pos="1080"/>
        </w:tabs>
        <w:ind w:left="0" w:firstLine="284"/>
        <w:jc w:val="both"/>
        <w:rPr>
          <w:rFonts w:ascii="Garamond" w:hAnsi="Garamond"/>
          <w:sz w:val="24"/>
          <w:szCs w:val="24"/>
          <w:lang w:val="sq-AL"/>
        </w:rPr>
      </w:pPr>
      <w:r w:rsidRPr="0018001F">
        <w:rPr>
          <w:rFonts w:ascii="Garamond" w:hAnsi="Garamond"/>
          <w:sz w:val="24"/>
          <w:szCs w:val="24"/>
          <w:lang w:val="sq-AL"/>
        </w:rPr>
        <w:t>17.</w:t>
      </w:r>
      <w:r w:rsidR="0024169C" w:rsidRPr="0018001F">
        <w:rPr>
          <w:rFonts w:ascii="Garamond" w:hAnsi="Garamond"/>
          <w:sz w:val="24"/>
          <w:szCs w:val="24"/>
          <w:lang w:val="sq-AL"/>
        </w:rPr>
        <w:t xml:space="preserve"> </w:t>
      </w:r>
      <w:r w:rsidRPr="0018001F">
        <w:rPr>
          <w:rFonts w:ascii="Garamond" w:hAnsi="Garamond"/>
          <w:sz w:val="24"/>
          <w:szCs w:val="24"/>
          <w:lang w:val="sq-AL"/>
        </w:rPr>
        <w:t xml:space="preserve">Në drejtim të legjitimimit </w:t>
      </w:r>
      <w:proofErr w:type="spellStart"/>
      <w:r w:rsidRPr="0018001F">
        <w:rPr>
          <w:rFonts w:ascii="Garamond" w:hAnsi="Garamond"/>
          <w:i/>
          <w:iCs/>
          <w:sz w:val="24"/>
          <w:szCs w:val="24"/>
          <w:lang w:val="sq-AL"/>
        </w:rPr>
        <w:t>ratione</w:t>
      </w:r>
      <w:proofErr w:type="spellEnd"/>
      <w:r w:rsidRPr="0018001F">
        <w:rPr>
          <w:rFonts w:ascii="Garamond" w:hAnsi="Garamond"/>
          <w:i/>
          <w:iCs/>
          <w:sz w:val="24"/>
          <w:szCs w:val="24"/>
          <w:lang w:val="sq-AL"/>
        </w:rPr>
        <w:t xml:space="preserve"> </w:t>
      </w:r>
      <w:proofErr w:type="spellStart"/>
      <w:r w:rsidRPr="0018001F">
        <w:rPr>
          <w:rFonts w:ascii="Garamond" w:hAnsi="Garamond"/>
          <w:i/>
          <w:iCs/>
          <w:sz w:val="24"/>
          <w:szCs w:val="24"/>
          <w:lang w:val="sq-AL"/>
        </w:rPr>
        <w:t>materiae</w:t>
      </w:r>
      <w:proofErr w:type="spellEnd"/>
      <w:r w:rsidRPr="0018001F">
        <w:rPr>
          <w:rFonts w:ascii="Garamond" w:hAnsi="Garamond"/>
          <w:i/>
          <w:iCs/>
          <w:sz w:val="24"/>
          <w:szCs w:val="24"/>
          <w:lang w:val="sq-AL"/>
        </w:rPr>
        <w:t>,</w:t>
      </w:r>
      <w:r w:rsidRPr="0018001F">
        <w:rPr>
          <w:rFonts w:ascii="Garamond" w:hAnsi="Garamond"/>
          <w:sz w:val="24"/>
          <w:szCs w:val="24"/>
          <w:lang w:val="sq-AL"/>
        </w:rPr>
        <w:t xml:space="preserve"> Gjykata vëren se kërkuesja ka pretenduar cenimin e së</w:t>
      </w:r>
      <w:r w:rsidRPr="0018001F">
        <w:rPr>
          <w:rFonts w:ascii="Garamond" w:hAnsi="Garamond"/>
          <w:i/>
          <w:iCs/>
          <w:sz w:val="24"/>
          <w:szCs w:val="24"/>
          <w:lang w:val="sq-AL"/>
        </w:rPr>
        <w:t xml:space="preserve"> drejtës së pronës private, së drejtës së </w:t>
      </w:r>
      <w:proofErr w:type="spellStart"/>
      <w:r w:rsidRPr="0018001F">
        <w:rPr>
          <w:rFonts w:ascii="Garamond" w:hAnsi="Garamond"/>
          <w:i/>
          <w:iCs/>
          <w:sz w:val="24"/>
          <w:szCs w:val="24"/>
          <w:lang w:val="sq-AL"/>
        </w:rPr>
        <w:t>aksesit</w:t>
      </w:r>
      <w:proofErr w:type="spellEnd"/>
      <w:r w:rsidRPr="0018001F">
        <w:rPr>
          <w:rFonts w:ascii="Garamond" w:hAnsi="Garamond"/>
          <w:i/>
          <w:iCs/>
          <w:sz w:val="24"/>
          <w:szCs w:val="24"/>
          <w:lang w:val="sq-AL"/>
        </w:rPr>
        <w:t>, asaj për t’u gjykuar nga një gjykatë e pavarur, e paanshme dhe e caktuar me ligj, së drejtës së mbrojtjes, standardit të arsyetimit të vendimit gjyqësor dhe së drejtës për gjykim brenda një afati të arsyeshëm të lidhur me të drejtën për një mjet juridik efektiv</w:t>
      </w:r>
      <w:r w:rsidRPr="0018001F">
        <w:rPr>
          <w:rFonts w:ascii="Garamond" w:hAnsi="Garamond"/>
          <w:sz w:val="24"/>
          <w:szCs w:val="24"/>
          <w:lang w:val="sq-AL"/>
        </w:rPr>
        <w:t xml:space="preserve">. Për sa i përket pretendimit për cenimin e së </w:t>
      </w:r>
      <w:r w:rsidRPr="0018001F">
        <w:rPr>
          <w:rFonts w:ascii="Garamond" w:hAnsi="Garamond"/>
          <w:i/>
          <w:iCs/>
          <w:sz w:val="24"/>
          <w:szCs w:val="24"/>
          <w:lang w:val="sq-AL"/>
        </w:rPr>
        <w:t>drejtës për t‘u gjykuar nga një gjykatë e pavarur, e paanshme dhe e caktuar me ligj</w:t>
      </w:r>
      <w:r w:rsidRPr="0018001F">
        <w:rPr>
          <w:rFonts w:ascii="Garamond" w:hAnsi="Garamond"/>
          <w:sz w:val="24"/>
          <w:szCs w:val="24"/>
          <w:lang w:val="sq-AL"/>
        </w:rPr>
        <w:t>, Gjykata v</w:t>
      </w:r>
      <w:r w:rsidR="00FB369E" w:rsidRPr="0018001F">
        <w:rPr>
          <w:rFonts w:ascii="Garamond" w:hAnsi="Garamond"/>
          <w:sz w:val="24"/>
          <w:szCs w:val="24"/>
          <w:lang w:val="sq-AL"/>
        </w:rPr>
        <w:t>ë</w:t>
      </w:r>
      <w:r w:rsidRPr="0018001F">
        <w:rPr>
          <w:rFonts w:ascii="Garamond" w:hAnsi="Garamond"/>
          <w:sz w:val="24"/>
          <w:szCs w:val="24"/>
          <w:lang w:val="sq-AL"/>
        </w:rPr>
        <w:t>r</w:t>
      </w:r>
      <w:bookmarkStart w:id="0" w:name="_GoBack"/>
      <w:r w:rsidR="00FB369E" w:rsidRPr="0018001F">
        <w:rPr>
          <w:rFonts w:ascii="Garamond" w:hAnsi="Garamond"/>
          <w:sz w:val="24"/>
          <w:szCs w:val="24"/>
          <w:lang w:val="sq-AL"/>
        </w:rPr>
        <w:t>e</w:t>
      </w:r>
      <w:bookmarkEnd w:id="0"/>
      <w:r w:rsidRPr="0018001F">
        <w:rPr>
          <w:rFonts w:ascii="Garamond" w:hAnsi="Garamond"/>
          <w:sz w:val="24"/>
          <w:szCs w:val="24"/>
          <w:lang w:val="sq-AL"/>
        </w:rPr>
        <w:t xml:space="preserve">n se kërkuesja e ka lidhur me mënyrën e </w:t>
      </w:r>
      <w:proofErr w:type="spellStart"/>
      <w:r w:rsidRPr="0018001F">
        <w:rPr>
          <w:rFonts w:ascii="Garamond" w:hAnsi="Garamond"/>
          <w:sz w:val="24"/>
          <w:szCs w:val="24"/>
          <w:lang w:val="sq-AL"/>
        </w:rPr>
        <w:t>disponimit</w:t>
      </w:r>
      <w:proofErr w:type="spellEnd"/>
      <w:r w:rsidRPr="0018001F">
        <w:rPr>
          <w:rFonts w:ascii="Garamond" w:hAnsi="Garamond"/>
          <w:sz w:val="24"/>
          <w:szCs w:val="24"/>
          <w:lang w:val="sq-AL"/>
        </w:rPr>
        <w:t xml:space="preserve"> të Gjykatës së Lartë, e cila, sipas kërkueses, në tejkalim të kompetencave të saj, e ka urdhëruar gjykatën e apelit që ta dërgojë çështjen për shqyrtim në gjykatën e shkallës së parë. Për rrjedhojë, pavarësisht mënyrës sesi kërkuesja e ka ngritur këtë pretendim, në thelb, ka të bëjë vetëm me </w:t>
      </w:r>
      <w:r w:rsidRPr="0018001F">
        <w:rPr>
          <w:rFonts w:ascii="Garamond" w:hAnsi="Garamond"/>
          <w:i/>
          <w:iCs/>
          <w:sz w:val="24"/>
          <w:szCs w:val="24"/>
          <w:lang w:val="sq-AL"/>
        </w:rPr>
        <w:t>të drejtën për t’u gjykuar nga një gjykatë e caktuar me ligj,</w:t>
      </w:r>
      <w:r w:rsidRPr="0018001F">
        <w:rPr>
          <w:rFonts w:ascii="Garamond" w:hAnsi="Garamond"/>
          <w:sz w:val="24"/>
          <w:szCs w:val="24"/>
          <w:lang w:val="sq-AL"/>
        </w:rPr>
        <w:t xml:space="preserve"> ndaj Gjykata do ta shqyrtojë në drejtim të këtij standardi</w:t>
      </w:r>
      <w:r w:rsidRPr="0018001F">
        <w:rPr>
          <w:rFonts w:ascii="Garamond" w:hAnsi="Garamond"/>
          <w:i/>
          <w:iCs/>
          <w:sz w:val="24"/>
          <w:szCs w:val="24"/>
          <w:lang w:val="sq-AL"/>
        </w:rPr>
        <w:t xml:space="preserve">. </w:t>
      </w:r>
      <w:r w:rsidRPr="0018001F">
        <w:rPr>
          <w:rFonts w:ascii="Garamond" w:hAnsi="Garamond"/>
          <w:sz w:val="24"/>
          <w:szCs w:val="24"/>
          <w:lang w:val="sq-AL"/>
        </w:rPr>
        <w:t xml:space="preserve">Ndërsa pretendimet e tjera të kërkueses janë më natyrë kushtetuese dhe, si të tilla, hyjnë në juridiksionin e Gjykatës, prandaj do të shqyrtohen në vijim për </w:t>
      </w:r>
      <w:proofErr w:type="spellStart"/>
      <w:r w:rsidRPr="0018001F">
        <w:rPr>
          <w:rFonts w:ascii="Garamond" w:hAnsi="Garamond"/>
          <w:sz w:val="24"/>
          <w:szCs w:val="24"/>
          <w:lang w:val="sq-AL"/>
        </w:rPr>
        <w:t>bazueshmërinë</w:t>
      </w:r>
      <w:proofErr w:type="spellEnd"/>
      <w:r w:rsidRPr="0018001F">
        <w:rPr>
          <w:rFonts w:ascii="Garamond" w:hAnsi="Garamond"/>
          <w:sz w:val="24"/>
          <w:szCs w:val="24"/>
          <w:lang w:val="sq-AL"/>
        </w:rPr>
        <w:t xml:space="preserve"> e tyre në themel. Në këtë pikë, Gjykata, siç ka theksuar edhe në paragrafin 14 të këtij vendimi, vlerëson që t’i analizojë pretendimet e kërkueses të lidhura me procesin e rregullt ligjor, si aspekte procedurale të së drejtës substanciale të pronës private.</w:t>
      </w:r>
      <w:r w:rsidR="003C0653" w:rsidRPr="0018001F">
        <w:rPr>
          <w:rStyle w:val="FootnoteReference"/>
          <w:rFonts w:ascii="Garamond" w:hAnsi="Garamond"/>
          <w:sz w:val="24"/>
          <w:szCs w:val="24"/>
          <w:lang w:val="sq-AL"/>
        </w:rPr>
        <w:footnoteReference w:id="2"/>
      </w:r>
    </w:p>
    <w:p w14:paraId="209C8CB0" w14:textId="54C36B68" w:rsidR="00666184" w:rsidRPr="0018001F" w:rsidRDefault="00666184" w:rsidP="0024169C">
      <w:pPr>
        <w:pStyle w:val="ListParagraph"/>
        <w:ind w:left="0" w:firstLine="284"/>
        <w:jc w:val="both"/>
        <w:rPr>
          <w:rFonts w:ascii="Garamond" w:hAnsi="Garamond"/>
          <w:sz w:val="24"/>
          <w:szCs w:val="24"/>
          <w:lang w:val="sq-AL"/>
        </w:rPr>
      </w:pPr>
      <w:r w:rsidRPr="0018001F">
        <w:rPr>
          <w:rFonts w:ascii="Garamond" w:hAnsi="Garamond"/>
          <w:i/>
          <w:iCs/>
          <w:sz w:val="24"/>
          <w:szCs w:val="24"/>
          <w:lang w:val="sq-AL"/>
        </w:rPr>
        <w:lastRenderedPageBreak/>
        <w:t>B.</w:t>
      </w:r>
      <w:r w:rsidR="0024169C" w:rsidRPr="0018001F">
        <w:rPr>
          <w:rFonts w:ascii="Garamond" w:hAnsi="Garamond"/>
          <w:i/>
          <w:iCs/>
          <w:sz w:val="24"/>
          <w:szCs w:val="24"/>
          <w:lang w:val="sq-AL"/>
        </w:rPr>
        <w:t xml:space="preserve"> </w:t>
      </w:r>
      <w:r w:rsidRPr="0018001F">
        <w:rPr>
          <w:rFonts w:ascii="Garamond" w:hAnsi="Garamond"/>
          <w:i/>
          <w:iCs/>
          <w:sz w:val="24"/>
          <w:szCs w:val="24"/>
          <w:lang w:val="sq-AL"/>
        </w:rPr>
        <w:t>Për themelin e pretendimeve</w:t>
      </w:r>
    </w:p>
    <w:p w14:paraId="30CDFBB4" w14:textId="3456D701" w:rsidR="00666184" w:rsidRPr="0018001F" w:rsidRDefault="00666184" w:rsidP="0024169C">
      <w:pPr>
        <w:pStyle w:val="ListParagraph"/>
        <w:ind w:left="0" w:firstLine="284"/>
        <w:jc w:val="both"/>
        <w:rPr>
          <w:rFonts w:ascii="Garamond" w:hAnsi="Garamond"/>
          <w:i/>
          <w:iCs/>
          <w:sz w:val="24"/>
          <w:szCs w:val="24"/>
          <w:lang w:val="sq-AL"/>
        </w:rPr>
      </w:pPr>
      <w:proofErr w:type="spellStart"/>
      <w:r w:rsidRPr="0018001F">
        <w:rPr>
          <w:rFonts w:ascii="Garamond" w:hAnsi="Garamond"/>
          <w:i/>
          <w:iCs/>
          <w:sz w:val="24"/>
          <w:szCs w:val="24"/>
          <w:lang w:val="sq-AL"/>
        </w:rPr>
        <w:t>B.1</w:t>
      </w:r>
      <w:proofErr w:type="spellEnd"/>
      <w:r w:rsidRPr="0018001F">
        <w:rPr>
          <w:rFonts w:ascii="Garamond" w:hAnsi="Garamond"/>
          <w:i/>
          <w:iCs/>
          <w:sz w:val="24"/>
          <w:szCs w:val="24"/>
          <w:lang w:val="sq-AL"/>
        </w:rPr>
        <w:t xml:space="preserve"> Për cenimin e së drejtës së pronës private në aspektin procedural </w:t>
      </w:r>
    </w:p>
    <w:p w14:paraId="693DF1F8" w14:textId="789CB1AD" w:rsidR="00666184" w:rsidRPr="0018001F" w:rsidRDefault="00666184" w:rsidP="0024169C">
      <w:pPr>
        <w:pStyle w:val="ListParagraph"/>
        <w:ind w:left="0" w:firstLine="284"/>
        <w:jc w:val="both"/>
        <w:rPr>
          <w:rFonts w:ascii="Garamond" w:hAnsi="Garamond"/>
          <w:i/>
          <w:iCs/>
          <w:sz w:val="24"/>
          <w:szCs w:val="24"/>
          <w:lang w:val="sq-AL"/>
        </w:rPr>
      </w:pPr>
      <w:proofErr w:type="spellStart"/>
      <w:r w:rsidRPr="0018001F">
        <w:rPr>
          <w:rFonts w:ascii="Garamond" w:hAnsi="Garamond"/>
          <w:i/>
          <w:iCs/>
          <w:sz w:val="24"/>
          <w:szCs w:val="24"/>
          <w:lang w:val="sq-AL"/>
        </w:rPr>
        <w:t>B.1.1</w:t>
      </w:r>
      <w:proofErr w:type="spellEnd"/>
      <w:r w:rsidRPr="0018001F">
        <w:rPr>
          <w:rFonts w:ascii="Garamond" w:hAnsi="Garamond"/>
          <w:i/>
          <w:iCs/>
          <w:sz w:val="24"/>
          <w:szCs w:val="24"/>
          <w:lang w:val="sq-AL"/>
        </w:rPr>
        <w:t xml:space="preserve"> Për cenimin e së drejtës për t‘u gjykuar nga një gjykatë e caktuar me ligj</w:t>
      </w:r>
    </w:p>
    <w:p w14:paraId="08789F2C" w14:textId="54F98017" w:rsidR="00666184" w:rsidRPr="0018001F" w:rsidRDefault="00666184" w:rsidP="0024169C">
      <w:pPr>
        <w:pStyle w:val="ListParagraph"/>
        <w:tabs>
          <w:tab w:val="left" w:pos="980"/>
          <w:tab w:val="left" w:pos="1080"/>
        </w:tabs>
        <w:ind w:left="0" w:firstLine="284"/>
        <w:jc w:val="both"/>
        <w:rPr>
          <w:rFonts w:ascii="Garamond" w:hAnsi="Garamond"/>
          <w:sz w:val="24"/>
          <w:szCs w:val="24"/>
          <w:lang w:val="sq-AL"/>
        </w:rPr>
      </w:pPr>
      <w:r w:rsidRPr="0018001F">
        <w:rPr>
          <w:rFonts w:ascii="Garamond" w:hAnsi="Garamond"/>
          <w:sz w:val="24"/>
          <w:szCs w:val="24"/>
          <w:lang w:val="sq-AL"/>
        </w:rPr>
        <w:t>18.</w:t>
      </w:r>
      <w:r w:rsidR="0024169C" w:rsidRPr="0018001F">
        <w:rPr>
          <w:rFonts w:ascii="Garamond" w:hAnsi="Garamond"/>
          <w:sz w:val="24"/>
          <w:szCs w:val="24"/>
          <w:lang w:val="sq-AL"/>
        </w:rPr>
        <w:t xml:space="preserve"> </w:t>
      </w:r>
      <w:r w:rsidRPr="0018001F">
        <w:rPr>
          <w:rFonts w:ascii="Garamond" w:hAnsi="Garamond"/>
          <w:sz w:val="24"/>
          <w:szCs w:val="24"/>
          <w:lang w:val="sq-AL"/>
        </w:rPr>
        <w:t xml:space="preserve">Kërkuesja ka pretenduar se mënyra e </w:t>
      </w:r>
      <w:proofErr w:type="spellStart"/>
      <w:r w:rsidRPr="0018001F">
        <w:rPr>
          <w:rFonts w:ascii="Garamond" w:hAnsi="Garamond"/>
          <w:sz w:val="24"/>
          <w:szCs w:val="24"/>
          <w:lang w:val="sq-AL"/>
        </w:rPr>
        <w:t>disponimit</w:t>
      </w:r>
      <w:proofErr w:type="spellEnd"/>
      <w:r w:rsidRPr="0018001F">
        <w:rPr>
          <w:rFonts w:ascii="Garamond" w:hAnsi="Garamond"/>
          <w:sz w:val="24"/>
          <w:szCs w:val="24"/>
          <w:lang w:val="sq-AL"/>
        </w:rPr>
        <w:t xml:space="preserve"> të Gjykatës së Lartë shkon përtej kompetencave që ka parashikuar ligji, duke diktuar vendimmarrjen e gjykatës së apelit, së cilës ajo nuk i ka lënë mënyrë tjetër vendimmarrjeje përveç kthimit të çështjes për rigjykim në gjykatën e shkallës së parë. Sipas saj, rigjykimi në gjykatën e apelit për këtë shkak do të jetë i pakuptimtë dhe vendimmarrja e asaj gjykate do të jetë formale, e paracaktuar dhe e paragjykuar. </w:t>
      </w:r>
    </w:p>
    <w:p w14:paraId="167F19ED" w14:textId="2885CD67" w:rsidR="00666184" w:rsidRPr="0018001F" w:rsidRDefault="00666184" w:rsidP="0024169C">
      <w:pPr>
        <w:pStyle w:val="ListParagraph"/>
        <w:tabs>
          <w:tab w:val="left" w:pos="980"/>
          <w:tab w:val="left" w:pos="1080"/>
        </w:tabs>
        <w:ind w:left="0" w:firstLine="284"/>
        <w:jc w:val="both"/>
        <w:rPr>
          <w:rFonts w:ascii="Garamond" w:hAnsi="Garamond"/>
          <w:sz w:val="24"/>
          <w:szCs w:val="24"/>
          <w:lang w:val="sq-AL"/>
        </w:rPr>
      </w:pPr>
      <w:r w:rsidRPr="0018001F">
        <w:rPr>
          <w:rFonts w:ascii="Garamond" w:hAnsi="Garamond"/>
          <w:sz w:val="24"/>
          <w:szCs w:val="24"/>
          <w:lang w:val="sq-AL"/>
        </w:rPr>
        <w:t>19.</w:t>
      </w:r>
      <w:r w:rsidR="0024169C" w:rsidRPr="0018001F">
        <w:rPr>
          <w:rFonts w:ascii="Garamond" w:hAnsi="Garamond"/>
          <w:sz w:val="24"/>
          <w:szCs w:val="24"/>
          <w:lang w:val="sq-AL"/>
        </w:rPr>
        <w:t xml:space="preserve"> </w:t>
      </w:r>
      <w:r w:rsidRPr="0018001F">
        <w:rPr>
          <w:rFonts w:ascii="Garamond" w:hAnsi="Garamond"/>
          <w:sz w:val="24"/>
          <w:szCs w:val="24"/>
          <w:lang w:val="sq-AL"/>
        </w:rPr>
        <w:t xml:space="preserve">Subjekti i interesuar, shoqëria </w:t>
      </w:r>
      <w:r w:rsidR="00AC1252">
        <w:rPr>
          <w:rFonts w:ascii="Garamond" w:hAnsi="Garamond"/>
          <w:sz w:val="24"/>
          <w:szCs w:val="24"/>
          <w:lang w:val="sq-AL"/>
        </w:rPr>
        <w:t>“</w:t>
      </w:r>
      <w:proofErr w:type="spellStart"/>
      <w:r w:rsidRPr="0018001F">
        <w:rPr>
          <w:rFonts w:ascii="Garamond" w:hAnsi="Garamond"/>
          <w:sz w:val="24"/>
          <w:szCs w:val="24"/>
          <w:lang w:val="sq-AL"/>
        </w:rPr>
        <w:t>Alb</w:t>
      </w:r>
      <w:proofErr w:type="spellEnd"/>
      <w:r w:rsidRPr="0018001F">
        <w:rPr>
          <w:rFonts w:ascii="Garamond" w:hAnsi="Garamond"/>
          <w:sz w:val="24"/>
          <w:szCs w:val="24"/>
          <w:lang w:val="sq-AL"/>
        </w:rPr>
        <w:t>-Italia</w:t>
      </w:r>
      <w:r w:rsidR="00AC1252">
        <w:rPr>
          <w:rFonts w:ascii="Garamond" w:hAnsi="Garamond"/>
          <w:sz w:val="24"/>
          <w:szCs w:val="24"/>
          <w:lang w:val="sq-AL"/>
        </w:rPr>
        <w:t>”</w:t>
      </w:r>
      <w:r w:rsidRPr="0018001F">
        <w:rPr>
          <w:rFonts w:ascii="Garamond" w:hAnsi="Garamond"/>
          <w:sz w:val="24"/>
          <w:szCs w:val="24"/>
          <w:lang w:val="sq-AL"/>
        </w:rPr>
        <w:t xml:space="preserve">, ka prapësuar se pretendimet e kërkueses janë të pabazuara, pasi Kolegji Civil i Gjykatës së Lartë e ka dërguar çështjen për rigjykim në gjykatën e apelit me qëllim për të korrigjuar cenimin e parimit të barazisë së armëve dhe të </w:t>
      </w:r>
      <w:proofErr w:type="spellStart"/>
      <w:r w:rsidRPr="0018001F">
        <w:rPr>
          <w:rFonts w:ascii="Garamond" w:hAnsi="Garamond"/>
          <w:sz w:val="24"/>
          <w:szCs w:val="24"/>
          <w:lang w:val="sq-AL"/>
        </w:rPr>
        <w:t>kontradiktoritetit</w:t>
      </w:r>
      <w:proofErr w:type="spellEnd"/>
      <w:r w:rsidRPr="0018001F">
        <w:rPr>
          <w:rFonts w:ascii="Garamond" w:hAnsi="Garamond"/>
          <w:sz w:val="24"/>
          <w:szCs w:val="24"/>
          <w:lang w:val="sq-AL"/>
        </w:rPr>
        <w:t xml:space="preserve"> të konstatuar me vendim të formës së prerë. Për sa kohë që ajo nuk ka qenë në dijeni të zhvillimit të procesit gjyqësor në gjykatën e shkallës së parë, gjykata e apelit nuk mund ta vinte në diskutim një fakt të tillë.</w:t>
      </w:r>
    </w:p>
    <w:p w14:paraId="251262C1" w14:textId="33CFD00D" w:rsidR="00666184" w:rsidRPr="0018001F" w:rsidRDefault="00666184" w:rsidP="0024169C">
      <w:pPr>
        <w:pStyle w:val="ListParagraph"/>
        <w:tabs>
          <w:tab w:val="left" w:pos="980"/>
          <w:tab w:val="left" w:pos="1080"/>
        </w:tabs>
        <w:ind w:left="0" w:firstLine="284"/>
        <w:jc w:val="both"/>
        <w:rPr>
          <w:rFonts w:ascii="Garamond" w:hAnsi="Garamond"/>
          <w:sz w:val="24"/>
          <w:szCs w:val="24"/>
          <w:lang w:val="sq-AL"/>
        </w:rPr>
      </w:pPr>
      <w:r w:rsidRPr="0018001F">
        <w:rPr>
          <w:rFonts w:ascii="Garamond" w:hAnsi="Garamond"/>
          <w:sz w:val="24"/>
          <w:szCs w:val="24"/>
          <w:lang w:val="sq-AL"/>
        </w:rPr>
        <w:t>20.</w:t>
      </w:r>
      <w:r w:rsidR="0024169C" w:rsidRPr="0018001F">
        <w:rPr>
          <w:rFonts w:ascii="Garamond" w:hAnsi="Garamond"/>
          <w:sz w:val="24"/>
          <w:szCs w:val="24"/>
          <w:lang w:val="sq-AL"/>
        </w:rPr>
        <w:t xml:space="preserve"> </w:t>
      </w:r>
      <w:r w:rsidRPr="0018001F">
        <w:rPr>
          <w:rFonts w:ascii="Garamond" w:hAnsi="Garamond"/>
          <w:sz w:val="24"/>
          <w:szCs w:val="24"/>
          <w:lang w:val="sq-AL"/>
        </w:rPr>
        <w:t>Neni 42 i Kushtetutës parashikon se e drejta e pronës private nuk mund të cenohet pa një proces të rregullt ligjor dhe se kushdo, për mbrojtjen e tyre, ka të drejtën e një gjykimi nga një gjykatë e caktuar me ligj. Në kuptim të këtij standardi, Gjykata është shprehur se përcaktimi i saktë i kompetencës është detyrim që rrjedh nga parimi i shtetit të së drejtës, i sanksionuar në nenin 4 të Kushtetutës, sipas të cilit, e drejta përbën bazën dhe kufijtë e veprimtarisë së shtetit. Fjala “ligj”, sipas nenit 42 të Kushtetutës, përfshin edhe legjislacionin për krijimin dhe kompetencën e gjykatave (</w:t>
      </w:r>
      <w:r w:rsidRPr="0018001F">
        <w:rPr>
          <w:rFonts w:ascii="Garamond" w:hAnsi="Garamond"/>
          <w:i/>
          <w:iCs/>
          <w:sz w:val="24"/>
          <w:szCs w:val="24"/>
          <w:lang w:val="sq-AL"/>
        </w:rPr>
        <w:t>shih vendimet nr. 14, datë 25.3.2025; nr. 16, datë 27.6.2022; nr. 62, datë 4.11.2016 të Gjykatës Kushtetuese</w:t>
      </w:r>
      <w:r w:rsidRPr="0018001F">
        <w:rPr>
          <w:rFonts w:ascii="Garamond" w:hAnsi="Garamond"/>
          <w:sz w:val="24"/>
          <w:szCs w:val="24"/>
          <w:lang w:val="sq-AL"/>
        </w:rPr>
        <w:t>).</w:t>
      </w:r>
    </w:p>
    <w:p w14:paraId="4D634ECB" w14:textId="60E895CE" w:rsidR="00666184" w:rsidRPr="0018001F" w:rsidRDefault="00666184" w:rsidP="0024169C">
      <w:pPr>
        <w:pStyle w:val="ListParagraph"/>
        <w:tabs>
          <w:tab w:val="left" w:pos="980"/>
          <w:tab w:val="left" w:pos="1080"/>
        </w:tabs>
        <w:ind w:left="0" w:firstLine="284"/>
        <w:jc w:val="both"/>
        <w:rPr>
          <w:rFonts w:ascii="Garamond" w:hAnsi="Garamond"/>
          <w:sz w:val="24"/>
          <w:szCs w:val="24"/>
          <w:lang w:val="sq-AL"/>
        </w:rPr>
      </w:pPr>
      <w:r w:rsidRPr="0018001F">
        <w:rPr>
          <w:rFonts w:ascii="Garamond" w:hAnsi="Garamond"/>
          <w:sz w:val="24"/>
          <w:szCs w:val="24"/>
          <w:lang w:val="sq-AL"/>
        </w:rPr>
        <w:t>21.</w:t>
      </w:r>
      <w:r w:rsidR="0024169C" w:rsidRPr="0018001F">
        <w:rPr>
          <w:rFonts w:ascii="Garamond" w:hAnsi="Garamond"/>
          <w:sz w:val="24"/>
          <w:szCs w:val="24"/>
          <w:lang w:val="sq-AL"/>
        </w:rPr>
        <w:t xml:space="preserve"> </w:t>
      </w:r>
      <w:r w:rsidRPr="0018001F">
        <w:rPr>
          <w:rFonts w:ascii="Garamond" w:hAnsi="Garamond"/>
          <w:sz w:val="24"/>
          <w:szCs w:val="24"/>
          <w:lang w:val="sq-AL"/>
        </w:rPr>
        <w:t xml:space="preserve">Shqyrtimi i çështjes nga një </w:t>
      </w:r>
      <w:r w:rsidRPr="0018001F">
        <w:rPr>
          <w:rFonts w:ascii="Garamond" w:hAnsi="Garamond"/>
          <w:i/>
          <w:iCs/>
          <w:sz w:val="24"/>
          <w:szCs w:val="24"/>
          <w:lang w:val="sq-AL"/>
        </w:rPr>
        <w:t>“gjykatë</w:t>
      </w:r>
      <w:r w:rsidRPr="0018001F">
        <w:rPr>
          <w:rFonts w:ascii="Garamond" w:hAnsi="Garamond"/>
          <w:sz w:val="24"/>
          <w:szCs w:val="24"/>
          <w:lang w:val="sq-AL"/>
        </w:rPr>
        <w:t xml:space="preserve"> </w:t>
      </w:r>
      <w:r w:rsidRPr="0018001F">
        <w:rPr>
          <w:rFonts w:ascii="Garamond" w:hAnsi="Garamond"/>
          <w:i/>
          <w:iCs/>
          <w:sz w:val="24"/>
          <w:szCs w:val="24"/>
          <w:lang w:val="sq-AL"/>
        </w:rPr>
        <w:t xml:space="preserve">e caktuar me ligj” </w:t>
      </w:r>
      <w:r w:rsidRPr="0018001F">
        <w:rPr>
          <w:rFonts w:ascii="Garamond" w:hAnsi="Garamond"/>
          <w:sz w:val="24"/>
          <w:szCs w:val="24"/>
          <w:lang w:val="sq-AL"/>
        </w:rPr>
        <w:t xml:space="preserve">është një nga elementet e procesit të rregullt, sipas nenit 42 të Kushtetutës dhe nenit 6 të </w:t>
      </w:r>
      <w:proofErr w:type="spellStart"/>
      <w:r w:rsidRPr="0018001F">
        <w:rPr>
          <w:rFonts w:ascii="Garamond" w:hAnsi="Garamond"/>
          <w:sz w:val="24"/>
          <w:szCs w:val="24"/>
          <w:lang w:val="sq-AL"/>
        </w:rPr>
        <w:t>KEDNJ</w:t>
      </w:r>
      <w:proofErr w:type="spellEnd"/>
      <w:r w:rsidRPr="0018001F">
        <w:rPr>
          <w:rFonts w:ascii="Garamond" w:hAnsi="Garamond"/>
          <w:sz w:val="24"/>
          <w:szCs w:val="24"/>
          <w:lang w:val="sq-AL"/>
        </w:rPr>
        <w:t xml:space="preserve">-së. Ky element, në </w:t>
      </w:r>
      <w:proofErr w:type="spellStart"/>
      <w:r w:rsidRPr="0018001F">
        <w:rPr>
          <w:rFonts w:ascii="Garamond" w:hAnsi="Garamond"/>
          <w:sz w:val="24"/>
          <w:szCs w:val="24"/>
          <w:lang w:val="sq-AL"/>
        </w:rPr>
        <w:t>sensin</w:t>
      </w:r>
      <w:proofErr w:type="spellEnd"/>
      <w:r w:rsidRPr="0018001F">
        <w:rPr>
          <w:rFonts w:ascii="Garamond" w:hAnsi="Garamond"/>
          <w:sz w:val="24"/>
          <w:szCs w:val="24"/>
          <w:lang w:val="sq-AL"/>
        </w:rPr>
        <w:t xml:space="preserve"> material, karakterizohet nga funksioni i saj gjyqësor, që ka të bëjë me zgjidhjen e çështjeve nga organe të ngarkuara me ligj për të dhënë drejtësi. Përveç këtij kushti, këto organe duhet të shqyrtojnë dhe të vendosin për çështje që janë në kompetencë të tyre gjatë një procesi të zhvilluar për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18001F">
        <w:rPr>
          <w:rFonts w:ascii="Garamond" w:hAnsi="Garamond"/>
          <w:i/>
          <w:iCs/>
          <w:sz w:val="24"/>
          <w:szCs w:val="24"/>
          <w:lang w:val="sq-AL"/>
        </w:rPr>
        <w:t>shih vendimet nr. 7, datë 20.2.2024; nr. 3, datë 7.2.2023; nr. 7, datë 23.2.2021 të Gjykatës Kushtetuese</w:t>
      </w:r>
      <w:r w:rsidRPr="0018001F">
        <w:rPr>
          <w:rFonts w:ascii="Garamond" w:hAnsi="Garamond"/>
          <w:sz w:val="24"/>
          <w:szCs w:val="24"/>
          <w:lang w:val="sq-AL"/>
        </w:rPr>
        <w:t xml:space="preserve">). </w:t>
      </w:r>
    </w:p>
    <w:p w14:paraId="75D2A2ED" w14:textId="6FFC27C0" w:rsidR="00666184" w:rsidRPr="0018001F" w:rsidRDefault="00666184" w:rsidP="0024169C">
      <w:pPr>
        <w:pStyle w:val="ListParagraph"/>
        <w:tabs>
          <w:tab w:val="left" w:pos="980"/>
          <w:tab w:val="left" w:pos="1080"/>
        </w:tabs>
        <w:ind w:left="0" w:firstLine="284"/>
        <w:jc w:val="both"/>
        <w:rPr>
          <w:rFonts w:ascii="Garamond" w:hAnsi="Garamond"/>
          <w:sz w:val="24"/>
          <w:szCs w:val="24"/>
          <w:lang w:val="sq-AL"/>
        </w:rPr>
      </w:pPr>
      <w:r w:rsidRPr="0018001F">
        <w:rPr>
          <w:rFonts w:ascii="Garamond" w:hAnsi="Garamond"/>
          <w:sz w:val="24"/>
          <w:szCs w:val="24"/>
          <w:lang w:val="sq-AL"/>
        </w:rPr>
        <w:t>22.</w:t>
      </w:r>
      <w:r w:rsidR="0024169C" w:rsidRPr="0018001F">
        <w:rPr>
          <w:rFonts w:ascii="Garamond" w:hAnsi="Garamond"/>
          <w:sz w:val="24"/>
          <w:szCs w:val="24"/>
          <w:lang w:val="sq-AL"/>
        </w:rPr>
        <w:t xml:space="preserve"> </w:t>
      </w:r>
      <w:r w:rsidRPr="0018001F">
        <w:rPr>
          <w:rFonts w:ascii="Garamond" w:hAnsi="Garamond"/>
          <w:sz w:val="24"/>
          <w:szCs w:val="24"/>
          <w:lang w:val="sq-AL"/>
        </w:rPr>
        <w:t>Gjykata ka vërejtur se bazuar në nenin 141 të Kushtetutës dhe interpretimi i dispozitave që lidhen me procedurën e shqyrtimit të rekurseve është detyrë funksionale e Gjykatës së Lartë, megjithatë ajo ka pohuar se ky interpretim i nënshtrohet kontrollit kushtetues kur vihet në diskutim parimi i gjykatës së caktuar me ligj, në kuptimin që Gjykata analizon nëse Gjykata e Lartë u është përmbajtur kompetencave të saj të dhëna nga ligji (</w:t>
      </w:r>
      <w:r w:rsidRPr="0018001F">
        <w:rPr>
          <w:rFonts w:ascii="Garamond" w:hAnsi="Garamond"/>
          <w:i/>
          <w:iCs/>
          <w:sz w:val="24"/>
          <w:szCs w:val="24"/>
          <w:lang w:val="sq-AL"/>
        </w:rPr>
        <w:t>shih vendimin nr. 14, datë 25.3.2025</w:t>
      </w:r>
      <w:r w:rsidR="0018001F" w:rsidRPr="0018001F">
        <w:rPr>
          <w:rFonts w:ascii="Garamond" w:hAnsi="Garamond"/>
          <w:i/>
          <w:iCs/>
          <w:sz w:val="24"/>
          <w:szCs w:val="24"/>
          <w:lang w:val="sq-AL"/>
        </w:rPr>
        <w:t>,</w:t>
      </w:r>
      <w:r w:rsidRPr="0018001F">
        <w:rPr>
          <w:rFonts w:ascii="Garamond" w:hAnsi="Garamond"/>
          <w:i/>
          <w:iCs/>
          <w:sz w:val="24"/>
          <w:szCs w:val="24"/>
          <w:lang w:val="sq-AL"/>
        </w:rPr>
        <w:t xml:space="preserve"> të Gjykatës Kushtetuese)</w:t>
      </w:r>
      <w:r w:rsidRPr="0018001F">
        <w:rPr>
          <w:rFonts w:ascii="Garamond" w:hAnsi="Garamond"/>
          <w:sz w:val="24"/>
          <w:szCs w:val="24"/>
          <w:lang w:val="sq-AL"/>
        </w:rPr>
        <w:t>.</w:t>
      </w:r>
    </w:p>
    <w:p w14:paraId="2CC14E7E" w14:textId="0B260D55" w:rsidR="00666184" w:rsidRPr="0018001F" w:rsidRDefault="00666184" w:rsidP="0024169C">
      <w:pPr>
        <w:pStyle w:val="ListParagraph"/>
        <w:tabs>
          <w:tab w:val="left" w:pos="980"/>
          <w:tab w:val="left" w:pos="1080"/>
        </w:tabs>
        <w:ind w:left="0" w:firstLine="284"/>
        <w:jc w:val="both"/>
        <w:rPr>
          <w:rFonts w:ascii="Garamond" w:hAnsi="Garamond"/>
          <w:sz w:val="24"/>
          <w:szCs w:val="24"/>
          <w:lang w:val="sq-AL"/>
        </w:rPr>
      </w:pPr>
      <w:r w:rsidRPr="0018001F">
        <w:rPr>
          <w:rFonts w:ascii="Garamond" w:hAnsi="Garamond"/>
          <w:sz w:val="24"/>
          <w:szCs w:val="24"/>
          <w:lang w:val="sq-AL"/>
        </w:rPr>
        <w:t>23.</w:t>
      </w:r>
      <w:r w:rsidR="0024169C" w:rsidRPr="0018001F">
        <w:rPr>
          <w:rFonts w:ascii="Garamond" w:hAnsi="Garamond"/>
          <w:sz w:val="24"/>
          <w:szCs w:val="24"/>
          <w:lang w:val="sq-AL"/>
        </w:rPr>
        <w:t xml:space="preserve"> </w:t>
      </w:r>
      <w:r w:rsidRPr="0018001F">
        <w:rPr>
          <w:rFonts w:ascii="Garamond" w:hAnsi="Garamond"/>
          <w:sz w:val="24"/>
          <w:szCs w:val="24"/>
          <w:lang w:val="sq-AL"/>
        </w:rPr>
        <w:t xml:space="preserve">Lidhur me kompetencën e Gjykatës së Lartë, Gjykata vëren se neni 485 i </w:t>
      </w:r>
      <w:proofErr w:type="spellStart"/>
      <w:r w:rsidRPr="0018001F">
        <w:rPr>
          <w:rFonts w:ascii="Garamond" w:hAnsi="Garamond"/>
          <w:sz w:val="24"/>
          <w:szCs w:val="24"/>
          <w:lang w:val="sq-AL"/>
        </w:rPr>
        <w:t>KPC</w:t>
      </w:r>
      <w:proofErr w:type="spellEnd"/>
      <w:r w:rsidRPr="0018001F">
        <w:rPr>
          <w:rFonts w:ascii="Garamond" w:hAnsi="Garamond"/>
          <w:sz w:val="24"/>
          <w:szCs w:val="24"/>
          <w:lang w:val="sq-AL"/>
        </w:rPr>
        <w:t xml:space="preserve">-së ka përcaktuar mënyrat e </w:t>
      </w:r>
      <w:proofErr w:type="spellStart"/>
      <w:r w:rsidRPr="0018001F">
        <w:rPr>
          <w:rFonts w:ascii="Garamond" w:hAnsi="Garamond"/>
          <w:sz w:val="24"/>
          <w:szCs w:val="24"/>
          <w:lang w:val="sq-AL"/>
        </w:rPr>
        <w:t>disponimit</w:t>
      </w:r>
      <w:proofErr w:type="spellEnd"/>
      <w:r w:rsidRPr="0018001F">
        <w:rPr>
          <w:rFonts w:ascii="Garamond" w:hAnsi="Garamond"/>
          <w:sz w:val="24"/>
          <w:szCs w:val="24"/>
          <w:lang w:val="sq-AL"/>
        </w:rPr>
        <w:t xml:space="preserve"> të asaj gjykate, ku për rastet që vlerësohet se rekursi është bërë për shkaqe të parashikuara nga neni 472 i </w:t>
      </w:r>
      <w:proofErr w:type="spellStart"/>
      <w:r w:rsidRPr="0018001F">
        <w:rPr>
          <w:rFonts w:ascii="Garamond" w:hAnsi="Garamond"/>
          <w:sz w:val="24"/>
          <w:szCs w:val="24"/>
          <w:lang w:val="sq-AL"/>
        </w:rPr>
        <w:t>KPC</w:t>
      </w:r>
      <w:proofErr w:type="spellEnd"/>
      <w:r w:rsidRPr="0018001F">
        <w:rPr>
          <w:rFonts w:ascii="Garamond" w:hAnsi="Garamond"/>
          <w:sz w:val="24"/>
          <w:szCs w:val="24"/>
          <w:lang w:val="sq-AL"/>
        </w:rPr>
        <w:t>-së, ka të drejtë të prishë vendimin e gjykatës së apelit dhe lënien në fuqi vendimin e gjykatës së shkallës së parë (</w:t>
      </w:r>
      <w:r w:rsidRPr="0018001F">
        <w:rPr>
          <w:rFonts w:ascii="Garamond" w:hAnsi="Garamond"/>
          <w:i/>
          <w:iCs/>
          <w:sz w:val="24"/>
          <w:szCs w:val="24"/>
          <w:lang w:val="sq-AL"/>
        </w:rPr>
        <w:t>shkronja “b”</w:t>
      </w:r>
      <w:r w:rsidRPr="0018001F">
        <w:rPr>
          <w:rFonts w:ascii="Garamond" w:hAnsi="Garamond"/>
          <w:sz w:val="24"/>
          <w:szCs w:val="24"/>
          <w:lang w:val="sq-AL"/>
        </w:rPr>
        <w:t>); të prishë vendimin e gjykatës së apelit dhe të dërgojë çështjen për rishqyrtim në atë gjykatë, me tjetër trup gjykues (</w:t>
      </w:r>
      <w:r w:rsidRPr="0018001F">
        <w:rPr>
          <w:rFonts w:ascii="Garamond" w:hAnsi="Garamond"/>
          <w:i/>
          <w:iCs/>
          <w:sz w:val="24"/>
          <w:szCs w:val="24"/>
          <w:lang w:val="sq-AL"/>
        </w:rPr>
        <w:t>shkronja “c”</w:t>
      </w:r>
      <w:r w:rsidRPr="0018001F">
        <w:rPr>
          <w:rFonts w:ascii="Garamond" w:hAnsi="Garamond"/>
          <w:sz w:val="24"/>
          <w:szCs w:val="24"/>
          <w:lang w:val="sq-AL"/>
        </w:rPr>
        <w:t xml:space="preserve">); të prishë vendimet e gjykatës së shkallës së parë dhe të gjykatës së apelit dhe të dërgojë çështjen për rigjykim në shkallë të parë kur vendimi </w:t>
      </w:r>
      <w:proofErr w:type="spellStart"/>
      <w:r w:rsidRPr="0018001F">
        <w:rPr>
          <w:rFonts w:ascii="Garamond" w:hAnsi="Garamond"/>
          <w:sz w:val="24"/>
          <w:szCs w:val="24"/>
          <w:lang w:val="sq-AL"/>
        </w:rPr>
        <w:t>jopërfundimtar</w:t>
      </w:r>
      <w:proofErr w:type="spellEnd"/>
      <w:r w:rsidRPr="0018001F">
        <w:rPr>
          <w:rFonts w:ascii="Garamond" w:hAnsi="Garamond"/>
          <w:sz w:val="24"/>
          <w:szCs w:val="24"/>
          <w:lang w:val="sq-AL"/>
        </w:rPr>
        <w:t xml:space="preserve"> i gjykatës së shkallës së parë është marrë në kundërshtim me ligjin dhe kjo shkelje nuk është konstatuar nga gjykata e apelit (</w:t>
      </w:r>
      <w:r w:rsidRPr="0018001F">
        <w:rPr>
          <w:rFonts w:ascii="Garamond" w:hAnsi="Garamond"/>
          <w:i/>
          <w:iCs/>
          <w:sz w:val="24"/>
          <w:szCs w:val="24"/>
          <w:lang w:val="sq-AL"/>
        </w:rPr>
        <w:t>shkronja “ç”</w:t>
      </w:r>
      <w:r w:rsidRPr="0018001F">
        <w:rPr>
          <w:rFonts w:ascii="Garamond" w:hAnsi="Garamond"/>
          <w:sz w:val="24"/>
          <w:szCs w:val="24"/>
          <w:lang w:val="sq-AL"/>
        </w:rPr>
        <w:t>); të prishë vendimet e gjykatës së shkallës së parë dhe të gjykatës së apelit dhe të pushojë çështjen (</w:t>
      </w:r>
      <w:r w:rsidRPr="0018001F">
        <w:rPr>
          <w:rFonts w:ascii="Garamond" w:hAnsi="Garamond"/>
          <w:i/>
          <w:iCs/>
          <w:sz w:val="24"/>
          <w:szCs w:val="24"/>
          <w:lang w:val="sq-AL"/>
        </w:rPr>
        <w:t>shkronja “d”</w:t>
      </w:r>
      <w:r w:rsidRPr="0018001F">
        <w:rPr>
          <w:rFonts w:ascii="Garamond" w:hAnsi="Garamond"/>
          <w:sz w:val="24"/>
          <w:szCs w:val="24"/>
          <w:lang w:val="sq-AL"/>
        </w:rPr>
        <w:t>); të ndryshojë vendimet e gjykatës së shkallës së parë dhe të gjykatës së apelit dhe të zgjidhë përfundimisht çështjen kur zbatimi i ligjit procedural ose material nuk diktohet nga nevoja për rishqyrtimin dhe rivlerësimin e fakteve ose të provave të çështjes (</w:t>
      </w:r>
      <w:r w:rsidRPr="0018001F">
        <w:rPr>
          <w:rFonts w:ascii="Garamond" w:hAnsi="Garamond"/>
          <w:i/>
          <w:iCs/>
          <w:sz w:val="24"/>
          <w:szCs w:val="24"/>
          <w:lang w:val="sq-AL"/>
        </w:rPr>
        <w:t>shkronja “dh”</w:t>
      </w:r>
      <w:r w:rsidRPr="0018001F">
        <w:rPr>
          <w:rFonts w:ascii="Garamond" w:hAnsi="Garamond"/>
          <w:sz w:val="24"/>
          <w:szCs w:val="24"/>
          <w:lang w:val="sq-AL"/>
        </w:rPr>
        <w:t xml:space="preserve">), si dhe </w:t>
      </w:r>
      <w:r w:rsidRPr="0018001F">
        <w:rPr>
          <w:rFonts w:ascii="Garamond" w:hAnsi="Garamond"/>
          <w:sz w:val="24"/>
          <w:szCs w:val="24"/>
          <w:lang w:val="sq-AL"/>
        </w:rPr>
        <w:lastRenderedPageBreak/>
        <w:t>të lërë në fuqi të vendimin e gjykatës së apelit (</w:t>
      </w:r>
      <w:r w:rsidRPr="0018001F">
        <w:rPr>
          <w:rFonts w:ascii="Garamond" w:hAnsi="Garamond"/>
          <w:i/>
          <w:iCs/>
          <w:sz w:val="24"/>
          <w:szCs w:val="24"/>
          <w:lang w:val="sq-AL"/>
        </w:rPr>
        <w:t>shkronja “e”</w:t>
      </w:r>
      <w:r w:rsidRPr="0018001F">
        <w:rPr>
          <w:rFonts w:ascii="Garamond" w:hAnsi="Garamond"/>
          <w:sz w:val="24"/>
          <w:szCs w:val="24"/>
          <w:lang w:val="sq-AL"/>
        </w:rPr>
        <w:t>).</w:t>
      </w:r>
    </w:p>
    <w:p w14:paraId="0EECFCF0" w14:textId="44FB7F08" w:rsidR="00666184" w:rsidRPr="0018001F" w:rsidRDefault="00666184" w:rsidP="0024169C">
      <w:pPr>
        <w:pStyle w:val="ListParagraph"/>
        <w:tabs>
          <w:tab w:val="left" w:pos="980"/>
          <w:tab w:val="left" w:pos="1080"/>
        </w:tabs>
        <w:ind w:left="0" w:firstLine="284"/>
        <w:jc w:val="both"/>
        <w:rPr>
          <w:rFonts w:ascii="Garamond" w:hAnsi="Garamond"/>
          <w:i/>
          <w:iCs/>
          <w:sz w:val="24"/>
          <w:szCs w:val="24"/>
          <w:lang w:val="sq-AL"/>
        </w:rPr>
      </w:pPr>
      <w:r w:rsidRPr="0018001F">
        <w:rPr>
          <w:rFonts w:ascii="Garamond" w:hAnsi="Garamond"/>
          <w:sz w:val="24"/>
          <w:szCs w:val="24"/>
          <w:lang w:val="sq-AL"/>
        </w:rPr>
        <w:t>24.</w:t>
      </w:r>
      <w:r w:rsidR="0024169C" w:rsidRPr="0018001F">
        <w:rPr>
          <w:rFonts w:ascii="Garamond" w:hAnsi="Garamond"/>
          <w:sz w:val="24"/>
          <w:szCs w:val="24"/>
          <w:lang w:val="sq-AL"/>
        </w:rPr>
        <w:t xml:space="preserve"> </w:t>
      </w:r>
      <w:r w:rsidRPr="0018001F">
        <w:rPr>
          <w:rFonts w:ascii="Garamond" w:hAnsi="Garamond"/>
          <w:sz w:val="24"/>
          <w:szCs w:val="24"/>
          <w:lang w:val="sq-AL"/>
        </w:rPr>
        <w:t xml:space="preserve">Nën dritën e garancive të parashikuara nga neni 42 i Kushtetutës, duke pasur parasysh standardet kushtetuese të mësipërme dhe në referim të përmbajtjes së pretendimeve të kërkueses, Gjykata, në vijim, vlerëson që të analizojë vendimmarrjen e Gjykatës së Lartë në raport me dispozitat e </w:t>
      </w:r>
      <w:proofErr w:type="spellStart"/>
      <w:r w:rsidRPr="0018001F">
        <w:rPr>
          <w:rFonts w:ascii="Garamond" w:hAnsi="Garamond"/>
          <w:sz w:val="24"/>
          <w:szCs w:val="24"/>
          <w:lang w:val="sq-AL"/>
        </w:rPr>
        <w:t>KPC</w:t>
      </w:r>
      <w:proofErr w:type="spellEnd"/>
      <w:r w:rsidRPr="0018001F">
        <w:rPr>
          <w:rFonts w:ascii="Garamond" w:hAnsi="Garamond"/>
          <w:sz w:val="24"/>
          <w:szCs w:val="24"/>
          <w:lang w:val="sq-AL"/>
        </w:rPr>
        <w:t xml:space="preserve">-së, të cilat përcaktojnë kompetencat e asaj gjykate, me qëllimin për të përcaktuar nëse ajo ka vepruar ose jo brenda këtyre kompetencave dhe, nëse kjo mënyrë e të vepruarit i ka sjellë pasoja edhe në drejtim të cenimit të </w:t>
      </w:r>
      <w:proofErr w:type="spellStart"/>
      <w:r w:rsidRPr="0018001F">
        <w:rPr>
          <w:rFonts w:ascii="Garamond" w:hAnsi="Garamond"/>
          <w:sz w:val="24"/>
          <w:szCs w:val="24"/>
          <w:lang w:val="sq-AL"/>
        </w:rPr>
        <w:t>të</w:t>
      </w:r>
      <w:proofErr w:type="spellEnd"/>
      <w:r w:rsidRPr="0018001F">
        <w:rPr>
          <w:rFonts w:ascii="Garamond" w:hAnsi="Garamond"/>
          <w:sz w:val="24"/>
          <w:szCs w:val="24"/>
          <w:lang w:val="sq-AL"/>
        </w:rPr>
        <w:t xml:space="preserve"> drejtave kushtetuese të kërkueses.</w:t>
      </w:r>
    </w:p>
    <w:p w14:paraId="34B02967" w14:textId="000DE7F4" w:rsidR="00666184" w:rsidRPr="0018001F" w:rsidRDefault="00666184" w:rsidP="0024169C">
      <w:pPr>
        <w:pStyle w:val="ListParagraph"/>
        <w:tabs>
          <w:tab w:val="left" w:pos="980"/>
          <w:tab w:val="left" w:pos="1080"/>
          <w:tab w:val="left" w:pos="1520"/>
          <w:tab w:val="left" w:pos="1620"/>
          <w:tab w:val="left" w:pos="1700"/>
        </w:tabs>
        <w:ind w:left="0" w:firstLine="284"/>
        <w:jc w:val="both"/>
        <w:rPr>
          <w:rFonts w:ascii="Garamond" w:hAnsi="Garamond"/>
          <w:color w:val="FF0000"/>
          <w:sz w:val="24"/>
          <w:szCs w:val="24"/>
          <w:lang w:val="sq-AL"/>
        </w:rPr>
      </w:pPr>
      <w:r w:rsidRPr="0018001F">
        <w:rPr>
          <w:rFonts w:ascii="Garamond" w:hAnsi="Garamond"/>
          <w:sz w:val="24"/>
          <w:szCs w:val="24"/>
          <w:lang w:val="sq-AL"/>
        </w:rPr>
        <w:t>25.</w:t>
      </w:r>
      <w:r w:rsidR="0024169C" w:rsidRPr="0018001F">
        <w:rPr>
          <w:rFonts w:ascii="Garamond" w:hAnsi="Garamond"/>
          <w:sz w:val="24"/>
          <w:szCs w:val="24"/>
          <w:lang w:val="sq-AL"/>
        </w:rPr>
        <w:t xml:space="preserve"> </w:t>
      </w:r>
      <w:r w:rsidRPr="0018001F">
        <w:rPr>
          <w:rFonts w:ascii="Garamond" w:hAnsi="Garamond"/>
          <w:sz w:val="24"/>
          <w:szCs w:val="24"/>
          <w:lang w:val="sq-AL"/>
        </w:rPr>
        <w:t xml:space="preserve">Gjykata konstaton fillimisht se Kolegji Civil i Gjykatës së Lartë e ka vendosur dërgimin e çështjes për rigjykim, duke e justifikuar me nevojën e riparimit të një shkeljeje procedurale të gjykatës së shkallës së parë, duke referuar në nenin 467 të </w:t>
      </w:r>
      <w:proofErr w:type="spellStart"/>
      <w:r w:rsidRPr="0018001F">
        <w:rPr>
          <w:rFonts w:ascii="Garamond" w:hAnsi="Garamond"/>
          <w:sz w:val="24"/>
          <w:szCs w:val="24"/>
          <w:lang w:val="sq-AL"/>
        </w:rPr>
        <w:t>KPC</w:t>
      </w:r>
      <w:proofErr w:type="spellEnd"/>
      <w:r w:rsidRPr="0018001F">
        <w:rPr>
          <w:rFonts w:ascii="Garamond" w:hAnsi="Garamond"/>
          <w:sz w:val="24"/>
          <w:szCs w:val="24"/>
          <w:lang w:val="sq-AL"/>
        </w:rPr>
        <w:t xml:space="preserve">-së, sipas të cilit gjykata e apelit prish vendimin e gjykatës së shkallës së parë dhe e dërgon çështjen për rigjykim kur çështja është gjykuar në mungesë të pjesëmarrësve në proces, pa pasur dijeni për gjykimin (shkronja </w:t>
      </w:r>
      <w:r w:rsidR="00AD585E">
        <w:rPr>
          <w:rFonts w:ascii="Garamond" w:hAnsi="Garamond"/>
          <w:sz w:val="24"/>
          <w:szCs w:val="24"/>
          <w:lang w:val="sq-AL"/>
        </w:rPr>
        <w:t>“</w:t>
      </w:r>
      <w:r w:rsidRPr="0018001F">
        <w:rPr>
          <w:rFonts w:ascii="Garamond" w:hAnsi="Garamond"/>
          <w:sz w:val="24"/>
          <w:szCs w:val="24"/>
          <w:lang w:val="sq-AL"/>
        </w:rPr>
        <w:t>ç”). Pavarësisht se në aspektin formal Kolegji Civil e ka mbështetur vendimmarrjen në parashikimin e kësaj dispozite procedurale, ai nuk ka arsyetuar se përse riparimi i shkeljeve procedurale nga ana e gjykatës së apelit gjatë shqyrtimit të çështjes së themelit pas rivendosjes në afat të subjektit të interesuar nuk ishte e mjaftueshme, në kushtet kur ajo gjykatë nuk rezulton të ketë vënë në diskutim padijeninë e shoqërisë</w:t>
      </w:r>
      <w:r w:rsidR="0018001F" w:rsidRPr="0018001F">
        <w:rPr>
          <w:rFonts w:ascii="Garamond" w:hAnsi="Garamond"/>
          <w:sz w:val="24"/>
          <w:szCs w:val="24"/>
          <w:lang w:val="sq-AL"/>
        </w:rPr>
        <w:t xml:space="preserve"> “</w:t>
      </w:r>
      <w:proofErr w:type="spellStart"/>
      <w:r w:rsidR="0018001F" w:rsidRPr="0018001F">
        <w:rPr>
          <w:rFonts w:ascii="Garamond" w:hAnsi="Garamond"/>
          <w:sz w:val="24"/>
          <w:szCs w:val="24"/>
          <w:lang w:val="sq-AL"/>
        </w:rPr>
        <w:t>Alb</w:t>
      </w:r>
      <w:proofErr w:type="spellEnd"/>
      <w:r w:rsidR="0018001F" w:rsidRPr="0018001F">
        <w:rPr>
          <w:rFonts w:ascii="Garamond" w:hAnsi="Garamond"/>
          <w:sz w:val="24"/>
          <w:szCs w:val="24"/>
          <w:lang w:val="sq-AL"/>
        </w:rPr>
        <w:t xml:space="preserve">-Italia” </w:t>
      </w:r>
      <w:r w:rsidRPr="0018001F">
        <w:rPr>
          <w:rFonts w:ascii="Garamond" w:hAnsi="Garamond"/>
          <w:sz w:val="24"/>
          <w:szCs w:val="24"/>
          <w:lang w:val="sq-AL"/>
        </w:rPr>
        <w:t xml:space="preserve">për zhvillimin e gjykimit në gjykatën e shkallës së parë dhe pavlefshmërinë e njoftimeve, të ketë konstatuar me vendimin e rivendosjes në afat të gjykatës së apelit, duke i garantuar asaj pale të gjitha të drejtat procedurale që garanton procesi i drejtë, ku përfshihen parimi i barazisë së armëve dhe i </w:t>
      </w:r>
      <w:proofErr w:type="spellStart"/>
      <w:r w:rsidRPr="0018001F">
        <w:rPr>
          <w:rFonts w:ascii="Garamond" w:hAnsi="Garamond"/>
          <w:sz w:val="24"/>
          <w:szCs w:val="24"/>
          <w:lang w:val="sq-AL"/>
        </w:rPr>
        <w:t>kontradiktoritetit</w:t>
      </w:r>
      <w:proofErr w:type="spellEnd"/>
      <w:r w:rsidRPr="0018001F">
        <w:rPr>
          <w:rFonts w:ascii="Garamond" w:hAnsi="Garamond"/>
          <w:sz w:val="24"/>
          <w:szCs w:val="24"/>
          <w:lang w:val="sq-AL"/>
        </w:rPr>
        <w:t xml:space="preserve"> dhe e drejta e mbrojtjes. Thënë kjo, Kolegji Civil, pa dhënë ndonjë arsyetim, nuk ka konsideruar përfundimet e gjykatës së apelit dhe arsyetimin e saj se kthimi i çështjes në gjykatën e shkallës e parë do të zvarriste procesin tej afateve të arsyeshme për shkak se nga fillimi i atij gjykimi kishte kaluar një kohë shumë e gjatë, për më tepër që shoqëria është rivendosur në afat pas 6 vjetësh. Po kështu, Kolegji Civil i Gjykatës së Lartë, në pamundësi për ta dërguar vetë çështjen për rigjykim në shkallën e parë pasi ligji nuk e parashikon një kompetencë të tillë, ia ka lënë këtë detyrë gjykatës së apelit të rigjykimit.</w:t>
      </w:r>
    </w:p>
    <w:p w14:paraId="65312052" w14:textId="452F3AF5" w:rsidR="00666184" w:rsidRPr="0018001F" w:rsidRDefault="00666184" w:rsidP="0024169C">
      <w:pPr>
        <w:pStyle w:val="ListParagraph"/>
        <w:tabs>
          <w:tab w:val="left" w:pos="980"/>
          <w:tab w:val="left" w:pos="1080"/>
          <w:tab w:val="left" w:pos="1520"/>
          <w:tab w:val="left" w:pos="1620"/>
          <w:tab w:val="left" w:pos="1700"/>
        </w:tabs>
        <w:ind w:left="0" w:firstLine="284"/>
        <w:jc w:val="both"/>
        <w:rPr>
          <w:rFonts w:ascii="Garamond" w:hAnsi="Garamond"/>
          <w:sz w:val="24"/>
          <w:szCs w:val="24"/>
          <w:lang w:val="sq-AL"/>
        </w:rPr>
      </w:pPr>
      <w:r w:rsidRPr="0018001F">
        <w:rPr>
          <w:rFonts w:ascii="Garamond" w:hAnsi="Garamond"/>
          <w:sz w:val="24"/>
          <w:szCs w:val="24"/>
          <w:lang w:val="sq-AL"/>
        </w:rPr>
        <w:t>26.</w:t>
      </w:r>
      <w:r w:rsidR="0024169C" w:rsidRPr="0018001F">
        <w:rPr>
          <w:rFonts w:ascii="Garamond" w:hAnsi="Garamond"/>
          <w:sz w:val="24"/>
          <w:szCs w:val="24"/>
          <w:lang w:val="sq-AL"/>
        </w:rPr>
        <w:t xml:space="preserve"> </w:t>
      </w:r>
      <w:r w:rsidRPr="0018001F">
        <w:rPr>
          <w:rFonts w:ascii="Garamond" w:hAnsi="Garamond"/>
          <w:sz w:val="24"/>
          <w:szCs w:val="24"/>
          <w:lang w:val="sq-AL"/>
        </w:rPr>
        <w:t xml:space="preserve">Referuar kuadrit ligjor që përcakton kompetencat e Gjykatës së Lartë dhe në analizë të vendimit të Kolegjit Civil të asaj gjykate, në rastin konkret, Gjykata vlerëson se Kolegji Civil, duke vendosur kthimin e çështjes për rigjykim në gjykatën e apelit, por, në thelb, duke e detyruar atë gjykatë që ajo ta dërgojë çështjen për rigjykim në gjykatën e shkallës së parë, ka kapërcyer kompetencat e parashikuara nga neni 485 i </w:t>
      </w:r>
      <w:proofErr w:type="spellStart"/>
      <w:r w:rsidRPr="0018001F">
        <w:rPr>
          <w:rFonts w:ascii="Garamond" w:hAnsi="Garamond"/>
          <w:sz w:val="24"/>
          <w:szCs w:val="24"/>
          <w:lang w:val="sq-AL"/>
        </w:rPr>
        <w:t>KPC</w:t>
      </w:r>
      <w:proofErr w:type="spellEnd"/>
      <w:r w:rsidRPr="0018001F">
        <w:rPr>
          <w:rFonts w:ascii="Garamond" w:hAnsi="Garamond"/>
          <w:sz w:val="24"/>
          <w:szCs w:val="24"/>
          <w:lang w:val="sq-AL"/>
        </w:rPr>
        <w:t xml:space="preserve">-së, sipas të cilit Gjykata e Lartë ose vendos mospranimin e rekursit kur ai është bërë për shkaqe të ndryshme nga ato që parashikohen në nenin 472 të </w:t>
      </w:r>
      <w:proofErr w:type="spellStart"/>
      <w:r w:rsidRPr="0018001F">
        <w:rPr>
          <w:rFonts w:ascii="Garamond" w:hAnsi="Garamond"/>
          <w:sz w:val="24"/>
          <w:szCs w:val="24"/>
          <w:lang w:val="sq-AL"/>
        </w:rPr>
        <w:t>KPC</w:t>
      </w:r>
      <w:proofErr w:type="spellEnd"/>
      <w:r w:rsidRPr="0018001F">
        <w:rPr>
          <w:rFonts w:ascii="Garamond" w:hAnsi="Garamond"/>
          <w:sz w:val="24"/>
          <w:szCs w:val="24"/>
          <w:lang w:val="sq-AL"/>
        </w:rPr>
        <w:t xml:space="preserve">-së, ose, në të kundërt, vendos në një nga mënyrat e përcaktuara në shkronjat “b”, “c”, “d”, “dh” ose “e” të nenit 485 të </w:t>
      </w:r>
      <w:proofErr w:type="spellStart"/>
      <w:r w:rsidRPr="0018001F">
        <w:rPr>
          <w:rFonts w:ascii="Garamond" w:hAnsi="Garamond"/>
          <w:sz w:val="24"/>
          <w:szCs w:val="24"/>
          <w:lang w:val="sq-AL"/>
        </w:rPr>
        <w:t>KPC</w:t>
      </w:r>
      <w:proofErr w:type="spellEnd"/>
      <w:r w:rsidRPr="0018001F">
        <w:rPr>
          <w:rFonts w:ascii="Garamond" w:hAnsi="Garamond"/>
          <w:sz w:val="24"/>
          <w:szCs w:val="24"/>
          <w:lang w:val="sq-AL"/>
        </w:rPr>
        <w:t xml:space="preserve">-së për vendimet përfundimtare. Gjithashtu, me vendimmarrjen e tij, Kolegji Civil i Gjykatës së Lartë, duke arritur në përfundimin se duhet prishur një vendim gjyqësor, i cili e ka zgjidhur çështjen në themel, pasi ka zhvilluar një proces gjyqësor në respektim të parimit të </w:t>
      </w:r>
      <w:proofErr w:type="spellStart"/>
      <w:r w:rsidRPr="0018001F">
        <w:rPr>
          <w:rFonts w:ascii="Garamond" w:hAnsi="Garamond"/>
          <w:sz w:val="24"/>
          <w:szCs w:val="24"/>
          <w:lang w:val="sq-AL"/>
        </w:rPr>
        <w:t>kontradiktoritetit</w:t>
      </w:r>
      <w:proofErr w:type="spellEnd"/>
      <w:r w:rsidRPr="0018001F">
        <w:rPr>
          <w:rFonts w:ascii="Garamond" w:hAnsi="Garamond"/>
          <w:sz w:val="24"/>
          <w:szCs w:val="24"/>
          <w:lang w:val="sq-AL"/>
        </w:rPr>
        <w:t xml:space="preserve">, me praninë e palëve, të cilat kanë pasur mundësinë të paraqesin prova, të ngrenë pretendime dhe prapësime, të kundërshtojnë provat dhe pretendimet e palës tjetër, e ka kthyer rregullin garantues procedural në një mjet pengues për kërkuesen, si pala paditëse në atë gjykim, për të pasur një përgjigje përfundimtare me vendim të formës së prerë për themelin e çështjes së saj që, jo vetëm ka të bëjë me të drejtën e pronës, por, e ka zgjatur edhe tej çdo afati të arsyeshëm. Rrjedhimisht, Gjykata vlerëson se nëpërmjet kësaj vendimmarrjeje Kolegji Civil ka disponuar përtej asaj që parashikon neni 485 i </w:t>
      </w:r>
      <w:proofErr w:type="spellStart"/>
      <w:r w:rsidRPr="0018001F">
        <w:rPr>
          <w:rFonts w:ascii="Garamond" w:hAnsi="Garamond"/>
          <w:sz w:val="24"/>
          <w:szCs w:val="24"/>
          <w:lang w:val="sq-AL"/>
        </w:rPr>
        <w:t>KPC</w:t>
      </w:r>
      <w:proofErr w:type="spellEnd"/>
      <w:r w:rsidRPr="0018001F">
        <w:rPr>
          <w:rFonts w:ascii="Garamond" w:hAnsi="Garamond"/>
          <w:sz w:val="24"/>
          <w:szCs w:val="24"/>
          <w:lang w:val="sq-AL"/>
        </w:rPr>
        <w:t xml:space="preserve">-së, që përcakton mënyrat e </w:t>
      </w:r>
      <w:proofErr w:type="spellStart"/>
      <w:r w:rsidRPr="0018001F">
        <w:rPr>
          <w:rFonts w:ascii="Garamond" w:hAnsi="Garamond"/>
          <w:sz w:val="24"/>
          <w:szCs w:val="24"/>
          <w:lang w:val="sq-AL"/>
        </w:rPr>
        <w:t>disponimit</w:t>
      </w:r>
      <w:proofErr w:type="spellEnd"/>
      <w:r w:rsidRPr="0018001F">
        <w:rPr>
          <w:rFonts w:ascii="Garamond" w:hAnsi="Garamond"/>
          <w:sz w:val="24"/>
          <w:szCs w:val="24"/>
          <w:lang w:val="sq-AL"/>
        </w:rPr>
        <w:t xml:space="preserve"> të Gjykatës së Lartë, duke e bërë vendimin objekt ankimi të pambështetur në kompetencat e përcaktuara në ligj.</w:t>
      </w:r>
    </w:p>
    <w:p w14:paraId="28B1C3B4" w14:textId="4DE2453A" w:rsidR="00666184" w:rsidRPr="0018001F" w:rsidRDefault="00666184" w:rsidP="0024169C">
      <w:pPr>
        <w:pStyle w:val="ListParagraph"/>
        <w:tabs>
          <w:tab w:val="left" w:pos="980"/>
          <w:tab w:val="left" w:pos="1080"/>
          <w:tab w:val="left" w:pos="1520"/>
          <w:tab w:val="left" w:pos="1620"/>
          <w:tab w:val="left" w:pos="1700"/>
        </w:tabs>
        <w:ind w:left="0" w:firstLine="284"/>
        <w:jc w:val="both"/>
        <w:rPr>
          <w:rFonts w:ascii="Garamond" w:hAnsi="Garamond"/>
          <w:sz w:val="24"/>
          <w:szCs w:val="24"/>
          <w:lang w:val="sq-AL"/>
        </w:rPr>
      </w:pPr>
      <w:r w:rsidRPr="0018001F">
        <w:rPr>
          <w:rFonts w:ascii="Garamond" w:hAnsi="Garamond"/>
          <w:sz w:val="24"/>
          <w:szCs w:val="24"/>
          <w:lang w:val="sq-AL"/>
        </w:rPr>
        <w:t>27.</w:t>
      </w:r>
      <w:r w:rsidR="0024169C" w:rsidRPr="0018001F">
        <w:rPr>
          <w:rFonts w:ascii="Garamond" w:hAnsi="Garamond"/>
          <w:sz w:val="24"/>
          <w:szCs w:val="24"/>
          <w:lang w:val="sq-AL"/>
        </w:rPr>
        <w:t xml:space="preserve"> </w:t>
      </w:r>
      <w:r w:rsidRPr="0018001F">
        <w:rPr>
          <w:rFonts w:ascii="Garamond" w:hAnsi="Garamond"/>
          <w:sz w:val="24"/>
          <w:szCs w:val="24"/>
          <w:lang w:val="sq-AL"/>
        </w:rPr>
        <w:t xml:space="preserve">Bazuar në këto konsiderata, Gjykata ka arritur në konkluzionin se Gjykata e Lartë, duke paracaktuar vendimmarrjen e gjykatës së apelit, e cila qartazi ka vetëm mundësinë e kthimit të çështjes për shqyrtim në gjykatën e shkallës së parë, ka tejkaluar kompetencat e saj të përcaktuara në ligj. Në situatën që vendimi i Gjykatës së Lartë është produkt i një procesi jo të rregullt ligjor, për shkak të gjykimit të çështjes nga ajo gjykatë në kundërshtim me parimin e gjykatës së caktuar me ligj, kërkueses i cenohet edhe e drejta e pronës private, për rrjedhojë, pretendimi i saj për </w:t>
      </w:r>
      <w:r w:rsidRPr="0018001F">
        <w:rPr>
          <w:rFonts w:ascii="Garamond" w:hAnsi="Garamond"/>
          <w:sz w:val="24"/>
          <w:szCs w:val="24"/>
          <w:lang w:val="sq-AL"/>
        </w:rPr>
        <w:lastRenderedPageBreak/>
        <w:t xml:space="preserve">cenimin e </w:t>
      </w:r>
      <w:r w:rsidRPr="0018001F">
        <w:rPr>
          <w:rFonts w:ascii="Garamond" w:hAnsi="Garamond"/>
          <w:i/>
          <w:iCs/>
          <w:sz w:val="24"/>
          <w:szCs w:val="24"/>
          <w:lang w:val="sq-AL"/>
        </w:rPr>
        <w:t>drejtës së pronës private</w:t>
      </w:r>
      <w:r w:rsidRPr="0018001F">
        <w:rPr>
          <w:rFonts w:ascii="Garamond" w:hAnsi="Garamond"/>
          <w:sz w:val="24"/>
          <w:szCs w:val="24"/>
          <w:lang w:val="sq-AL"/>
        </w:rPr>
        <w:t xml:space="preserve"> për shkak të cenimit të procesit të rregullt ligjor, në drejtim të </w:t>
      </w:r>
      <w:r w:rsidRPr="0018001F">
        <w:rPr>
          <w:rFonts w:ascii="Garamond" w:hAnsi="Garamond"/>
          <w:i/>
          <w:iCs/>
          <w:sz w:val="24"/>
          <w:szCs w:val="24"/>
          <w:lang w:val="sq-AL"/>
        </w:rPr>
        <w:t>së drejtës për tu gjykuar nga një gjykatë e caktuar me ligj</w:t>
      </w:r>
      <w:r w:rsidRPr="0018001F">
        <w:rPr>
          <w:rFonts w:ascii="Garamond" w:hAnsi="Garamond"/>
          <w:sz w:val="24"/>
          <w:szCs w:val="24"/>
          <w:lang w:val="sq-AL"/>
        </w:rPr>
        <w:t>, është i bazuar.</w:t>
      </w:r>
    </w:p>
    <w:p w14:paraId="46ADA908" w14:textId="7C31E240" w:rsidR="00666184" w:rsidRPr="0018001F" w:rsidRDefault="00666184" w:rsidP="0024169C">
      <w:pPr>
        <w:pStyle w:val="ListParagraph"/>
        <w:tabs>
          <w:tab w:val="left" w:pos="980"/>
          <w:tab w:val="left" w:pos="1080"/>
          <w:tab w:val="left" w:pos="1520"/>
          <w:tab w:val="left" w:pos="1620"/>
          <w:tab w:val="left" w:pos="1700"/>
        </w:tabs>
        <w:ind w:left="0" w:firstLine="284"/>
        <w:jc w:val="both"/>
        <w:rPr>
          <w:rFonts w:ascii="Garamond" w:hAnsi="Garamond"/>
          <w:sz w:val="24"/>
          <w:szCs w:val="24"/>
          <w:lang w:val="sq-AL"/>
        </w:rPr>
      </w:pPr>
      <w:r w:rsidRPr="0018001F">
        <w:rPr>
          <w:rFonts w:ascii="Garamond" w:hAnsi="Garamond"/>
          <w:sz w:val="24"/>
          <w:szCs w:val="24"/>
          <w:lang w:val="sq-AL"/>
        </w:rPr>
        <w:t>28.</w:t>
      </w:r>
      <w:r w:rsidR="0024169C" w:rsidRPr="0018001F">
        <w:rPr>
          <w:rFonts w:ascii="Garamond" w:hAnsi="Garamond"/>
          <w:sz w:val="24"/>
          <w:szCs w:val="24"/>
          <w:lang w:val="sq-AL"/>
        </w:rPr>
        <w:t xml:space="preserve"> </w:t>
      </w:r>
      <w:r w:rsidRPr="0018001F">
        <w:rPr>
          <w:rFonts w:ascii="Garamond" w:hAnsi="Garamond"/>
          <w:sz w:val="24"/>
          <w:szCs w:val="24"/>
          <w:lang w:val="sq-AL"/>
        </w:rPr>
        <w:t xml:space="preserve">Për sa më sipër, sipas Gjykatës, kjo mënyrë e të vepruarit të Kolegjit Civil të Gjykatës së Lartë në rastin konkret, duke paracaktuar vendimmarrjen e gjykatës së apelit, duket se praktikisht asgjëson një shkallë gjykimi, duke e bërë ankimin në gjykatën e apelit një mjet joefektiv, në cenim edhe të së drejtës së </w:t>
      </w:r>
      <w:proofErr w:type="spellStart"/>
      <w:r w:rsidRPr="0018001F">
        <w:rPr>
          <w:rFonts w:ascii="Garamond" w:hAnsi="Garamond"/>
          <w:sz w:val="24"/>
          <w:szCs w:val="24"/>
          <w:lang w:val="sq-AL"/>
        </w:rPr>
        <w:t>aksesit</w:t>
      </w:r>
      <w:proofErr w:type="spellEnd"/>
      <w:r w:rsidRPr="0018001F">
        <w:rPr>
          <w:rFonts w:ascii="Garamond" w:hAnsi="Garamond"/>
          <w:sz w:val="24"/>
          <w:szCs w:val="24"/>
          <w:lang w:val="sq-AL"/>
        </w:rPr>
        <w:t xml:space="preserve"> në gjykatë. Po kështu, kjo mënyrë </w:t>
      </w:r>
      <w:proofErr w:type="spellStart"/>
      <w:r w:rsidRPr="0018001F">
        <w:rPr>
          <w:rFonts w:ascii="Garamond" w:hAnsi="Garamond"/>
          <w:sz w:val="24"/>
          <w:szCs w:val="24"/>
          <w:lang w:val="sq-AL"/>
        </w:rPr>
        <w:t>disponimi</w:t>
      </w:r>
      <w:proofErr w:type="spellEnd"/>
      <w:r w:rsidRPr="0018001F">
        <w:rPr>
          <w:rFonts w:ascii="Garamond" w:hAnsi="Garamond"/>
          <w:sz w:val="24"/>
          <w:szCs w:val="24"/>
          <w:lang w:val="sq-AL"/>
        </w:rPr>
        <w:t xml:space="preserve"> duket se e ka bërë edhe të drejtën e mbrojtjes së kërkueses joreale, por </w:t>
      </w:r>
      <w:proofErr w:type="spellStart"/>
      <w:r w:rsidRPr="0018001F">
        <w:rPr>
          <w:rFonts w:ascii="Garamond" w:hAnsi="Garamond"/>
          <w:sz w:val="24"/>
          <w:szCs w:val="24"/>
          <w:lang w:val="sq-AL"/>
        </w:rPr>
        <w:t>iluzive</w:t>
      </w:r>
      <w:proofErr w:type="spellEnd"/>
      <w:r w:rsidRPr="0018001F">
        <w:rPr>
          <w:rFonts w:ascii="Garamond" w:hAnsi="Garamond"/>
          <w:sz w:val="24"/>
          <w:szCs w:val="24"/>
          <w:lang w:val="sq-AL"/>
        </w:rPr>
        <w:t xml:space="preserve"> pasi, pavarësisht pretendimeve dhe prapësimeve të palëve gjatë rigjykimit në apel, gjykata e apelit është e detyruar të vendosë në një mënyrë të caktuar. Po kështu, duke mos e arsyetuar mjaftueshëm </w:t>
      </w:r>
      <w:proofErr w:type="spellStart"/>
      <w:r w:rsidRPr="0018001F">
        <w:rPr>
          <w:rFonts w:ascii="Garamond" w:hAnsi="Garamond"/>
          <w:sz w:val="24"/>
          <w:szCs w:val="24"/>
          <w:lang w:val="sq-AL"/>
        </w:rPr>
        <w:t>disponimin</w:t>
      </w:r>
      <w:proofErr w:type="spellEnd"/>
      <w:r w:rsidRPr="0018001F">
        <w:rPr>
          <w:rFonts w:ascii="Garamond" w:hAnsi="Garamond"/>
          <w:sz w:val="24"/>
          <w:szCs w:val="24"/>
          <w:lang w:val="sq-AL"/>
        </w:rPr>
        <w:t xml:space="preserve"> e saj, duket se vendimi i Gjykatës së Lartë është edhe në cenim të standardeve kushtetuese për arsyetimin e vendimit gjyqësor. </w:t>
      </w:r>
    </w:p>
    <w:p w14:paraId="0F3A6D2E" w14:textId="3D5E0529" w:rsidR="00666184" w:rsidRPr="0018001F" w:rsidRDefault="00666184" w:rsidP="0024169C">
      <w:pPr>
        <w:pStyle w:val="ListParagraph"/>
        <w:tabs>
          <w:tab w:val="left" w:pos="980"/>
          <w:tab w:val="left" w:pos="1080"/>
          <w:tab w:val="left" w:pos="1520"/>
          <w:tab w:val="left" w:pos="1620"/>
          <w:tab w:val="left" w:pos="1700"/>
        </w:tabs>
        <w:ind w:left="0" w:firstLine="284"/>
        <w:jc w:val="both"/>
        <w:rPr>
          <w:rFonts w:ascii="Garamond" w:hAnsi="Garamond"/>
          <w:sz w:val="24"/>
          <w:szCs w:val="24"/>
          <w:lang w:val="sq-AL"/>
        </w:rPr>
      </w:pPr>
      <w:r w:rsidRPr="0018001F">
        <w:rPr>
          <w:rFonts w:ascii="Garamond" w:hAnsi="Garamond"/>
          <w:sz w:val="24"/>
          <w:szCs w:val="24"/>
          <w:lang w:val="sq-AL"/>
        </w:rPr>
        <w:t>29.</w:t>
      </w:r>
      <w:r w:rsidR="0024169C" w:rsidRPr="0018001F">
        <w:rPr>
          <w:rFonts w:ascii="Garamond" w:hAnsi="Garamond"/>
          <w:sz w:val="24"/>
          <w:szCs w:val="24"/>
          <w:lang w:val="sq-AL"/>
        </w:rPr>
        <w:t xml:space="preserve"> </w:t>
      </w:r>
      <w:r w:rsidRPr="0018001F">
        <w:rPr>
          <w:rFonts w:ascii="Garamond" w:hAnsi="Garamond"/>
          <w:sz w:val="24"/>
          <w:szCs w:val="24"/>
          <w:lang w:val="sq-AL"/>
        </w:rPr>
        <w:t xml:space="preserve">Gjykata, duke mbajtur në konsideratë se në zbatim të parimit të </w:t>
      </w:r>
      <w:proofErr w:type="spellStart"/>
      <w:r w:rsidRPr="0018001F">
        <w:rPr>
          <w:rFonts w:ascii="Garamond" w:hAnsi="Garamond"/>
          <w:i/>
          <w:iCs/>
          <w:sz w:val="24"/>
          <w:szCs w:val="24"/>
          <w:lang w:val="sq-AL"/>
        </w:rPr>
        <w:t>subsidiaritetit</w:t>
      </w:r>
      <w:proofErr w:type="spellEnd"/>
      <w:r w:rsidRPr="0018001F">
        <w:rPr>
          <w:rFonts w:ascii="Garamond" w:hAnsi="Garamond"/>
          <w:sz w:val="24"/>
          <w:szCs w:val="24"/>
          <w:lang w:val="sq-AL"/>
        </w:rPr>
        <w:t xml:space="preserve"> kontrolli i respektimit të standardeve kushtetuese është funksion edhe i Gjykatës së Lartë, çmon të mos ndalet në analizimin e pretendimeve të tjera të kërkueses që kanë të bëjnë me të drejtën e </w:t>
      </w:r>
      <w:proofErr w:type="spellStart"/>
      <w:r w:rsidRPr="0018001F">
        <w:rPr>
          <w:rFonts w:ascii="Garamond" w:hAnsi="Garamond"/>
          <w:sz w:val="24"/>
          <w:szCs w:val="24"/>
          <w:lang w:val="sq-AL"/>
        </w:rPr>
        <w:t>aksesit</w:t>
      </w:r>
      <w:proofErr w:type="spellEnd"/>
      <w:r w:rsidRPr="0018001F">
        <w:rPr>
          <w:rFonts w:ascii="Garamond" w:hAnsi="Garamond"/>
          <w:sz w:val="24"/>
          <w:szCs w:val="24"/>
          <w:lang w:val="sq-AL"/>
        </w:rPr>
        <w:t xml:space="preserve"> në gjykatë, të drejtën e mbrojtjes, standardin e arsyetimit të vendimit gjyqësor dhe të drejtën për gjykim brenda një afati të arsyeshëm, për sa kohë që çështja do të merret sërish në shqyrtim nga Gjykata e Lartë dhe kjo e fundit duhet t’u japë përgjigje të arsyetuar këtyre pretendimeve. </w:t>
      </w:r>
    </w:p>
    <w:p w14:paraId="4F7B25F2" w14:textId="15437C9C" w:rsidR="00666184" w:rsidRPr="0018001F" w:rsidRDefault="00666184" w:rsidP="0024169C">
      <w:pPr>
        <w:pStyle w:val="ListParagraph"/>
        <w:tabs>
          <w:tab w:val="left" w:pos="980"/>
          <w:tab w:val="left" w:pos="1080"/>
          <w:tab w:val="left" w:pos="1520"/>
          <w:tab w:val="left" w:pos="1620"/>
          <w:tab w:val="left" w:pos="1700"/>
        </w:tabs>
        <w:ind w:left="0" w:firstLine="284"/>
        <w:jc w:val="both"/>
        <w:rPr>
          <w:rFonts w:ascii="Garamond" w:hAnsi="Garamond"/>
          <w:sz w:val="24"/>
          <w:szCs w:val="24"/>
          <w:lang w:val="sq-AL"/>
        </w:rPr>
      </w:pPr>
      <w:r w:rsidRPr="0018001F">
        <w:rPr>
          <w:rFonts w:ascii="Garamond" w:hAnsi="Garamond"/>
          <w:sz w:val="24"/>
          <w:szCs w:val="24"/>
          <w:lang w:val="sq-AL"/>
        </w:rPr>
        <w:t>30.</w:t>
      </w:r>
      <w:r w:rsidR="0024169C" w:rsidRPr="0018001F">
        <w:rPr>
          <w:rFonts w:ascii="Garamond" w:hAnsi="Garamond"/>
          <w:sz w:val="24"/>
          <w:szCs w:val="24"/>
          <w:lang w:val="sq-AL"/>
        </w:rPr>
        <w:t xml:space="preserve"> </w:t>
      </w:r>
      <w:r w:rsidRPr="0018001F">
        <w:rPr>
          <w:rFonts w:ascii="Garamond" w:hAnsi="Garamond"/>
          <w:sz w:val="24"/>
          <w:szCs w:val="24"/>
          <w:lang w:val="sq-AL"/>
        </w:rPr>
        <w:t>Në përfundim, Gjykata vlerëson se pretendimet e kërkueses për cenimin e së drejtës së pronës private në aspektin procedural janë të bazuara, sipas arsyetimit të mësipërm të këtij vendimi, ndaj kërkesa pranohet.</w:t>
      </w:r>
    </w:p>
    <w:p w14:paraId="426BA382" w14:textId="77777777" w:rsidR="00666184" w:rsidRPr="0018001F" w:rsidRDefault="00666184" w:rsidP="0024169C">
      <w:pPr>
        <w:spacing w:after="0" w:line="240" w:lineRule="auto"/>
        <w:ind w:firstLine="284"/>
        <w:jc w:val="center"/>
        <w:rPr>
          <w:rFonts w:ascii="Garamond" w:hAnsi="Garamond"/>
          <w:b/>
          <w:bCs/>
          <w:sz w:val="24"/>
          <w:szCs w:val="24"/>
          <w:lang w:val="sq-AL"/>
        </w:rPr>
      </w:pPr>
    </w:p>
    <w:p w14:paraId="366C8FF6" w14:textId="77777777" w:rsidR="00666184" w:rsidRPr="0018001F" w:rsidRDefault="00666184" w:rsidP="0024169C">
      <w:pPr>
        <w:spacing w:after="0" w:line="240" w:lineRule="auto"/>
        <w:ind w:firstLine="284"/>
        <w:jc w:val="center"/>
        <w:rPr>
          <w:rFonts w:ascii="Garamond" w:hAnsi="Garamond"/>
          <w:sz w:val="24"/>
          <w:szCs w:val="24"/>
          <w:lang w:val="sq-AL"/>
        </w:rPr>
      </w:pPr>
      <w:r w:rsidRPr="0018001F">
        <w:rPr>
          <w:rFonts w:ascii="Garamond" w:eastAsiaTheme="minorHAnsi" w:hAnsi="Garamond"/>
          <w:bCs/>
          <w:sz w:val="24"/>
          <w:szCs w:val="24"/>
          <w:lang w:val="sq-AL"/>
        </w:rPr>
        <w:t>PËR KËTO ARSYE,</w:t>
      </w:r>
    </w:p>
    <w:p w14:paraId="6B8705A8" w14:textId="77777777" w:rsidR="00021E11" w:rsidRPr="0018001F" w:rsidRDefault="00021E11" w:rsidP="0024169C">
      <w:pPr>
        <w:tabs>
          <w:tab w:val="left" w:pos="1080"/>
        </w:tabs>
        <w:spacing w:after="0" w:line="240" w:lineRule="auto"/>
        <w:ind w:firstLine="284"/>
        <w:jc w:val="both"/>
        <w:rPr>
          <w:rFonts w:ascii="Garamond" w:eastAsiaTheme="minorHAnsi" w:hAnsi="Garamond"/>
          <w:sz w:val="24"/>
          <w:szCs w:val="24"/>
          <w:lang w:val="sq-AL"/>
        </w:rPr>
      </w:pPr>
    </w:p>
    <w:p w14:paraId="7DDBB31F" w14:textId="41A248CC" w:rsidR="00666184" w:rsidRPr="0018001F" w:rsidRDefault="00666184" w:rsidP="0024169C">
      <w:pPr>
        <w:tabs>
          <w:tab w:val="left" w:pos="1080"/>
        </w:tabs>
        <w:spacing w:after="0" w:line="240" w:lineRule="auto"/>
        <w:ind w:firstLine="284"/>
        <w:jc w:val="both"/>
        <w:rPr>
          <w:rFonts w:ascii="Garamond" w:eastAsiaTheme="minorHAnsi" w:hAnsi="Garamond"/>
          <w:sz w:val="24"/>
          <w:szCs w:val="24"/>
          <w:lang w:val="sq-AL"/>
        </w:rPr>
      </w:pPr>
      <w:r w:rsidRPr="0018001F">
        <w:rPr>
          <w:rFonts w:ascii="Garamond" w:eastAsiaTheme="minorHAnsi" w:hAnsi="Garamond"/>
          <w:sz w:val="24"/>
          <w:szCs w:val="24"/>
          <w:lang w:val="sq-AL"/>
        </w:rPr>
        <w:t>Gjykata Kushtetuese, në mbështetje të neneve 131, pika 1, shkronja “f” dhe 134, pika 1, shkronja “i”, të Kushtetutës, si dhe neneve 72 e vijues të ligjit nr. 8577, datë 10.2.2000</w:t>
      </w:r>
      <w:r w:rsidR="0018001F" w:rsidRPr="0018001F">
        <w:rPr>
          <w:rFonts w:ascii="Garamond" w:eastAsiaTheme="minorHAnsi" w:hAnsi="Garamond"/>
          <w:sz w:val="24"/>
          <w:szCs w:val="24"/>
          <w:lang w:val="sq-AL"/>
        </w:rPr>
        <w:t>,</w:t>
      </w:r>
      <w:r w:rsidRPr="0018001F">
        <w:rPr>
          <w:rFonts w:ascii="Garamond" w:eastAsiaTheme="minorHAnsi" w:hAnsi="Garamond"/>
          <w:sz w:val="24"/>
          <w:szCs w:val="24"/>
          <w:lang w:val="sq-AL"/>
        </w:rPr>
        <w:t xml:space="preserve"> “Për organizimin dhe funksionimin e Gjykatës Kushtetuese të Republikës së Shqipërisë”, të ndryshuar, me shumicë votash, </w:t>
      </w:r>
    </w:p>
    <w:p w14:paraId="70739589" w14:textId="77777777" w:rsidR="00666184" w:rsidRPr="0018001F" w:rsidRDefault="00666184" w:rsidP="0024169C">
      <w:pPr>
        <w:tabs>
          <w:tab w:val="left" w:pos="1080"/>
        </w:tabs>
        <w:spacing w:after="0" w:line="240" w:lineRule="auto"/>
        <w:ind w:firstLine="284"/>
        <w:jc w:val="both"/>
        <w:rPr>
          <w:rFonts w:ascii="Garamond" w:hAnsi="Garamond"/>
          <w:sz w:val="24"/>
          <w:szCs w:val="24"/>
          <w:lang w:val="sq-AL"/>
        </w:rPr>
      </w:pPr>
    </w:p>
    <w:p w14:paraId="1D3C8A8E" w14:textId="5AED69FC" w:rsidR="00666184" w:rsidRPr="0018001F" w:rsidRDefault="00666184" w:rsidP="0024169C">
      <w:pPr>
        <w:spacing w:after="0" w:line="240" w:lineRule="auto"/>
        <w:ind w:firstLine="284"/>
        <w:jc w:val="center"/>
        <w:rPr>
          <w:rFonts w:ascii="Garamond" w:hAnsi="Garamond"/>
          <w:bCs/>
          <w:sz w:val="24"/>
          <w:szCs w:val="24"/>
          <w:lang w:val="sq-AL"/>
        </w:rPr>
      </w:pPr>
      <w:r w:rsidRPr="0018001F">
        <w:rPr>
          <w:rFonts w:ascii="Garamond" w:eastAsiaTheme="minorHAnsi" w:hAnsi="Garamond"/>
          <w:bCs/>
          <w:sz w:val="24"/>
          <w:szCs w:val="24"/>
          <w:lang w:val="sq-AL"/>
        </w:rPr>
        <w:t>VENDOSI:</w:t>
      </w:r>
    </w:p>
    <w:p w14:paraId="77C3A7A5" w14:textId="77777777" w:rsidR="00021E11" w:rsidRPr="0018001F" w:rsidRDefault="00021E11" w:rsidP="0024169C">
      <w:pPr>
        <w:tabs>
          <w:tab w:val="left" w:pos="80"/>
          <w:tab w:val="left" w:pos="900"/>
        </w:tabs>
        <w:spacing w:after="0" w:line="240" w:lineRule="auto"/>
        <w:ind w:firstLine="284"/>
        <w:jc w:val="both"/>
        <w:rPr>
          <w:rFonts w:ascii="Garamond" w:eastAsiaTheme="minorHAnsi" w:hAnsi="Garamond"/>
          <w:sz w:val="24"/>
          <w:szCs w:val="24"/>
          <w:lang w:val="sq-AL"/>
        </w:rPr>
      </w:pPr>
    </w:p>
    <w:p w14:paraId="369C1EB6" w14:textId="2E592FC9" w:rsidR="00666184" w:rsidRPr="0018001F" w:rsidRDefault="00666184" w:rsidP="0024169C">
      <w:pPr>
        <w:tabs>
          <w:tab w:val="left" w:pos="80"/>
          <w:tab w:val="left" w:pos="900"/>
        </w:tabs>
        <w:spacing w:after="0" w:line="240" w:lineRule="auto"/>
        <w:ind w:firstLine="284"/>
        <w:jc w:val="both"/>
        <w:rPr>
          <w:rFonts w:ascii="Garamond" w:eastAsiaTheme="minorHAnsi" w:hAnsi="Garamond"/>
          <w:sz w:val="24"/>
          <w:szCs w:val="24"/>
          <w:lang w:val="sq-AL"/>
        </w:rPr>
      </w:pPr>
      <w:r w:rsidRPr="0018001F">
        <w:rPr>
          <w:rFonts w:ascii="Garamond" w:eastAsiaTheme="minorHAnsi" w:hAnsi="Garamond"/>
          <w:sz w:val="24"/>
          <w:szCs w:val="24"/>
          <w:lang w:val="sq-AL"/>
        </w:rPr>
        <w:t>1.</w:t>
      </w:r>
      <w:r w:rsidR="0024169C" w:rsidRPr="0018001F">
        <w:rPr>
          <w:rFonts w:ascii="Garamond" w:eastAsiaTheme="minorHAnsi" w:hAnsi="Garamond"/>
          <w:sz w:val="24"/>
          <w:szCs w:val="24"/>
          <w:lang w:val="sq-AL"/>
        </w:rPr>
        <w:t xml:space="preserve"> </w:t>
      </w:r>
      <w:r w:rsidRPr="0018001F">
        <w:rPr>
          <w:rFonts w:ascii="Garamond" w:eastAsiaTheme="minorHAnsi" w:hAnsi="Garamond"/>
          <w:sz w:val="24"/>
          <w:szCs w:val="24"/>
          <w:lang w:val="sq-AL"/>
        </w:rPr>
        <w:t>Pranimin e kërkesës.</w:t>
      </w:r>
    </w:p>
    <w:p w14:paraId="1E52FDA4" w14:textId="2E8B0843" w:rsidR="00666184" w:rsidRPr="0018001F" w:rsidRDefault="00666184" w:rsidP="0024169C">
      <w:pPr>
        <w:tabs>
          <w:tab w:val="left" w:pos="80"/>
          <w:tab w:val="left" w:pos="980"/>
        </w:tabs>
        <w:spacing w:after="0" w:line="240" w:lineRule="auto"/>
        <w:ind w:firstLine="284"/>
        <w:jc w:val="both"/>
        <w:rPr>
          <w:rFonts w:ascii="Garamond" w:eastAsiaTheme="minorHAnsi" w:hAnsi="Garamond"/>
          <w:sz w:val="24"/>
          <w:szCs w:val="24"/>
          <w:lang w:val="sq-AL"/>
        </w:rPr>
      </w:pPr>
      <w:r w:rsidRPr="0018001F">
        <w:rPr>
          <w:rFonts w:ascii="Garamond" w:eastAsiaTheme="minorHAnsi" w:hAnsi="Garamond"/>
          <w:sz w:val="24"/>
          <w:szCs w:val="24"/>
          <w:lang w:val="sq-AL"/>
        </w:rPr>
        <w:t>2.</w:t>
      </w:r>
      <w:r w:rsidR="0024169C" w:rsidRPr="0018001F">
        <w:rPr>
          <w:rFonts w:ascii="Garamond" w:eastAsiaTheme="minorHAnsi" w:hAnsi="Garamond"/>
          <w:sz w:val="24"/>
          <w:szCs w:val="24"/>
          <w:lang w:val="sq-AL"/>
        </w:rPr>
        <w:t xml:space="preserve"> </w:t>
      </w:r>
      <w:r w:rsidRPr="0018001F">
        <w:rPr>
          <w:rFonts w:ascii="Garamond" w:eastAsiaTheme="minorHAnsi" w:hAnsi="Garamond"/>
          <w:sz w:val="24"/>
          <w:szCs w:val="24"/>
          <w:lang w:val="sq-AL"/>
        </w:rPr>
        <w:t>Shfuqizimin e vendimit nr. 00-2023-1328 (173), datë 4.4.2024</w:t>
      </w:r>
      <w:r w:rsidR="0018001F" w:rsidRPr="0018001F">
        <w:rPr>
          <w:rFonts w:ascii="Garamond" w:eastAsiaTheme="minorHAnsi" w:hAnsi="Garamond"/>
          <w:sz w:val="24"/>
          <w:szCs w:val="24"/>
          <w:lang w:val="sq-AL"/>
        </w:rPr>
        <w:t>,</w:t>
      </w:r>
      <w:r w:rsidRPr="0018001F">
        <w:rPr>
          <w:rFonts w:ascii="Garamond" w:eastAsiaTheme="minorHAnsi" w:hAnsi="Garamond"/>
          <w:sz w:val="24"/>
          <w:szCs w:val="24"/>
          <w:lang w:val="sq-AL"/>
        </w:rPr>
        <w:t xml:space="preserve"> të Kolegjit Civil të Gjykatës së Lartë, si të papajtueshëm me Kushtetutën e Republikës së Shqipërisë.</w:t>
      </w:r>
    </w:p>
    <w:p w14:paraId="70D94807" w14:textId="26C8CECE" w:rsidR="00666184" w:rsidRPr="0018001F" w:rsidRDefault="00666184" w:rsidP="0024169C">
      <w:pPr>
        <w:tabs>
          <w:tab w:val="left" w:pos="80"/>
          <w:tab w:val="left" w:pos="900"/>
        </w:tabs>
        <w:spacing w:after="0" w:line="240" w:lineRule="auto"/>
        <w:ind w:firstLine="284"/>
        <w:jc w:val="both"/>
        <w:rPr>
          <w:rFonts w:ascii="Garamond" w:eastAsiaTheme="minorHAnsi" w:hAnsi="Garamond"/>
          <w:sz w:val="24"/>
          <w:szCs w:val="24"/>
          <w:lang w:val="sq-AL"/>
        </w:rPr>
      </w:pPr>
      <w:r w:rsidRPr="0018001F">
        <w:rPr>
          <w:rFonts w:ascii="Garamond" w:eastAsiaTheme="minorHAnsi" w:hAnsi="Garamond"/>
          <w:sz w:val="24"/>
          <w:szCs w:val="24"/>
          <w:lang w:val="sq-AL"/>
        </w:rPr>
        <w:t>3.</w:t>
      </w:r>
      <w:r w:rsidR="0024169C" w:rsidRPr="0018001F">
        <w:rPr>
          <w:rFonts w:ascii="Garamond" w:eastAsiaTheme="minorHAnsi" w:hAnsi="Garamond"/>
          <w:sz w:val="24"/>
          <w:szCs w:val="24"/>
          <w:lang w:val="sq-AL"/>
        </w:rPr>
        <w:t xml:space="preserve"> </w:t>
      </w:r>
      <w:r w:rsidRPr="0018001F">
        <w:rPr>
          <w:rFonts w:ascii="Garamond" w:eastAsiaTheme="minorHAnsi" w:hAnsi="Garamond"/>
          <w:sz w:val="24"/>
          <w:szCs w:val="24"/>
          <w:lang w:val="sq-AL"/>
        </w:rPr>
        <w:t>Dërgimin e çështjes për shqyrtim në Gjykatën e Lartë.</w:t>
      </w:r>
    </w:p>
    <w:p w14:paraId="5AAD315F" w14:textId="77777777" w:rsidR="00666184" w:rsidRPr="0018001F" w:rsidRDefault="00666184" w:rsidP="0024169C">
      <w:pPr>
        <w:spacing w:after="0" w:line="240" w:lineRule="auto"/>
        <w:ind w:firstLine="284"/>
        <w:jc w:val="both"/>
        <w:rPr>
          <w:rFonts w:ascii="Garamond" w:eastAsiaTheme="minorHAnsi" w:hAnsi="Garamond"/>
          <w:sz w:val="24"/>
          <w:szCs w:val="24"/>
          <w:lang w:val="sq-AL"/>
        </w:rPr>
      </w:pPr>
      <w:r w:rsidRPr="0018001F">
        <w:rPr>
          <w:rFonts w:ascii="Garamond" w:eastAsiaTheme="minorHAnsi" w:hAnsi="Garamond"/>
          <w:sz w:val="24"/>
          <w:szCs w:val="24"/>
          <w:lang w:val="sq-AL"/>
        </w:rPr>
        <w:t xml:space="preserve">Ky vendim është përfundimtar dhe hyn në fuqi ditën e botimit në Fletoren Zyrtare. </w:t>
      </w:r>
    </w:p>
    <w:p w14:paraId="20752833" w14:textId="77777777" w:rsidR="0018001F" w:rsidRPr="0018001F" w:rsidRDefault="0018001F" w:rsidP="0024169C">
      <w:pPr>
        <w:spacing w:after="0" w:line="240" w:lineRule="auto"/>
        <w:ind w:firstLine="284"/>
        <w:rPr>
          <w:rFonts w:ascii="Garamond" w:eastAsiaTheme="minorHAnsi" w:hAnsi="Garamond"/>
          <w:b/>
          <w:bCs/>
          <w:sz w:val="24"/>
          <w:szCs w:val="24"/>
          <w:lang w:val="sq-AL"/>
        </w:rPr>
      </w:pPr>
    </w:p>
    <w:p w14:paraId="414BFB07" w14:textId="07F6F83B" w:rsidR="00666184" w:rsidRPr="0018001F" w:rsidRDefault="00666184" w:rsidP="0024169C">
      <w:pPr>
        <w:spacing w:after="0" w:line="240" w:lineRule="auto"/>
        <w:ind w:firstLine="284"/>
        <w:rPr>
          <w:rFonts w:ascii="Garamond" w:eastAsiaTheme="minorHAnsi" w:hAnsi="Garamond"/>
          <w:b/>
          <w:bCs/>
          <w:sz w:val="24"/>
          <w:szCs w:val="24"/>
          <w:lang w:val="sq-AL"/>
        </w:rPr>
      </w:pPr>
      <w:r w:rsidRPr="0018001F">
        <w:rPr>
          <w:rFonts w:ascii="Garamond" w:eastAsiaTheme="minorHAnsi" w:hAnsi="Garamond"/>
          <w:b/>
          <w:bCs/>
          <w:sz w:val="24"/>
          <w:szCs w:val="24"/>
          <w:lang w:val="sq-AL"/>
        </w:rPr>
        <w:t>Marrë</w:t>
      </w:r>
      <w:r w:rsidR="0018001F" w:rsidRPr="0018001F">
        <w:rPr>
          <w:rFonts w:ascii="Garamond" w:eastAsiaTheme="minorHAnsi" w:hAnsi="Garamond"/>
          <w:b/>
          <w:bCs/>
          <w:sz w:val="24"/>
          <w:szCs w:val="24"/>
          <w:lang w:val="sq-AL"/>
        </w:rPr>
        <w:t>,</w:t>
      </w:r>
      <w:r w:rsidRPr="0018001F">
        <w:rPr>
          <w:rFonts w:ascii="Garamond" w:eastAsiaTheme="minorHAnsi" w:hAnsi="Garamond"/>
          <w:b/>
          <w:bCs/>
          <w:sz w:val="24"/>
          <w:szCs w:val="24"/>
          <w:lang w:val="sq-AL"/>
        </w:rPr>
        <w:t xml:space="preserve"> më 10.6.2025</w:t>
      </w:r>
      <w:r w:rsidR="0018001F" w:rsidRPr="0018001F">
        <w:rPr>
          <w:rFonts w:ascii="Garamond" w:eastAsiaTheme="minorHAnsi" w:hAnsi="Garamond"/>
          <w:b/>
          <w:bCs/>
          <w:sz w:val="24"/>
          <w:szCs w:val="24"/>
          <w:lang w:val="sq-AL"/>
        </w:rPr>
        <w:t>.</w:t>
      </w:r>
    </w:p>
    <w:p w14:paraId="1AEA1C81" w14:textId="289D9D71" w:rsidR="00666184" w:rsidRPr="0018001F" w:rsidRDefault="00666184" w:rsidP="0024169C">
      <w:pPr>
        <w:spacing w:after="0" w:line="240" w:lineRule="auto"/>
        <w:ind w:firstLine="284"/>
        <w:rPr>
          <w:rFonts w:ascii="Garamond" w:eastAsiaTheme="minorHAnsi" w:hAnsi="Garamond"/>
          <w:sz w:val="24"/>
          <w:szCs w:val="24"/>
          <w:lang w:val="sq-AL"/>
        </w:rPr>
      </w:pPr>
      <w:r w:rsidRPr="0018001F">
        <w:rPr>
          <w:rFonts w:ascii="Garamond" w:eastAsiaTheme="minorHAnsi" w:hAnsi="Garamond"/>
          <w:b/>
          <w:bCs/>
          <w:sz w:val="24"/>
          <w:szCs w:val="24"/>
          <w:lang w:val="sq-AL"/>
        </w:rPr>
        <w:t>Shpallur</w:t>
      </w:r>
      <w:r w:rsidR="0018001F" w:rsidRPr="0018001F">
        <w:rPr>
          <w:rFonts w:ascii="Garamond" w:eastAsiaTheme="minorHAnsi" w:hAnsi="Garamond"/>
          <w:b/>
          <w:bCs/>
          <w:sz w:val="24"/>
          <w:szCs w:val="24"/>
          <w:lang w:val="sq-AL"/>
        </w:rPr>
        <w:t>,</w:t>
      </w:r>
      <w:r w:rsidRPr="0018001F">
        <w:rPr>
          <w:rFonts w:ascii="Garamond" w:eastAsiaTheme="minorHAnsi" w:hAnsi="Garamond"/>
          <w:b/>
          <w:bCs/>
          <w:sz w:val="24"/>
          <w:szCs w:val="24"/>
          <w:lang w:val="sq-AL"/>
        </w:rPr>
        <w:t xml:space="preserve"> më 14.7.2025</w:t>
      </w:r>
      <w:r w:rsidR="0018001F" w:rsidRPr="0018001F">
        <w:rPr>
          <w:rFonts w:ascii="Garamond" w:eastAsiaTheme="minorHAnsi" w:hAnsi="Garamond"/>
          <w:b/>
          <w:bCs/>
          <w:sz w:val="24"/>
          <w:szCs w:val="24"/>
          <w:lang w:val="sq-AL"/>
        </w:rPr>
        <w:t>.</w:t>
      </w:r>
    </w:p>
    <w:p w14:paraId="225435FD" w14:textId="77777777" w:rsidR="00666184" w:rsidRPr="0018001F" w:rsidRDefault="00666184" w:rsidP="0024169C">
      <w:pPr>
        <w:spacing w:after="0" w:line="240" w:lineRule="auto"/>
        <w:ind w:firstLine="284"/>
        <w:jc w:val="both"/>
        <w:rPr>
          <w:rFonts w:ascii="Garamond" w:eastAsiaTheme="minorHAnsi" w:hAnsi="Garamond"/>
          <w:b/>
          <w:bCs/>
          <w:sz w:val="24"/>
          <w:szCs w:val="24"/>
          <w:lang w:val="sq-AL"/>
        </w:rPr>
      </w:pPr>
    </w:p>
    <w:p w14:paraId="03A4AB87" w14:textId="1B064F77" w:rsidR="00021E11" w:rsidRPr="0018001F" w:rsidRDefault="00021E11" w:rsidP="0024169C">
      <w:pPr>
        <w:spacing w:after="0" w:line="240" w:lineRule="auto"/>
        <w:ind w:firstLine="284"/>
        <w:jc w:val="both"/>
        <w:rPr>
          <w:rFonts w:ascii="Garamond" w:eastAsiaTheme="minorHAnsi" w:hAnsi="Garamond"/>
          <w:b/>
          <w:bCs/>
          <w:sz w:val="24"/>
          <w:szCs w:val="24"/>
          <w:lang w:val="sq-AL"/>
        </w:rPr>
      </w:pPr>
      <w:r w:rsidRPr="0018001F">
        <w:rPr>
          <w:rFonts w:ascii="Garamond" w:eastAsiaTheme="minorHAnsi" w:hAnsi="Garamond"/>
          <w:b/>
          <w:bCs/>
          <w:sz w:val="24"/>
          <w:szCs w:val="24"/>
          <w:lang w:val="sq-AL"/>
        </w:rPr>
        <w:t>Kryetare:</w:t>
      </w:r>
      <w:r w:rsidRPr="0018001F">
        <w:rPr>
          <w:rFonts w:ascii="Garamond" w:eastAsiaTheme="minorHAnsi" w:hAnsi="Garamond"/>
          <w:bCs/>
          <w:sz w:val="24"/>
          <w:szCs w:val="24"/>
          <w:lang w:val="sq-AL"/>
        </w:rPr>
        <w:t xml:space="preserve"> </w:t>
      </w:r>
      <w:proofErr w:type="spellStart"/>
      <w:r w:rsidRPr="0018001F">
        <w:rPr>
          <w:rFonts w:ascii="Garamond" w:eastAsiaTheme="minorHAnsi" w:hAnsi="Garamond"/>
          <w:bCs/>
          <w:sz w:val="24"/>
          <w:szCs w:val="24"/>
          <w:lang w:val="sq-AL"/>
        </w:rPr>
        <w:t>Holta</w:t>
      </w:r>
      <w:proofErr w:type="spellEnd"/>
      <w:r w:rsidRPr="0018001F">
        <w:rPr>
          <w:rFonts w:ascii="Garamond" w:eastAsiaTheme="minorHAnsi" w:hAnsi="Garamond"/>
          <w:bCs/>
          <w:sz w:val="24"/>
          <w:szCs w:val="24"/>
          <w:lang w:val="sq-AL"/>
        </w:rPr>
        <w:t xml:space="preserve"> </w:t>
      </w:r>
      <w:proofErr w:type="spellStart"/>
      <w:r w:rsidRPr="0018001F">
        <w:rPr>
          <w:rFonts w:ascii="Garamond" w:eastAsiaTheme="minorHAnsi" w:hAnsi="Garamond"/>
          <w:bCs/>
          <w:sz w:val="24"/>
          <w:szCs w:val="24"/>
          <w:lang w:val="sq-AL"/>
        </w:rPr>
        <w:t>Zaçaj</w:t>
      </w:r>
      <w:proofErr w:type="spellEnd"/>
    </w:p>
    <w:p w14:paraId="5AC3F235" w14:textId="2FC7DED7" w:rsidR="00021E11" w:rsidRPr="0018001F" w:rsidRDefault="00021E11" w:rsidP="0024169C">
      <w:pPr>
        <w:spacing w:after="0" w:line="240" w:lineRule="auto"/>
        <w:ind w:firstLine="284"/>
        <w:jc w:val="both"/>
        <w:rPr>
          <w:rFonts w:ascii="Garamond" w:eastAsiaTheme="minorHAnsi" w:hAnsi="Garamond"/>
          <w:b/>
          <w:bCs/>
          <w:sz w:val="24"/>
          <w:szCs w:val="24"/>
          <w:lang w:val="sq-AL"/>
        </w:rPr>
      </w:pPr>
      <w:r w:rsidRPr="0018001F">
        <w:rPr>
          <w:rFonts w:ascii="Garamond" w:eastAsiaTheme="minorHAnsi" w:hAnsi="Garamond"/>
          <w:b/>
          <w:bCs/>
          <w:sz w:val="24"/>
          <w:szCs w:val="24"/>
          <w:lang w:val="sq-AL"/>
        </w:rPr>
        <w:t xml:space="preserve">Anëtarë: </w:t>
      </w:r>
      <w:proofErr w:type="spellStart"/>
      <w:r w:rsidRPr="0018001F">
        <w:rPr>
          <w:rFonts w:ascii="Garamond" w:eastAsiaTheme="minorHAnsi" w:hAnsi="Garamond"/>
          <w:bCs/>
          <w:sz w:val="24"/>
          <w:szCs w:val="24"/>
          <w:lang w:val="sq-AL"/>
        </w:rPr>
        <w:t>Fiona</w:t>
      </w:r>
      <w:proofErr w:type="spellEnd"/>
      <w:r w:rsidRPr="0018001F">
        <w:rPr>
          <w:rFonts w:ascii="Garamond" w:eastAsiaTheme="minorHAnsi" w:hAnsi="Garamond"/>
          <w:bCs/>
          <w:sz w:val="24"/>
          <w:szCs w:val="24"/>
          <w:lang w:val="sq-AL"/>
        </w:rPr>
        <w:t xml:space="preserve"> </w:t>
      </w:r>
      <w:proofErr w:type="spellStart"/>
      <w:r w:rsidRPr="0018001F">
        <w:rPr>
          <w:rFonts w:ascii="Garamond" w:eastAsiaTheme="minorHAnsi" w:hAnsi="Garamond"/>
          <w:bCs/>
          <w:sz w:val="24"/>
          <w:szCs w:val="24"/>
          <w:lang w:val="sq-AL"/>
        </w:rPr>
        <w:t>Papajorgji</w:t>
      </w:r>
      <w:proofErr w:type="spellEnd"/>
      <w:r w:rsidRPr="0018001F">
        <w:rPr>
          <w:rFonts w:ascii="Garamond" w:eastAsiaTheme="minorHAnsi" w:hAnsi="Garamond"/>
          <w:bCs/>
          <w:sz w:val="24"/>
          <w:szCs w:val="24"/>
          <w:lang w:val="sq-AL"/>
        </w:rPr>
        <w:t xml:space="preserve">, Genti Ibrahimi, </w:t>
      </w:r>
      <w:proofErr w:type="spellStart"/>
      <w:r w:rsidRPr="0018001F">
        <w:rPr>
          <w:rFonts w:ascii="Garamond" w:eastAsiaTheme="minorHAnsi" w:hAnsi="Garamond"/>
          <w:bCs/>
          <w:sz w:val="24"/>
          <w:szCs w:val="24"/>
          <w:lang w:val="sq-AL"/>
        </w:rPr>
        <w:t>Sandër</w:t>
      </w:r>
      <w:proofErr w:type="spellEnd"/>
      <w:r w:rsidRPr="0018001F">
        <w:rPr>
          <w:rFonts w:ascii="Garamond" w:eastAsiaTheme="minorHAnsi" w:hAnsi="Garamond"/>
          <w:bCs/>
          <w:sz w:val="24"/>
          <w:szCs w:val="24"/>
          <w:lang w:val="sq-AL"/>
        </w:rPr>
        <w:t xml:space="preserve"> Beci, </w:t>
      </w:r>
      <w:proofErr w:type="spellStart"/>
      <w:r w:rsidRPr="0018001F">
        <w:rPr>
          <w:rFonts w:ascii="Garamond" w:eastAsiaTheme="minorHAnsi" w:hAnsi="Garamond"/>
          <w:bCs/>
          <w:sz w:val="24"/>
          <w:szCs w:val="24"/>
          <w:lang w:val="sq-AL"/>
        </w:rPr>
        <w:t>Sonila</w:t>
      </w:r>
      <w:proofErr w:type="spellEnd"/>
      <w:r w:rsidRPr="0018001F">
        <w:rPr>
          <w:rFonts w:ascii="Garamond" w:eastAsiaTheme="minorHAnsi" w:hAnsi="Garamond"/>
          <w:bCs/>
          <w:sz w:val="24"/>
          <w:szCs w:val="24"/>
          <w:lang w:val="sq-AL"/>
        </w:rPr>
        <w:t xml:space="preserve"> Bejtja, </w:t>
      </w:r>
      <w:proofErr w:type="spellStart"/>
      <w:r w:rsidRPr="0018001F">
        <w:rPr>
          <w:rFonts w:ascii="Garamond" w:eastAsiaTheme="minorHAnsi" w:hAnsi="Garamond"/>
          <w:bCs/>
          <w:sz w:val="24"/>
          <w:szCs w:val="24"/>
          <w:lang w:val="sq-AL"/>
        </w:rPr>
        <w:t>Marjana</w:t>
      </w:r>
      <w:proofErr w:type="spellEnd"/>
      <w:r w:rsidRPr="0018001F">
        <w:rPr>
          <w:rFonts w:ascii="Garamond" w:eastAsiaTheme="minorHAnsi" w:hAnsi="Garamond"/>
          <w:bCs/>
          <w:sz w:val="24"/>
          <w:szCs w:val="24"/>
          <w:lang w:val="sq-AL"/>
        </w:rPr>
        <w:t xml:space="preserve"> </w:t>
      </w:r>
      <w:proofErr w:type="spellStart"/>
      <w:r w:rsidRPr="0018001F">
        <w:rPr>
          <w:rFonts w:ascii="Garamond" w:eastAsiaTheme="minorHAnsi" w:hAnsi="Garamond"/>
          <w:bCs/>
          <w:sz w:val="24"/>
          <w:szCs w:val="24"/>
          <w:lang w:val="sq-AL"/>
        </w:rPr>
        <w:t>Semini</w:t>
      </w:r>
      <w:proofErr w:type="spellEnd"/>
    </w:p>
    <w:p w14:paraId="02E44FAA" w14:textId="1725A8D7" w:rsidR="00021E11" w:rsidRPr="0018001F" w:rsidRDefault="00021E11" w:rsidP="0024169C">
      <w:pPr>
        <w:spacing w:after="0" w:line="240" w:lineRule="auto"/>
        <w:ind w:firstLine="284"/>
        <w:jc w:val="both"/>
        <w:rPr>
          <w:rFonts w:ascii="Garamond" w:eastAsiaTheme="minorHAnsi" w:hAnsi="Garamond"/>
          <w:b/>
          <w:bCs/>
          <w:sz w:val="24"/>
          <w:szCs w:val="24"/>
          <w:lang w:val="sq-AL"/>
        </w:rPr>
      </w:pPr>
      <w:r w:rsidRPr="0018001F">
        <w:rPr>
          <w:rFonts w:ascii="Garamond" w:eastAsiaTheme="minorHAnsi" w:hAnsi="Garamond"/>
          <w:b/>
          <w:bCs/>
          <w:sz w:val="24"/>
          <w:szCs w:val="24"/>
          <w:lang w:val="sq-AL"/>
        </w:rPr>
        <w:t xml:space="preserve">Anëtarë kundër: </w:t>
      </w:r>
      <w:proofErr w:type="spellStart"/>
      <w:r w:rsidRPr="0018001F">
        <w:rPr>
          <w:rFonts w:ascii="Garamond" w:eastAsiaTheme="minorHAnsi" w:hAnsi="Garamond"/>
          <w:bCs/>
          <w:sz w:val="24"/>
          <w:szCs w:val="24"/>
          <w:lang w:val="sq-AL"/>
        </w:rPr>
        <w:t>Marsida</w:t>
      </w:r>
      <w:proofErr w:type="spellEnd"/>
      <w:r w:rsidRPr="0018001F">
        <w:rPr>
          <w:rFonts w:ascii="Garamond" w:eastAsiaTheme="minorHAnsi" w:hAnsi="Garamond"/>
          <w:bCs/>
          <w:sz w:val="24"/>
          <w:szCs w:val="24"/>
          <w:lang w:val="sq-AL"/>
        </w:rPr>
        <w:t xml:space="preserve"> </w:t>
      </w:r>
      <w:proofErr w:type="spellStart"/>
      <w:r w:rsidRPr="0018001F">
        <w:rPr>
          <w:rFonts w:ascii="Garamond" w:eastAsiaTheme="minorHAnsi" w:hAnsi="Garamond"/>
          <w:bCs/>
          <w:sz w:val="24"/>
          <w:szCs w:val="24"/>
          <w:lang w:val="sq-AL"/>
        </w:rPr>
        <w:t>Xhaferllari</w:t>
      </w:r>
      <w:proofErr w:type="spellEnd"/>
    </w:p>
    <w:p w14:paraId="3B2F0D80" w14:textId="77777777" w:rsidR="00021E11" w:rsidRPr="0018001F" w:rsidRDefault="00021E11" w:rsidP="0024169C">
      <w:pPr>
        <w:spacing w:after="0" w:line="240" w:lineRule="auto"/>
        <w:ind w:firstLine="284"/>
        <w:jc w:val="both"/>
        <w:rPr>
          <w:rFonts w:ascii="Garamond" w:eastAsiaTheme="minorHAnsi" w:hAnsi="Garamond"/>
          <w:bCs/>
          <w:sz w:val="24"/>
          <w:szCs w:val="24"/>
          <w:lang w:val="sq-AL"/>
        </w:rPr>
      </w:pPr>
    </w:p>
    <w:p w14:paraId="20D79983" w14:textId="77777777" w:rsidR="00666184" w:rsidRPr="0018001F" w:rsidRDefault="00666184" w:rsidP="0024169C">
      <w:pPr>
        <w:spacing w:after="0" w:line="240" w:lineRule="auto"/>
        <w:ind w:firstLine="284"/>
        <w:jc w:val="center"/>
        <w:rPr>
          <w:rFonts w:ascii="Garamond" w:eastAsiaTheme="minorHAnsi" w:hAnsi="Garamond"/>
          <w:bCs/>
          <w:sz w:val="24"/>
          <w:szCs w:val="24"/>
          <w:lang w:val="sq-AL"/>
        </w:rPr>
      </w:pPr>
      <w:r w:rsidRPr="0018001F">
        <w:rPr>
          <w:rFonts w:ascii="Garamond" w:eastAsiaTheme="minorHAnsi" w:hAnsi="Garamond"/>
          <w:bCs/>
          <w:sz w:val="24"/>
          <w:szCs w:val="24"/>
          <w:lang w:val="sq-AL"/>
        </w:rPr>
        <w:t>MENDIM PAKICE</w:t>
      </w:r>
    </w:p>
    <w:p w14:paraId="0A28F04A" w14:textId="77777777" w:rsidR="00666184" w:rsidRPr="0018001F" w:rsidRDefault="00666184" w:rsidP="0024169C">
      <w:pPr>
        <w:spacing w:after="0" w:line="240" w:lineRule="auto"/>
        <w:ind w:firstLine="284"/>
        <w:jc w:val="both"/>
        <w:rPr>
          <w:rFonts w:ascii="Garamond" w:eastAsiaTheme="minorHAnsi" w:hAnsi="Garamond"/>
          <w:sz w:val="24"/>
          <w:szCs w:val="24"/>
          <w:lang w:val="sq-AL"/>
        </w:rPr>
      </w:pPr>
    </w:p>
    <w:p w14:paraId="5F96F51D" w14:textId="4DAEE58E" w:rsidR="00666184" w:rsidRPr="0018001F" w:rsidRDefault="00666184" w:rsidP="0024169C">
      <w:pPr>
        <w:pStyle w:val="ListParagraph"/>
        <w:tabs>
          <w:tab w:val="left" w:pos="1080"/>
        </w:tabs>
        <w:ind w:left="0" w:firstLine="284"/>
        <w:jc w:val="both"/>
        <w:rPr>
          <w:rFonts w:ascii="Garamond" w:hAnsi="Garamond"/>
          <w:sz w:val="24"/>
          <w:szCs w:val="24"/>
          <w:lang w:val="sq-AL"/>
        </w:rPr>
      </w:pPr>
      <w:r w:rsidRPr="0018001F">
        <w:rPr>
          <w:rFonts w:ascii="Garamond" w:hAnsi="Garamond"/>
          <w:sz w:val="24"/>
          <w:szCs w:val="24"/>
          <w:lang w:val="sq-AL"/>
        </w:rPr>
        <w:t>1.</w:t>
      </w:r>
      <w:r w:rsidR="0024169C" w:rsidRPr="0018001F">
        <w:rPr>
          <w:rFonts w:ascii="Garamond" w:hAnsi="Garamond"/>
          <w:sz w:val="24"/>
          <w:szCs w:val="24"/>
          <w:lang w:val="sq-AL"/>
        </w:rPr>
        <w:t xml:space="preserve"> </w:t>
      </w:r>
      <w:r w:rsidRPr="0018001F">
        <w:rPr>
          <w:rFonts w:ascii="Garamond" w:hAnsi="Garamond"/>
          <w:sz w:val="24"/>
          <w:szCs w:val="24"/>
          <w:lang w:val="sq-AL"/>
        </w:rPr>
        <w:t>Në gjykimin kushtetues të çështjes që i përket kërkueses shoqëria “</w:t>
      </w:r>
      <w:proofErr w:type="spellStart"/>
      <w:r w:rsidRPr="0018001F">
        <w:rPr>
          <w:rFonts w:ascii="Garamond" w:hAnsi="Garamond"/>
          <w:sz w:val="24"/>
          <w:szCs w:val="24"/>
          <w:lang w:val="sq-AL"/>
        </w:rPr>
        <w:t>ERDA</w:t>
      </w:r>
      <w:proofErr w:type="spellEnd"/>
      <w:r w:rsidRPr="0018001F">
        <w:rPr>
          <w:rFonts w:ascii="Garamond" w:hAnsi="Garamond"/>
          <w:sz w:val="24"/>
          <w:szCs w:val="24"/>
          <w:lang w:val="sq-AL"/>
        </w:rPr>
        <w:t xml:space="preserve">” </w:t>
      </w:r>
      <w:proofErr w:type="spellStart"/>
      <w:r w:rsidRPr="0018001F">
        <w:rPr>
          <w:rFonts w:ascii="Garamond" w:hAnsi="Garamond"/>
          <w:sz w:val="24"/>
          <w:szCs w:val="24"/>
          <w:lang w:val="sq-AL"/>
        </w:rPr>
        <w:t>sh.p.k</w:t>
      </w:r>
      <w:proofErr w:type="spellEnd"/>
      <w:r w:rsidRPr="0018001F">
        <w:rPr>
          <w:rFonts w:ascii="Garamond" w:hAnsi="Garamond"/>
          <w:sz w:val="24"/>
          <w:szCs w:val="24"/>
          <w:lang w:val="sq-AL"/>
        </w:rPr>
        <w:t>., me objekt: “</w:t>
      </w:r>
      <w:r w:rsidRPr="0018001F">
        <w:rPr>
          <w:rFonts w:ascii="Garamond" w:hAnsi="Garamond"/>
          <w:i/>
          <w:iCs/>
          <w:sz w:val="24"/>
          <w:szCs w:val="24"/>
          <w:lang w:val="sq-AL"/>
        </w:rPr>
        <w:t>Shfuqizimi i vendimit nr. 00-2023-1328 (173), datë 4.4.2024</w:t>
      </w:r>
      <w:r w:rsidR="00AD07DD">
        <w:rPr>
          <w:rFonts w:ascii="Garamond" w:hAnsi="Garamond"/>
          <w:i/>
          <w:iCs/>
          <w:sz w:val="24"/>
          <w:szCs w:val="24"/>
          <w:lang w:val="sq-AL"/>
        </w:rPr>
        <w:t>,</w:t>
      </w:r>
      <w:r w:rsidRPr="0018001F">
        <w:rPr>
          <w:rFonts w:ascii="Garamond" w:hAnsi="Garamond"/>
          <w:i/>
          <w:iCs/>
          <w:sz w:val="24"/>
          <w:szCs w:val="24"/>
          <w:lang w:val="sq-AL"/>
        </w:rPr>
        <w:t xml:space="preserve"> të Kolegjit Civil të Gjykatës së Lartë, si i papajtueshëm me Kushtetutën e Republikës së Shqipërisë dhe dërgimi i çështjes për rigjykim në të njëjtën gjykatë me tjetër trup gjykues”, </w:t>
      </w:r>
      <w:r w:rsidRPr="0018001F">
        <w:rPr>
          <w:rFonts w:ascii="Garamond" w:hAnsi="Garamond"/>
          <w:sz w:val="24"/>
          <w:szCs w:val="24"/>
          <w:lang w:val="sq-AL"/>
        </w:rPr>
        <w:t xml:space="preserve">jam kundër qëndrimit të shumicës për pranimin e kërkesës, pasi vlerësoj se kërkuesja nuk ka shteruar mjetet juridike në dispozicion. Në mbështetje të nenit 132, pika 3, të Kushtetutës dhe nenit 72, pika 8, të ligjit nr. 8577/2000, që parashikojnë publikimin e mendimit të pakicës së bashku me vendimin përfundimtar të Gjykatës, parashtroj në vijim argumentet që </w:t>
      </w:r>
      <w:r w:rsidRPr="0018001F">
        <w:rPr>
          <w:rFonts w:ascii="Garamond" w:hAnsi="Garamond"/>
          <w:sz w:val="24"/>
          <w:szCs w:val="24"/>
          <w:lang w:val="sq-AL"/>
        </w:rPr>
        <w:lastRenderedPageBreak/>
        <w:t xml:space="preserve">mbështesin qëndrimin kundër. </w:t>
      </w:r>
    </w:p>
    <w:p w14:paraId="3D463626" w14:textId="4BA7E461" w:rsidR="00666184" w:rsidRPr="0018001F" w:rsidRDefault="00666184" w:rsidP="0024169C">
      <w:pPr>
        <w:pStyle w:val="ListParagraph"/>
        <w:tabs>
          <w:tab w:val="left" w:pos="1080"/>
        </w:tabs>
        <w:ind w:left="0" w:firstLine="284"/>
        <w:jc w:val="both"/>
        <w:rPr>
          <w:rFonts w:ascii="Garamond" w:hAnsi="Garamond"/>
          <w:sz w:val="24"/>
          <w:szCs w:val="24"/>
          <w:lang w:val="sq-AL"/>
        </w:rPr>
      </w:pPr>
      <w:r w:rsidRPr="0018001F">
        <w:rPr>
          <w:rFonts w:ascii="Garamond" w:hAnsi="Garamond"/>
          <w:sz w:val="24"/>
          <w:szCs w:val="24"/>
          <w:lang w:val="sq-AL"/>
        </w:rPr>
        <w:t>2.</w:t>
      </w:r>
      <w:r w:rsidR="0024169C" w:rsidRPr="0018001F">
        <w:rPr>
          <w:rFonts w:ascii="Garamond" w:hAnsi="Garamond"/>
          <w:sz w:val="24"/>
          <w:szCs w:val="24"/>
          <w:lang w:val="sq-AL"/>
        </w:rPr>
        <w:t xml:space="preserve"> </w:t>
      </w:r>
      <w:r w:rsidRPr="0018001F">
        <w:rPr>
          <w:rFonts w:ascii="Garamond" w:hAnsi="Garamond"/>
          <w:sz w:val="24"/>
          <w:szCs w:val="24"/>
          <w:lang w:val="sq-AL"/>
        </w:rPr>
        <w:t xml:space="preserve">Çështja konkrete ka të bëjë me një mosmarrëveshje gjyqësore civile, me objekt </w:t>
      </w:r>
      <w:proofErr w:type="spellStart"/>
      <w:r w:rsidRPr="0018001F">
        <w:rPr>
          <w:rFonts w:ascii="Garamond" w:hAnsi="Garamond"/>
          <w:sz w:val="24"/>
          <w:szCs w:val="24"/>
          <w:lang w:val="sq-AL"/>
        </w:rPr>
        <w:t>mospërmbushjen</w:t>
      </w:r>
      <w:proofErr w:type="spellEnd"/>
      <w:r w:rsidRPr="0018001F">
        <w:rPr>
          <w:rFonts w:ascii="Garamond" w:hAnsi="Garamond"/>
          <w:sz w:val="24"/>
          <w:szCs w:val="24"/>
          <w:lang w:val="sq-AL"/>
        </w:rPr>
        <w:t xml:space="preserve"> e detyrimeve </w:t>
      </w:r>
      <w:proofErr w:type="spellStart"/>
      <w:r w:rsidRPr="0018001F">
        <w:rPr>
          <w:rFonts w:ascii="Garamond" w:hAnsi="Garamond"/>
          <w:sz w:val="24"/>
          <w:szCs w:val="24"/>
          <w:lang w:val="sq-AL"/>
        </w:rPr>
        <w:t>kontraktore</w:t>
      </w:r>
      <w:proofErr w:type="spellEnd"/>
      <w:r w:rsidRPr="0018001F">
        <w:rPr>
          <w:rFonts w:ascii="Garamond" w:hAnsi="Garamond"/>
          <w:sz w:val="24"/>
          <w:szCs w:val="24"/>
          <w:lang w:val="sq-AL"/>
        </w:rPr>
        <w:t xml:space="preserve"> midis dy shoqërive tregtare. Gjykata e Rrethit Gjyqësor Tiranë në vitin 2003 ka vendosur pranimin e padisë së kërkueses, duke detyruar shoqërinë</w:t>
      </w:r>
      <w:r w:rsidR="0018001F" w:rsidRPr="0018001F">
        <w:rPr>
          <w:rFonts w:ascii="Garamond" w:hAnsi="Garamond"/>
          <w:sz w:val="24"/>
          <w:szCs w:val="24"/>
          <w:lang w:val="sq-AL"/>
        </w:rPr>
        <w:t xml:space="preserve"> “</w:t>
      </w:r>
      <w:proofErr w:type="spellStart"/>
      <w:r w:rsidR="0018001F" w:rsidRPr="0018001F">
        <w:rPr>
          <w:rFonts w:ascii="Garamond" w:hAnsi="Garamond"/>
          <w:sz w:val="24"/>
          <w:szCs w:val="24"/>
          <w:lang w:val="sq-AL"/>
        </w:rPr>
        <w:t>Alb</w:t>
      </w:r>
      <w:proofErr w:type="spellEnd"/>
      <w:r w:rsidR="0018001F" w:rsidRPr="0018001F">
        <w:rPr>
          <w:rFonts w:ascii="Garamond" w:hAnsi="Garamond"/>
          <w:sz w:val="24"/>
          <w:szCs w:val="24"/>
          <w:lang w:val="sq-AL"/>
        </w:rPr>
        <w:t xml:space="preserve">-Italia” </w:t>
      </w:r>
      <w:r w:rsidRPr="0018001F">
        <w:rPr>
          <w:rFonts w:ascii="Garamond" w:hAnsi="Garamond"/>
          <w:sz w:val="24"/>
          <w:szCs w:val="24"/>
          <w:lang w:val="sq-AL"/>
        </w:rPr>
        <w:t xml:space="preserve">t’i paguajë kërkueses shumën 24.814.800 lekë, nga të cilat 2.160.000 lekë detyrim </w:t>
      </w:r>
      <w:proofErr w:type="spellStart"/>
      <w:r w:rsidRPr="0018001F">
        <w:rPr>
          <w:rFonts w:ascii="Garamond" w:hAnsi="Garamond"/>
          <w:sz w:val="24"/>
          <w:szCs w:val="24"/>
          <w:lang w:val="sq-AL"/>
        </w:rPr>
        <w:t>kontraktor</w:t>
      </w:r>
      <w:proofErr w:type="spellEnd"/>
      <w:r w:rsidRPr="0018001F">
        <w:rPr>
          <w:rFonts w:ascii="Garamond" w:hAnsi="Garamond"/>
          <w:sz w:val="24"/>
          <w:szCs w:val="24"/>
          <w:lang w:val="sq-AL"/>
        </w:rPr>
        <w:t xml:space="preserve"> i pashlyer dhe 22.654.800 lekë kamatëvonesa. Gjykimi është zhvilluar në mungesë të shoqërisë</w:t>
      </w:r>
      <w:r w:rsidR="0018001F" w:rsidRPr="0018001F">
        <w:rPr>
          <w:rFonts w:ascii="Garamond" w:hAnsi="Garamond"/>
          <w:sz w:val="24"/>
          <w:szCs w:val="24"/>
          <w:lang w:val="sq-AL"/>
        </w:rPr>
        <w:t xml:space="preserve"> “</w:t>
      </w:r>
      <w:proofErr w:type="spellStart"/>
      <w:r w:rsidR="0018001F" w:rsidRPr="0018001F">
        <w:rPr>
          <w:rFonts w:ascii="Garamond" w:hAnsi="Garamond"/>
          <w:sz w:val="24"/>
          <w:szCs w:val="24"/>
          <w:lang w:val="sq-AL"/>
        </w:rPr>
        <w:t>Alb</w:t>
      </w:r>
      <w:proofErr w:type="spellEnd"/>
      <w:r w:rsidR="0018001F" w:rsidRPr="0018001F">
        <w:rPr>
          <w:rFonts w:ascii="Garamond" w:hAnsi="Garamond"/>
          <w:sz w:val="24"/>
          <w:szCs w:val="24"/>
          <w:lang w:val="sq-AL"/>
        </w:rPr>
        <w:t xml:space="preserve">-Italia” </w:t>
      </w:r>
      <w:r w:rsidRPr="0018001F">
        <w:rPr>
          <w:rFonts w:ascii="Garamond" w:hAnsi="Garamond"/>
          <w:sz w:val="24"/>
          <w:szCs w:val="24"/>
          <w:lang w:val="sq-AL"/>
        </w:rPr>
        <w:t xml:space="preserve">dhe vendimi ka marrë formë të prerë pa u </w:t>
      </w:r>
      <w:proofErr w:type="spellStart"/>
      <w:r w:rsidRPr="0018001F">
        <w:rPr>
          <w:rFonts w:ascii="Garamond" w:hAnsi="Garamond"/>
          <w:sz w:val="24"/>
          <w:szCs w:val="24"/>
          <w:lang w:val="sq-AL"/>
        </w:rPr>
        <w:t>ankimuar</w:t>
      </w:r>
      <w:proofErr w:type="spellEnd"/>
      <w:r w:rsidRPr="0018001F">
        <w:rPr>
          <w:rFonts w:ascii="Garamond" w:hAnsi="Garamond"/>
          <w:sz w:val="24"/>
          <w:szCs w:val="24"/>
          <w:lang w:val="sq-AL"/>
        </w:rPr>
        <w:t>. Në vitin 2010</w:t>
      </w:r>
      <w:r w:rsidR="00AC1252">
        <w:rPr>
          <w:rFonts w:ascii="Garamond" w:hAnsi="Garamond"/>
          <w:sz w:val="24"/>
          <w:szCs w:val="24"/>
          <w:lang w:val="sq-AL"/>
        </w:rPr>
        <w:t>,</w:t>
      </w:r>
      <w:r w:rsidRPr="0018001F">
        <w:rPr>
          <w:rFonts w:ascii="Garamond" w:hAnsi="Garamond"/>
          <w:sz w:val="24"/>
          <w:szCs w:val="24"/>
          <w:lang w:val="sq-AL"/>
        </w:rPr>
        <w:t xml:space="preserve"> gjykata e apelit ka vendosur rivendosjen në afat të apelit të shoqërisë </w:t>
      </w:r>
      <w:r w:rsidR="00AC1252">
        <w:rPr>
          <w:rFonts w:ascii="Garamond" w:hAnsi="Garamond"/>
          <w:sz w:val="24"/>
          <w:szCs w:val="24"/>
          <w:lang w:val="sq-AL"/>
        </w:rPr>
        <w:t>“</w:t>
      </w:r>
      <w:proofErr w:type="spellStart"/>
      <w:r w:rsidRPr="0018001F">
        <w:rPr>
          <w:rFonts w:ascii="Garamond" w:hAnsi="Garamond"/>
          <w:sz w:val="24"/>
          <w:szCs w:val="24"/>
          <w:lang w:val="sq-AL"/>
        </w:rPr>
        <w:t>Alb</w:t>
      </w:r>
      <w:proofErr w:type="spellEnd"/>
      <w:r w:rsidRPr="0018001F">
        <w:rPr>
          <w:rFonts w:ascii="Garamond" w:hAnsi="Garamond"/>
          <w:sz w:val="24"/>
          <w:szCs w:val="24"/>
          <w:lang w:val="sq-AL"/>
        </w:rPr>
        <w:t>-Italia</w:t>
      </w:r>
      <w:r w:rsidR="00AC1252">
        <w:rPr>
          <w:rFonts w:ascii="Garamond" w:hAnsi="Garamond"/>
          <w:sz w:val="24"/>
          <w:szCs w:val="24"/>
          <w:lang w:val="sq-AL"/>
        </w:rPr>
        <w:t>”</w:t>
      </w:r>
      <w:r w:rsidRPr="0018001F">
        <w:rPr>
          <w:rFonts w:ascii="Garamond" w:hAnsi="Garamond"/>
          <w:sz w:val="24"/>
          <w:szCs w:val="24"/>
          <w:lang w:val="sq-AL"/>
        </w:rPr>
        <w:t xml:space="preserve">, me arsyetimin se njoftimet e realizuara nga gjykata e shkallës së parë ishin të pavlefshme. Në vijim, gjykata e apelit ka vendosur lënien në fuqi të vendimit të themelit të gjykatës së shkallës së parë. Mbi bazën e rekursit të shoqërisë </w:t>
      </w:r>
      <w:r w:rsidR="00AC1252">
        <w:rPr>
          <w:rFonts w:ascii="Garamond" w:hAnsi="Garamond"/>
          <w:sz w:val="24"/>
          <w:szCs w:val="24"/>
          <w:lang w:val="sq-AL"/>
        </w:rPr>
        <w:t>“</w:t>
      </w:r>
      <w:proofErr w:type="spellStart"/>
      <w:r w:rsidRPr="0018001F">
        <w:rPr>
          <w:rFonts w:ascii="Garamond" w:hAnsi="Garamond"/>
          <w:sz w:val="24"/>
          <w:szCs w:val="24"/>
          <w:lang w:val="sq-AL"/>
        </w:rPr>
        <w:t>Alb</w:t>
      </w:r>
      <w:proofErr w:type="spellEnd"/>
      <w:r w:rsidRPr="0018001F">
        <w:rPr>
          <w:rFonts w:ascii="Garamond" w:hAnsi="Garamond"/>
          <w:sz w:val="24"/>
          <w:szCs w:val="24"/>
          <w:lang w:val="sq-AL"/>
        </w:rPr>
        <w:t>-Italia</w:t>
      </w:r>
      <w:r w:rsidR="00AC1252">
        <w:rPr>
          <w:rFonts w:ascii="Garamond" w:hAnsi="Garamond"/>
          <w:sz w:val="24"/>
          <w:szCs w:val="24"/>
          <w:lang w:val="sq-AL"/>
        </w:rPr>
        <w:t>”</w:t>
      </w:r>
      <w:r w:rsidRPr="0018001F">
        <w:rPr>
          <w:rFonts w:ascii="Garamond" w:hAnsi="Garamond"/>
          <w:sz w:val="24"/>
          <w:szCs w:val="24"/>
          <w:lang w:val="sq-AL"/>
        </w:rPr>
        <w:t xml:space="preserve">, Kolegji Civil i Gjykatës së Lartë ka vendosur prishjen e vendimit të gjykatës së apelit dhe dërgimin e çështjes për rishqyrtim në shkallë të dytë, me arsyetimin se duheshin riparuar shkeljet procedurale të njoftimit të lejuara nga gjykata e shkallës së parë. </w:t>
      </w:r>
    </w:p>
    <w:p w14:paraId="499816C3" w14:textId="302BB283" w:rsidR="00666184" w:rsidRPr="0018001F" w:rsidRDefault="00666184" w:rsidP="0024169C">
      <w:pPr>
        <w:pStyle w:val="ListParagraph"/>
        <w:tabs>
          <w:tab w:val="left" w:pos="1080"/>
        </w:tabs>
        <w:ind w:left="0" w:firstLine="284"/>
        <w:jc w:val="both"/>
        <w:rPr>
          <w:rFonts w:ascii="Garamond" w:hAnsi="Garamond"/>
          <w:sz w:val="24"/>
          <w:szCs w:val="24"/>
          <w:lang w:val="sq-AL"/>
        </w:rPr>
      </w:pPr>
      <w:r w:rsidRPr="0018001F">
        <w:rPr>
          <w:rFonts w:ascii="Garamond" w:hAnsi="Garamond"/>
          <w:sz w:val="24"/>
          <w:szCs w:val="24"/>
          <w:lang w:val="sq-AL"/>
        </w:rPr>
        <w:t>3.</w:t>
      </w:r>
      <w:r w:rsidR="0024169C" w:rsidRPr="0018001F">
        <w:rPr>
          <w:rFonts w:ascii="Garamond" w:hAnsi="Garamond"/>
          <w:sz w:val="24"/>
          <w:szCs w:val="24"/>
          <w:lang w:val="sq-AL"/>
        </w:rPr>
        <w:t xml:space="preserve"> </w:t>
      </w:r>
      <w:r w:rsidRPr="0018001F">
        <w:rPr>
          <w:rFonts w:ascii="Garamond" w:hAnsi="Garamond"/>
          <w:sz w:val="24"/>
          <w:szCs w:val="24"/>
          <w:lang w:val="sq-AL"/>
        </w:rPr>
        <w:t xml:space="preserve">Në këto rrethana, kërkuesja ka paraqitur ankim kushtetues individual, me pretendimin se kthimi i çështjes për rigjykim i ka cenuar të drejtat e pronës dhe të procesit të rregullt ligjor (në aspektet e së drejtës së </w:t>
      </w:r>
      <w:proofErr w:type="spellStart"/>
      <w:r w:rsidRPr="0018001F">
        <w:rPr>
          <w:rFonts w:ascii="Garamond" w:hAnsi="Garamond"/>
          <w:sz w:val="24"/>
          <w:szCs w:val="24"/>
          <w:lang w:val="sq-AL"/>
        </w:rPr>
        <w:t>aksesit</w:t>
      </w:r>
      <w:proofErr w:type="spellEnd"/>
      <w:r w:rsidRPr="0018001F">
        <w:rPr>
          <w:rFonts w:ascii="Garamond" w:hAnsi="Garamond"/>
          <w:sz w:val="24"/>
          <w:szCs w:val="24"/>
          <w:lang w:val="sq-AL"/>
        </w:rPr>
        <w:t xml:space="preserve"> në gjykatë, asaj për t’u gjykuar nga një gjykatë e pavarur, e paanshme dhe e caktuar me ligj, asaj për t’u mbrojtur, standardit të arsyetimit të vendimit gjyqësor dhe së drejtës për gjykim brenda një afati të arsyeshëm të lidhur me të drejtën për një mjet juridik efektiv dhe parimin e ekonomisë gjyqësore), të garantuara nga nenet 41 dhe 42 të Kushtetutës. </w:t>
      </w:r>
    </w:p>
    <w:p w14:paraId="6AAE1133" w14:textId="6C3D97A2" w:rsidR="00666184" w:rsidRPr="0018001F" w:rsidRDefault="00666184" w:rsidP="0024169C">
      <w:pPr>
        <w:pStyle w:val="ListParagraph"/>
        <w:tabs>
          <w:tab w:val="left" w:pos="1080"/>
        </w:tabs>
        <w:ind w:left="0" w:firstLine="284"/>
        <w:jc w:val="both"/>
        <w:rPr>
          <w:rFonts w:ascii="Garamond" w:hAnsi="Garamond"/>
          <w:sz w:val="24"/>
          <w:szCs w:val="24"/>
          <w:lang w:val="sq-AL"/>
        </w:rPr>
      </w:pPr>
      <w:r w:rsidRPr="0018001F">
        <w:rPr>
          <w:rFonts w:ascii="Garamond" w:hAnsi="Garamond"/>
          <w:sz w:val="24"/>
          <w:szCs w:val="24"/>
          <w:lang w:val="sq-AL"/>
        </w:rPr>
        <w:t>4.</w:t>
      </w:r>
      <w:r w:rsidR="0024169C" w:rsidRPr="0018001F">
        <w:rPr>
          <w:rFonts w:ascii="Garamond" w:hAnsi="Garamond"/>
          <w:sz w:val="24"/>
          <w:szCs w:val="24"/>
          <w:lang w:val="sq-AL"/>
        </w:rPr>
        <w:t xml:space="preserve"> </w:t>
      </w:r>
      <w:r w:rsidRPr="0018001F">
        <w:rPr>
          <w:rFonts w:ascii="Garamond" w:hAnsi="Garamond"/>
          <w:sz w:val="24"/>
          <w:szCs w:val="24"/>
          <w:lang w:val="sq-AL"/>
        </w:rPr>
        <w:t>Në analizë të kritereve të legjitimimit, shumica ka arritur në përfundimin se kërkuesja ka shteruar mjetet juridike në dispozicion, duke evidentuar se vendimi i Gjykatës së Lartë, që ka kthyer çështjen për rigjykim, konsiderohet përfundimtar për qëllime të kontrollit kushtetues, pasi pretendimet e kërkueses kanë natyrë kushtetuese dhe se e drejta për t’u gjykuar nga një gjykatë e caktuar me ligj, që pretendohet se është shkelur nga Gjykata e Lartë, nuk mund të riparohet në rigjykimin e çështjes nga gjykatat e faktit (</w:t>
      </w:r>
      <w:r w:rsidRPr="0018001F">
        <w:rPr>
          <w:rFonts w:ascii="Garamond" w:hAnsi="Garamond"/>
          <w:i/>
          <w:iCs/>
          <w:sz w:val="24"/>
          <w:szCs w:val="24"/>
          <w:lang w:val="sq-AL"/>
        </w:rPr>
        <w:t>shih paragrafët 12 dhe 13 të vendimit</w:t>
      </w:r>
      <w:r w:rsidRPr="0018001F">
        <w:rPr>
          <w:rFonts w:ascii="Garamond" w:hAnsi="Garamond"/>
          <w:sz w:val="24"/>
          <w:szCs w:val="24"/>
          <w:lang w:val="sq-AL"/>
        </w:rPr>
        <w:t>).</w:t>
      </w:r>
    </w:p>
    <w:p w14:paraId="32D6D3FB" w14:textId="1D8FE9B2" w:rsidR="00666184" w:rsidRPr="0018001F" w:rsidRDefault="00666184" w:rsidP="0024169C">
      <w:pPr>
        <w:pStyle w:val="ListParagraph"/>
        <w:tabs>
          <w:tab w:val="left" w:pos="1080"/>
        </w:tabs>
        <w:ind w:left="0" w:firstLine="284"/>
        <w:jc w:val="both"/>
        <w:rPr>
          <w:rFonts w:ascii="Garamond" w:hAnsi="Garamond"/>
          <w:sz w:val="24"/>
          <w:szCs w:val="24"/>
          <w:lang w:val="sq-AL"/>
        </w:rPr>
      </w:pPr>
      <w:r w:rsidRPr="0018001F">
        <w:rPr>
          <w:rFonts w:ascii="Garamond" w:hAnsi="Garamond"/>
          <w:sz w:val="24"/>
          <w:szCs w:val="24"/>
          <w:lang w:val="sq-AL"/>
        </w:rPr>
        <w:t>5.</w:t>
      </w:r>
      <w:r w:rsidR="0024169C" w:rsidRPr="0018001F">
        <w:rPr>
          <w:rFonts w:ascii="Garamond" w:hAnsi="Garamond"/>
          <w:sz w:val="24"/>
          <w:szCs w:val="24"/>
          <w:lang w:val="sq-AL"/>
        </w:rPr>
        <w:t xml:space="preserve"> </w:t>
      </w:r>
      <w:r w:rsidRPr="0018001F">
        <w:rPr>
          <w:rFonts w:ascii="Garamond" w:hAnsi="Garamond"/>
          <w:sz w:val="24"/>
          <w:szCs w:val="24"/>
          <w:lang w:val="sq-AL"/>
        </w:rPr>
        <w:t>Nuk pajtohem me këtë vlerësim të shumicës, pasi çmoj se vendimi objekt kundërshtimi nuk është vendim përfundimtar sipas nenit 131, pika 1, shkronja “f”, të Kushtetutës, as nga pikëpamja formale, as nga ajo substanciale. Kështu, në referim të kësaj dispozite kushtetuese, Gjykata vendos për gjykimin përfundimtar të ankesave të individëve kundër çdo vendimi gjyqësor që cenon të drejtat dhe liritë themelore të garantuara në Kushtetutë, pasi të jenë shteruar të gjitha mjetet juridike efektive për mbrojtjen e këtyre të drejtave, përveçse kur parashikohet ndryshe në Kushtetutë.</w:t>
      </w:r>
    </w:p>
    <w:p w14:paraId="768F00B9" w14:textId="6DB775CC" w:rsidR="00666184" w:rsidRPr="0018001F" w:rsidRDefault="00666184" w:rsidP="0024169C">
      <w:pPr>
        <w:tabs>
          <w:tab w:val="left" w:pos="1080"/>
        </w:tabs>
        <w:spacing w:after="0" w:line="240" w:lineRule="auto"/>
        <w:ind w:firstLine="284"/>
        <w:jc w:val="both"/>
        <w:rPr>
          <w:rFonts w:ascii="Garamond" w:eastAsiaTheme="minorHAnsi" w:hAnsi="Garamond"/>
          <w:i/>
          <w:iCs/>
          <w:sz w:val="24"/>
          <w:szCs w:val="24"/>
          <w:lang w:val="sq-AL"/>
        </w:rPr>
      </w:pPr>
      <w:r w:rsidRPr="0018001F">
        <w:rPr>
          <w:rFonts w:ascii="Garamond" w:eastAsiaTheme="minorHAnsi" w:hAnsi="Garamond"/>
          <w:sz w:val="24"/>
          <w:szCs w:val="24"/>
          <w:lang w:val="sq-AL"/>
        </w:rPr>
        <w:t>6.</w:t>
      </w:r>
      <w:r w:rsidR="0024169C" w:rsidRPr="0018001F">
        <w:rPr>
          <w:rFonts w:ascii="Garamond" w:eastAsiaTheme="minorHAnsi" w:hAnsi="Garamond"/>
          <w:sz w:val="24"/>
          <w:szCs w:val="24"/>
          <w:lang w:val="sq-AL"/>
        </w:rPr>
        <w:t xml:space="preserve"> </w:t>
      </w:r>
      <w:r w:rsidRPr="0018001F">
        <w:rPr>
          <w:rFonts w:ascii="Garamond" w:eastAsiaTheme="minorHAnsi" w:hAnsi="Garamond"/>
          <w:sz w:val="24"/>
          <w:szCs w:val="24"/>
          <w:lang w:val="sq-AL"/>
        </w:rPr>
        <w:t xml:space="preserve">Gjykata në jurisprudencën e saj ka theksuar se mbrojtja kushtetuese ka një funksion </w:t>
      </w:r>
      <w:proofErr w:type="spellStart"/>
      <w:r w:rsidRPr="0018001F">
        <w:rPr>
          <w:rFonts w:ascii="Garamond" w:eastAsiaTheme="minorHAnsi" w:hAnsi="Garamond"/>
          <w:i/>
          <w:iCs/>
          <w:sz w:val="24"/>
          <w:szCs w:val="24"/>
          <w:lang w:val="sq-AL"/>
        </w:rPr>
        <w:t>subsidiar</w:t>
      </w:r>
      <w:proofErr w:type="spellEnd"/>
      <w:r w:rsidRPr="0018001F">
        <w:rPr>
          <w:rFonts w:ascii="Garamond" w:eastAsiaTheme="minorHAnsi" w:hAnsi="Garamond"/>
          <w:sz w:val="24"/>
          <w:szCs w:val="24"/>
          <w:lang w:val="sq-AL"/>
        </w:rPr>
        <w:t xml:space="preserve">, që do të thotë se ajo mund të kërkohet vetëm për një vendim përfundimtar, të çfarëdolloj forme që përmbyll procesin gjyqësor, pasi individi ka shteruar mjetet dhe rrugët e tjera ligjore. Cenimi i të drejtave themelore, përfshirë atë për proces të rregullt ligjor, mund të pretendohet në këtë Gjykatë vetëm pasi të shterohen të gjitha mundësitë e ofruara nga sistemi i apelimeve dhe kjo vlen edhe në rastet kur procedurat gjyqësore paraprake çojnë në një rëndim të mëtejshëm ose në </w:t>
      </w:r>
      <w:proofErr w:type="spellStart"/>
      <w:r w:rsidRPr="0018001F">
        <w:rPr>
          <w:rFonts w:ascii="Garamond" w:eastAsiaTheme="minorHAnsi" w:hAnsi="Garamond"/>
          <w:sz w:val="24"/>
          <w:szCs w:val="24"/>
          <w:lang w:val="sq-AL"/>
        </w:rPr>
        <w:t>tejzgjatjen</w:t>
      </w:r>
      <w:proofErr w:type="spellEnd"/>
      <w:r w:rsidRPr="0018001F">
        <w:rPr>
          <w:rFonts w:ascii="Garamond" w:eastAsiaTheme="minorHAnsi" w:hAnsi="Garamond"/>
          <w:sz w:val="24"/>
          <w:szCs w:val="24"/>
          <w:lang w:val="sq-AL"/>
        </w:rPr>
        <w:t xml:space="preserve"> e cenimit të kësaj të drejte (</w:t>
      </w:r>
      <w:r w:rsidRPr="0018001F">
        <w:rPr>
          <w:rFonts w:ascii="Garamond" w:eastAsiaTheme="minorHAnsi" w:hAnsi="Garamond"/>
          <w:i/>
          <w:iCs/>
          <w:sz w:val="24"/>
          <w:szCs w:val="24"/>
          <w:lang w:val="sq-AL"/>
        </w:rPr>
        <w:t>shih vendimet nr. 29, datë 16.4.2024;</w:t>
      </w:r>
      <w:r w:rsidRPr="0018001F">
        <w:rPr>
          <w:rFonts w:ascii="Garamond" w:eastAsiaTheme="minorHAnsi" w:hAnsi="Garamond"/>
          <w:b/>
          <w:bCs/>
          <w:sz w:val="24"/>
          <w:szCs w:val="24"/>
          <w:lang w:val="sq-AL"/>
        </w:rPr>
        <w:t xml:space="preserve"> </w:t>
      </w:r>
      <w:r w:rsidRPr="0018001F">
        <w:rPr>
          <w:rFonts w:ascii="Garamond" w:eastAsiaTheme="minorHAnsi" w:hAnsi="Garamond"/>
          <w:i/>
          <w:iCs/>
          <w:sz w:val="24"/>
          <w:szCs w:val="24"/>
          <w:lang w:val="sq-AL"/>
        </w:rPr>
        <w:t>nr. 25, datë 13.10.2022; nr. 14, datë 11.3.2021 të Gjykatës Kushtetuese</w:t>
      </w:r>
      <w:r w:rsidRPr="0018001F">
        <w:rPr>
          <w:rFonts w:ascii="Garamond" w:eastAsiaTheme="minorHAnsi" w:hAnsi="Garamond"/>
          <w:sz w:val="24"/>
          <w:szCs w:val="24"/>
          <w:lang w:val="sq-AL"/>
        </w:rPr>
        <w:t xml:space="preserve">). </w:t>
      </w:r>
    </w:p>
    <w:p w14:paraId="671BB06A" w14:textId="2A0A4877" w:rsidR="00666184" w:rsidRPr="0018001F" w:rsidRDefault="00666184" w:rsidP="0024169C">
      <w:pPr>
        <w:tabs>
          <w:tab w:val="left" w:pos="1080"/>
        </w:tabs>
        <w:spacing w:after="0" w:line="240" w:lineRule="auto"/>
        <w:ind w:firstLine="284"/>
        <w:jc w:val="both"/>
        <w:rPr>
          <w:rFonts w:ascii="Garamond" w:eastAsiaTheme="minorHAnsi" w:hAnsi="Garamond"/>
          <w:i/>
          <w:iCs/>
          <w:sz w:val="24"/>
          <w:szCs w:val="24"/>
          <w:lang w:val="sq-AL"/>
        </w:rPr>
      </w:pPr>
      <w:r w:rsidRPr="0018001F">
        <w:rPr>
          <w:rFonts w:ascii="Garamond" w:eastAsiaTheme="minorHAnsi" w:hAnsi="Garamond"/>
          <w:sz w:val="24"/>
          <w:szCs w:val="24"/>
          <w:lang w:val="sq-AL"/>
        </w:rPr>
        <w:t>7.</w:t>
      </w:r>
      <w:r w:rsidR="0024169C" w:rsidRPr="0018001F">
        <w:rPr>
          <w:rFonts w:ascii="Garamond" w:eastAsiaTheme="minorHAnsi" w:hAnsi="Garamond"/>
          <w:sz w:val="24"/>
          <w:szCs w:val="24"/>
          <w:lang w:val="sq-AL"/>
        </w:rPr>
        <w:t xml:space="preserve"> </w:t>
      </w:r>
      <w:r w:rsidRPr="0018001F">
        <w:rPr>
          <w:rFonts w:ascii="Garamond" w:eastAsiaTheme="minorHAnsi" w:hAnsi="Garamond"/>
          <w:sz w:val="24"/>
          <w:szCs w:val="24"/>
          <w:lang w:val="sq-AL"/>
        </w:rPr>
        <w:t>Mbi bazën e këtij standardi, kolegjet e Gjykatës dhe Mbledhja e Gjyqtarëve kanë një praktikë konstante të zhvilluar ndër vite, sipas së cilës kërkesa të tilla nuk janë kaluar për shqyrtim në seancë plenare, me arsyetimin uniform se vendimi gjyqësor, me të cilin është vendosur kthimi i çështjes për rigjykim, nuk është përfundimtar për qëllime të kontrollit kushtetues.</w:t>
      </w:r>
      <w:r w:rsidRPr="0018001F">
        <w:rPr>
          <w:rFonts w:ascii="Garamond" w:eastAsiaTheme="minorHAnsi" w:hAnsi="Garamond"/>
          <w:i/>
          <w:iCs/>
          <w:sz w:val="24"/>
          <w:szCs w:val="24"/>
          <w:lang w:val="sq-AL"/>
        </w:rPr>
        <w:t xml:space="preserve"> </w:t>
      </w:r>
      <w:r w:rsidRPr="0018001F">
        <w:rPr>
          <w:rFonts w:ascii="Garamond" w:eastAsiaTheme="minorHAnsi" w:hAnsi="Garamond"/>
          <w:sz w:val="24"/>
          <w:szCs w:val="24"/>
          <w:lang w:val="sq-AL"/>
        </w:rPr>
        <w:t>Sikurse shumica ka referuar në vendim, Gjykata në jurisprudencën e saj e ka kontrolluar vetëm një herë një vendim të tillë, pa përfunduar gjykimi i themelit të çështjes, përjashtim i cili lidhej me parimin e sigurisë juridike, në kushtet kur gjykatat e zakonshme kishin marrë në shqyrtim një ankim të paraqitur dukshëm jashtë afatit ligjor (</w:t>
      </w:r>
      <w:r w:rsidRPr="0018001F">
        <w:rPr>
          <w:rFonts w:ascii="Garamond" w:eastAsiaTheme="minorHAnsi" w:hAnsi="Garamond"/>
          <w:i/>
          <w:iCs/>
          <w:sz w:val="24"/>
          <w:szCs w:val="24"/>
          <w:lang w:val="sq-AL"/>
        </w:rPr>
        <w:t>shih vendimin nr. 59, datë 14.11.2023 të Gjykatës Kushtetuese</w:t>
      </w:r>
      <w:r w:rsidRPr="0018001F">
        <w:rPr>
          <w:rFonts w:ascii="Garamond" w:eastAsiaTheme="minorHAnsi" w:hAnsi="Garamond"/>
          <w:sz w:val="24"/>
          <w:szCs w:val="24"/>
          <w:lang w:val="sq-AL"/>
        </w:rPr>
        <w:t>).</w:t>
      </w:r>
    </w:p>
    <w:p w14:paraId="2C4BD269" w14:textId="7FF5CCB4" w:rsidR="00666184" w:rsidRPr="0018001F" w:rsidRDefault="00666184" w:rsidP="0024169C">
      <w:pPr>
        <w:pStyle w:val="ListParagraph"/>
        <w:tabs>
          <w:tab w:val="left" w:pos="1080"/>
        </w:tabs>
        <w:ind w:left="0" w:firstLine="284"/>
        <w:jc w:val="both"/>
        <w:rPr>
          <w:rFonts w:ascii="Garamond" w:hAnsi="Garamond"/>
          <w:sz w:val="24"/>
          <w:szCs w:val="24"/>
          <w:lang w:val="sq-AL"/>
        </w:rPr>
      </w:pPr>
      <w:r w:rsidRPr="0018001F">
        <w:rPr>
          <w:rFonts w:ascii="Garamond" w:hAnsi="Garamond"/>
          <w:sz w:val="24"/>
          <w:szCs w:val="24"/>
          <w:lang w:val="sq-AL"/>
        </w:rPr>
        <w:t>8.</w:t>
      </w:r>
      <w:r w:rsidR="0024169C" w:rsidRPr="0018001F">
        <w:rPr>
          <w:rFonts w:ascii="Garamond" w:hAnsi="Garamond"/>
          <w:sz w:val="24"/>
          <w:szCs w:val="24"/>
          <w:lang w:val="sq-AL"/>
        </w:rPr>
        <w:t xml:space="preserve"> </w:t>
      </w:r>
      <w:r w:rsidRPr="0018001F">
        <w:rPr>
          <w:rFonts w:ascii="Garamond" w:hAnsi="Garamond"/>
          <w:sz w:val="24"/>
          <w:szCs w:val="24"/>
          <w:lang w:val="sq-AL"/>
        </w:rPr>
        <w:t xml:space="preserve">Në këtë situatë, vlerësoj, </w:t>
      </w:r>
      <w:r w:rsidRPr="0018001F">
        <w:rPr>
          <w:rFonts w:ascii="Garamond" w:hAnsi="Garamond"/>
          <w:i/>
          <w:iCs/>
          <w:sz w:val="24"/>
          <w:szCs w:val="24"/>
          <w:lang w:val="sq-AL"/>
        </w:rPr>
        <w:t>së pari</w:t>
      </w:r>
      <w:r w:rsidRPr="0018001F">
        <w:rPr>
          <w:rFonts w:ascii="Garamond" w:hAnsi="Garamond"/>
          <w:sz w:val="24"/>
          <w:szCs w:val="24"/>
          <w:lang w:val="sq-AL"/>
        </w:rPr>
        <w:t xml:space="preserve">, se nga pikëpamja formale në rastin konkret vendimi i Gjykatës së Lartë që ka kthyer çështjen për rigjykim nuk është përfundimtar për qëllime të kontrollit kushtetues dhe nuk përbën as rast </w:t>
      </w:r>
      <w:proofErr w:type="spellStart"/>
      <w:r w:rsidRPr="0018001F">
        <w:rPr>
          <w:rFonts w:ascii="Garamond" w:hAnsi="Garamond"/>
          <w:sz w:val="24"/>
          <w:szCs w:val="24"/>
          <w:lang w:val="sq-AL"/>
        </w:rPr>
        <w:t>përjashtimor</w:t>
      </w:r>
      <w:proofErr w:type="spellEnd"/>
      <w:r w:rsidRPr="0018001F">
        <w:rPr>
          <w:rFonts w:ascii="Garamond" w:hAnsi="Garamond"/>
          <w:sz w:val="24"/>
          <w:szCs w:val="24"/>
          <w:lang w:val="sq-AL"/>
        </w:rPr>
        <w:t xml:space="preserve">, sipas kuptimit që i ka dhënë Gjykata në jurisprudencën e saj. Duke vepruar në këtë mënyrë, shumica nuk i është përmbajtur kufirit që duhet </w:t>
      </w:r>
      <w:r w:rsidRPr="0018001F">
        <w:rPr>
          <w:rFonts w:ascii="Garamond" w:hAnsi="Garamond"/>
          <w:sz w:val="24"/>
          <w:szCs w:val="24"/>
          <w:lang w:val="sq-AL"/>
        </w:rPr>
        <w:lastRenderedPageBreak/>
        <w:t xml:space="preserve">të ekzistojë midis juridiksionit kushtetues dhe atij gjyqësor të zakonshëm dhe as parimit të </w:t>
      </w:r>
      <w:proofErr w:type="spellStart"/>
      <w:r w:rsidRPr="0018001F">
        <w:rPr>
          <w:rFonts w:ascii="Garamond" w:hAnsi="Garamond"/>
          <w:sz w:val="24"/>
          <w:szCs w:val="24"/>
          <w:lang w:val="sq-AL"/>
        </w:rPr>
        <w:t>subsidiaritetit</w:t>
      </w:r>
      <w:proofErr w:type="spellEnd"/>
      <w:r w:rsidRPr="0018001F">
        <w:rPr>
          <w:rFonts w:ascii="Garamond" w:hAnsi="Garamond"/>
          <w:sz w:val="24"/>
          <w:szCs w:val="24"/>
          <w:lang w:val="sq-AL"/>
        </w:rPr>
        <w:t xml:space="preserve"> që përshkon raportin midis gjykatave të zakonshme dhe vetë Gjykatës, duke e kthyer këtë të fundit në zgjatim të sistemit gjyqësor ose thënë ndryshe në gjykatë të shkallës së katërt që dikton ecurinë ligjore të procesit gjyqësor të zakonshëm.</w:t>
      </w:r>
    </w:p>
    <w:p w14:paraId="73D3E24E" w14:textId="0D298385" w:rsidR="00666184" w:rsidRPr="0018001F" w:rsidRDefault="00666184" w:rsidP="0024169C">
      <w:pPr>
        <w:pStyle w:val="ListParagraph"/>
        <w:tabs>
          <w:tab w:val="left" w:pos="1080"/>
        </w:tabs>
        <w:ind w:left="0" w:firstLine="284"/>
        <w:jc w:val="both"/>
        <w:rPr>
          <w:rFonts w:ascii="Garamond" w:hAnsi="Garamond"/>
          <w:sz w:val="24"/>
          <w:szCs w:val="24"/>
          <w:lang w:val="sq-AL"/>
        </w:rPr>
      </w:pPr>
      <w:r w:rsidRPr="0018001F">
        <w:rPr>
          <w:rFonts w:ascii="Garamond" w:hAnsi="Garamond"/>
          <w:i/>
          <w:iCs/>
          <w:sz w:val="24"/>
          <w:szCs w:val="24"/>
          <w:lang w:val="sq-AL"/>
        </w:rPr>
        <w:t>9.</w:t>
      </w:r>
      <w:r w:rsidR="0024169C" w:rsidRPr="0018001F">
        <w:rPr>
          <w:rFonts w:ascii="Garamond" w:hAnsi="Garamond"/>
          <w:i/>
          <w:iCs/>
          <w:sz w:val="24"/>
          <w:szCs w:val="24"/>
          <w:lang w:val="sq-AL"/>
        </w:rPr>
        <w:t xml:space="preserve"> </w:t>
      </w:r>
      <w:r w:rsidRPr="0018001F">
        <w:rPr>
          <w:rFonts w:ascii="Garamond" w:hAnsi="Garamond"/>
          <w:i/>
          <w:iCs/>
          <w:sz w:val="24"/>
          <w:szCs w:val="24"/>
          <w:lang w:val="sq-AL"/>
        </w:rPr>
        <w:t>Së dyti</w:t>
      </w:r>
      <w:r w:rsidRPr="0018001F">
        <w:rPr>
          <w:rFonts w:ascii="Garamond" w:hAnsi="Garamond"/>
          <w:sz w:val="24"/>
          <w:szCs w:val="24"/>
          <w:lang w:val="sq-AL"/>
        </w:rPr>
        <w:t>, vlerësoj se edhe nga pikëpamja substanciale nuk qëndrojnë argumentet e paraqitura nga shumica për kontrollin kushtetues të vendimit të Gjykatës së Lartë që ka kthyer çështjen për rigjykim. Në këtë drejtim, shumica, në mënyrë të përmbledhur, ka evidentuar dy argumente, që përligjin kontrollin kushtetues, ndonëse çështja gjyqësore nuk kishte përfunduar në gjykatat e zakonshme: (i) Gjykata e Lartë nuk ka respektuar parimin e gjykatës së caktuar me ligj; (</w:t>
      </w:r>
      <w:proofErr w:type="spellStart"/>
      <w:r w:rsidRPr="0018001F">
        <w:rPr>
          <w:rFonts w:ascii="Garamond" w:hAnsi="Garamond"/>
          <w:sz w:val="24"/>
          <w:szCs w:val="24"/>
          <w:lang w:val="sq-AL"/>
        </w:rPr>
        <w:t>ii</w:t>
      </w:r>
      <w:proofErr w:type="spellEnd"/>
      <w:r w:rsidRPr="0018001F">
        <w:rPr>
          <w:rFonts w:ascii="Garamond" w:hAnsi="Garamond"/>
          <w:sz w:val="24"/>
          <w:szCs w:val="24"/>
          <w:lang w:val="sq-AL"/>
        </w:rPr>
        <w:t>) vendimi i Gjykatës së Lartë për kthimin e çështjes për rigjykim sjell pasoja në të drejtën e pronës së kërkueses, pasi ajo duhet të kthejë shumën e parave nga ekzekutimi i vendimit.</w:t>
      </w:r>
    </w:p>
    <w:p w14:paraId="229DB436" w14:textId="5ED9B9C0" w:rsidR="00666184" w:rsidRPr="0018001F" w:rsidRDefault="00666184" w:rsidP="0024169C">
      <w:pPr>
        <w:pStyle w:val="ListParagraph"/>
        <w:tabs>
          <w:tab w:val="left" w:pos="1080"/>
        </w:tabs>
        <w:ind w:left="0" w:firstLine="284"/>
        <w:jc w:val="both"/>
        <w:rPr>
          <w:rFonts w:ascii="Garamond" w:hAnsi="Garamond"/>
          <w:sz w:val="24"/>
          <w:szCs w:val="24"/>
          <w:lang w:val="sq-AL"/>
        </w:rPr>
      </w:pPr>
      <w:r w:rsidRPr="0018001F">
        <w:rPr>
          <w:rFonts w:ascii="Garamond" w:hAnsi="Garamond"/>
          <w:sz w:val="24"/>
          <w:szCs w:val="24"/>
          <w:lang w:val="sq-AL"/>
        </w:rPr>
        <w:t>10.</w:t>
      </w:r>
      <w:r w:rsidR="0024169C" w:rsidRPr="0018001F">
        <w:rPr>
          <w:rFonts w:ascii="Garamond" w:hAnsi="Garamond"/>
          <w:sz w:val="24"/>
          <w:szCs w:val="24"/>
          <w:lang w:val="sq-AL"/>
        </w:rPr>
        <w:t xml:space="preserve"> </w:t>
      </w:r>
      <w:r w:rsidRPr="0018001F">
        <w:rPr>
          <w:rFonts w:ascii="Garamond" w:hAnsi="Garamond"/>
          <w:sz w:val="24"/>
          <w:szCs w:val="24"/>
          <w:lang w:val="sq-AL"/>
        </w:rPr>
        <w:t xml:space="preserve">Lidhur me parimin e gjykatës së caktuar me ligj, Gjykata e Lartë në vendimin e saj ka analizuar rrethanat faktike të përcaktuara nga gjykatat e faktit, duke vënë në dukje se me vendimin gjyqësor të rivendosjes në afat, i cili nuk është </w:t>
      </w:r>
      <w:proofErr w:type="spellStart"/>
      <w:r w:rsidRPr="0018001F">
        <w:rPr>
          <w:rFonts w:ascii="Garamond" w:hAnsi="Garamond"/>
          <w:sz w:val="24"/>
          <w:szCs w:val="24"/>
          <w:lang w:val="sq-AL"/>
        </w:rPr>
        <w:t>ankimuar</w:t>
      </w:r>
      <w:proofErr w:type="spellEnd"/>
      <w:r w:rsidRPr="0018001F">
        <w:rPr>
          <w:rFonts w:ascii="Garamond" w:hAnsi="Garamond"/>
          <w:sz w:val="24"/>
          <w:szCs w:val="24"/>
          <w:lang w:val="sq-AL"/>
        </w:rPr>
        <w:t xml:space="preserve"> nga asnjë prej palëve, është vërtetuar pavlefshmëria e njoftimeve në gjykimin në shkallë të parë. Në këtë kontekst faktik, Gjykata e Lartë ka referuar në vendimin e saj nenin 467 të </w:t>
      </w:r>
      <w:proofErr w:type="spellStart"/>
      <w:r w:rsidRPr="0018001F">
        <w:rPr>
          <w:rFonts w:ascii="Garamond" w:hAnsi="Garamond"/>
          <w:sz w:val="24"/>
          <w:szCs w:val="24"/>
          <w:lang w:val="sq-AL"/>
        </w:rPr>
        <w:t>KPC</w:t>
      </w:r>
      <w:proofErr w:type="spellEnd"/>
      <w:r w:rsidRPr="0018001F">
        <w:rPr>
          <w:rFonts w:ascii="Garamond" w:hAnsi="Garamond"/>
          <w:sz w:val="24"/>
          <w:szCs w:val="24"/>
          <w:lang w:val="sq-AL"/>
        </w:rPr>
        <w:t xml:space="preserve">-së, sipas të cilit gjykata e apelit prish vendimin e gjykatës së shkallës së parë dhe e dërgon çështjen për rigjykim kur çështja është gjykuar në mungesë të pjesëmarrësve në proces, pa pasur dijeni për gjykimin (shkronja </w:t>
      </w:r>
      <w:r w:rsidR="00AD585E">
        <w:rPr>
          <w:rFonts w:ascii="Garamond" w:hAnsi="Garamond"/>
          <w:sz w:val="24"/>
          <w:szCs w:val="24"/>
          <w:lang w:val="sq-AL"/>
        </w:rPr>
        <w:t>“</w:t>
      </w:r>
      <w:r w:rsidRPr="0018001F">
        <w:rPr>
          <w:rFonts w:ascii="Garamond" w:hAnsi="Garamond"/>
          <w:sz w:val="24"/>
          <w:szCs w:val="24"/>
          <w:lang w:val="sq-AL"/>
        </w:rPr>
        <w:t xml:space="preserve">ç”). Me fjalë të tjera, Gjykata e Lartë ka evidentuar se në kushtet kur gjykimi në shkallë të parë ishte i pavlefshëm, nuk mund të zhvillohej gjykim themeli në shkallë të dytë, por duhej zhvilluar gjykimi nga e para. Në këtë mënyrë, në ndryshim nga shumica, vlerësoj se Gjykata e Lartë ka vepruar si gjykatë ligji dhe nuk ka tejkaluar kompetencat e saj ligjore, ndaj ky argument i shumicës nuk përligj krijimin e një precedenti të ri për rastet </w:t>
      </w:r>
      <w:proofErr w:type="spellStart"/>
      <w:r w:rsidRPr="0018001F">
        <w:rPr>
          <w:rFonts w:ascii="Garamond" w:hAnsi="Garamond"/>
          <w:sz w:val="24"/>
          <w:szCs w:val="24"/>
          <w:lang w:val="sq-AL"/>
        </w:rPr>
        <w:t>përjashtimore</w:t>
      </w:r>
      <w:proofErr w:type="spellEnd"/>
      <w:r w:rsidRPr="0018001F">
        <w:rPr>
          <w:rFonts w:ascii="Garamond" w:hAnsi="Garamond"/>
          <w:sz w:val="24"/>
          <w:szCs w:val="24"/>
          <w:lang w:val="sq-AL"/>
        </w:rPr>
        <w:t xml:space="preserve"> të kontrollit kushtetues të vendimeve gjyqësore që kthejnë çështjen për rigjykim. </w:t>
      </w:r>
    </w:p>
    <w:p w14:paraId="1717486C" w14:textId="506F938E" w:rsidR="00666184" w:rsidRPr="0018001F" w:rsidRDefault="00666184" w:rsidP="0024169C">
      <w:pPr>
        <w:pStyle w:val="ListParagraph"/>
        <w:tabs>
          <w:tab w:val="left" w:pos="1080"/>
        </w:tabs>
        <w:ind w:left="0" w:firstLine="284"/>
        <w:jc w:val="both"/>
        <w:rPr>
          <w:rFonts w:ascii="Garamond" w:hAnsi="Garamond"/>
          <w:sz w:val="24"/>
          <w:szCs w:val="24"/>
          <w:lang w:val="sq-AL"/>
        </w:rPr>
      </w:pPr>
      <w:r w:rsidRPr="0018001F">
        <w:rPr>
          <w:rFonts w:ascii="Garamond" w:hAnsi="Garamond"/>
          <w:sz w:val="24"/>
          <w:szCs w:val="24"/>
          <w:lang w:val="sq-AL"/>
        </w:rPr>
        <w:t>11.</w:t>
      </w:r>
      <w:r w:rsidR="0024169C" w:rsidRPr="0018001F">
        <w:rPr>
          <w:rFonts w:ascii="Garamond" w:hAnsi="Garamond"/>
          <w:sz w:val="24"/>
          <w:szCs w:val="24"/>
          <w:lang w:val="sq-AL"/>
        </w:rPr>
        <w:t xml:space="preserve"> </w:t>
      </w:r>
      <w:r w:rsidRPr="0018001F">
        <w:rPr>
          <w:rFonts w:ascii="Garamond" w:hAnsi="Garamond"/>
          <w:sz w:val="24"/>
          <w:szCs w:val="24"/>
          <w:lang w:val="sq-AL"/>
        </w:rPr>
        <w:t xml:space="preserve">Lidhur me pasojën e pretenduar nga kërkuesja për të drejtën e pronës, e cila, sipas shumicës, justifikon shqyrtimin e çështjes në nivel kushtetues, jam e mendimit se nuk përbën argument të përshtatshëm kushtetues në rastin konkret. E drejta e pronës është pikërisht objekti i mosmarrëveshjes gjyqësore midis dy shoqërive tregtare që po gjykohet nga gjykatat e zakonshme, ndaj se kujt i përket kjo e drejtë midis dy personave juridikë privatë mbetet për t’u përcaktuar </w:t>
      </w:r>
      <w:proofErr w:type="spellStart"/>
      <w:r w:rsidRPr="0018001F">
        <w:rPr>
          <w:rFonts w:ascii="Garamond" w:hAnsi="Garamond"/>
          <w:sz w:val="24"/>
          <w:szCs w:val="24"/>
          <w:lang w:val="sq-AL"/>
        </w:rPr>
        <w:t>gjyqësisht</w:t>
      </w:r>
      <w:proofErr w:type="spellEnd"/>
      <w:r w:rsidRPr="0018001F">
        <w:rPr>
          <w:rFonts w:ascii="Garamond" w:hAnsi="Garamond"/>
          <w:sz w:val="24"/>
          <w:szCs w:val="24"/>
          <w:lang w:val="sq-AL"/>
        </w:rPr>
        <w:t xml:space="preserve"> nga gjykatat e zakonshme. Pikërisht për këtë arsye, Gjykata në jurisprudencën e saj ka pohuar se cenimi i të drejtave themelore mund të pretendohet në këtë Gjykatë vetëm pasi të shterohen të gjitha mundësitë e ofruara nga sistemi i apelimeve dhe kjo vlen edhe në rastet kur procedurat gjyqësore paraprake çojnë në një rëndim të mëtejshëm ose në </w:t>
      </w:r>
      <w:proofErr w:type="spellStart"/>
      <w:r w:rsidRPr="0018001F">
        <w:rPr>
          <w:rFonts w:ascii="Garamond" w:hAnsi="Garamond"/>
          <w:sz w:val="24"/>
          <w:szCs w:val="24"/>
          <w:lang w:val="sq-AL"/>
        </w:rPr>
        <w:t>tejzgjatjen</w:t>
      </w:r>
      <w:proofErr w:type="spellEnd"/>
      <w:r w:rsidRPr="0018001F">
        <w:rPr>
          <w:rFonts w:ascii="Garamond" w:hAnsi="Garamond"/>
          <w:sz w:val="24"/>
          <w:szCs w:val="24"/>
          <w:lang w:val="sq-AL"/>
        </w:rPr>
        <w:t xml:space="preserve"> e cenimit të kësaj të drejte (</w:t>
      </w:r>
      <w:r w:rsidRPr="0018001F">
        <w:rPr>
          <w:rFonts w:ascii="Garamond" w:hAnsi="Garamond"/>
          <w:i/>
          <w:iCs/>
          <w:sz w:val="24"/>
          <w:szCs w:val="24"/>
          <w:lang w:val="sq-AL"/>
        </w:rPr>
        <w:t>shih vendimet nr. 29, datë 16.4.2024;</w:t>
      </w:r>
      <w:r w:rsidRPr="0018001F">
        <w:rPr>
          <w:rFonts w:ascii="Garamond" w:hAnsi="Garamond"/>
          <w:b/>
          <w:bCs/>
          <w:sz w:val="24"/>
          <w:szCs w:val="24"/>
          <w:lang w:val="sq-AL"/>
        </w:rPr>
        <w:t xml:space="preserve"> </w:t>
      </w:r>
      <w:r w:rsidRPr="0018001F">
        <w:rPr>
          <w:rFonts w:ascii="Garamond" w:hAnsi="Garamond"/>
          <w:i/>
          <w:iCs/>
          <w:sz w:val="24"/>
          <w:szCs w:val="24"/>
          <w:lang w:val="sq-AL"/>
        </w:rPr>
        <w:t>nr. 25, datë 13.10.2022; nr. 14, datë 11.3.2021 të Gjykatës Kushtetuese</w:t>
      </w:r>
      <w:r w:rsidRPr="0018001F">
        <w:rPr>
          <w:rFonts w:ascii="Garamond" w:hAnsi="Garamond"/>
          <w:sz w:val="24"/>
          <w:szCs w:val="24"/>
          <w:lang w:val="sq-AL"/>
        </w:rPr>
        <w:t xml:space="preserve">). </w:t>
      </w:r>
    </w:p>
    <w:p w14:paraId="734211AD" w14:textId="118AB693" w:rsidR="00666184" w:rsidRPr="0018001F" w:rsidRDefault="00666184" w:rsidP="0024169C">
      <w:pPr>
        <w:pStyle w:val="ListParagraph"/>
        <w:tabs>
          <w:tab w:val="left" w:pos="1080"/>
        </w:tabs>
        <w:ind w:left="0" w:firstLine="284"/>
        <w:jc w:val="both"/>
        <w:rPr>
          <w:rFonts w:ascii="Garamond" w:hAnsi="Garamond"/>
          <w:sz w:val="24"/>
          <w:szCs w:val="24"/>
          <w:lang w:val="sq-AL"/>
        </w:rPr>
      </w:pPr>
      <w:r w:rsidRPr="0018001F">
        <w:rPr>
          <w:rFonts w:ascii="Garamond" w:hAnsi="Garamond"/>
          <w:sz w:val="24"/>
          <w:szCs w:val="24"/>
          <w:lang w:val="sq-AL"/>
        </w:rPr>
        <w:t>12.</w:t>
      </w:r>
      <w:r w:rsidR="0024169C" w:rsidRPr="0018001F">
        <w:rPr>
          <w:rFonts w:ascii="Garamond" w:hAnsi="Garamond"/>
          <w:sz w:val="24"/>
          <w:szCs w:val="24"/>
          <w:lang w:val="sq-AL"/>
        </w:rPr>
        <w:t xml:space="preserve"> </w:t>
      </w:r>
      <w:r w:rsidRPr="0018001F">
        <w:rPr>
          <w:rFonts w:ascii="Garamond" w:hAnsi="Garamond"/>
          <w:sz w:val="24"/>
          <w:szCs w:val="24"/>
          <w:lang w:val="sq-AL"/>
        </w:rPr>
        <w:t xml:space="preserve">Në konkluzion, vlerësoj se vendimi gjyqësor objekt ankimi kushtetues nuk është përfundimtar dhe as rast </w:t>
      </w:r>
      <w:proofErr w:type="spellStart"/>
      <w:r w:rsidRPr="0018001F">
        <w:rPr>
          <w:rFonts w:ascii="Garamond" w:hAnsi="Garamond"/>
          <w:sz w:val="24"/>
          <w:szCs w:val="24"/>
          <w:lang w:val="sq-AL"/>
        </w:rPr>
        <w:t>përjashtimor</w:t>
      </w:r>
      <w:proofErr w:type="spellEnd"/>
      <w:r w:rsidRPr="0018001F">
        <w:rPr>
          <w:rFonts w:ascii="Garamond" w:hAnsi="Garamond"/>
          <w:sz w:val="24"/>
          <w:szCs w:val="24"/>
          <w:lang w:val="sq-AL"/>
        </w:rPr>
        <w:t xml:space="preserve"> sipas jurisprudencës së Gjykatës që të mund të justifikojë shqyrtimin e tij në nivel kushtetues. Për më tepër, ai nuk duket se ndikon në mënyrë të drejtpërdrejtë në të drejtën substanciale të pronës, të pretenduar nga shumica se justifikon shqyrtimin kushtetues të atij vendimi. Për rrjedhojë, shqyrtimi i ankimit kushtetues individual nuk duhet të tejkalonte kriteret paraprake për shqyrtimin e çështjes në seancë plenare, në drejtim të kriterit të shterimit të mjeteve juridike efektive, prandaj kërkesa duhet të rrëzohej.</w:t>
      </w:r>
    </w:p>
    <w:p w14:paraId="48AD0DC3" w14:textId="77777777" w:rsidR="00666184" w:rsidRPr="0018001F" w:rsidRDefault="00666184" w:rsidP="0024169C">
      <w:pPr>
        <w:tabs>
          <w:tab w:val="left" w:pos="1080"/>
        </w:tabs>
        <w:spacing w:after="0" w:line="240" w:lineRule="auto"/>
        <w:ind w:firstLine="284"/>
        <w:jc w:val="both"/>
        <w:rPr>
          <w:rFonts w:ascii="Garamond" w:eastAsiaTheme="minorHAnsi" w:hAnsi="Garamond"/>
          <w:sz w:val="24"/>
          <w:szCs w:val="24"/>
          <w:lang w:val="sq-AL"/>
        </w:rPr>
      </w:pPr>
    </w:p>
    <w:p w14:paraId="6402EE7D" w14:textId="1E3486F9" w:rsidR="00666184" w:rsidRPr="0018001F" w:rsidRDefault="00021E11" w:rsidP="00021E11">
      <w:pPr>
        <w:spacing w:after="0" w:line="240" w:lineRule="auto"/>
        <w:ind w:firstLine="284"/>
        <w:jc w:val="both"/>
        <w:rPr>
          <w:rFonts w:ascii="Garamond" w:eastAsiaTheme="minorHAnsi" w:hAnsi="Garamond"/>
          <w:bCs/>
          <w:sz w:val="24"/>
          <w:szCs w:val="24"/>
          <w:lang w:val="sq-AL"/>
        </w:rPr>
      </w:pPr>
      <w:r w:rsidRPr="0018001F">
        <w:rPr>
          <w:rFonts w:ascii="Garamond" w:eastAsiaTheme="minorHAnsi" w:hAnsi="Garamond"/>
          <w:b/>
          <w:bCs/>
          <w:sz w:val="24"/>
          <w:szCs w:val="24"/>
          <w:lang w:val="sq-AL"/>
        </w:rPr>
        <w:t>Anëtare</w:t>
      </w:r>
      <w:r w:rsidRPr="0018001F">
        <w:rPr>
          <w:rFonts w:ascii="Garamond" w:eastAsiaTheme="minorHAnsi" w:hAnsi="Garamond"/>
          <w:bCs/>
          <w:sz w:val="24"/>
          <w:szCs w:val="24"/>
          <w:lang w:val="sq-AL"/>
        </w:rPr>
        <w:t xml:space="preserve">: </w:t>
      </w:r>
      <w:proofErr w:type="spellStart"/>
      <w:r w:rsidR="00666184" w:rsidRPr="0018001F">
        <w:rPr>
          <w:rFonts w:ascii="Garamond" w:eastAsiaTheme="minorHAnsi" w:hAnsi="Garamond"/>
          <w:bCs/>
          <w:sz w:val="24"/>
          <w:szCs w:val="24"/>
          <w:lang w:val="sq-AL"/>
        </w:rPr>
        <w:t>Marsida</w:t>
      </w:r>
      <w:proofErr w:type="spellEnd"/>
      <w:r w:rsidR="00666184" w:rsidRPr="0018001F">
        <w:rPr>
          <w:rFonts w:ascii="Garamond" w:eastAsiaTheme="minorHAnsi" w:hAnsi="Garamond"/>
          <w:bCs/>
          <w:sz w:val="24"/>
          <w:szCs w:val="24"/>
          <w:lang w:val="sq-AL"/>
        </w:rPr>
        <w:t xml:space="preserve"> </w:t>
      </w:r>
      <w:proofErr w:type="spellStart"/>
      <w:r w:rsidR="00666184" w:rsidRPr="0018001F">
        <w:rPr>
          <w:rFonts w:ascii="Garamond" w:eastAsiaTheme="minorHAnsi" w:hAnsi="Garamond"/>
          <w:bCs/>
          <w:sz w:val="24"/>
          <w:szCs w:val="24"/>
          <w:lang w:val="sq-AL"/>
        </w:rPr>
        <w:t>Xhaferllari</w:t>
      </w:r>
      <w:proofErr w:type="spellEnd"/>
    </w:p>
    <w:p w14:paraId="5F8425FF" w14:textId="77777777" w:rsidR="00666184" w:rsidRPr="0018001F" w:rsidRDefault="00666184" w:rsidP="0024169C">
      <w:pPr>
        <w:spacing w:after="0" w:line="240" w:lineRule="auto"/>
        <w:ind w:firstLine="284"/>
        <w:rPr>
          <w:rFonts w:ascii="Garamond" w:eastAsiaTheme="minorHAnsi" w:hAnsi="Garamond"/>
          <w:sz w:val="24"/>
          <w:szCs w:val="24"/>
          <w:lang w:val="sq-AL"/>
        </w:rPr>
      </w:pPr>
    </w:p>
    <w:sectPr w:rsidR="00666184" w:rsidRPr="0018001F" w:rsidSect="00021977">
      <w:headerReference w:type="default" r:id="rId13"/>
      <w:footerReference w:type="default" r:id="rId14"/>
      <w:pgSz w:w="11907" w:h="16840" w:code="9"/>
      <w:pgMar w:top="1418" w:right="1418" w:bottom="1418" w:left="1418" w:header="1304" w:footer="11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F4D40C" w14:textId="77777777" w:rsidR="00F16FB6" w:rsidRDefault="00F16FB6">
      <w:pPr>
        <w:spacing w:after="0" w:line="240" w:lineRule="auto"/>
      </w:pPr>
      <w:r>
        <w:separator/>
      </w:r>
    </w:p>
  </w:endnote>
  <w:endnote w:type="continuationSeparator" w:id="0">
    <w:p w14:paraId="71B7CD76" w14:textId="77777777" w:rsidR="00F16FB6" w:rsidRDefault="00F16FB6">
      <w:pPr>
        <w:spacing w:after="0" w:line="240" w:lineRule="auto"/>
      </w:pPr>
      <w:r>
        <w:continuationSeparator/>
      </w:r>
    </w:p>
  </w:endnote>
  <w:endnote w:type="continuationNotice" w:id="1">
    <w:p w14:paraId="7242676C" w14:textId="77777777" w:rsidR="00F16FB6" w:rsidRDefault="00F16F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8D50D7" w14:textId="77777777" w:rsidR="00F16FB6" w:rsidRDefault="00F16F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CF1C1E" w14:textId="77777777" w:rsidR="00F16FB6" w:rsidRDefault="00F16FB6">
      <w:pPr>
        <w:spacing w:after="0" w:line="240" w:lineRule="auto"/>
      </w:pPr>
      <w:r>
        <w:separator/>
      </w:r>
    </w:p>
  </w:footnote>
  <w:footnote w:type="continuationSeparator" w:id="0">
    <w:p w14:paraId="307D6B89" w14:textId="77777777" w:rsidR="00F16FB6" w:rsidRDefault="00F16FB6">
      <w:pPr>
        <w:spacing w:after="0" w:line="240" w:lineRule="auto"/>
      </w:pPr>
      <w:r>
        <w:continuationSeparator/>
      </w:r>
    </w:p>
  </w:footnote>
  <w:footnote w:type="continuationNotice" w:id="1">
    <w:p w14:paraId="66E3B7B8" w14:textId="77777777" w:rsidR="00F16FB6" w:rsidRDefault="00F16FB6">
      <w:pPr>
        <w:spacing w:after="0" w:line="240" w:lineRule="auto"/>
      </w:pPr>
    </w:p>
  </w:footnote>
  <w:footnote w:id="2">
    <w:p w14:paraId="20AF0EE9" w14:textId="39F3ACEF" w:rsidR="00F16FB6" w:rsidRPr="003C0653" w:rsidRDefault="00F16FB6" w:rsidP="003C0653">
      <w:pPr>
        <w:spacing w:after="0" w:line="240" w:lineRule="auto"/>
        <w:jc w:val="both"/>
        <w:rPr>
          <w:rFonts w:ascii="Garamond" w:hAnsi="Garamond"/>
        </w:rPr>
      </w:pPr>
      <w:r w:rsidRPr="003C0653">
        <w:rPr>
          <w:rStyle w:val="FootnoteReference"/>
          <w:rFonts w:ascii="Garamond" w:hAnsi="Garamond"/>
          <w:sz w:val="20"/>
        </w:rPr>
        <w:footnoteRef/>
      </w:r>
      <w:r w:rsidRPr="003C0653">
        <w:rPr>
          <w:rFonts w:ascii="Garamond" w:hAnsi="Garamond"/>
          <w:sz w:val="20"/>
        </w:rPr>
        <w:t xml:space="preserve"> </w:t>
      </w:r>
      <w:r w:rsidRPr="003C0653">
        <w:rPr>
          <w:rFonts w:ascii="Garamond" w:hAnsi="Garamond"/>
          <w:sz w:val="20"/>
          <w:lang w:val="sq-AL"/>
        </w:rPr>
        <w:t xml:space="preserve">Gjyqtarja </w:t>
      </w:r>
      <w:proofErr w:type="spellStart"/>
      <w:r w:rsidRPr="003C0653">
        <w:rPr>
          <w:rFonts w:ascii="Garamond" w:hAnsi="Garamond"/>
          <w:sz w:val="20"/>
          <w:lang w:val="sq-AL"/>
        </w:rPr>
        <w:t>Marjana</w:t>
      </w:r>
      <w:proofErr w:type="spellEnd"/>
      <w:r w:rsidRPr="003C0653">
        <w:rPr>
          <w:rFonts w:ascii="Garamond" w:hAnsi="Garamond"/>
          <w:sz w:val="20"/>
          <w:lang w:val="sq-AL"/>
        </w:rPr>
        <w:t xml:space="preserve"> </w:t>
      </w:r>
      <w:proofErr w:type="spellStart"/>
      <w:r w:rsidRPr="003C0653">
        <w:rPr>
          <w:rFonts w:ascii="Garamond" w:hAnsi="Garamond"/>
          <w:sz w:val="20"/>
          <w:lang w:val="sq-AL"/>
        </w:rPr>
        <w:t>Semini</w:t>
      </w:r>
      <w:proofErr w:type="spellEnd"/>
      <w:r w:rsidRPr="003C0653">
        <w:rPr>
          <w:rFonts w:ascii="Garamond" w:hAnsi="Garamond"/>
          <w:sz w:val="20"/>
          <w:lang w:val="sq-AL"/>
        </w:rPr>
        <w:t xml:space="preserve"> votoi për shqyrtimin në themel edhe të pretendimit për cenimin e parimit të sigurisë juridike. Sipas saj, qasja e Gjykatës së Lartë në vendimin objekt të ankimi kushtetues individual, vë në dyshim garantimin e parimit të sigurisë juridike dhe të së drejtës së pronës të kërkueses, të njohur me vendim të formës së prerë dhe të ekzekutuar rreth 22 vjet më parë.</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057AE8" w14:textId="77777777" w:rsidR="00F16FB6" w:rsidRDefault="00F16F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C69D8"/>
    <w:multiLevelType w:val="multilevel"/>
    <w:tmpl w:val="BD642860"/>
    <w:lvl w:ilvl="0">
      <w:start w:val="9"/>
      <w:numFmt w:val="decimal"/>
      <w:lvlText w:val="%1."/>
      <w:lvlJc w:val="left"/>
      <w:pPr>
        <w:ind w:left="1980" w:hanging="360"/>
      </w:pPr>
      <w:rPr>
        <w:rFonts w:eastAsia="MS Mincho" w:hint="default"/>
        <w:i w:val="0"/>
      </w:rPr>
    </w:lvl>
    <w:lvl w:ilvl="1">
      <w:start w:val="1"/>
      <w:numFmt w:val="decimal"/>
      <w:lvlText w:val="%1.%2."/>
      <w:lvlJc w:val="left"/>
      <w:pPr>
        <w:ind w:left="360" w:hanging="360"/>
      </w:pPr>
      <w:rPr>
        <w:rFonts w:eastAsia="MS Mincho" w:hint="default"/>
        <w:i w:val="0"/>
      </w:rPr>
    </w:lvl>
    <w:lvl w:ilvl="2">
      <w:start w:val="1"/>
      <w:numFmt w:val="decimal"/>
      <w:lvlText w:val="%1.%2.%3."/>
      <w:lvlJc w:val="left"/>
      <w:pPr>
        <w:ind w:left="720" w:hanging="720"/>
      </w:pPr>
      <w:rPr>
        <w:rFonts w:eastAsia="MS Mincho" w:hint="default"/>
        <w:i w:val="0"/>
      </w:rPr>
    </w:lvl>
    <w:lvl w:ilvl="3">
      <w:start w:val="1"/>
      <w:numFmt w:val="decimal"/>
      <w:lvlText w:val="%1.%2.%3.%4."/>
      <w:lvlJc w:val="left"/>
      <w:pPr>
        <w:ind w:left="720" w:hanging="720"/>
      </w:pPr>
      <w:rPr>
        <w:rFonts w:eastAsia="MS Mincho" w:hint="default"/>
        <w:i w:val="0"/>
      </w:rPr>
    </w:lvl>
    <w:lvl w:ilvl="4">
      <w:start w:val="1"/>
      <w:numFmt w:val="decimal"/>
      <w:lvlText w:val="%1.%2.%3.%4.%5."/>
      <w:lvlJc w:val="left"/>
      <w:pPr>
        <w:ind w:left="1080" w:hanging="1080"/>
      </w:pPr>
      <w:rPr>
        <w:rFonts w:eastAsia="MS Mincho" w:hint="default"/>
        <w:i w:val="0"/>
      </w:rPr>
    </w:lvl>
    <w:lvl w:ilvl="5">
      <w:start w:val="1"/>
      <w:numFmt w:val="decimal"/>
      <w:lvlText w:val="%1.%2.%3.%4.%5.%6."/>
      <w:lvlJc w:val="left"/>
      <w:pPr>
        <w:ind w:left="1080" w:hanging="1080"/>
      </w:pPr>
      <w:rPr>
        <w:rFonts w:eastAsia="MS Mincho" w:hint="default"/>
        <w:i w:val="0"/>
      </w:rPr>
    </w:lvl>
    <w:lvl w:ilvl="6">
      <w:start w:val="1"/>
      <w:numFmt w:val="decimal"/>
      <w:lvlText w:val="%1.%2.%3.%4.%5.%6.%7."/>
      <w:lvlJc w:val="left"/>
      <w:pPr>
        <w:ind w:left="1440" w:hanging="1440"/>
      </w:pPr>
      <w:rPr>
        <w:rFonts w:eastAsia="MS Mincho" w:hint="default"/>
        <w:i w:val="0"/>
      </w:rPr>
    </w:lvl>
    <w:lvl w:ilvl="7">
      <w:start w:val="1"/>
      <w:numFmt w:val="decimal"/>
      <w:lvlText w:val="%1.%2.%3.%4.%5.%6.%7.%8."/>
      <w:lvlJc w:val="left"/>
      <w:pPr>
        <w:ind w:left="1440" w:hanging="1440"/>
      </w:pPr>
      <w:rPr>
        <w:rFonts w:eastAsia="MS Mincho" w:hint="default"/>
        <w:i w:val="0"/>
      </w:rPr>
    </w:lvl>
    <w:lvl w:ilvl="8">
      <w:start w:val="1"/>
      <w:numFmt w:val="decimal"/>
      <w:lvlText w:val="%1.%2.%3.%4.%5.%6.%7.%8.%9."/>
      <w:lvlJc w:val="left"/>
      <w:pPr>
        <w:ind w:left="1800" w:hanging="1800"/>
      </w:pPr>
      <w:rPr>
        <w:rFonts w:eastAsia="MS Mincho" w:hint="default"/>
        <w:i w:val="0"/>
      </w:rPr>
    </w:lvl>
  </w:abstractNum>
  <w:abstractNum w:abstractNumId="1" w15:restartNumberingAfterBreak="0">
    <w:nsid w:val="05D14264"/>
    <w:multiLevelType w:val="hybridMultilevel"/>
    <w:tmpl w:val="0F86035A"/>
    <w:lvl w:ilvl="0" w:tplc="F7CAC36E">
      <w:start w:val="2"/>
      <w:numFmt w:val="low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2C6D34"/>
    <w:multiLevelType w:val="multilevel"/>
    <w:tmpl w:val="8F2E4604"/>
    <w:lvl w:ilvl="0">
      <w:start w:val="5"/>
      <w:numFmt w:val="decimal"/>
      <w:lvlText w:val="%1."/>
      <w:lvlJc w:val="left"/>
      <w:pPr>
        <w:ind w:left="900" w:hanging="360"/>
      </w:pPr>
      <w:rPr>
        <w:rFonts w:hint="default"/>
        <w:b w:val="0"/>
        <w:i w:val="0"/>
        <w:color w:val="auto"/>
      </w:rPr>
    </w:lvl>
    <w:lvl w:ilvl="1">
      <w:start w:val="1"/>
      <w:numFmt w:val="decimal"/>
      <w:isLgl/>
      <w:lvlText w:val="%1.%2"/>
      <w:lvlJc w:val="left"/>
      <w:pPr>
        <w:ind w:left="1437" w:hanging="870"/>
      </w:pPr>
      <w:rPr>
        <w:rFonts w:hint="default"/>
        <w:b w:val="0"/>
        <w:i w:val="0"/>
      </w:rPr>
    </w:lvl>
    <w:lvl w:ilvl="2">
      <w:start w:val="1"/>
      <w:numFmt w:val="decimal"/>
      <w:isLgl/>
      <w:lvlText w:val="%1.%2.%3"/>
      <w:lvlJc w:val="left"/>
      <w:pPr>
        <w:ind w:left="1644" w:hanging="870"/>
      </w:pPr>
      <w:rPr>
        <w:rFonts w:hint="default"/>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 w15:restartNumberingAfterBreak="0">
    <w:nsid w:val="171C44C9"/>
    <w:multiLevelType w:val="multilevel"/>
    <w:tmpl w:val="2F88D000"/>
    <w:lvl w:ilvl="0">
      <w:start w:val="1"/>
      <w:numFmt w:val="decimal"/>
      <w:lvlText w:val="%1."/>
      <w:lvlJc w:val="left"/>
      <w:pPr>
        <w:ind w:left="720" w:hanging="360"/>
      </w:pPr>
      <w:rPr>
        <w:rFonts w:ascii="Times New Roman" w:hAnsi="Times New Roman" w:cs="Times New Roman" w:hint="default"/>
        <w:b w:val="0"/>
        <w:i w:val="0"/>
        <w:color w:val="auto"/>
        <w:sz w:val="24"/>
        <w:szCs w:val="24"/>
      </w:rPr>
    </w:lvl>
    <w:lvl w:ilvl="1">
      <w:start w:val="1"/>
      <w:numFmt w:val="decimal"/>
      <w:isLgl/>
      <w:lvlText w:val="%1.%2."/>
      <w:lvlJc w:val="left"/>
      <w:pPr>
        <w:ind w:left="2250" w:hanging="360"/>
      </w:pPr>
      <w:rPr>
        <w:b w:val="0"/>
        <w:i w:val="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4" w15:restartNumberingAfterBreak="0">
    <w:nsid w:val="174D0C9D"/>
    <w:multiLevelType w:val="multilevel"/>
    <w:tmpl w:val="54F6C8E0"/>
    <w:lvl w:ilvl="0">
      <w:start w:val="1"/>
      <w:numFmt w:val="decimal"/>
      <w:lvlText w:val="%1."/>
      <w:lvlJc w:val="left"/>
      <w:pPr>
        <w:ind w:left="1890" w:hanging="720"/>
      </w:pPr>
      <w:rPr>
        <w:rFonts w:ascii="Times New Roman" w:eastAsia="Calibri" w:hAnsi="Times New Roman" w:cs="Times New Roman"/>
        <w:b w:val="0"/>
        <w:i w:val="0"/>
        <w:strike w:val="0"/>
        <w:dstrike w:val="0"/>
        <w:color w:val="auto"/>
        <w:sz w:val="24"/>
        <w:szCs w:val="24"/>
        <w:u w:val="none"/>
        <w:effect w:val="none"/>
      </w:rPr>
    </w:lvl>
    <w:lvl w:ilvl="1">
      <w:start w:val="1"/>
      <w:numFmt w:val="decimal"/>
      <w:isLgl/>
      <w:lvlText w:val="%1.%2."/>
      <w:lvlJc w:val="left"/>
      <w:pPr>
        <w:ind w:left="1260" w:hanging="360"/>
      </w:pPr>
      <w:rPr>
        <w:b w:val="0"/>
        <w:i w:val="0"/>
      </w:rPr>
    </w:lvl>
    <w:lvl w:ilvl="2">
      <w:start w:val="1"/>
      <w:numFmt w:val="decimal"/>
      <w:isLgl/>
      <w:lvlText w:val="%1.%2.%3."/>
      <w:lvlJc w:val="left"/>
      <w:pPr>
        <w:ind w:left="1980" w:hanging="720"/>
      </w:pPr>
      <w:rPr>
        <w:b w:val="0"/>
        <w:i w:val="0"/>
        <w:color w:val="auto"/>
      </w:rPr>
    </w:lvl>
    <w:lvl w:ilvl="3">
      <w:start w:val="1"/>
      <w:numFmt w:val="lowerRoman"/>
      <w:lvlText w:val="%4."/>
      <w:lvlJc w:val="right"/>
      <w:pPr>
        <w:ind w:left="1890" w:hanging="360"/>
      </w:pPr>
    </w:lvl>
    <w:lvl w:ilvl="4">
      <w:start w:val="1"/>
      <w:numFmt w:val="decimal"/>
      <w:isLgl/>
      <w:lvlText w:val="%1.%2.%3.%4.%5."/>
      <w:lvlJc w:val="left"/>
      <w:pPr>
        <w:ind w:left="2520" w:hanging="1080"/>
      </w:pPr>
      <w:rPr>
        <w:b w:val="0"/>
        <w:i w:val="0"/>
      </w:rPr>
    </w:lvl>
    <w:lvl w:ilvl="5">
      <w:start w:val="1"/>
      <w:numFmt w:val="decimal"/>
      <w:isLgl/>
      <w:lvlText w:val="%1.%2.%3.%4.%5.%6."/>
      <w:lvlJc w:val="left"/>
      <w:pPr>
        <w:ind w:left="4681" w:hanging="1080"/>
      </w:pPr>
      <w:rPr>
        <w:b/>
        <w:i/>
      </w:rPr>
    </w:lvl>
    <w:lvl w:ilvl="6">
      <w:start w:val="1"/>
      <w:numFmt w:val="decimal"/>
      <w:isLgl/>
      <w:lvlText w:val="%1.%2.%3.%4.%5.%6.%7."/>
      <w:lvlJc w:val="left"/>
      <w:pPr>
        <w:ind w:left="5761" w:hanging="1440"/>
      </w:pPr>
      <w:rPr>
        <w:b/>
        <w:i/>
      </w:rPr>
    </w:lvl>
    <w:lvl w:ilvl="7">
      <w:start w:val="1"/>
      <w:numFmt w:val="decimal"/>
      <w:isLgl/>
      <w:lvlText w:val="%1.%2.%3.%4.%5.%6.%7.%8."/>
      <w:lvlJc w:val="left"/>
      <w:pPr>
        <w:ind w:left="6481" w:hanging="1440"/>
      </w:pPr>
      <w:rPr>
        <w:b/>
        <w:i/>
      </w:rPr>
    </w:lvl>
    <w:lvl w:ilvl="8">
      <w:start w:val="1"/>
      <w:numFmt w:val="decimal"/>
      <w:isLgl/>
      <w:lvlText w:val="%1.%2.%3.%4.%5.%6.%7.%8.%9."/>
      <w:lvlJc w:val="left"/>
      <w:pPr>
        <w:ind w:left="7561" w:hanging="1800"/>
      </w:pPr>
      <w:rPr>
        <w:b/>
        <w:i/>
      </w:rPr>
    </w:lvl>
  </w:abstractNum>
  <w:abstractNum w:abstractNumId="5" w15:restartNumberingAfterBreak="0">
    <w:nsid w:val="1A3214EF"/>
    <w:multiLevelType w:val="multilevel"/>
    <w:tmpl w:val="858CC3BC"/>
    <w:lvl w:ilvl="0">
      <w:start w:val="1"/>
      <w:numFmt w:val="decimal"/>
      <w:lvlText w:val="%1."/>
      <w:lvlJc w:val="left"/>
      <w:pPr>
        <w:ind w:left="1080" w:hanging="360"/>
      </w:pPr>
      <w:rPr>
        <w:rFonts w:ascii="Times New Roman" w:eastAsia="MS Mincho" w:hAnsi="Times New Roman" w:cs="Times New Roman" w:hint="default"/>
        <w:b w:val="0"/>
        <w:i w:val="0"/>
      </w:rPr>
    </w:lvl>
    <w:lvl w:ilvl="1">
      <w:start w:val="1"/>
      <w:numFmt w:val="decimal"/>
      <w:isLgl/>
      <w:lvlText w:val="%1.%2."/>
      <w:lvlJc w:val="left"/>
      <w:pPr>
        <w:ind w:left="1800" w:hanging="360"/>
      </w:pPr>
      <w:rPr>
        <w:i w:val="0"/>
      </w:rPr>
    </w:lvl>
    <w:lvl w:ilvl="2">
      <w:start w:val="1"/>
      <w:numFmt w:val="decimal"/>
      <w:isLgl/>
      <w:lvlText w:val="%1.%2.%3."/>
      <w:lvlJc w:val="left"/>
      <w:pPr>
        <w:ind w:left="2880" w:hanging="720"/>
      </w:pPr>
      <w:rPr>
        <w:i/>
      </w:rPr>
    </w:lvl>
    <w:lvl w:ilvl="3">
      <w:start w:val="1"/>
      <w:numFmt w:val="decimal"/>
      <w:isLgl/>
      <w:lvlText w:val="%1.%2.%3.%4."/>
      <w:lvlJc w:val="left"/>
      <w:pPr>
        <w:ind w:left="3600" w:hanging="720"/>
      </w:pPr>
      <w:rPr>
        <w:i/>
      </w:rPr>
    </w:lvl>
    <w:lvl w:ilvl="4">
      <w:start w:val="1"/>
      <w:numFmt w:val="decimal"/>
      <w:isLgl/>
      <w:lvlText w:val="%1.%2.%3.%4.%5."/>
      <w:lvlJc w:val="left"/>
      <w:pPr>
        <w:ind w:left="4680" w:hanging="1080"/>
      </w:pPr>
      <w:rPr>
        <w:i/>
      </w:rPr>
    </w:lvl>
    <w:lvl w:ilvl="5">
      <w:start w:val="1"/>
      <w:numFmt w:val="decimal"/>
      <w:isLgl/>
      <w:lvlText w:val="%1.%2.%3.%4.%5.%6."/>
      <w:lvlJc w:val="left"/>
      <w:pPr>
        <w:ind w:left="5400" w:hanging="1080"/>
      </w:pPr>
      <w:rPr>
        <w:i/>
      </w:rPr>
    </w:lvl>
    <w:lvl w:ilvl="6">
      <w:start w:val="1"/>
      <w:numFmt w:val="decimal"/>
      <w:isLgl/>
      <w:lvlText w:val="%1.%2.%3.%4.%5.%6.%7."/>
      <w:lvlJc w:val="left"/>
      <w:pPr>
        <w:ind w:left="6480" w:hanging="1440"/>
      </w:pPr>
      <w:rPr>
        <w:i/>
      </w:rPr>
    </w:lvl>
    <w:lvl w:ilvl="7">
      <w:start w:val="1"/>
      <w:numFmt w:val="decimal"/>
      <w:isLgl/>
      <w:lvlText w:val="%1.%2.%3.%4.%5.%6.%7.%8."/>
      <w:lvlJc w:val="left"/>
      <w:pPr>
        <w:ind w:left="7200" w:hanging="1440"/>
      </w:pPr>
      <w:rPr>
        <w:i/>
      </w:rPr>
    </w:lvl>
    <w:lvl w:ilvl="8">
      <w:start w:val="1"/>
      <w:numFmt w:val="decimal"/>
      <w:isLgl/>
      <w:lvlText w:val="%1.%2.%3.%4.%5.%6.%7.%8.%9."/>
      <w:lvlJc w:val="left"/>
      <w:pPr>
        <w:ind w:left="8280" w:hanging="1800"/>
      </w:pPr>
      <w:rPr>
        <w:i/>
      </w:rPr>
    </w:lvl>
  </w:abstractNum>
  <w:abstractNum w:abstractNumId="6" w15:restartNumberingAfterBreak="0">
    <w:nsid w:val="1D575524"/>
    <w:multiLevelType w:val="hybridMultilevel"/>
    <w:tmpl w:val="3F7A9008"/>
    <w:styleLink w:val="ECHRA1StyleList1"/>
    <w:lvl w:ilvl="0" w:tplc="05469CC8">
      <w:start w:val="1"/>
      <w:numFmt w:val="upperLetter"/>
      <w:lvlText w:val="%1)"/>
      <w:lvlJc w:val="left"/>
      <w:pPr>
        <w:ind w:left="1170" w:hanging="360"/>
      </w:pPr>
      <w:rPr>
        <w:rFonts w:eastAsia="Calibri" w:hint="default"/>
        <w:i/>
      </w:rPr>
    </w:lvl>
    <w:lvl w:ilvl="1" w:tplc="04090019" w:tentative="1">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15:restartNumberingAfterBreak="0">
    <w:nsid w:val="1E5F49D4"/>
    <w:multiLevelType w:val="multilevel"/>
    <w:tmpl w:val="5450D6D8"/>
    <w:lvl w:ilvl="0">
      <w:start w:val="1"/>
      <w:numFmt w:val="decimal"/>
      <w:lvlText w:val="%1."/>
      <w:lvlJc w:val="left"/>
      <w:pPr>
        <w:ind w:left="720" w:hanging="360"/>
      </w:pPr>
      <w:rPr>
        <w:rFonts w:ascii="Times New Roman" w:hAnsi="Times New Roman" w:cs="Times New Roman" w:hint="default"/>
        <w:b w:val="0"/>
        <w:i w:val="0"/>
        <w:sz w:val="24"/>
        <w:szCs w:val="24"/>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8" w15:restartNumberingAfterBreak="0">
    <w:nsid w:val="1F42592E"/>
    <w:multiLevelType w:val="multilevel"/>
    <w:tmpl w:val="FDE028BC"/>
    <w:lvl w:ilvl="0">
      <w:start w:val="14"/>
      <w:numFmt w:val="decimal"/>
      <w:lvlText w:val="%1."/>
      <w:lvlJc w:val="left"/>
      <w:pPr>
        <w:ind w:left="5580" w:hanging="360"/>
      </w:pPr>
      <w:rPr>
        <w:rFonts w:hint="default"/>
        <w:i w:val="0"/>
        <w:strike w:val="0"/>
      </w:rPr>
    </w:lvl>
    <w:lvl w:ilvl="1">
      <w:start w:val="1"/>
      <w:numFmt w:val="decimal"/>
      <w:lvlText w:val="%1.%2."/>
      <w:lvlJc w:val="left"/>
      <w:pPr>
        <w:ind w:left="1620" w:hanging="360"/>
      </w:pPr>
      <w:rPr>
        <w:rFonts w:hint="default"/>
        <w:i w:val="0"/>
      </w:rPr>
    </w:lvl>
    <w:lvl w:ilvl="2">
      <w:start w:val="1"/>
      <w:numFmt w:val="decimal"/>
      <w:lvlText w:val="%1.%2.%3."/>
      <w:lvlJc w:val="left"/>
      <w:pPr>
        <w:ind w:left="3240" w:hanging="720"/>
      </w:pPr>
      <w:rPr>
        <w:rFonts w:hint="default"/>
        <w:i w:val="0"/>
      </w:rPr>
    </w:lvl>
    <w:lvl w:ilvl="3">
      <w:start w:val="1"/>
      <w:numFmt w:val="decimal"/>
      <w:lvlText w:val="%1.%2.%3.%4."/>
      <w:lvlJc w:val="left"/>
      <w:pPr>
        <w:ind w:left="4500" w:hanging="720"/>
      </w:pPr>
      <w:rPr>
        <w:rFonts w:hint="default"/>
        <w:i w:val="0"/>
      </w:rPr>
    </w:lvl>
    <w:lvl w:ilvl="4">
      <w:start w:val="1"/>
      <w:numFmt w:val="decimal"/>
      <w:lvlText w:val="%1.%2.%3.%4.%5."/>
      <w:lvlJc w:val="left"/>
      <w:pPr>
        <w:ind w:left="6120" w:hanging="1080"/>
      </w:pPr>
      <w:rPr>
        <w:rFonts w:hint="default"/>
        <w:i w:val="0"/>
      </w:rPr>
    </w:lvl>
    <w:lvl w:ilvl="5">
      <w:start w:val="1"/>
      <w:numFmt w:val="decimal"/>
      <w:lvlText w:val="%1.%2.%3.%4.%5.%6."/>
      <w:lvlJc w:val="left"/>
      <w:pPr>
        <w:ind w:left="7380" w:hanging="1080"/>
      </w:pPr>
      <w:rPr>
        <w:rFonts w:hint="default"/>
        <w:i w:val="0"/>
      </w:rPr>
    </w:lvl>
    <w:lvl w:ilvl="6">
      <w:start w:val="1"/>
      <w:numFmt w:val="decimal"/>
      <w:lvlText w:val="%1.%2.%3.%4.%5.%6.%7."/>
      <w:lvlJc w:val="left"/>
      <w:pPr>
        <w:ind w:left="9000" w:hanging="1440"/>
      </w:pPr>
      <w:rPr>
        <w:rFonts w:hint="default"/>
        <w:i w:val="0"/>
      </w:rPr>
    </w:lvl>
    <w:lvl w:ilvl="7">
      <w:start w:val="1"/>
      <w:numFmt w:val="decimal"/>
      <w:lvlText w:val="%1.%2.%3.%4.%5.%6.%7.%8."/>
      <w:lvlJc w:val="left"/>
      <w:pPr>
        <w:ind w:left="10260" w:hanging="1440"/>
      </w:pPr>
      <w:rPr>
        <w:rFonts w:hint="default"/>
        <w:i w:val="0"/>
      </w:rPr>
    </w:lvl>
    <w:lvl w:ilvl="8">
      <w:start w:val="1"/>
      <w:numFmt w:val="decimal"/>
      <w:lvlText w:val="%1.%2.%3.%4.%5.%6.%7.%8.%9."/>
      <w:lvlJc w:val="left"/>
      <w:pPr>
        <w:ind w:left="11880" w:hanging="1800"/>
      </w:pPr>
      <w:rPr>
        <w:rFonts w:hint="default"/>
        <w:i w:val="0"/>
      </w:rPr>
    </w:lvl>
  </w:abstractNum>
  <w:abstractNum w:abstractNumId="9" w15:restartNumberingAfterBreak="0">
    <w:nsid w:val="2A1E6F86"/>
    <w:multiLevelType w:val="multilevel"/>
    <w:tmpl w:val="5450D6D8"/>
    <w:lvl w:ilvl="0">
      <w:start w:val="1"/>
      <w:numFmt w:val="decimal"/>
      <w:lvlText w:val="%1."/>
      <w:lvlJc w:val="left"/>
      <w:pPr>
        <w:ind w:left="720" w:hanging="360"/>
      </w:pPr>
      <w:rPr>
        <w:rFonts w:ascii="Times New Roman" w:hAnsi="Times New Roman" w:cs="Times New Roman" w:hint="default"/>
        <w:b w:val="0"/>
        <w:i w:val="0"/>
        <w:sz w:val="24"/>
        <w:szCs w:val="24"/>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10" w15:restartNumberingAfterBreak="0">
    <w:nsid w:val="2C225618"/>
    <w:multiLevelType w:val="hybridMultilevel"/>
    <w:tmpl w:val="49441C18"/>
    <w:lvl w:ilvl="0" w:tplc="3EAA6D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3D47E87"/>
    <w:multiLevelType w:val="multilevel"/>
    <w:tmpl w:val="7CEAB856"/>
    <w:lvl w:ilvl="0">
      <w:start w:val="11"/>
      <w:numFmt w:val="decimal"/>
      <w:lvlText w:val="%1."/>
      <w:lvlJc w:val="left"/>
      <w:pPr>
        <w:ind w:left="480" w:hanging="480"/>
      </w:pPr>
      <w:rPr>
        <w:i w:val="0"/>
      </w:rPr>
    </w:lvl>
    <w:lvl w:ilvl="1">
      <w:start w:val="1"/>
      <w:numFmt w:val="decimal"/>
      <w:lvlText w:val="%1.%2."/>
      <w:lvlJc w:val="left"/>
      <w:pPr>
        <w:ind w:left="480" w:hanging="480"/>
      </w:pPr>
      <w:rPr>
        <w:i w:val="0"/>
      </w:rPr>
    </w:lvl>
    <w:lvl w:ilvl="2">
      <w:start w:val="1"/>
      <w:numFmt w:val="decimal"/>
      <w:lvlText w:val="%1.%2.%3."/>
      <w:lvlJc w:val="left"/>
      <w:pPr>
        <w:ind w:left="720" w:hanging="720"/>
      </w:pPr>
      <w:rPr>
        <w:i/>
      </w:rPr>
    </w:lvl>
    <w:lvl w:ilvl="3">
      <w:start w:val="1"/>
      <w:numFmt w:val="decimal"/>
      <w:lvlText w:val="%1.%2.%3.%4."/>
      <w:lvlJc w:val="left"/>
      <w:pPr>
        <w:ind w:left="720" w:hanging="720"/>
      </w:pPr>
      <w:rPr>
        <w:i/>
      </w:rPr>
    </w:lvl>
    <w:lvl w:ilvl="4">
      <w:start w:val="1"/>
      <w:numFmt w:val="decimal"/>
      <w:lvlText w:val="%1.%2.%3.%4.%5."/>
      <w:lvlJc w:val="left"/>
      <w:pPr>
        <w:ind w:left="1080" w:hanging="1080"/>
      </w:pPr>
      <w:rPr>
        <w:i/>
      </w:rPr>
    </w:lvl>
    <w:lvl w:ilvl="5">
      <w:start w:val="1"/>
      <w:numFmt w:val="decimal"/>
      <w:lvlText w:val="%1.%2.%3.%4.%5.%6."/>
      <w:lvlJc w:val="left"/>
      <w:pPr>
        <w:ind w:left="1080" w:hanging="1080"/>
      </w:pPr>
      <w:rPr>
        <w:i/>
      </w:rPr>
    </w:lvl>
    <w:lvl w:ilvl="6">
      <w:start w:val="1"/>
      <w:numFmt w:val="decimal"/>
      <w:lvlText w:val="%1.%2.%3.%4.%5.%6.%7."/>
      <w:lvlJc w:val="left"/>
      <w:pPr>
        <w:ind w:left="1440" w:hanging="1440"/>
      </w:pPr>
      <w:rPr>
        <w:i/>
      </w:rPr>
    </w:lvl>
    <w:lvl w:ilvl="7">
      <w:start w:val="1"/>
      <w:numFmt w:val="decimal"/>
      <w:lvlText w:val="%1.%2.%3.%4.%5.%6.%7.%8."/>
      <w:lvlJc w:val="left"/>
      <w:pPr>
        <w:ind w:left="1440" w:hanging="1440"/>
      </w:pPr>
      <w:rPr>
        <w:i/>
      </w:rPr>
    </w:lvl>
    <w:lvl w:ilvl="8">
      <w:start w:val="1"/>
      <w:numFmt w:val="decimal"/>
      <w:lvlText w:val="%1.%2.%3.%4.%5.%6.%7.%8.%9."/>
      <w:lvlJc w:val="left"/>
      <w:pPr>
        <w:ind w:left="1800" w:hanging="1800"/>
      </w:pPr>
      <w:rPr>
        <w:i/>
      </w:rPr>
    </w:lvl>
  </w:abstractNum>
  <w:abstractNum w:abstractNumId="12" w15:restartNumberingAfterBreak="0">
    <w:nsid w:val="34B243B1"/>
    <w:multiLevelType w:val="hybridMultilevel"/>
    <w:tmpl w:val="E66E9D66"/>
    <w:lvl w:ilvl="0" w:tplc="77E4C974">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13" w15:restartNumberingAfterBreak="0">
    <w:nsid w:val="44565FFD"/>
    <w:multiLevelType w:val="multilevel"/>
    <w:tmpl w:val="2DDA83D6"/>
    <w:lvl w:ilvl="0">
      <w:start w:val="9"/>
      <w:numFmt w:val="decimal"/>
      <w:lvlText w:val="%1."/>
      <w:lvlJc w:val="left"/>
      <w:pPr>
        <w:ind w:left="360" w:hanging="360"/>
      </w:pPr>
      <w:rPr>
        <w:rFonts w:hint="default"/>
        <w:i w:val="0"/>
        <w:color w:val="auto"/>
      </w:rPr>
    </w:lvl>
    <w:lvl w:ilvl="1">
      <w:start w:val="1"/>
      <w:numFmt w:val="decimal"/>
      <w:lvlText w:val="%1.%2."/>
      <w:lvlJc w:val="left"/>
      <w:pPr>
        <w:ind w:left="1800" w:hanging="360"/>
      </w:pPr>
      <w:rPr>
        <w:rFonts w:hint="default"/>
        <w:i w:val="0"/>
      </w:rPr>
    </w:lvl>
    <w:lvl w:ilvl="2">
      <w:start w:val="1"/>
      <w:numFmt w:val="decimal"/>
      <w:lvlText w:val="%1.%2.%3."/>
      <w:lvlJc w:val="left"/>
      <w:pPr>
        <w:ind w:left="3600" w:hanging="720"/>
      </w:pPr>
      <w:rPr>
        <w:rFonts w:hint="default"/>
        <w:i w:val="0"/>
      </w:rPr>
    </w:lvl>
    <w:lvl w:ilvl="3">
      <w:start w:val="1"/>
      <w:numFmt w:val="decimal"/>
      <w:lvlText w:val="%1.%2.%3.%4."/>
      <w:lvlJc w:val="left"/>
      <w:pPr>
        <w:ind w:left="5040" w:hanging="720"/>
      </w:pPr>
      <w:rPr>
        <w:rFonts w:hint="default"/>
        <w:i/>
      </w:rPr>
    </w:lvl>
    <w:lvl w:ilvl="4">
      <w:start w:val="1"/>
      <w:numFmt w:val="decimal"/>
      <w:lvlText w:val="%1.%2.%3.%4.%5."/>
      <w:lvlJc w:val="left"/>
      <w:pPr>
        <w:ind w:left="6840" w:hanging="1080"/>
      </w:pPr>
      <w:rPr>
        <w:rFonts w:hint="default"/>
        <w:i/>
      </w:rPr>
    </w:lvl>
    <w:lvl w:ilvl="5">
      <w:start w:val="1"/>
      <w:numFmt w:val="decimal"/>
      <w:lvlText w:val="%1.%2.%3.%4.%5.%6."/>
      <w:lvlJc w:val="left"/>
      <w:pPr>
        <w:ind w:left="8280" w:hanging="1080"/>
      </w:pPr>
      <w:rPr>
        <w:rFonts w:hint="default"/>
        <w:i/>
      </w:rPr>
    </w:lvl>
    <w:lvl w:ilvl="6">
      <w:start w:val="1"/>
      <w:numFmt w:val="decimal"/>
      <w:lvlText w:val="%1.%2.%3.%4.%5.%6.%7."/>
      <w:lvlJc w:val="left"/>
      <w:pPr>
        <w:ind w:left="10080" w:hanging="1440"/>
      </w:pPr>
      <w:rPr>
        <w:rFonts w:hint="default"/>
        <w:i/>
      </w:rPr>
    </w:lvl>
    <w:lvl w:ilvl="7">
      <w:start w:val="1"/>
      <w:numFmt w:val="decimal"/>
      <w:lvlText w:val="%1.%2.%3.%4.%5.%6.%7.%8."/>
      <w:lvlJc w:val="left"/>
      <w:pPr>
        <w:ind w:left="11520" w:hanging="1440"/>
      </w:pPr>
      <w:rPr>
        <w:rFonts w:hint="default"/>
        <w:i/>
      </w:rPr>
    </w:lvl>
    <w:lvl w:ilvl="8">
      <w:start w:val="1"/>
      <w:numFmt w:val="decimal"/>
      <w:lvlText w:val="%1.%2.%3.%4.%5.%6.%7.%8.%9."/>
      <w:lvlJc w:val="left"/>
      <w:pPr>
        <w:ind w:left="13320" w:hanging="1800"/>
      </w:pPr>
      <w:rPr>
        <w:rFonts w:hint="default"/>
        <w:i/>
      </w:rPr>
    </w:lvl>
  </w:abstractNum>
  <w:abstractNum w:abstractNumId="14" w15:restartNumberingAfterBreak="0">
    <w:nsid w:val="4990638F"/>
    <w:multiLevelType w:val="multilevel"/>
    <w:tmpl w:val="8816463C"/>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4A33A13"/>
    <w:multiLevelType w:val="multilevel"/>
    <w:tmpl w:val="5C9EA88C"/>
    <w:lvl w:ilvl="0">
      <w:start w:val="1"/>
      <w:numFmt w:val="decimal"/>
      <w:lvlText w:val="%1."/>
      <w:lvlJc w:val="left"/>
      <w:pPr>
        <w:ind w:left="1890" w:hanging="360"/>
      </w:pPr>
      <w:rPr>
        <w:rFonts w:ascii="Times New Roman" w:hAnsi="Times New Roman" w:cs="Times New Roman" w:hint="default"/>
        <w:b w:val="0"/>
        <w:i w:val="0"/>
        <w:color w:val="auto"/>
        <w:sz w:val="24"/>
        <w:szCs w:val="24"/>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17" w15:restartNumberingAfterBreak="0">
    <w:nsid w:val="56524B4F"/>
    <w:multiLevelType w:val="multilevel"/>
    <w:tmpl w:val="60423872"/>
    <w:lvl w:ilvl="0">
      <w:start w:val="1"/>
      <w:numFmt w:val="decimal"/>
      <w:lvlText w:val="%1."/>
      <w:lvlJc w:val="left"/>
      <w:pPr>
        <w:ind w:left="360" w:hanging="360"/>
      </w:pPr>
      <w:rPr>
        <w:b w:val="0"/>
        <w:i w:val="0"/>
      </w:rPr>
    </w:lvl>
    <w:lvl w:ilvl="1">
      <w:start w:val="1"/>
      <w:numFmt w:val="upperLetter"/>
      <w:lvlText w:val="%2)"/>
      <w:lvlJc w:val="left"/>
      <w:pPr>
        <w:ind w:left="792" w:hanging="432"/>
      </w:pPr>
      <w:rPr>
        <w:rFonts w:ascii="Times New Roman" w:eastAsia="MS Mincho" w:hAnsi="Times New Roman" w:cs="Times New Roman"/>
        <w:i/>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8B61192"/>
    <w:multiLevelType w:val="multilevel"/>
    <w:tmpl w:val="70003650"/>
    <w:lvl w:ilvl="0">
      <w:start w:val="7"/>
      <w:numFmt w:val="decimal"/>
      <w:lvlText w:val="%1"/>
      <w:lvlJc w:val="left"/>
      <w:pPr>
        <w:ind w:left="480" w:hanging="480"/>
      </w:pPr>
      <w:rPr>
        <w:rFonts w:hint="default"/>
        <w:i/>
      </w:rPr>
    </w:lvl>
    <w:lvl w:ilvl="1">
      <w:start w:val="1"/>
      <w:numFmt w:val="decimal"/>
      <w:lvlText w:val="%1.%2"/>
      <w:lvlJc w:val="left"/>
      <w:pPr>
        <w:ind w:left="660" w:hanging="480"/>
      </w:pPr>
      <w:rPr>
        <w:rFonts w:hint="default"/>
        <w:i/>
      </w:rPr>
    </w:lvl>
    <w:lvl w:ilvl="2">
      <w:start w:val="1"/>
      <w:numFmt w:val="decimal"/>
      <w:lvlText w:val="%1.%2.%3"/>
      <w:lvlJc w:val="left"/>
      <w:pPr>
        <w:ind w:left="1080" w:hanging="720"/>
      </w:pPr>
      <w:rPr>
        <w:rFonts w:hint="default"/>
        <w:i/>
      </w:rPr>
    </w:lvl>
    <w:lvl w:ilvl="3">
      <w:start w:val="1"/>
      <w:numFmt w:val="decimal"/>
      <w:lvlText w:val="%1.%2.%3.%4"/>
      <w:lvlJc w:val="left"/>
      <w:pPr>
        <w:ind w:left="1260" w:hanging="720"/>
      </w:pPr>
      <w:rPr>
        <w:rFonts w:hint="default"/>
        <w:i/>
      </w:rPr>
    </w:lvl>
    <w:lvl w:ilvl="4">
      <w:start w:val="1"/>
      <w:numFmt w:val="decimal"/>
      <w:lvlText w:val="%1.%2.%3.%4.%5"/>
      <w:lvlJc w:val="left"/>
      <w:pPr>
        <w:ind w:left="1800" w:hanging="1080"/>
      </w:pPr>
      <w:rPr>
        <w:rFonts w:hint="default"/>
        <w:i/>
      </w:rPr>
    </w:lvl>
    <w:lvl w:ilvl="5">
      <w:start w:val="1"/>
      <w:numFmt w:val="decimal"/>
      <w:lvlText w:val="%1.%2.%3.%4.%5.%6"/>
      <w:lvlJc w:val="left"/>
      <w:pPr>
        <w:ind w:left="1980" w:hanging="1080"/>
      </w:pPr>
      <w:rPr>
        <w:rFonts w:hint="default"/>
        <w:i/>
      </w:rPr>
    </w:lvl>
    <w:lvl w:ilvl="6">
      <w:start w:val="1"/>
      <w:numFmt w:val="decimal"/>
      <w:lvlText w:val="%1.%2.%3.%4.%5.%6.%7"/>
      <w:lvlJc w:val="left"/>
      <w:pPr>
        <w:ind w:left="2520" w:hanging="1440"/>
      </w:pPr>
      <w:rPr>
        <w:rFonts w:hint="default"/>
        <w:i/>
      </w:rPr>
    </w:lvl>
    <w:lvl w:ilvl="7">
      <w:start w:val="1"/>
      <w:numFmt w:val="decimal"/>
      <w:lvlText w:val="%1.%2.%3.%4.%5.%6.%7.%8"/>
      <w:lvlJc w:val="left"/>
      <w:pPr>
        <w:ind w:left="2700" w:hanging="1440"/>
      </w:pPr>
      <w:rPr>
        <w:rFonts w:hint="default"/>
        <w:i/>
      </w:rPr>
    </w:lvl>
    <w:lvl w:ilvl="8">
      <w:start w:val="1"/>
      <w:numFmt w:val="decimal"/>
      <w:lvlText w:val="%1.%2.%3.%4.%5.%6.%7.%8.%9"/>
      <w:lvlJc w:val="left"/>
      <w:pPr>
        <w:ind w:left="3240" w:hanging="1800"/>
      </w:pPr>
      <w:rPr>
        <w:rFonts w:hint="default"/>
        <w:i/>
      </w:rPr>
    </w:lvl>
  </w:abstractNum>
  <w:abstractNum w:abstractNumId="19" w15:restartNumberingAfterBreak="0">
    <w:nsid w:val="608468BA"/>
    <w:multiLevelType w:val="hybridMultilevel"/>
    <w:tmpl w:val="517C9934"/>
    <w:lvl w:ilvl="0" w:tplc="0E82CFE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B108E2"/>
    <w:multiLevelType w:val="multilevel"/>
    <w:tmpl w:val="D40091CA"/>
    <w:lvl w:ilvl="0">
      <w:start w:val="16"/>
      <w:numFmt w:val="decimal"/>
      <w:lvlText w:val="%1."/>
      <w:lvlJc w:val="left"/>
      <w:pPr>
        <w:ind w:left="480" w:hanging="480"/>
      </w:pPr>
    </w:lvl>
    <w:lvl w:ilvl="1">
      <w:start w:val="1"/>
      <w:numFmt w:val="decimal"/>
      <w:lvlText w:val="%1.%2."/>
      <w:lvlJc w:val="left"/>
      <w:pPr>
        <w:ind w:left="1560" w:hanging="480"/>
      </w:pPr>
      <w:rPr>
        <w:b w:val="0"/>
      </w:r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1" w15:restartNumberingAfterBreak="0">
    <w:nsid w:val="75B43FD5"/>
    <w:multiLevelType w:val="hybridMultilevel"/>
    <w:tmpl w:val="146A6F4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7A7118C9"/>
    <w:multiLevelType w:val="hybridMultilevel"/>
    <w:tmpl w:val="B3928BD6"/>
    <w:lvl w:ilvl="0" w:tplc="95487AC8">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16"/>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2"/>
  </w:num>
  <w:num w:numId="7">
    <w:abstractNumId w:val="1"/>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8"/>
  </w:num>
  <w:num w:numId="12">
    <w:abstractNumId w:val="14"/>
  </w:num>
  <w:num w:numId="13">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8"/>
  </w:num>
  <w:num w:numId="16">
    <w:abstractNumId w:val="0"/>
  </w:num>
  <w:num w:numId="17">
    <w:abstractNumId w:val="19"/>
  </w:num>
  <w:num w:numId="18">
    <w:abstractNumId w:val="10"/>
  </w:num>
  <w:num w:numId="19">
    <w:abstractNumId w:val="17"/>
  </w:num>
  <w:num w:numId="20">
    <w:abstractNumId w:val="2"/>
  </w:num>
  <w:num w:numId="21">
    <w:abstractNumId w:val="13"/>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88C"/>
    <w:rsid w:val="000000BC"/>
    <w:rsid w:val="00013D71"/>
    <w:rsid w:val="00017AB4"/>
    <w:rsid w:val="00021393"/>
    <w:rsid w:val="00021977"/>
    <w:rsid w:val="00021E11"/>
    <w:rsid w:val="00021F6A"/>
    <w:rsid w:val="000222A7"/>
    <w:rsid w:val="00022B98"/>
    <w:rsid w:val="00024262"/>
    <w:rsid w:val="0002439C"/>
    <w:rsid w:val="00024E95"/>
    <w:rsid w:val="00026896"/>
    <w:rsid w:val="00026E70"/>
    <w:rsid w:val="000271B8"/>
    <w:rsid w:val="000279CE"/>
    <w:rsid w:val="0003031C"/>
    <w:rsid w:val="000349C5"/>
    <w:rsid w:val="000351C0"/>
    <w:rsid w:val="000366A3"/>
    <w:rsid w:val="00041967"/>
    <w:rsid w:val="000420B6"/>
    <w:rsid w:val="000423CE"/>
    <w:rsid w:val="00044D22"/>
    <w:rsid w:val="00045D13"/>
    <w:rsid w:val="00052963"/>
    <w:rsid w:val="000541A1"/>
    <w:rsid w:val="0005477F"/>
    <w:rsid w:val="00055671"/>
    <w:rsid w:val="00056CF8"/>
    <w:rsid w:val="00060E77"/>
    <w:rsid w:val="00061A3E"/>
    <w:rsid w:val="00064F0D"/>
    <w:rsid w:val="00064FD5"/>
    <w:rsid w:val="00066836"/>
    <w:rsid w:val="00066FE3"/>
    <w:rsid w:val="00070D6C"/>
    <w:rsid w:val="00070F71"/>
    <w:rsid w:val="00071C23"/>
    <w:rsid w:val="00072818"/>
    <w:rsid w:val="00075194"/>
    <w:rsid w:val="0007572D"/>
    <w:rsid w:val="000765C0"/>
    <w:rsid w:val="00077534"/>
    <w:rsid w:val="00086067"/>
    <w:rsid w:val="0009029F"/>
    <w:rsid w:val="0009108A"/>
    <w:rsid w:val="0009166F"/>
    <w:rsid w:val="00091BDF"/>
    <w:rsid w:val="000963BD"/>
    <w:rsid w:val="00097BF5"/>
    <w:rsid w:val="000A19AA"/>
    <w:rsid w:val="000A1CF5"/>
    <w:rsid w:val="000A2A14"/>
    <w:rsid w:val="000A2B75"/>
    <w:rsid w:val="000A3281"/>
    <w:rsid w:val="000A42EB"/>
    <w:rsid w:val="000A5CE2"/>
    <w:rsid w:val="000A6D43"/>
    <w:rsid w:val="000A6E80"/>
    <w:rsid w:val="000B28D2"/>
    <w:rsid w:val="000B2DC3"/>
    <w:rsid w:val="000B4A68"/>
    <w:rsid w:val="000B5D5B"/>
    <w:rsid w:val="000C0253"/>
    <w:rsid w:val="000C4C80"/>
    <w:rsid w:val="000C5947"/>
    <w:rsid w:val="000C6B7C"/>
    <w:rsid w:val="000C7CD5"/>
    <w:rsid w:val="000D0017"/>
    <w:rsid w:val="000D12BD"/>
    <w:rsid w:val="000D1C64"/>
    <w:rsid w:val="000D2A4D"/>
    <w:rsid w:val="000D6A5E"/>
    <w:rsid w:val="000E4807"/>
    <w:rsid w:val="000E4EDE"/>
    <w:rsid w:val="000E4F44"/>
    <w:rsid w:val="000E5760"/>
    <w:rsid w:val="000E6AA5"/>
    <w:rsid w:val="000E6EA6"/>
    <w:rsid w:val="000F0014"/>
    <w:rsid w:val="000F15C1"/>
    <w:rsid w:val="000F36B7"/>
    <w:rsid w:val="000F3BFF"/>
    <w:rsid w:val="00100D84"/>
    <w:rsid w:val="00101956"/>
    <w:rsid w:val="001031F8"/>
    <w:rsid w:val="00104501"/>
    <w:rsid w:val="0010641C"/>
    <w:rsid w:val="0010676E"/>
    <w:rsid w:val="00111D1C"/>
    <w:rsid w:val="00116E33"/>
    <w:rsid w:val="00117FEC"/>
    <w:rsid w:val="001216CA"/>
    <w:rsid w:val="00121D9E"/>
    <w:rsid w:val="001244A6"/>
    <w:rsid w:val="0013504A"/>
    <w:rsid w:val="0013574F"/>
    <w:rsid w:val="00136F72"/>
    <w:rsid w:val="00137216"/>
    <w:rsid w:val="001410BD"/>
    <w:rsid w:val="001429E7"/>
    <w:rsid w:val="00143540"/>
    <w:rsid w:val="001523C0"/>
    <w:rsid w:val="00154DA3"/>
    <w:rsid w:val="00167753"/>
    <w:rsid w:val="00171E17"/>
    <w:rsid w:val="00175FE0"/>
    <w:rsid w:val="0018001F"/>
    <w:rsid w:val="00180F1B"/>
    <w:rsid w:val="00183193"/>
    <w:rsid w:val="00183669"/>
    <w:rsid w:val="00192927"/>
    <w:rsid w:val="00193579"/>
    <w:rsid w:val="00195BF3"/>
    <w:rsid w:val="00196F30"/>
    <w:rsid w:val="001A15A3"/>
    <w:rsid w:val="001A3277"/>
    <w:rsid w:val="001A3E30"/>
    <w:rsid w:val="001A45B3"/>
    <w:rsid w:val="001A66DD"/>
    <w:rsid w:val="001A69E6"/>
    <w:rsid w:val="001A7E5F"/>
    <w:rsid w:val="001B0BED"/>
    <w:rsid w:val="001C0FC4"/>
    <w:rsid w:val="001C6718"/>
    <w:rsid w:val="001C6DCD"/>
    <w:rsid w:val="001C6E75"/>
    <w:rsid w:val="001C75BD"/>
    <w:rsid w:val="001D12BB"/>
    <w:rsid w:val="001D46E7"/>
    <w:rsid w:val="001E0D05"/>
    <w:rsid w:val="001E1E34"/>
    <w:rsid w:val="001E5B73"/>
    <w:rsid w:val="001E66B2"/>
    <w:rsid w:val="001E6C4F"/>
    <w:rsid w:val="001E710B"/>
    <w:rsid w:val="001E7803"/>
    <w:rsid w:val="001F1A7D"/>
    <w:rsid w:val="001F2228"/>
    <w:rsid w:val="001F3195"/>
    <w:rsid w:val="001F31BA"/>
    <w:rsid w:val="001F739B"/>
    <w:rsid w:val="001F7C9D"/>
    <w:rsid w:val="00203C63"/>
    <w:rsid w:val="002046AD"/>
    <w:rsid w:val="002051E2"/>
    <w:rsid w:val="00207440"/>
    <w:rsid w:val="00211AAC"/>
    <w:rsid w:val="00211E82"/>
    <w:rsid w:val="00211EF9"/>
    <w:rsid w:val="002122E0"/>
    <w:rsid w:val="0021589A"/>
    <w:rsid w:val="00217834"/>
    <w:rsid w:val="00221C05"/>
    <w:rsid w:val="002253E9"/>
    <w:rsid w:val="002259D1"/>
    <w:rsid w:val="0022724A"/>
    <w:rsid w:val="00227CFF"/>
    <w:rsid w:val="00231804"/>
    <w:rsid w:val="002331AA"/>
    <w:rsid w:val="00236114"/>
    <w:rsid w:val="0024169C"/>
    <w:rsid w:val="00243409"/>
    <w:rsid w:val="00247A2C"/>
    <w:rsid w:val="00247A40"/>
    <w:rsid w:val="00254FE8"/>
    <w:rsid w:val="00256DEB"/>
    <w:rsid w:val="00260989"/>
    <w:rsid w:val="00261EA4"/>
    <w:rsid w:val="0027041D"/>
    <w:rsid w:val="00270857"/>
    <w:rsid w:val="00272EB4"/>
    <w:rsid w:val="00273BF1"/>
    <w:rsid w:val="002740DF"/>
    <w:rsid w:val="002750F7"/>
    <w:rsid w:val="00275717"/>
    <w:rsid w:val="00275959"/>
    <w:rsid w:val="00280638"/>
    <w:rsid w:val="002906EC"/>
    <w:rsid w:val="00291FF6"/>
    <w:rsid w:val="00293275"/>
    <w:rsid w:val="002935A5"/>
    <w:rsid w:val="00296011"/>
    <w:rsid w:val="00297BC0"/>
    <w:rsid w:val="002A2367"/>
    <w:rsid w:val="002A7A3C"/>
    <w:rsid w:val="002B39ED"/>
    <w:rsid w:val="002B5D2C"/>
    <w:rsid w:val="002B614E"/>
    <w:rsid w:val="002B6432"/>
    <w:rsid w:val="002C239D"/>
    <w:rsid w:val="002C2923"/>
    <w:rsid w:val="002C303B"/>
    <w:rsid w:val="002C6850"/>
    <w:rsid w:val="002D36BB"/>
    <w:rsid w:val="002D3B30"/>
    <w:rsid w:val="002D4A53"/>
    <w:rsid w:val="002D7290"/>
    <w:rsid w:val="002E32EB"/>
    <w:rsid w:val="002E46C6"/>
    <w:rsid w:val="002E60A5"/>
    <w:rsid w:val="002F043C"/>
    <w:rsid w:val="002F1BA7"/>
    <w:rsid w:val="002F2523"/>
    <w:rsid w:val="002F3B0D"/>
    <w:rsid w:val="002F4939"/>
    <w:rsid w:val="003037F5"/>
    <w:rsid w:val="00303D75"/>
    <w:rsid w:val="003068FA"/>
    <w:rsid w:val="003124DE"/>
    <w:rsid w:val="003157BD"/>
    <w:rsid w:val="00324550"/>
    <w:rsid w:val="003350DF"/>
    <w:rsid w:val="00335D00"/>
    <w:rsid w:val="00340B5C"/>
    <w:rsid w:val="00341C1D"/>
    <w:rsid w:val="00342406"/>
    <w:rsid w:val="00342510"/>
    <w:rsid w:val="003427EF"/>
    <w:rsid w:val="00343050"/>
    <w:rsid w:val="0034607D"/>
    <w:rsid w:val="003469AF"/>
    <w:rsid w:val="0034704E"/>
    <w:rsid w:val="00350B40"/>
    <w:rsid w:val="00351B0D"/>
    <w:rsid w:val="00356CA7"/>
    <w:rsid w:val="00361127"/>
    <w:rsid w:val="00365A78"/>
    <w:rsid w:val="003675DD"/>
    <w:rsid w:val="0036769E"/>
    <w:rsid w:val="00367D9F"/>
    <w:rsid w:val="0037126D"/>
    <w:rsid w:val="003714F2"/>
    <w:rsid w:val="003717D0"/>
    <w:rsid w:val="00373C59"/>
    <w:rsid w:val="003756A3"/>
    <w:rsid w:val="00377E25"/>
    <w:rsid w:val="00383AE0"/>
    <w:rsid w:val="00384BD9"/>
    <w:rsid w:val="003853C9"/>
    <w:rsid w:val="00397A77"/>
    <w:rsid w:val="003A0D1C"/>
    <w:rsid w:val="003A3E97"/>
    <w:rsid w:val="003A5361"/>
    <w:rsid w:val="003A7AD8"/>
    <w:rsid w:val="003B23CF"/>
    <w:rsid w:val="003B2B57"/>
    <w:rsid w:val="003B50F0"/>
    <w:rsid w:val="003C0653"/>
    <w:rsid w:val="003C186D"/>
    <w:rsid w:val="003C323E"/>
    <w:rsid w:val="003C4D72"/>
    <w:rsid w:val="003C4DA4"/>
    <w:rsid w:val="003C62DA"/>
    <w:rsid w:val="003C7A90"/>
    <w:rsid w:val="003D41B4"/>
    <w:rsid w:val="003D46BF"/>
    <w:rsid w:val="003E0F23"/>
    <w:rsid w:val="003E1AC3"/>
    <w:rsid w:val="003E1F43"/>
    <w:rsid w:val="003E35E0"/>
    <w:rsid w:val="003E526F"/>
    <w:rsid w:val="003E6292"/>
    <w:rsid w:val="003F00FC"/>
    <w:rsid w:val="003F0612"/>
    <w:rsid w:val="003F4869"/>
    <w:rsid w:val="0040169F"/>
    <w:rsid w:val="004018C1"/>
    <w:rsid w:val="0040381D"/>
    <w:rsid w:val="00413BB2"/>
    <w:rsid w:val="00415486"/>
    <w:rsid w:val="004173A2"/>
    <w:rsid w:val="00422FFB"/>
    <w:rsid w:val="0042349C"/>
    <w:rsid w:val="00425E97"/>
    <w:rsid w:val="0042769D"/>
    <w:rsid w:val="004279D3"/>
    <w:rsid w:val="0043057F"/>
    <w:rsid w:val="00430CE9"/>
    <w:rsid w:val="004357A4"/>
    <w:rsid w:val="004367BF"/>
    <w:rsid w:val="004401B8"/>
    <w:rsid w:val="004409E5"/>
    <w:rsid w:val="004431CE"/>
    <w:rsid w:val="00445D70"/>
    <w:rsid w:val="00446188"/>
    <w:rsid w:val="00454027"/>
    <w:rsid w:val="004543A3"/>
    <w:rsid w:val="00454A45"/>
    <w:rsid w:val="00454F96"/>
    <w:rsid w:val="00456EF9"/>
    <w:rsid w:val="00460269"/>
    <w:rsid w:val="004603BD"/>
    <w:rsid w:val="0046385D"/>
    <w:rsid w:val="00464F6F"/>
    <w:rsid w:val="00470C99"/>
    <w:rsid w:val="00470D39"/>
    <w:rsid w:val="00471BAC"/>
    <w:rsid w:val="00474BAD"/>
    <w:rsid w:val="00475CB8"/>
    <w:rsid w:val="00476E44"/>
    <w:rsid w:val="00485AA8"/>
    <w:rsid w:val="0048642B"/>
    <w:rsid w:val="004873A8"/>
    <w:rsid w:val="00496E43"/>
    <w:rsid w:val="004A0BB4"/>
    <w:rsid w:val="004A3C54"/>
    <w:rsid w:val="004A6D71"/>
    <w:rsid w:val="004B138B"/>
    <w:rsid w:val="004B374A"/>
    <w:rsid w:val="004B65E5"/>
    <w:rsid w:val="004B79C4"/>
    <w:rsid w:val="004C32B3"/>
    <w:rsid w:val="004D103D"/>
    <w:rsid w:val="004D2171"/>
    <w:rsid w:val="004D42C4"/>
    <w:rsid w:val="004D690A"/>
    <w:rsid w:val="004D7244"/>
    <w:rsid w:val="004E3F33"/>
    <w:rsid w:val="004E6006"/>
    <w:rsid w:val="004E7AB8"/>
    <w:rsid w:val="004F08BE"/>
    <w:rsid w:val="004F11CC"/>
    <w:rsid w:val="004F120A"/>
    <w:rsid w:val="004F1DF3"/>
    <w:rsid w:val="004F4BE5"/>
    <w:rsid w:val="004F5CB4"/>
    <w:rsid w:val="004F601C"/>
    <w:rsid w:val="00501ADF"/>
    <w:rsid w:val="00501BB4"/>
    <w:rsid w:val="00502ECC"/>
    <w:rsid w:val="00504CC0"/>
    <w:rsid w:val="00507C1B"/>
    <w:rsid w:val="00511DE2"/>
    <w:rsid w:val="005145B1"/>
    <w:rsid w:val="00515C3F"/>
    <w:rsid w:val="00516BE4"/>
    <w:rsid w:val="005172FA"/>
    <w:rsid w:val="00527EDC"/>
    <w:rsid w:val="0053353B"/>
    <w:rsid w:val="00540BB3"/>
    <w:rsid w:val="00543414"/>
    <w:rsid w:val="00544114"/>
    <w:rsid w:val="00545EE4"/>
    <w:rsid w:val="0055091D"/>
    <w:rsid w:val="00556DEC"/>
    <w:rsid w:val="00556EF0"/>
    <w:rsid w:val="005646EA"/>
    <w:rsid w:val="00564E7B"/>
    <w:rsid w:val="005663E8"/>
    <w:rsid w:val="00570082"/>
    <w:rsid w:val="00570FB3"/>
    <w:rsid w:val="005717A6"/>
    <w:rsid w:val="005734A0"/>
    <w:rsid w:val="00575762"/>
    <w:rsid w:val="005771EE"/>
    <w:rsid w:val="005816FB"/>
    <w:rsid w:val="005832C5"/>
    <w:rsid w:val="00583C23"/>
    <w:rsid w:val="00583D47"/>
    <w:rsid w:val="00584258"/>
    <w:rsid w:val="005909AE"/>
    <w:rsid w:val="005917EE"/>
    <w:rsid w:val="00597AEC"/>
    <w:rsid w:val="005A0885"/>
    <w:rsid w:val="005A73FF"/>
    <w:rsid w:val="005B2567"/>
    <w:rsid w:val="005B42D1"/>
    <w:rsid w:val="005B678C"/>
    <w:rsid w:val="005B6A39"/>
    <w:rsid w:val="005C11D4"/>
    <w:rsid w:val="005C753B"/>
    <w:rsid w:val="005C7C77"/>
    <w:rsid w:val="005D2832"/>
    <w:rsid w:val="005D2BAF"/>
    <w:rsid w:val="005D37F2"/>
    <w:rsid w:val="005F28D3"/>
    <w:rsid w:val="005F4C0E"/>
    <w:rsid w:val="005F7D07"/>
    <w:rsid w:val="00600E24"/>
    <w:rsid w:val="0060248E"/>
    <w:rsid w:val="00606752"/>
    <w:rsid w:val="006118E2"/>
    <w:rsid w:val="006121EC"/>
    <w:rsid w:val="00612399"/>
    <w:rsid w:val="006134C0"/>
    <w:rsid w:val="00613EF6"/>
    <w:rsid w:val="00614079"/>
    <w:rsid w:val="006158C9"/>
    <w:rsid w:val="00615DEC"/>
    <w:rsid w:val="006265CB"/>
    <w:rsid w:val="00626C42"/>
    <w:rsid w:val="0063011C"/>
    <w:rsid w:val="0063298C"/>
    <w:rsid w:val="00632D4D"/>
    <w:rsid w:val="006336C3"/>
    <w:rsid w:val="006358D2"/>
    <w:rsid w:val="00636474"/>
    <w:rsid w:val="00636743"/>
    <w:rsid w:val="006410FD"/>
    <w:rsid w:val="006424FA"/>
    <w:rsid w:val="00642625"/>
    <w:rsid w:val="0064292B"/>
    <w:rsid w:val="00651817"/>
    <w:rsid w:val="00655201"/>
    <w:rsid w:val="0065608D"/>
    <w:rsid w:val="00665605"/>
    <w:rsid w:val="00666184"/>
    <w:rsid w:val="00666690"/>
    <w:rsid w:val="00666F7E"/>
    <w:rsid w:val="00670C42"/>
    <w:rsid w:val="00671AD9"/>
    <w:rsid w:val="00672C63"/>
    <w:rsid w:val="00673725"/>
    <w:rsid w:val="00676FE2"/>
    <w:rsid w:val="00681736"/>
    <w:rsid w:val="00682B83"/>
    <w:rsid w:val="0068523D"/>
    <w:rsid w:val="00686B7F"/>
    <w:rsid w:val="00687ADB"/>
    <w:rsid w:val="00691802"/>
    <w:rsid w:val="0069186C"/>
    <w:rsid w:val="00696603"/>
    <w:rsid w:val="006A1829"/>
    <w:rsid w:val="006A7A55"/>
    <w:rsid w:val="006B0BC9"/>
    <w:rsid w:val="006B3AB6"/>
    <w:rsid w:val="006B472E"/>
    <w:rsid w:val="006B4F96"/>
    <w:rsid w:val="006C1F1C"/>
    <w:rsid w:val="006C222D"/>
    <w:rsid w:val="006C2A7E"/>
    <w:rsid w:val="006C30FA"/>
    <w:rsid w:val="006C3B25"/>
    <w:rsid w:val="006C4081"/>
    <w:rsid w:val="006C5D4C"/>
    <w:rsid w:val="006D06C1"/>
    <w:rsid w:val="006D0A1A"/>
    <w:rsid w:val="006D5FC8"/>
    <w:rsid w:val="006D678C"/>
    <w:rsid w:val="006E19E8"/>
    <w:rsid w:val="006E26E4"/>
    <w:rsid w:val="006E32AE"/>
    <w:rsid w:val="006E402A"/>
    <w:rsid w:val="006E5FA8"/>
    <w:rsid w:val="006F0CE7"/>
    <w:rsid w:val="006F21F5"/>
    <w:rsid w:val="006F30E7"/>
    <w:rsid w:val="006F394F"/>
    <w:rsid w:val="006F54F6"/>
    <w:rsid w:val="006F5ABD"/>
    <w:rsid w:val="0070179A"/>
    <w:rsid w:val="00704C10"/>
    <w:rsid w:val="00705468"/>
    <w:rsid w:val="00705487"/>
    <w:rsid w:val="00707CA5"/>
    <w:rsid w:val="007175BF"/>
    <w:rsid w:val="00717943"/>
    <w:rsid w:val="007207CB"/>
    <w:rsid w:val="00721DB4"/>
    <w:rsid w:val="00725589"/>
    <w:rsid w:val="00725953"/>
    <w:rsid w:val="00726FC2"/>
    <w:rsid w:val="00731AB0"/>
    <w:rsid w:val="007324EA"/>
    <w:rsid w:val="00732CF8"/>
    <w:rsid w:val="00735EF5"/>
    <w:rsid w:val="007361C3"/>
    <w:rsid w:val="00737311"/>
    <w:rsid w:val="007425FC"/>
    <w:rsid w:val="00750495"/>
    <w:rsid w:val="00750E07"/>
    <w:rsid w:val="00752551"/>
    <w:rsid w:val="00753C55"/>
    <w:rsid w:val="007540FE"/>
    <w:rsid w:val="0076001B"/>
    <w:rsid w:val="00767F76"/>
    <w:rsid w:val="00773E87"/>
    <w:rsid w:val="007847F8"/>
    <w:rsid w:val="00784AC5"/>
    <w:rsid w:val="007873E8"/>
    <w:rsid w:val="007877D8"/>
    <w:rsid w:val="00787B14"/>
    <w:rsid w:val="00787CCC"/>
    <w:rsid w:val="00790467"/>
    <w:rsid w:val="00790520"/>
    <w:rsid w:val="00791F6F"/>
    <w:rsid w:val="00792D68"/>
    <w:rsid w:val="00793BAF"/>
    <w:rsid w:val="0079447E"/>
    <w:rsid w:val="007A0273"/>
    <w:rsid w:val="007A1675"/>
    <w:rsid w:val="007A48B8"/>
    <w:rsid w:val="007B6C4B"/>
    <w:rsid w:val="007C0A13"/>
    <w:rsid w:val="007C0CB5"/>
    <w:rsid w:val="007C47C7"/>
    <w:rsid w:val="007C4A91"/>
    <w:rsid w:val="007C5502"/>
    <w:rsid w:val="007D02CD"/>
    <w:rsid w:val="007D524E"/>
    <w:rsid w:val="007D76D0"/>
    <w:rsid w:val="007D7E79"/>
    <w:rsid w:val="007E411B"/>
    <w:rsid w:val="007E43A7"/>
    <w:rsid w:val="007E4BF0"/>
    <w:rsid w:val="007E4DA2"/>
    <w:rsid w:val="007E525A"/>
    <w:rsid w:val="007E5C9F"/>
    <w:rsid w:val="007E732F"/>
    <w:rsid w:val="007F2618"/>
    <w:rsid w:val="007F2C2A"/>
    <w:rsid w:val="007F7731"/>
    <w:rsid w:val="00800469"/>
    <w:rsid w:val="00801B81"/>
    <w:rsid w:val="008071DC"/>
    <w:rsid w:val="00810DC9"/>
    <w:rsid w:val="00811B2D"/>
    <w:rsid w:val="00812729"/>
    <w:rsid w:val="00816B68"/>
    <w:rsid w:val="00816F76"/>
    <w:rsid w:val="008178D0"/>
    <w:rsid w:val="00820835"/>
    <w:rsid w:val="00823396"/>
    <w:rsid w:val="00824228"/>
    <w:rsid w:val="008322AE"/>
    <w:rsid w:val="0083577F"/>
    <w:rsid w:val="0084146D"/>
    <w:rsid w:val="00850BAA"/>
    <w:rsid w:val="00852A23"/>
    <w:rsid w:val="00852AF1"/>
    <w:rsid w:val="00860A36"/>
    <w:rsid w:val="008643AB"/>
    <w:rsid w:val="00866388"/>
    <w:rsid w:val="008678B1"/>
    <w:rsid w:val="00871ABA"/>
    <w:rsid w:val="00872C79"/>
    <w:rsid w:val="008737E3"/>
    <w:rsid w:val="00874205"/>
    <w:rsid w:val="00876981"/>
    <w:rsid w:val="00877937"/>
    <w:rsid w:val="0088000D"/>
    <w:rsid w:val="00881469"/>
    <w:rsid w:val="008900AA"/>
    <w:rsid w:val="00892088"/>
    <w:rsid w:val="008932EB"/>
    <w:rsid w:val="00893CE5"/>
    <w:rsid w:val="00895599"/>
    <w:rsid w:val="00895E61"/>
    <w:rsid w:val="0089796E"/>
    <w:rsid w:val="008A2BDF"/>
    <w:rsid w:val="008A4F6F"/>
    <w:rsid w:val="008A53FE"/>
    <w:rsid w:val="008B0007"/>
    <w:rsid w:val="008B23CA"/>
    <w:rsid w:val="008B7247"/>
    <w:rsid w:val="008C0379"/>
    <w:rsid w:val="008C300B"/>
    <w:rsid w:val="008C4055"/>
    <w:rsid w:val="008C7060"/>
    <w:rsid w:val="008C7DE7"/>
    <w:rsid w:val="008D2F11"/>
    <w:rsid w:val="008D34EE"/>
    <w:rsid w:val="008D52A5"/>
    <w:rsid w:val="008D56AC"/>
    <w:rsid w:val="008D704E"/>
    <w:rsid w:val="008E0D3C"/>
    <w:rsid w:val="008E1358"/>
    <w:rsid w:val="008E2F24"/>
    <w:rsid w:val="008E4207"/>
    <w:rsid w:val="008E4A0A"/>
    <w:rsid w:val="008E5415"/>
    <w:rsid w:val="008E56F1"/>
    <w:rsid w:val="008E74C3"/>
    <w:rsid w:val="008E7802"/>
    <w:rsid w:val="008F0853"/>
    <w:rsid w:val="008F12F2"/>
    <w:rsid w:val="008F3D71"/>
    <w:rsid w:val="008F3D8D"/>
    <w:rsid w:val="008F411A"/>
    <w:rsid w:val="009010EE"/>
    <w:rsid w:val="00910D7E"/>
    <w:rsid w:val="00911439"/>
    <w:rsid w:val="00913BB9"/>
    <w:rsid w:val="00915108"/>
    <w:rsid w:val="00916879"/>
    <w:rsid w:val="00922C8A"/>
    <w:rsid w:val="0092670B"/>
    <w:rsid w:val="009269EF"/>
    <w:rsid w:val="00936F02"/>
    <w:rsid w:val="00937054"/>
    <w:rsid w:val="00937EDA"/>
    <w:rsid w:val="00940E0C"/>
    <w:rsid w:val="00942577"/>
    <w:rsid w:val="00946823"/>
    <w:rsid w:val="00946B1A"/>
    <w:rsid w:val="00951329"/>
    <w:rsid w:val="00952648"/>
    <w:rsid w:val="0095407B"/>
    <w:rsid w:val="009554EF"/>
    <w:rsid w:val="009603FD"/>
    <w:rsid w:val="009606B7"/>
    <w:rsid w:val="0096129A"/>
    <w:rsid w:val="0096188C"/>
    <w:rsid w:val="00961BF9"/>
    <w:rsid w:val="00964E4C"/>
    <w:rsid w:val="00965228"/>
    <w:rsid w:val="00966E9A"/>
    <w:rsid w:val="009708BE"/>
    <w:rsid w:val="00970CFF"/>
    <w:rsid w:val="00970E87"/>
    <w:rsid w:val="009727BB"/>
    <w:rsid w:val="00976A73"/>
    <w:rsid w:val="00976FEB"/>
    <w:rsid w:val="0098056E"/>
    <w:rsid w:val="009841B1"/>
    <w:rsid w:val="00991A0F"/>
    <w:rsid w:val="00991B0F"/>
    <w:rsid w:val="0099311D"/>
    <w:rsid w:val="00993A10"/>
    <w:rsid w:val="00995316"/>
    <w:rsid w:val="009A00D3"/>
    <w:rsid w:val="009A2963"/>
    <w:rsid w:val="009A44D4"/>
    <w:rsid w:val="009A506C"/>
    <w:rsid w:val="009B083B"/>
    <w:rsid w:val="009B2758"/>
    <w:rsid w:val="009B3B47"/>
    <w:rsid w:val="009C0AE1"/>
    <w:rsid w:val="009C152D"/>
    <w:rsid w:val="009C316F"/>
    <w:rsid w:val="009C6F49"/>
    <w:rsid w:val="009C7580"/>
    <w:rsid w:val="009C7F86"/>
    <w:rsid w:val="009D0151"/>
    <w:rsid w:val="009D0478"/>
    <w:rsid w:val="009D0BD6"/>
    <w:rsid w:val="009D151D"/>
    <w:rsid w:val="009D1A1B"/>
    <w:rsid w:val="009E0BF7"/>
    <w:rsid w:val="009E3558"/>
    <w:rsid w:val="009E564B"/>
    <w:rsid w:val="009F0155"/>
    <w:rsid w:val="009F12E0"/>
    <w:rsid w:val="009F2617"/>
    <w:rsid w:val="009F73A3"/>
    <w:rsid w:val="00A02F48"/>
    <w:rsid w:val="00A03391"/>
    <w:rsid w:val="00A0476C"/>
    <w:rsid w:val="00A049AE"/>
    <w:rsid w:val="00A052C0"/>
    <w:rsid w:val="00A05CB3"/>
    <w:rsid w:val="00A1133C"/>
    <w:rsid w:val="00A126C6"/>
    <w:rsid w:val="00A14D65"/>
    <w:rsid w:val="00A15B72"/>
    <w:rsid w:val="00A15E6E"/>
    <w:rsid w:val="00A17CFD"/>
    <w:rsid w:val="00A17DD9"/>
    <w:rsid w:val="00A204A2"/>
    <w:rsid w:val="00A208E8"/>
    <w:rsid w:val="00A22DFE"/>
    <w:rsid w:val="00A248BB"/>
    <w:rsid w:val="00A252F5"/>
    <w:rsid w:val="00A25305"/>
    <w:rsid w:val="00A25E8D"/>
    <w:rsid w:val="00A27018"/>
    <w:rsid w:val="00A27E16"/>
    <w:rsid w:val="00A324CC"/>
    <w:rsid w:val="00A3450F"/>
    <w:rsid w:val="00A3688F"/>
    <w:rsid w:val="00A37537"/>
    <w:rsid w:val="00A42470"/>
    <w:rsid w:val="00A448FD"/>
    <w:rsid w:val="00A45540"/>
    <w:rsid w:val="00A47CC2"/>
    <w:rsid w:val="00A501E6"/>
    <w:rsid w:val="00A5025C"/>
    <w:rsid w:val="00A52994"/>
    <w:rsid w:val="00A52CB4"/>
    <w:rsid w:val="00A5389E"/>
    <w:rsid w:val="00A547FE"/>
    <w:rsid w:val="00A55153"/>
    <w:rsid w:val="00A57A9E"/>
    <w:rsid w:val="00A65F09"/>
    <w:rsid w:val="00A67A66"/>
    <w:rsid w:val="00A67C6C"/>
    <w:rsid w:val="00A7227F"/>
    <w:rsid w:val="00A7493B"/>
    <w:rsid w:val="00A75DB2"/>
    <w:rsid w:val="00A76062"/>
    <w:rsid w:val="00A842C4"/>
    <w:rsid w:val="00A87DBF"/>
    <w:rsid w:val="00A90B1C"/>
    <w:rsid w:val="00AB19A0"/>
    <w:rsid w:val="00AB3136"/>
    <w:rsid w:val="00AB74AA"/>
    <w:rsid w:val="00AC1252"/>
    <w:rsid w:val="00AC6313"/>
    <w:rsid w:val="00AC79E2"/>
    <w:rsid w:val="00AD07DD"/>
    <w:rsid w:val="00AD1DC9"/>
    <w:rsid w:val="00AD22B1"/>
    <w:rsid w:val="00AD2B91"/>
    <w:rsid w:val="00AD54B7"/>
    <w:rsid w:val="00AD585E"/>
    <w:rsid w:val="00AD6FBD"/>
    <w:rsid w:val="00AE1223"/>
    <w:rsid w:val="00AE1AE0"/>
    <w:rsid w:val="00AE4AB2"/>
    <w:rsid w:val="00AE7958"/>
    <w:rsid w:val="00AF12F4"/>
    <w:rsid w:val="00AF1389"/>
    <w:rsid w:val="00AF2C0C"/>
    <w:rsid w:val="00AF2DA2"/>
    <w:rsid w:val="00AF2F33"/>
    <w:rsid w:val="00AF66B3"/>
    <w:rsid w:val="00B06E60"/>
    <w:rsid w:val="00B0790B"/>
    <w:rsid w:val="00B1176B"/>
    <w:rsid w:val="00B11C09"/>
    <w:rsid w:val="00B151CC"/>
    <w:rsid w:val="00B201C4"/>
    <w:rsid w:val="00B2396A"/>
    <w:rsid w:val="00B3007F"/>
    <w:rsid w:val="00B318E9"/>
    <w:rsid w:val="00B32700"/>
    <w:rsid w:val="00B32F0B"/>
    <w:rsid w:val="00B34053"/>
    <w:rsid w:val="00B45518"/>
    <w:rsid w:val="00B52128"/>
    <w:rsid w:val="00B55A03"/>
    <w:rsid w:val="00B60207"/>
    <w:rsid w:val="00B62B80"/>
    <w:rsid w:val="00B71F5D"/>
    <w:rsid w:val="00B72538"/>
    <w:rsid w:val="00B72F37"/>
    <w:rsid w:val="00B73BA4"/>
    <w:rsid w:val="00B757E3"/>
    <w:rsid w:val="00B8224D"/>
    <w:rsid w:val="00B83065"/>
    <w:rsid w:val="00B83890"/>
    <w:rsid w:val="00B84569"/>
    <w:rsid w:val="00B8490A"/>
    <w:rsid w:val="00B86422"/>
    <w:rsid w:val="00B86A75"/>
    <w:rsid w:val="00B87D38"/>
    <w:rsid w:val="00B90F78"/>
    <w:rsid w:val="00B919D8"/>
    <w:rsid w:val="00B92214"/>
    <w:rsid w:val="00BA0068"/>
    <w:rsid w:val="00BA123B"/>
    <w:rsid w:val="00BA20CB"/>
    <w:rsid w:val="00BA4F3B"/>
    <w:rsid w:val="00BA7174"/>
    <w:rsid w:val="00BB1C4F"/>
    <w:rsid w:val="00BB29EC"/>
    <w:rsid w:val="00BB5CB9"/>
    <w:rsid w:val="00BC221A"/>
    <w:rsid w:val="00BC25A2"/>
    <w:rsid w:val="00BC397E"/>
    <w:rsid w:val="00BC44BF"/>
    <w:rsid w:val="00BC5DE1"/>
    <w:rsid w:val="00BC63F8"/>
    <w:rsid w:val="00BE75F2"/>
    <w:rsid w:val="00BF0981"/>
    <w:rsid w:val="00BF195E"/>
    <w:rsid w:val="00BF27DA"/>
    <w:rsid w:val="00BF5C73"/>
    <w:rsid w:val="00BF6049"/>
    <w:rsid w:val="00BF6844"/>
    <w:rsid w:val="00C00367"/>
    <w:rsid w:val="00C024B3"/>
    <w:rsid w:val="00C02E7E"/>
    <w:rsid w:val="00C0307C"/>
    <w:rsid w:val="00C07610"/>
    <w:rsid w:val="00C11500"/>
    <w:rsid w:val="00C14113"/>
    <w:rsid w:val="00C168AA"/>
    <w:rsid w:val="00C24001"/>
    <w:rsid w:val="00C25567"/>
    <w:rsid w:val="00C27CC5"/>
    <w:rsid w:val="00C3484F"/>
    <w:rsid w:val="00C34A0E"/>
    <w:rsid w:val="00C416B0"/>
    <w:rsid w:val="00C41755"/>
    <w:rsid w:val="00C41E38"/>
    <w:rsid w:val="00C421E9"/>
    <w:rsid w:val="00C43F25"/>
    <w:rsid w:val="00C44511"/>
    <w:rsid w:val="00C473F0"/>
    <w:rsid w:val="00C532D8"/>
    <w:rsid w:val="00C54A3E"/>
    <w:rsid w:val="00C5601D"/>
    <w:rsid w:val="00C560E5"/>
    <w:rsid w:val="00C566C7"/>
    <w:rsid w:val="00C65450"/>
    <w:rsid w:val="00C71FE1"/>
    <w:rsid w:val="00C75F28"/>
    <w:rsid w:val="00C76ADD"/>
    <w:rsid w:val="00C76EF9"/>
    <w:rsid w:val="00C809E5"/>
    <w:rsid w:val="00C82323"/>
    <w:rsid w:val="00C83E12"/>
    <w:rsid w:val="00C84072"/>
    <w:rsid w:val="00C843F4"/>
    <w:rsid w:val="00C91030"/>
    <w:rsid w:val="00C91EDE"/>
    <w:rsid w:val="00C92435"/>
    <w:rsid w:val="00C9401A"/>
    <w:rsid w:val="00C97377"/>
    <w:rsid w:val="00C97D5A"/>
    <w:rsid w:val="00CA00F4"/>
    <w:rsid w:val="00CA129A"/>
    <w:rsid w:val="00CA2636"/>
    <w:rsid w:val="00CA5C5C"/>
    <w:rsid w:val="00CA6390"/>
    <w:rsid w:val="00CA6B49"/>
    <w:rsid w:val="00CB2662"/>
    <w:rsid w:val="00CB2F05"/>
    <w:rsid w:val="00CB4EAD"/>
    <w:rsid w:val="00CB5A2C"/>
    <w:rsid w:val="00CB5CB4"/>
    <w:rsid w:val="00CB7EFD"/>
    <w:rsid w:val="00CB7FDA"/>
    <w:rsid w:val="00CB7FE2"/>
    <w:rsid w:val="00CC3DC5"/>
    <w:rsid w:val="00CC6741"/>
    <w:rsid w:val="00CD79B1"/>
    <w:rsid w:val="00CE2276"/>
    <w:rsid w:val="00CE4C57"/>
    <w:rsid w:val="00CE7602"/>
    <w:rsid w:val="00CF33A7"/>
    <w:rsid w:val="00CF4803"/>
    <w:rsid w:val="00D02547"/>
    <w:rsid w:val="00D07187"/>
    <w:rsid w:val="00D1027F"/>
    <w:rsid w:val="00D13022"/>
    <w:rsid w:val="00D13B1E"/>
    <w:rsid w:val="00D142EB"/>
    <w:rsid w:val="00D258A9"/>
    <w:rsid w:val="00D30787"/>
    <w:rsid w:val="00D30C0F"/>
    <w:rsid w:val="00D32561"/>
    <w:rsid w:val="00D32B24"/>
    <w:rsid w:val="00D33A94"/>
    <w:rsid w:val="00D33AD8"/>
    <w:rsid w:val="00D36DC5"/>
    <w:rsid w:val="00D3762A"/>
    <w:rsid w:val="00D40028"/>
    <w:rsid w:val="00D41430"/>
    <w:rsid w:val="00D422BC"/>
    <w:rsid w:val="00D43198"/>
    <w:rsid w:val="00D55A32"/>
    <w:rsid w:val="00D56B9E"/>
    <w:rsid w:val="00D57DB5"/>
    <w:rsid w:val="00D6000A"/>
    <w:rsid w:val="00D6578B"/>
    <w:rsid w:val="00D661BA"/>
    <w:rsid w:val="00D66306"/>
    <w:rsid w:val="00D67A7F"/>
    <w:rsid w:val="00D7296F"/>
    <w:rsid w:val="00D73B43"/>
    <w:rsid w:val="00D76CE0"/>
    <w:rsid w:val="00D80C5E"/>
    <w:rsid w:val="00D821D9"/>
    <w:rsid w:val="00D83408"/>
    <w:rsid w:val="00D8448A"/>
    <w:rsid w:val="00D85391"/>
    <w:rsid w:val="00D915B6"/>
    <w:rsid w:val="00D92908"/>
    <w:rsid w:val="00D940BC"/>
    <w:rsid w:val="00D9541E"/>
    <w:rsid w:val="00D95779"/>
    <w:rsid w:val="00DA065D"/>
    <w:rsid w:val="00DA35E9"/>
    <w:rsid w:val="00DA6685"/>
    <w:rsid w:val="00DA6FE6"/>
    <w:rsid w:val="00DA7482"/>
    <w:rsid w:val="00DB1377"/>
    <w:rsid w:val="00DB25EE"/>
    <w:rsid w:val="00DB547B"/>
    <w:rsid w:val="00DB68BA"/>
    <w:rsid w:val="00DC7BDF"/>
    <w:rsid w:val="00DD11E2"/>
    <w:rsid w:val="00DD18D1"/>
    <w:rsid w:val="00DD64B0"/>
    <w:rsid w:val="00DE1A0E"/>
    <w:rsid w:val="00DE4C93"/>
    <w:rsid w:val="00DE4DF2"/>
    <w:rsid w:val="00DF7068"/>
    <w:rsid w:val="00E02734"/>
    <w:rsid w:val="00E0284E"/>
    <w:rsid w:val="00E02947"/>
    <w:rsid w:val="00E03C21"/>
    <w:rsid w:val="00E03D26"/>
    <w:rsid w:val="00E055BD"/>
    <w:rsid w:val="00E07164"/>
    <w:rsid w:val="00E103C6"/>
    <w:rsid w:val="00E135EF"/>
    <w:rsid w:val="00E1459A"/>
    <w:rsid w:val="00E14801"/>
    <w:rsid w:val="00E1482B"/>
    <w:rsid w:val="00E14F04"/>
    <w:rsid w:val="00E15B0B"/>
    <w:rsid w:val="00E15BB0"/>
    <w:rsid w:val="00E174F9"/>
    <w:rsid w:val="00E24A9C"/>
    <w:rsid w:val="00E257AE"/>
    <w:rsid w:val="00E2637E"/>
    <w:rsid w:val="00E36365"/>
    <w:rsid w:val="00E364E6"/>
    <w:rsid w:val="00E402D9"/>
    <w:rsid w:val="00E44B88"/>
    <w:rsid w:val="00E46C49"/>
    <w:rsid w:val="00E50018"/>
    <w:rsid w:val="00E5413D"/>
    <w:rsid w:val="00E5454A"/>
    <w:rsid w:val="00E63546"/>
    <w:rsid w:val="00E70A7D"/>
    <w:rsid w:val="00E72A58"/>
    <w:rsid w:val="00E72C10"/>
    <w:rsid w:val="00E733B3"/>
    <w:rsid w:val="00E73439"/>
    <w:rsid w:val="00E75E5F"/>
    <w:rsid w:val="00E764C8"/>
    <w:rsid w:val="00E767CC"/>
    <w:rsid w:val="00E76833"/>
    <w:rsid w:val="00E818BB"/>
    <w:rsid w:val="00E82C05"/>
    <w:rsid w:val="00E82F2C"/>
    <w:rsid w:val="00E9675D"/>
    <w:rsid w:val="00E97A6B"/>
    <w:rsid w:val="00EA055A"/>
    <w:rsid w:val="00EA4E76"/>
    <w:rsid w:val="00EA7822"/>
    <w:rsid w:val="00EB0430"/>
    <w:rsid w:val="00EB1825"/>
    <w:rsid w:val="00EB1C00"/>
    <w:rsid w:val="00EB5DF5"/>
    <w:rsid w:val="00EB74CD"/>
    <w:rsid w:val="00ED4484"/>
    <w:rsid w:val="00ED4C71"/>
    <w:rsid w:val="00ED56DF"/>
    <w:rsid w:val="00ED5ACC"/>
    <w:rsid w:val="00ED6883"/>
    <w:rsid w:val="00EE03B1"/>
    <w:rsid w:val="00EE2825"/>
    <w:rsid w:val="00EF2F5B"/>
    <w:rsid w:val="00EF397B"/>
    <w:rsid w:val="00EF46D0"/>
    <w:rsid w:val="00F10161"/>
    <w:rsid w:val="00F16FB6"/>
    <w:rsid w:val="00F20C80"/>
    <w:rsid w:val="00F23802"/>
    <w:rsid w:val="00F2450A"/>
    <w:rsid w:val="00F27AA4"/>
    <w:rsid w:val="00F30B62"/>
    <w:rsid w:val="00F313DE"/>
    <w:rsid w:val="00F32C90"/>
    <w:rsid w:val="00F352CA"/>
    <w:rsid w:val="00F35D87"/>
    <w:rsid w:val="00F40CD9"/>
    <w:rsid w:val="00F413A8"/>
    <w:rsid w:val="00F43DAA"/>
    <w:rsid w:val="00F4483C"/>
    <w:rsid w:val="00F44B67"/>
    <w:rsid w:val="00F507B8"/>
    <w:rsid w:val="00F540A0"/>
    <w:rsid w:val="00F54F57"/>
    <w:rsid w:val="00F55AC4"/>
    <w:rsid w:val="00F57975"/>
    <w:rsid w:val="00F62F0F"/>
    <w:rsid w:val="00F67724"/>
    <w:rsid w:val="00F67744"/>
    <w:rsid w:val="00F808D4"/>
    <w:rsid w:val="00F826E4"/>
    <w:rsid w:val="00F83F0C"/>
    <w:rsid w:val="00F848D5"/>
    <w:rsid w:val="00F8610D"/>
    <w:rsid w:val="00F91A0F"/>
    <w:rsid w:val="00FA5F5B"/>
    <w:rsid w:val="00FB2106"/>
    <w:rsid w:val="00FB2985"/>
    <w:rsid w:val="00FB369E"/>
    <w:rsid w:val="00FB7332"/>
    <w:rsid w:val="00FB769F"/>
    <w:rsid w:val="00FB7D4B"/>
    <w:rsid w:val="00FC69FA"/>
    <w:rsid w:val="00FD0FEA"/>
    <w:rsid w:val="00FD4293"/>
    <w:rsid w:val="00FE5B10"/>
    <w:rsid w:val="00FF084A"/>
    <w:rsid w:val="00FF0EC5"/>
    <w:rsid w:val="00FF4268"/>
    <w:rsid w:val="00FF4EAB"/>
    <w:rsid w:val="00FF57FA"/>
    <w:rsid w:val="00FF58CD"/>
    <w:rsid w:val="00FF68DE"/>
    <w:rsid w:val="00FF6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BB2D935"/>
  <w15:chartTrackingRefBased/>
  <w15:docId w15:val="{930C486A-F146-46D3-878D-C5C15FF48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4501"/>
    <w:pPr>
      <w:spacing w:after="200" w:line="276" w:lineRule="auto"/>
    </w:pPr>
    <w:rPr>
      <w:rFonts w:ascii="Calibri" w:eastAsia="Times New Roman" w:hAnsi="Calibri"/>
      <w:sz w:val="22"/>
      <w:szCs w:val="22"/>
    </w:rPr>
  </w:style>
  <w:style w:type="paragraph" w:styleId="Heading1">
    <w:name w:val="heading 1"/>
    <w:basedOn w:val="Normal"/>
    <w:next w:val="Normal"/>
    <w:link w:val="Heading1Char"/>
    <w:uiPriority w:val="9"/>
    <w:qFormat/>
    <w:rsid w:val="0010450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469A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4501"/>
    <w:rPr>
      <w:rFonts w:asciiTheme="majorHAnsi" w:eastAsiaTheme="majorEastAsia" w:hAnsiTheme="majorHAnsi" w:cstheme="majorBidi"/>
      <w:color w:val="2F5496" w:themeColor="accent1" w:themeShade="BF"/>
      <w:sz w:val="32"/>
      <w:szCs w:val="32"/>
    </w:rPr>
  </w:style>
  <w:style w:type="paragraph" w:styleId="ListParagraph">
    <w:name w:val="List Paragraph"/>
    <w:aliases w:val="List Paragraph2,Normal 1,Dot pt,List Paragraph1,F5 List Paragraph,List Paragraph Char Char Char,Indicator Text,Numbered Para 1,Bullet 1,Bullet Points,MAIN CONTENT,Párrafo de lista,Recommendation,List Paragraph (numbered (a)),L,Annex"/>
    <w:basedOn w:val="Normal"/>
    <w:link w:val="ListParagraphChar"/>
    <w:uiPriority w:val="99"/>
    <w:qFormat/>
    <w:rsid w:val="00104501"/>
    <w:pPr>
      <w:widowControl w:val="0"/>
      <w:autoSpaceDE w:val="0"/>
      <w:autoSpaceDN w:val="0"/>
      <w:adjustRightInd w:val="0"/>
      <w:spacing w:after="0" w:line="240" w:lineRule="auto"/>
      <w:ind w:left="720"/>
    </w:pPr>
    <w:rPr>
      <w:rFonts w:ascii="Times New Roman" w:hAnsi="Times New Roman"/>
      <w:sz w:val="28"/>
      <w:szCs w:val="28"/>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Numbered Para 1 Char,Bullet 1 Char,Bullet Points Char,MAIN CONTENT Char,L Char"/>
    <w:link w:val="ListParagraph"/>
    <w:uiPriority w:val="34"/>
    <w:qFormat/>
    <w:locked/>
    <w:rsid w:val="00104501"/>
    <w:rPr>
      <w:rFonts w:eastAsia="Times New Roman"/>
      <w:sz w:val="28"/>
      <w:szCs w:val="28"/>
      <w:lang w:val="x-none" w:eastAsia="x-none"/>
    </w:rPr>
  </w:style>
  <w:style w:type="paragraph" w:styleId="NoSpacing">
    <w:name w:val="No Spacing"/>
    <w:aliases w:val="B"/>
    <w:link w:val="NoSpacingChar"/>
    <w:uiPriority w:val="99"/>
    <w:qFormat/>
    <w:rsid w:val="00104501"/>
    <w:pPr>
      <w:spacing w:line="240" w:lineRule="auto"/>
    </w:pPr>
    <w:rPr>
      <w:rFonts w:ascii="Calibri" w:eastAsia="Times New Roman" w:hAnsi="Calibri"/>
      <w:sz w:val="22"/>
      <w:szCs w:val="22"/>
    </w:rPr>
  </w:style>
  <w:style w:type="character" w:customStyle="1" w:styleId="NoSpacingChar">
    <w:name w:val="No Spacing Char"/>
    <w:aliases w:val="B Char"/>
    <w:link w:val="NoSpacing"/>
    <w:uiPriority w:val="1"/>
    <w:qFormat/>
    <w:locked/>
    <w:rsid w:val="00104501"/>
    <w:rPr>
      <w:rFonts w:ascii="Calibri" w:eastAsia="Times New Roman" w:hAnsi="Calibri"/>
      <w:sz w:val="22"/>
      <w:szCs w:val="22"/>
    </w:rPr>
  </w:style>
  <w:style w:type="character" w:customStyle="1" w:styleId="fontstyle32">
    <w:name w:val="fontstyle32"/>
    <w:basedOn w:val="DefaultParagraphFont"/>
    <w:rsid w:val="00104501"/>
  </w:style>
  <w:style w:type="paragraph" w:styleId="BodyTextIndent2">
    <w:name w:val="Body Text Indent 2"/>
    <w:basedOn w:val="Normal"/>
    <w:link w:val="BodyTextIndent2Char"/>
    <w:uiPriority w:val="99"/>
    <w:unhideWhenUsed/>
    <w:rsid w:val="00104501"/>
    <w:pPr>
      <w:spacing w:after="0" w:line="360" w:lineRule="auto"/>
      <w:ind w:left="2880" w:hanging="2160"/>
      <w:jc w:val="both"/>
    </w:pPr>
    <w:rPr>
      <w:rFonts w:ascii="Times New Roman" w:eastAsiaTheme="minorHAnsi" w:hAnsi="Times New Roman"/>
      <w:b/>
      <w:sz w:val="24"/>
      <w:szCs w:val="24"/>
      <w:lang w:val="sq-AL"/>
    </w:rPr>
  </w:style>
  <w:style w:type="character" w:customStyle="1" w:styleId="BodyTextIndent2Char">
    <w:name w:val="Body Text Indent 2 Char"/>
    <w:basedOn w:val="DefaultParagraphFont"/>
    <w:link w:val="BodyTextIndent2"/>
    <w:uiPriority w:val="99"/>
    <w:rsid w:val="00104501"/>
    <w:rPr>
      <w:b/>
      <w:lang w:val="sq-AL"/>
    </w:rPr>
  </w:style>
  <w:style w:type="paragraph" w:styleId="BodyTextIndent3">
    <w:name w:val="Body Text Indent 3"/>
    <w:basedOn w:val="Normal"/>
    <w:link w:val="BodyTextIndent3Char"/>
    <w:uiPriority w:val="99"/>
    <w:unhideWhenUsed/>
    <w:rsid w:val="00104501"/>
    <w:pPr>
      <w:spacing w:after="0" w:line="360" w:lineRule="auto"/>
      <w:ind w:left="2880"/>
      <w:jc w:val="both"/>
    </w:pPr>
    <w:rPr>
      <w:rFonts w:ascii="Times New Roman" w:eastAsiaTheme="minorHAnsi" w:hAnsi="Times New Roman"/>
      <w:b/>
      <w:sz w:val="24"/>
      <w:szCs w:val="24"/>
      <w:lang w:val="sq-AL"/>
    </w:rPr>
  </w:style>
  <w:style w:type="character" w:customStyle="1" w:styleId="BodyTextIndent3Char">
    <w:name w:val="Body Text Indent 3 Char"/>
    <w:basedOn w:val="DefaultParagraphFont"/>
    <w:link w:val="BodyTextIndent3"/>
    <w:uiPriority w:val="99"/>
    <w:rsid w:val="00104501"/>
    <w:rPr>
      <w:b/>
      <w:lang w:val="sq-AL"/>
    </w:rPr>
  </w:style>
  <w:style w:type="character" w:styleId="CommentReference">
    <w:name w:val="annotation reference"/>
    <w:basedOn w:val="DefaultParagraphFont"/>
    <w:uiPriority w:val="99"/>
    <w:semiHidden/>
    <w:unhideWhenUsed/>
    <w:rsid w:val="00104501"/>
    <w:rPr>
      <w:sz w:val="16"/>
      <w:szCs w:val="16"/>
    </w:rPr>
  </w:style>
  <w:style w:type="paragraph" w:styleId="CommentText">
    <w:name w:val="annotation text"/>
    <w:basedOn w:val="Normal"/>
    <w:link w:val="CommentTextChar"/>
    <w:uiPriority w:val="99"/>
    <w:unhideWhenUsed/>
    <w:rsid w:val="00104501"/>
    <w:pPr>
      <w:spacing w:line="240" w:lineRule="auto"/>
    </w:pPr>
    <w:rPr>
      <w:sz w:val="20"/>
      <w:szCs w:val="20"/>
    </w:rPr>
  </w:style>
  <w:style w:type="character" w:customStyle="1" w:styleId="CommentTextChar">
    <w:name w:val="Comment Text Char"/>
    <w:basedOn w:val="DefaultParagraphFont"/>
    <w:link w:val="CommentText"/>
    <w:uiPriority w:val="99"/>
    <w:rsid w:val="00104501"/>
    <w:rPr>
      <w:rFonts w:ascii="Calibri" w:eastAsia="Times New Roman" w:hAnsi="Calibri"/>
      <w:sz w:val="20"/>
      <w:szCs w:val="20"/>
    </w:rPr>
  </w:style>
  <w:style w:type="paragraph" w:styleId="CommentSubject">
    <w:name w:val="annotation subject"/>
    <w:basedOn w:val="CommentText"/>
    <w:next w:val="CommentText"/>
    <w:link w:val="CommentSubjectChar"/>
    <w:uiPriority w:val="99"/>
    <w:semiHidden/>
    <w:unhideWhenUsed/>
    <w:rsid w:val="00104501"/>
    <w:rPr>
      <w:b/>
      <w:bCs/>
    </w:rPr>
  </w:style>
  <w:style w:type="character" w:customStyle="1" w:styleId="CommentSubjectChar">
    <w:name w:val="Comment Subject Char"/>
    <w:basedOn w:val="CommentTextChar"/>
    <w:link w:val="CommentSubject"/>
    <w:uiPriority w:val="99"/>
    <w:semiHidden/>
    <w:rsid w:val="00104501"/>
    <w:rPr>
      <w:rFonts w:ascii="Calibri" w:eastAsia="Times New Roman" w:hAnsi="Calibri"/>
      <w:b/>
      <w:bCs/>
      <w:sz w:val="20"/>
      <w:szCs w:val="20"/>
    </w:rPr>
  </w:style>
  <w:style w:type="paragraph" w:styleId="BalloonText">
    <w:name w:val="Balloon Text"/>
    <w:basedOn w:val="Normal"/>
    <w:link w:val="BalloonTextChar"/>
    <w:uiPriority w:val="99"/>
    <w:semiHidden/>
    <w:unhideWhenUsed/>
    <w:rsid w:val="001045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4501"/>
    <w:rPr>
      <w:rFonts w:ascii="Segoe UI" w:eastAsia="Times New Roman" w:hAnsi="Segoe UI" w:cs="Segoe UI"/>
      <w:sz w:val="18"/>
      <w:szCs w:val="18"/>
    </w:rPr>
  </w:style>
  <w:style w:type="paragraph" w:styleId="Header">
    <w:name w:val="header"/>
    <w:basedOn w:val="Normal"/>
    <w:link w:val="HeaderChar"/>
    <w:uiPriority w:val="99"/>
    <w:unhideWhenUsed/>
    <w:rsid w:val="001045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4501"/>
    <w:rPr>
      <w:rFonts w:ascii="Calibri" w:eastAsia="Times New Roman" w:hAnsi="Calibri"/>
      <w:sz w:val="22"/>
      <w:szCs w:val="22"/>
    </w:rPr>
  </w:style>
  <w:style w:type="paragraph" w:styleId="Footer">
    <w:name w:val="footer"/>
    <w:basedOn w:val="Normal"/>
    <w:link w:val="FooterChar"/>
    <w:uiPriority w:val="99"/>
    <w:unhideWhenUsed/>
    <w:rsid w:val="001045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4501"/>
    <w:rPr>
      <w:rFonts w:ascii="Calibri" w:eastAsia="Times New Roman" w:hAnsi="Calibri"/>
      <w:sz w:val="22"/>
      <w:szCs w:val="22"/>
    </w:rPr>
  </w:style>
  <w:style w:type="character" w:customStyle="1" w:styleId="s68f5eaef">
    <w:name w:val="s68f5eaef"/>
    <w:basedOn w:val="DefaultParagraphFont"/>
    <w:rsid w:val="00104501"/>
  </w:style>
  <w:style w:type="numbering" w:customStyle="1" w:styleId="ECHRA1StyleList1">
    <w:name w:val="ECHR_A1_Style_List1"/>
    <w:basedOn w:val="NoList"/>
    <w:uiPriority w:val="99"/>
    <w:rsid w:val="00B11C09"/>
    <w:pPr>
      <w:numPr>
        <w:numId w:val="5"/>
      </w:numPr>
    </w:pPr>
  </w:style>
  <w:style w:type="character" w:customStyle="1" w:styleId="s7d2086b4">
    <w:name w:val="s7d2086b4"/>
    <w:uiPriority w:val="99"/>
    <w:rsid w:val="00024E95"/>
  </w:style>
  <w:style w:type="character" w:customStyle="1" w:styleId="Heading2Char">
    <w:name w:val="Heading 2 Char"/>
    <w:basedOn w:val="DefaultParagraphFont"/>
    <w:link w:val="Heading2"/>
    <w:uiPriority w:val="9"/>
    <w:rsid w:val="003469AF"/>
    <w:rPr>
      <w:rFonts w:asciiTheme="majorHAnsi" w:eastAsiaTheme="majorEastAsia" w:hAnsiTheme="majorHAnsi" w:cstheme="majorBidi"/>
      <w:color w:val="2F5496" w:themeColor="accent1" w:themeShade="BF"/>
      <w:sz w:val="26"/>
      <w:szCs w:val="26"/>
    </w:rPr>
  </w:style>
  <w:style w:type="character" w:customStyle="1" w:styleId="s29100277">
    <w:name w:val="s29100277"/>
    <w:basedOn w:val="DefaultParagraphFont"/>
    <w:rsid w:val="001D12BB"/>
  </w:style>
  <w:style w:type="character" w:styleId="Hyperlink">
    <w:name w:val="Hyperlink"/>
    <w:basedOn w:val="DefaultParagraphFont"/>
    <w:uiPriority w:val="99"/>
    <w:semiHidden/>
    <w:unhideWhenUsed/>
    <w:rsid w:val="001D12BB"/>
    <w:rPr>
      <w:color w:val="0000FF"/>
      <w:u w:val="single"/>
    </w:rPr>
  </w:style>
  <w:style w:type="paragraph" w:styleId="Revision">
    <w:name w:val="Revision"/>
    <w:hidden/>
    <w:uiPriority w:val="99"/>
    <w:semiHidden/>
    <w:rsid w:val="003A5361"/>
    <w:pPr>
      <w:spacing w:line="240" w:lineRule="auto"/>
    </w:pPr>
    <w:rPr>
      <w:rFonts w:ascii="Calibri" w:eastAsia="Times New Roman" w:hAnsi="Calibri"/>
      <w:sz w:val="22"/>
      <w:szCs w:val="22"/>
    </w:rPr>
  </w:style>
  <w:style w:type="paragraph" w:styleId="FootnoteText">
    <w:name w:val="footnote text"/>
    <w:basedOn w:val="Normal"/>
    <w:link w:val="FootnoteTextChar"/>
    <w:uiPriority w:val="99"/>
    <w:unhideWhenUsed/>
    <w:rsid w:val="001216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16CA"/>
    <w:rPr>
      <w:rFonts w:ascii="Calibri" w:eastAsia="Times New Roman" w:hAnsi="Calibri"/>
      <w:sz w:val="20"/>
      <w:szCs w:val="20"/>
    </w:rPr>
  </w:style>
  <w:style w:type="character" w:styleId="FootnoteReference">
    <w:name w:val="footnote reference"/>
    <w:basedOn w:val="DefaultParagraphFont"/>
    <w:uiPriority w:val="99"/>
    <w:semiHidden/>
    <w:unhideWhenUsed/>
    <w:rsid w:val="001216CA"/>
    <w:rPr>
      <w:vertAlign w:val="superscript"/>
    </w:rPr>
  </w:style>
  <w:style w:type="table" w:styleId="TableGrid">
    <w:name w:val="Table Grid"/>
    <w:basedOn w:val="TableNormal"/>
    <w:uiPriority w:val="39"/>
    <w:rsid w:val="00C75F2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6219139">
      <w:bodyDiv w:val="1"/>
      <w:marLeft w:val="0"/>
      <w:marRight w:val="0"/>
      <w:marTop w:val="0"/>
      <w:marBottom w:val="0"/>
      <w:divBdr>
        <w:top w:val="none" w:sz="0" w:space="0" w:color="auto"/>
        <w:left w:val="none" w:sz="0" w:space="0" w:color="auto"/>
        <w:bottom w:val="none" w:sz="0" w:space="0" w:color="auto"/>
        <w:right w:val="none" w:sz="0" w:space="0" w:color="auto"/>
      </w:divBdr>
    </w:div>
    <w:div w:id="648941664">
      <w:bodyDiv w:val="1"/>
      <w:marLeft w:val="0"/>
      <w:marRight w:val="0"/>
      <w:marTop w:val="0"/>
      <w:marBottom w:val="0"/>
      <w:divBdr>
        <w:top w:val="none" w:sz="0" w:space="0" w:color="auto"/>
        <w:left w:val="none" w:sz="0" w:space="0" w:color="auto"/>
        <w:bottom w:val="none" w:sz="0" w:space="0" w:color="auto"/>
        <w:right w:val="none" w:sz="0" w:space="0" w:color="auto"/>
      </w:divBdr>
    </w:div>
    <w:div w:id="1256132134">
      <w:bodyDiv w:val="1"/>
      <w:marLeft w:val="0"/>
      <w:marRight w:val="0"/>
      <w:marTop w:val="0"/>
      <w:marBottom w:val="0"/>
      <w:divBdr>
        <w:top w:val="none" w:sz="0" w:space="0" w:color="auto"/>
        <w:left w:val="none" w:sz="0" w:space="0" w:color="auto"/>
        <w:bottom w:val="none" w:sz="0" w:space="0" w:color="auto"/>
        <w:right w:val="none" w:sz="0" w:space="0" w:color="auto"/>
      </w:divBdr>
    </w:div>
    <w:div w:id="133171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Nr_x002e__x0020_akti>
    <Data_x0020_e_x0020_Krijimit xmlns="0e656187-b300-4fb0-8bf4-3a50f872073c">2025-07-16T13:22:54Z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2025-07-16T00:00:00Z</Date_x0020_protokolli>
    <Titulli xmlns="0e656187-b300-4fb0-8bf4-3a50f872073c">Me objekt shfuqizimin e vendimit nr. 00-2023-1328 (173), datë 04.04.2024 të  Kolegjit Civil të Gjykatës së Lartë, si i papajtueshëm me  Kushtetutën e Republikës së Shqipërisë. Dërgimin e çështjes për rigjykim në Gjykatën e Lartë, me tjetër  trup gjykues</Titulli>
    <Modifikuesi xmlns="0e656187-b300-4fb0-8bf4-3a50f872073c">ermira.bukaci</Modifikuesi>
    <Nr_x002e__x0020_prot_x0020_QBZ xmlns="0e656187-b300-4fb0-8bf4-3a50f872073c">1177/1</Nr_x002e__x0020_prot_x0020_QBZ>
    <Data_x0020_e_x0020_Modifikimit xmlns="0e656187-b300-4fb0-8bf4-3a50f872073c">2025-07-16T13:45:37Z</Data_x0020_e_x0020_Modifikimit>
    <Dekretuar xmlns="0e656187-b300-4fb0-8bf4-3a50f872073c">false</Dekretuar>
    <Data xmlns="0e656187-b300-4fb0-8bf4-3a50f872073c">2025-06-10T00:00:00Z</Data>
    <Nr_x002e__x0020_protokolli_x0020_i_x0020_aktit xmlns="0e656187-b300-4fb0-8bf4-3a50f872073c">34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95B9E1D4C324E66B1357927ACA0112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195B9E1D4C324E66B1357927ACA0112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3C277-6B54-4588-9AB8-9D7B2049397D}">
  <ds:schemaRefs>
    <ds:schemaRef ds:uri="http://schemas.microsoft.com/office/2006/metadata/properties"/>
    <ds:schemaRef ds:uri="http://purl.org/dc/dcmitype/"/>
    <ds:schemaRef ds:uri="http://schemas.openxmlformats.org/package/2006/metadata/core-properties"/>
    <ds:schemaRef ds:uri="http://schemas.microsoft.com/office/2006/documentManagement/types"/>
    <ds:schemaRef ds:uri="http://purl.org/dc/elements/1.1/"/>
    <ds:schemaRef ds:uri="0e656187-b300-4fb0-8bf4-3a50f872073c"/>
    <ds:schemaRef ds:uri="http://www.w3.org/XML/1998/namespace"/>
    <ds:schemaRef ds:uri="http://purl.org/dc/terms/"/>
  </ds:schemaRefs>
</ds:datastoreItem>
</file>

<file path=customXml/itemProps2.xml><?xml version="1.0" encoding="utf-8"?>
<ds:datastoreItem xmlns:ds="http://schemas.openxmlformats.org/officeDocument/2006/customXml" ds:itemID="{133C1799-EE85-4E54-8536-27757C36AE62}">
  <ds:schemaRefs>
    <ds:schemaRef ds:uri="http://schemas.microsoft.com/sharepoint/v3/contenttype/forms"/>
  </ds:schemaRefs>
</ds:datastoreItem>
</file>

<file path=customXml/itemProps3.xml><?xml version="1.0" encoding="utf-8"?>
<ds:datastoreItem xmlns:ds="http://schemas.openxmlformats.org/officeDocument/2006/customXml" ds:itemID="{81B00B5B-744E-464D-B92C-A2015BCC42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DE554C6-5E7E-43C8-BA68-957A3C4832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FE55887-80DC-41E2-AD74-6DD9FA481ED8}">
  <ds:schemaRefs>
    <ds:schemaRef ds:uri="http://schemas.microsoft.com/sharepoint/v3/contenttype/forms"/>
  </ds:schemaRefs>
</ds:datastoreItem>
</file>

<file path=customXml/itemProps6.xml><?xml version="1.0" encoding="utf-8"?>
<ds:datastoreItem xmlns:ds="http://schemas.openxmlformats.org/officeDocument/2006/customXml" ds:itemID="{19D049FD-2500-46F7-B73F-A64BCDF74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10</Pages>
  <Words>6250</Words>
  <Characters>35631</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Me objekt shfuqizimin e vendimit nr. 00-2023-1328 (173), datë 04.04.2024 të Kolegjit Civil të Gjykatës së Lartë, si i papajtueshëm me Kushtetutën e Republikës së Shqipërisë. Dërgimin e çështjes për rigjykim në Gjykatën e Lartë, me tjetër trup gjykues</vt:lpstr>
    </vt:vector>
  </TitlesOfParts>
  <Company/>
  <LinksUpToDate>false</LinksUpToDate>
  <CharactersWithSpaces>41798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00-2023-1328 (173), datë 04.04.2024 të Kolegjit Civil të Gjykatës së Lartë, si i papajtueshëm me Kushtetutën e Republikës së Shqipërisë. Dërgimin e çështjes për rigjykim në Gjykatën e Lartë, me tjetër trup gjykues</dc:title>
  <dc:creator>Fiorela Dervishi</dc:creator>
  <cp:lastModifiedBy>Jorina Kryeziu</cp:lastModifiedBy>
  <cp:revision>23</cp:revision>
  <cp:lastPrinted>2025-07-14T08:11:00Z</cp:lastPrinted>
  <dcterms:created xsi:type="dcterms:W3CDTF">2025-07-16T12:29:00Z</dcterms:created>
  <dcterms:modified xsi:type="dcterms:W3CDTF">2025-07-17T08:34:00Z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0x010100817A3DEEFBEF944D8FAF8313A77D3EAD</vt:lpwstr>
  </property>
</Properties>
</file>