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6865C" w14:textId="22CF757F" w:rsidR="009C3F54" w:rsidRPr="00974405" w:rsidRDefault="009C3F54" w:rsidP="009C3F54">
      <w:pPr>
        <w:autoSpaceDE w:val="0"/>
        <w:autoSpaceDN w:val="0"/>
        <w:adjustRightInd w:val="0"/>
        <w:spacing w:after="0" w:line="240" w:lineRule="auto"/>
        <w:ind w:firstLine="284"/>
        <w:jc w:val="center"/>
        <w:rPr>
          <w:rFonts w:ascii="Garamond" w:hAnsi="Garamond" w:cs="Times New Roman"/>
          <w:b/>
          <w:bCs/>
          <w:color w:val="000000"/>
          <w:sz w:val="24"/>
          <w:szCs w:val="24"/>
        </w:rPr>
      </w:pPr>
      <w:r w:rsidRPr="00974405">
        <w:rPr>
          <w:rFonts w:ascii="Garamond" w:hAnsi="Garamond" w:cs="Times New Roman"/>
          <w:b/>
          <w:bCs/>
          <w:color w:val="000000"/>
          <w:sz w:val="24"/>
          <w:szCs w:val="24"/>
        </w:rPr>
        <w:t>VENDIM</w:t>
      </w:r>
    </w:p>
    <w:p w14:paraId="769D5E12" w14:textId="77777777" w:rsidR="009C3F54" w:rsidRPr="00974405" w:rsidRDefault="009C3F54" w:rsidP="009C3F54">
      <w:pPr>
        <w:autoSpaceDE w:val="0"/>
        <w:autoSpaceDN w:val="0"/>
        <w:adjustRightInd w:val="0"/>
        <w:spacing w:after="0" w:line="240" w:lineRule="auto"/>
        <w:ind w:firstLine="284"/>
        <w:jc w:val="center"/>
        <w:rPr>
          <w:rFonts w:ascii="Garamond" w:hAnsi="Garamond" w:cs="Times New Roman"/>
          <w:b/>
          <w:bCs/>
          <w:color w:val="000000"/>
          <w:sz w:val="24"/>
          <w:szCs w:val="24"/>
        </w:rPr>
      </w:pPr>
      <w:r w:rsidRPr="00974405">
        <w:rPr>
          <w:rFonts w:ascii="Garamond" w:hAnsi="Garamond" w:cs="Times New Roman"/>
          <w:b/>
          <w:bCs/>
          <w:color w:val="000000"/>
          <w:sz w:val="24"/>
          <w:szCs w:val="24"/>
        </w:rPr>
        <w:t>Nr. 43, datë 24.7.2025</w:t>
      </w:r>
    </w:p>
    <w:p w14:paraId="75801B65" w14:textId="77777777" w:rsidR="009C3F54" w:rsidRPr="00974405" w:rsidRDefault="009C3F54" w:rsidP="009C3F54">
      <w:pPr>
        <w:autoSpaceDE w:val="0"/>
        <w:autoSpaceDN w:val="0"/>
        <w:adjustRightInd w:val="0"/>
        <w:spacing w:after="0" w:line="240" w:lineRule="auto"/>
        <w:ind w:firstLine="284"/>
        <w:jc w:val="center"/>
        <w:rPr>
          <w:rFonts w:ascii="Garamond" w:hAnsi="Garamond" w:cs="Times New Roman"/>
          <w:b/>
          <w:bCs/>
          <w:color w:val="000000"/>
          <w:sz w:val="24"/>
          <w:szCs w:val="24"/>
        </w:rPr>
      </w:pPr>
    </w:p>
    <w:p w14:paraId="0E2ED2E6" w14:textId="0F18CECC" w:rsidR="009C3F54" w:rsidRPr="00974405" w:rsidRDefault="009C3F54" w:rsidP="009C3F54">
      <w:pPr>
        <w:autoSpaceDE w:val="0"/>
        <w:autoSpaceDN w:val="0"/>
        <w:adjustRightInd w:val="0"/>
        <w:spacing w:after="0" w:line="240" w:lineRule="auto"/>
        <w:ind w:firstLine="284"/>
        <w:jc w:val="center"/>
        <w:rPr>
          <w:rFonts w:ascii="Garamond" w:hAnsi="Garamond" w:cs="Times New Roman"/>
          <w:b/>
          <w:bCs/>
          <w:color w:val="000000"/>
          <w:sz w:val="24"/>
          <w:szCs w:val="24"/>
        </w:rPr>
      </w:pPr>
      <w:r w:rsidRPr="00974405">
        <w:rPr>
          <w:rFonts w:ascii="Garamond" w:hAnsi="Garamond" w:cs="Times New Roman"/>
          <w:b/>
          <w:bCs/>
          <w:color w:val="000000"/>
          <w:sz w:val="24"/>
          <w:szCs w:val="24"/>
        </w:rPr>
        <w:t>NË EMËR TË REPUBLIKËS SË SHQIPËRISË</w:t>
      </w:r>
    </w:p>
    <w:p w14:paraId="355D8CDC" w14:textId="77777777"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p>
    <w:p w14:paraId="60F19C73" w14:textId="77777777"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123295" w:rsidRPr="00974405" w14:paraId="7D6B9D0B" w14:textId="77777777" w:rsidTr="00123295">
        <w:tc>
          <w:tcPr>
            <w:tcW w:w="2122" w:type="dxa"/>
          </w:tcPr>
          <w:p w14:paraId="6471BAF7" w14:textId="77777777" w:rsidR="00123295" w:rsidRPr="00974405" w:rsidRDefault="00123295" w:rsidP="002E6056">
            <w:pPr>
              <w:autoSpaceDE w:val="0"/>
              <w:autoSpaceDN w:val="0"/>
              <w:adjustRightInd w:val="0"/>
              <w:jc w:val="both"/>
              <w:rPr>
                <w:rFonts w:ascii="Garamond" w:hAnsi="Garamond" w:cs="Times New Roman"/>
                <w:color w:val="000000"/>
                <w:sz w:val="24"/>
                <w:szCs w:val="24"/>
              </w:rPr>
            </w:pPr>
            <w:proofErr w:type="spellStart"/>
            <w:r w:rsidRPr="00974405">
              <w:rPr>
                <w:rFonts w:ascii="Garamond" w:hAnsi="Garamond" w:cs="Times New Roman"/>
                <w:color w:val="000000"/>
                <w:sz w:val="24"/>
                <w:szCs w:val="24"/>
              </w:rPr>
              <w:t>Holta</w:t>
            </w:r>
            <w:proofErr w:type="spellEnd"/>
            <w:r w:rsidRPr="00974405">
              <w:rPr>
                <w:rFonts w:ascii="Garamond" w:hAnsi="Garamond" w:cs="Times New Roman"/>
                <w:color w:val="000000"/>
                <w:sz w:val="24"/>
                <w:szCs w:val="24"/>
              </w:rPr>
              <w:t xml:space="preserve"> </w:t>
            </w:r>
            <w:proofErr w:type="spellStart"/>
            <w:r w:rsidRPr="00974405">
              <w:rPr>
                <w:rFonts w:ascii="Garamond" w:hAnsi="Garamond" w:cs="Times New Roman"/>
                <w:color w:val="000000"/>
                <w:sz w:val="24"/>
                <w:szCs w:val="24"/>
              </w:rPr>
              <w:t>Zaçaj</w:t>
            </w:r>
            <w:proofErr w:type="spellEnd"/>
          </w:p>
        </w:tc>
        <w:tc>
          <w:tcPr>
            <w:tcW w:w="1134" w:type="dxa"/>
          </w:tcPr>
          <w:p w14:paraId="7A1E7496" w14:textId="16C4D4E9" w:rsidR="00123295" w:rsidRPr="00974405" w:rsidRDefault="005A040E"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kryetare,</w:t>
            </w:r>
          </w:p>
        </w:tc>
      </w:tr>
      <w:tr w:rsidR="00123295" w:rsidRPr="00974405" w14:paraId="27B2CA61" w14:textId="77777777" w:rsidTr="00123295">
        <w:tc>
          <w:tcPr>
            <w:tcW w:w="2122" w:type="dxa"/>
          </w:tcPr>
          <w:p w14:paraId="2474A742" w14:textId="77777777" w:rsidR="00123295" w:rsidRPr="00974405" w:rsidRDefault="00123295" w:rsidP="002E6056">
            <w:pPr>
              <w:autoSpaceDE w:val="0"/>
              <w:autoSpaceDN w:val="0"/>
              <w:adjustRightInd w:val="0"/>
              <w:jc w:val="both"/>
              <w:rPr>
                <w:rFonts w:ascii="Garamond" w:hAnsi="Garamond" w:cs="Times New Roman"/>
                <w:color w:val="000000"/>
                <w:sz w:val="24"/>
                <w:szCs w:val="24"/>
              </w:rPr>
            </w:pPr>
            <w:proofErr w:type="spellStart"/>
            <w:r w:rsidRPr="00974405">
              <w:rPr>
                <w:rFonts w:ascii="Garamond" w:hAnsi="Garamond" w:cs="Times New Roman"/>
                <w:color w:val="000000"/>
                <w:sz w:val="24"/>
                <w:szCs w:val="24"/>
              </w:rPr>
              <w:t>Marsida</w:t>
            </w:r>
            <w:proofErr w:type="spellEnd"/>
            <w:r w:rsidRPr="00974405">
              <w:rPr>
                <w:rFonts w:ascii="Garamond" w:hAnsi="Garamond" w:cs="Times New Roman"/>
                <w:color w:val="000000"/>
                <w:sz w:val="24"/>
                <w:szCs w:val="24"/>
              </w:rPr>
              <w:t xml:space="preserve"> </w:t>
            </w:r>
            <w:proofErr w:type="spellStart"/>
            <w:r w:rsidRPr="00974405">
              <w:rPr>
                <w:rFonts w:ascii="Garamond" w:hAnsi="Garamond" w:cs="Times New Roman"/>
                <w:color w:val="000000"/>
                <w:sz w:val="24"/>
                <w:szCs w:val="24"/>
              </w:rPr>
              <w:t>Xhaferllari</w:t>
            </w:r>
            <w:proofErr w:type="spellEnd"/>
          </w:p>
        </w:tc>
        <w:tc>
          <w:tcPr>
            <w:tcW w:w="1134" w:type="dxa"/>
          </w:tcPr>
          <w:p w14:paraId="2A4156FC" w14:textId="0AB7A4B3" w:rsidR="00123295" w:rsidRPr="00974405" w:rsidRDefault="005A040E"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anëtare,</w:t>
            </w:r>
          </w:p>
        </w:tc>
      </w:tr>
      <w:tr w:rsidR="00123295" w:rsidRPr="00974405" w14:paraId="61FEBE81" w14:textId="77777777" w:rsidTr="00123295">
        <w:tc>
          <w:tcPr>
            <w:tcW w:w="2122" w:type="dxa"/>
          </w:tcPr>
          <w:p w14:paraId="110AB3FF" w14:textId="77777777" w:rsidR="00123295" w:rsidRPr="00974405" w:rsidRDefault="00123295" w:rsidP="002E6056">
            <w:pPr>
              <w:autoSpaceDE w:val="0"/>
              <w:autoSpaceDN w:val="0"/>
              <w:adjustRightInd w:val="0"/>
              <w:jc w:val="both"/>
              <w:rPr>
                <w:rFonts w:ascii="Garamond" w:hAnsi="Garamond" w:cs="Times New Roman"/>
                <w:color w:val="000000"/>
                <w:sz w:val="24"/>
                <w:szCs w:val="24"/>
              </w:rPr>
            </w:pPr>
            <w:proofErr w:type="spellStart"/>
            <w:r w:rsidRPr="00974405">
              <w:rPr>
                <w:rFonts w:ascii="Garamond" w:hAnsi="Garamond" w:cs="Times New Roman"/>
                <w:color w:val="000000"/>
                <w:sz w:val="24"/>
                <w:szCs w:val="24"/>
              </w:rPr>
              <w:t>Fiona</w:t>
            </w:r>
            <w:proofErr w:type="spellEnd"/>
            <w:r w:rsidRPr="00974405">
              <w:rPr>
                <w:rFonts w:ascii="Garamond" w:hAnsi="Garamond" w:cs="Times New Roman"/>
                <w:color w:val="000000"/>
                <w:sz w:val="24"/>
                <w:szCs w:val="24"/>
              </w:rPr>
              <w:t xml:space="preserve"> </w:t>
            </w:r>
            <w:proofErr w:type="spellStart"/>
            <w:r w:rsidRPr="00974405">
              <w:rPr>
                <w:rFonts w:ascii="Garamond" w:hAnsi="Garamond" w:cs="Times New Roman"/>
                <w:color w:val="000000"/>
                <w:sz w:val="24"/>
                <w:szCs w:val="24"/>
              </w:rPr>
              <w:t>Papajorgji</w:t>
            </w:r>
            <w:proofErr w:type="spellEnd"/>
          </w:p>
        </w:tc>
        <w:tc>
          <w:tcPr>
            <w:tcW w:w="1134" w:type="dxa"/>
          </w:tcPr>
          <w:p w14:paraId="62A7FF6C" w14:textId="47C2A87D" w:rsidR="00123295" w:rsidRPr="00974405" w:rsidRDefault="005A040E"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anëtare,</w:t>
            </w:r>
          </w:p>
        </w:tc>
      </w:tr>
      <w:tr w:rsidR="00123295" w:rsidRPr="00974405" w14:paraId="199381DB" w14:textId="77777777" w:rsidTr="00123295">
        <w:tc>
          <w:tcPr>
            <w:tcW w:w="2122" w:type="dxa"/>
          </w:tcPr>
          <w:p w14:paraId="04DF46C4" w14:textId="77777777" w:rsidR="00123295" w:rsidRPr="00974405" w:rsidRDefault="00123295" w:rsidP="002E6056">
            <w:pPr>
              <w:autoSpaceDE w:val="0"/>
              <w:autoSpaceDN w:val="0"/>
              <w:adjustRightInd w:val="0"/>
              <w:jc w:val="both"/>
              <w:rPr>
                <w:rFonts w:ascii="Garamond" w:hAnsi="Garamond" w:cs="Times New Roman"/>
                <w:color w:val="000000"/>
                <w:sz w:val="24"/>
                <w:szCs w:val="24"/>
              </w:rPr>
            </w:pPr>
            <w:proofErr w:type="spellStart"/>
            <w:r w:rsidRPr="00974405">
              <w:rPr>
                <w:rFonts w:ascii="Garamond" w:hAnsi="Garamond" w:cs="Times New Roman"/>
                <w:color w:val="000000"/>
                <w:sz w:val="24"/>
                <w:szCs w:val="24"/>
              </w:rPr>
              <w:t>Sonila</w:t>
            </w:r>
            <w:proofErr w:type="spellEnd"/>
            <w:r w:rsidRPr="00974405">
              <w:rPr>
                <w:rFonts w:ascii="Garamond" w:hAnsi="Garamond" w:cs="Times New Roman"/>
                <w:color w:val="000000"/>
                <w:sz w:val="24"/>
                <w:szCs w:val="24"/>
              </w:rPr>
              <w:t xml:space="preserve"> Bejtja</w:t>
            </w:r>
          </w:p>
        </w:tc>
        <w:tc>
          <w:tcPr>
            <w:tcW w:w="1134" w:type="dxa"/>
          </w:tcPr>
          <w:p w14:paraId="04AA6FE6" w14:textId="2680C8FC" w:rsidR="00123295" w:rsidRPr="00974405" w:rsidRDefault="005A040E"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anëtare,</w:t>
            </w:r>
          </w:p>
        </w:tc>
      </w:tr>
      <w:tr w:rsidR="00123295" w:rsidRPr="00974405" w14:paraId="7950EC18" w14:textId="77777777" w:rsidTr="00123295">
        <w:tc>
          <w:tcPr>
            <w:tcW w:w="2122" w:type="dxa"/>
          </w:tcPr>
          <w:p w14:paraId="4AE963FB" w14:textId="77777777" w:rsidR="00123295" w:rsidRPr="00974405" w:rsidRDefault="00123295"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Ilir Toska</w:t>
            </w:r>
          </w:p>
        </w:tc>
        <w:tc>
          <w:tcPr>
            <w:tcW w:w="1134" w:type="dxa"/>
          </w:tcPr>
          <w:p w14:paraId="76AD8193" w14:textId="70499D80" w:rsidR="00123295" w:rsidRPr="00974405" w:rsidRDefault="005A040E"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anëtar,</w:t>
            </w:r>
          </w:p>
        </w:tc>
      </w:tr>
      <w:tr w:rsidR="00123295" w:rsidRPr="00974405" w14:paraId="4F3468AA" w14:textId="77777777" w:rsidTr="00123295">
        <w:tc>
          <w:tcPr>
            <w:tcW w:w="2122" w:type="dxa"/>
          </w:tcPr>
          <w:p w14:paraId="307E5320" w14:textId="77777777" w:rsidR="00123295" w:rsidRPr="00974405" w:rsidRDefault="00123295"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Genti Ibrahimi</w:t>
            </w:r>
          </w:p>
        </w:tc>
        <w:tc>
          <w:tcPr>
            <w:tcW w:w="1134" w:type="dxa"/>
          </w:tcPr>
          <w:p w14:paraId="7947B695" w14:textId="750817E0" w:rsidR="00123295" w:rsidRPr="00974405" w:rsidRDefault="005A040E"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anëtar,</w:t>
            </w:r>
          </w:p>
        </w:tc>
      </w:tr>
      <w:tr w:rsidR="00123295" w:rsidRPr="00974405" w14:paraId="46AD48E2" w14:textId="77777777" w:rsidTr="00123295">
        <w:tc>
          <w:tcPr>
            <w:tcW w:w="2122" w:type="dxa"/>
          </w:tcPr>
          <w:p w14:paraId="28A02963" w14:textId="77777777" w:rsidR="00123295" w:rsidRPr="00974405" w:rsidRDefault="00123295" w:rsidP="002E6056">
            <w:pPr>
              <w:autoSpaceDE w:val="0"/>
              <w:autoSpaceDN w:val="0"/>
              <w:adjustRightInd w:val="0"/>
              <w:jc w:val="both"/>
              <w:rPr>
                <w:rFonts w:ascii="Garamond" w:hAnsi="Garamond" w:cs="Times New Roman"/>
                <w:color w:val="000000"/>
                <w:sz w:val="24"/>
                <w:szCs w:val="24"/>
              </w:rPr>
            </w:pPr>
            <w:proofErr w:type="spellStart"/>
            <w:r w:rsidRPr="00974405">
              <w:rPr>
                <w:rFonts w:ascii="Garamond" w:hAnsi="Garamond" w:cs="Times New Roman"/>
                <w:color w:val="000000"/>
                <w:sz w:val="24"/>
                <w:szCs w:val="24"/>
              </w:rPr>
              <w:t>Marjana</w:t>
            </w:r>
            <w:proofErr w:type="spellEnd"/>
            <w:r w:rsidRPr="00974405">
              <w:rPr>
                <w:rFonts w:ascii="Garamond" w:hAnsi="Garamond" w:cs="Times New Roman"/>
                <w:color w:val="000000"/>
                <w:sz w:val="24"/>
                <w:szCs w:val="24"/>
              </w:rPr>
              <w:t xml:space="preserve"> </w:t>
            </w:r>
            <w:proofErr w:type="spellStart"/>
            <w:r w:rsidRPr="00974405">
              <w:rPr>
                <w:rFonts w:ascii="Garamond" w:hAnsi="Garamond" w:cs="Times New Roman"/>
                <w:color w:val="000000"/>
                <w:sz w:val="24"/>
                <w:szCs w:val="24"/>
              </w:rPr>
              <w:t>Semini</w:t>
            </w:r>
            <w:proofErr w:type="spellEnd"/>
          </w:p>
        </w:tc>
        <w:tc>
          <w:tcPr>
            <w:tcW w:w="1134" w:type="dxa"/>
          </w:tcPr>
          <w:p w14:paraId="23607676" w14:textId="76431529" w:rsidR="00123295" w:rsidRPr="00974405" w:rsidRDefault="005A040E"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anëtare,</w:t>
            </w:r>
          </w:p>
        </w:tc>
      </w:tr>
      <w:tr w:rsidR="00123295" w:rsidRPr="00974405" w14:paraId="3257F470" w14:textId="77777777" w:rsidTr="00123295">
        <w:tc>
          <w:tcPr>
            <w:tcW w:w="2122" w:type="dxa"/>
          </w:tcPr>
          <w:p w14:paraId="00D1F2E7" w14:textId="77777777" w:rsidR="00123295" w:rsidRPr="00974405" w:rsidRDefault="00123295" w:rsidP="002E6056">
            <w:pPr>
              <w:autoSpaceDE w:val="0"/>
              <w:autoSpaceDN w:val="0"/>
              <w:adjustRightInd w:val="0"/>
              <w:jc w:val="both"/>
              <w:rPr>
                <w:rFonts w:ascii="Garamond" w:hAnsi="Garamond" w:cs="Times New Roman"/>
                <w:color w:val="000000"/>
                <w:sz w:val="24"/>
                <w:szCs w:val="24"/>
              </w:rPr>
            </w:pPr>
            <w:proofErr w:type="spellStart"/>
            <w:r w:rsidRPr="00974405">
              <w:rPr>
                <w:rFonts w:ascii="Garamond" w:hAnsi="Garamond" w:cs="Times New Roman"/>
                <w:color w:val="000000"/>
                <w:sz w:val="24"/>
                <w:szCs w:val="24"/>
              </w:rPr>
              <w:t>Sandër</w:t>
            </w:r>
            <w:proofErr w:type="spellEnd"/>
            <w:r w:rsidRPr="00974405">
              <w:rPr>
                <w:rFonts w:ascii="Garamond" w:hAnsi="Garamond" w:cs="Times New Roman"/>
                <w:color w:val="000000"/>
                <w:sz w:val="24"/>
                <w:szCs w:val="24"/>
              </w:rPr>
              <w:t xml:space="preserve"> Beci</w:t>
            </w:r>
          </w:p>
        </w:tc>
        <w:tc>
          <w:tcPr>
            <w:tcW w:w="1134" w:type="dxa"/>
          </w:tcPr>
          <w:p w14:paraId="11603182" w14:textId="41129AC5" w:rsidR="00123295" w:rsidRPr="00974405" w:rsidRDefault="005A040E" w:rsidP="002E6056">
            <w:pPr>
              <w:autoSpaceDE w:val="0"/>
              <w:autoSpaceDN w:val="0"/>
              <w:adjustRightInd w:val="0"/>
              <w:jc w:val="both"/>
              <w:rPr>
                <w:rFonts w:ascii="Garamond" w:hAnsi="Garamond" w:cs="Times New Roman"/>
                <w:color w:val="000000"/>
                <w:sz w:val="24"/>
                <w:szCs w:val="24"/>
              </w:rPr>
            </w:pPr>
            <w:r w:rsidRPr="00974405">
              <w:rPr>
                <w:rFonts w:ascii="Garamond" w:hAnsi="Garamond" w:cs="Times New Roman"/>
                <w:color w:val="000000"/>
                <w:sz w:val="24"/>
                <w:szCs w:val="24"/>
              </w:rPr>
              <w:t>anëtar,</w:t>
            </w:r>
          </w:p>
        </w:tc>
      </w:tr>
    </w:tbl>
    <w:p w14:paraId="0F1A1940" w14:textId="70E69F0F"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me sekretare Blerina </w:t>
      </w:r>
      <w:proofErr w:type="spellStart"/>
      <w:r w:rsidRPr="00974405">
        <w:rPr>
          <w:rFonts w:ascii="Garamond" w:hAnsi="Garamond" w:cs="Times New Roman"/>
          <w:color w:val="000000"/>
          <w:sz w:val="24"/>
          <w:szCs w:val="24"/>
        </w:rPr>
        <w:t>Basha</w:t>
      </w:r>
      <w:proofErr w:type="spellEnd"/>
      <w:r w:rsidRPr="00974405">
        <w:rPr>
          <w:rFonts w:ascii="Garamond" w:hAnsi="Garamond" w:cs="Times New Roman"/>
          <w:color w:val="000000"/>
          <w:sz w:val="24"/>
          <w:szCs w:val="24"/>
        </w:rPr>
        <w:t>, në datat 12.6.2025 dhe 26.6.2025</w:t>
      </w:r>
      <w:r w:rsidR="00750FD4">
        <w:rPr>
          <w:rFonts w:ascii="Garamond" w:hAnsi="Garamond" w:cs="Times New Roman"/>
          <w:color w:val="000000"/>
          <w:sz w:val="24"/>
          <w:szCs w:val="24"/>
        </w:rPr>
        <w:t>,</w:t>
      </w:r>
      <w:bookmarkStart w:id="0" w:name="_GoBack"/>
      <w:bookmarkEnd w:id="0"/>
      <w:r w:rsidRPr="00974405">
        <w:rPr>
          <w:rFonts w:ascii="Garamond" w:hAnsi="Garamond" w:cs="Times New Roman"/>
          <w:color w:val="000000"/>
          <w:sz w:val="24"/>
          <w:szCs w:val="24"/>
        </w:rPr>
        <w:t xml:space="preserve"> mori në shqyrtim në seancë plenare çështjen nr. 16 (S) 2024 të Regjistrit Themeltar</w:t>
      </w:r>
      <w:r w:rsidRPr="00974405">
        <w:rPr>
          <w:rFonts w:ascii="Garamond" w:hAnsi="Garamond" w:cs="Times New Roman"/>
          <w:b/>
          <w:bCs/>
          <w:color w:val="000000"/>
          <w:sz w:val="24"/>
          <w:szCs w:val="24"/>
        </w:rPr>
        <w:t xml:space="preserve"> </w:t>
      </w:r>
      <w:r w:rsidRPr="00974405">
        <w:rPr>
          <w:rFonts w:ascii="Garamond" w:hAnsi="Garamond" w:cs="Times New Roman"/>
          <w:color w:val="000000"/>
          <w:sz w:val="24"/>
          <w:szCs w:val="24"/>
        </w:rPr>
        <w:t>që u përket:</w:t>
      </w:r>
    </w:p>
    <w:p w14:paraId="06FCA215" w14:textId="55068F90"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bCs/>
          <w:color w:val="000000"/>
          <w:sz w:val="24"/>
          <w:szCs w:val="24"/>
        </w:rPr>
        <w:t>KËRKUESE:</w:t>
      </w:r>
      <w:r w:rsidR="005A040E" w:rsidRPr="00974405">
        <w:rPr>
          <w:rFonts w:ascii="Garamond" w:hAnsi="Garamond" w:cs="Times New Roman"/>
          <w:bCs/>
          <w:color w:val="000000"/>
          <w:sz w:val="24"/>
          <w:szCs w:val="24"/>
        </w:rPr>
        <w:t xml:space="preserve"> </w:t>
      </w:r>
      <w:r w:rsidRPr="00974405">
        <w:rPr>
          <w:rFonts w:ascii="Garamond" w:hAnsi="Garamond" w:cs="Times New Roman"/>
          <w:bCs/>
          <w:color w:val="000000"/>
          <w:sz w:val="24"/>
          <w:szCs w:val="24"/>
        </w:rPr>
        <w:t>SINDIKATA E BASHKUAR E ARSIMIT SHQIPTAR,</w:t>
      </w:r>
      <w:r w:rsidRPr="00974405">
        <w:rPr>
          <w:rFonts w:ascii="Garamond" w:hAnsi="Garamond" w:cs="Times New Roman"/>
          <w:color w:val="000000"/>
          <w:sz w:val="24"/>
          <w:szCs w:val="24"/>
        </w:rPr>
        <w:t xml:space="preserve"> përfaqësuar nga presidente </w:t>
      </w:r>
      <w:proofErr w:type="spellStart"/>
      <w:r w:rsidRPr="00974405">
        <w:rPr>
          <w:rFonts w:ascii="Garamond" w:hAnsi="Garamond" w:cs="Times New Roman"/>
          <w:color w:val="000000"/>
          <w:sz w:val="24"/>
          <w:szCs w:val="24"/>
        </w:rPr>
        <w:t>Alma</w:t>
      </w:r>
      <w:proofErr w:type="spellEnd"/>
      <w:r w:rsidRPr="00974405">
        <w:rPr>
          <w:rFonts w:ascii="Garamond" w:hAnsi="Garamond" w:cs="Times New Roman"/>
          <w:color w:val="000000"/>
          <w:sz w:val="24"/>
          <w:szCs w:val="24"/>
        </w:rPr>
        <w:t xml:space="preserve"> Lama dhe avokate Margarita </w:t>
      </w:r>
      <w:proofErr w:type="spellStart"/>
      <w:r w:rsidRPr="00974405">
        <w:rPr>
          <w:rFonts w:ascii="Garamond" w:hAnsi="Garamond" w:cs="Times New Roman"/>
          <w:color w:val="000000"/>
          <w:sz w:val="24"/>
          <w:szCs w:val="24"/>
        </w:rPr>
        <w:t>Kola</w:t>
      </w:r>
      <w:proofErr w:type="spellEnd"/>
      <w:r w:rsidRPr="00974405">
        <w:rPr>
          <w:rFonts w:ascii="Garamond" w:hAnsi="Garamond" w:cs="Times New Roman"/>
          <w:color w:val="000000"/>
          <w:sz w:val="24"/>
          <w:szCs w:val="24"/>
        </w:rPr>
        <w:t>, me prokurë të posaçme.</w:t>
      </w:r>
    </w:p>
    <w:p w14:paraId="2AC6C469" w14:textId="3D7416D2"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974405">
        <w:rPr>
          <w:rFonts w:ascii="Garamond" w:hAnsi="Garamond" w:cs="Times New Roman"/>
          <w:bCs/>
          <w:color w:val="000000"/>
          <w:sz w:val="24"/>
          <w:szCs w:val="24"/>
        </w:rPr>
        <w:t>SUBJEKT</w:t>
      </w:r>
      <w:r w:rsidR="00987D6D" w:rsidRPr="00974405">
        <w:rPr>
          <w:rFonts w:ascii="Garamond" w:hAnsi="Garamond" w:cs="Times New Roman"/>
          <w:bCs/>
          <w:color w:val="000000"/>
          <w:sz w:val="24"/>
          <w:szCs w:val="24"/>
        </w:rPr>
        <w:t>I</w:t>
      </w:r>
      <w:r w:rsidRPr="00974405">
        <w:rPr>
          <w:rFonts w:ascii="Garamond" w:hAnsi="Garamond" w:cs="Times New Roman"/>
          <w:bCs/>
          <w:color w:val="000000"/>
          <w:sz w:val="24"/>
          <w:szCs w:val="24"/>
        </w:rPr>
        <w:t xml:space="preserve"> I INTERESUAR:</w:t>
      </w:r>
    </w:p>
    <w:p w14:paraId="2669B0F6" w14:textId="7DD4EDBA"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bCs/>
          <w:caps/>
          <w:color w:val="000000"/>
          <w:sz w:val="24"/>
          <w:szCs w:val="24"/>
        </w:rPr>
        <w:t xml:space="preserve">KËSHILLI I MINISTRAVE, </w:t>
      </w:r>
      <w:r w:rsidRPr="00974405">
        <w:rPr>
          <w:rFonts w:ascii="Garamond" w:hAnsi="Garamond" w:cs="Times New Roman"/>
          <w:color w:val="000000"/>
          <w:sz w:val="24"/>
          <w:szCs w:val="24"/>
        </w:rPr>
        <w:t xml:space="preserve">përfaqësuar nga </w:t>
      </w:r>
      <w:proofErr w:type="spellStart"/>
      <w:r w:rsidRPr="00974405">
        <w:rPr>
          <w:rFonts w:ascii="Garamond" w:hAnsi="Garamond" w:cs="Times New Roman"/>
          <w:color w:val="000000"/>
          <w:sz w:val="24"/>
          <w:szCs w:val="24"/>
        </w:rPr>
        <w:t>Herald</w:t>
      </w:r>
      <w:proofErr w:type="spellEnd"/>
      <w:r w:rsidRPr="00974405">
        <w:rPr>
          <w:rFonts w:ascii="Garamond" w:hAnsi="Garamond" w:cs="Times New Roman"/>
          <w:color w:val="000000"/>
          <w:sz w:val="24"/>
          <w:szCs w:val="24"/>
        </w:rPr>
        <w:t xml:space="preserve"> </w:t>
      </w:r>
      <w:proofErr w:type="spellStart"/>
      <w:r w:rsidRPr="00974405">
        <w:rPr>
          <w:rFonts w:ascii="Garamond" w:hAnsi="Garamond" w:cs="Times New Roman"/>
          <w:color w:val="000000"/>
          <w:sz w:val="24"/>
          <w:szCs w:val="24"/>
        </w:rPr>
        <w:t>Jonuzaj</w:t>
      </w:r>
      <w:proofErr w:type="spellEnd"/>
      <w:r w:rsidRPr="00974405">
        <w:rPr>
          <w:rFonts w:ascii="Garamond" w:hAnsi="Garamond" w:cs="Times New Roman"/>
          <w:color w:val="000000"/>
          <w:sz w:val="24"/>
          <w:szCs w:val="24"/>
        </w:rPr>
        <w:t xml:space="preserve">, </w:t>
      </w:r>
      <w:proofErr w:type="spellStart"/>
      <w:r w:rsidRPr="00974405">
        <w:rPr>
          <w:rFonts w:ascii="Garamond" w:hAnsi="Garamond" w:cs="Times New Roman"/>
          <w:color w:val="000000"/>
          <w:sz w:val="24"/>
          <w:szCs w:val="24"/>
        </w:rPr>
        <w:t>Vangjel</w:t>
      </w:r>
      <w:proofErr w:type="spellEnd"/>
      <w:r w:rsidRPr="00974405">
        <w:rPr>
          <w:rFonts w:ascii="Garamond" w:hAnsi="Garamond" w:cs="Times New Roman"/>
          <w:color w:val="000000"/>
          <w:sz w:val="24"/>
          <w:szCs w:val="24"/>
        </w:rPr>
        <w:t xml:space="preserve"> </w:t>
      </w:r>
      <w:proofErr w:type="spellStart"/>
      <w:r w:rsidRPr="00974405">
        <w:rPr>
          <w:rFonts w:ascii="Garamond" w:hAnsi="Garamond" w:cs="Times New Roman"/>
          <w:color w:val="000000"/>
          <w:sz w:val="24"/>
          <w:szCs w:val="24"/>
        </w:rPr>
        <w:t>Duni</w:t>
      </w:r>
      <w:proofErr w:type="spellEnd"/>
      <w:r w:rsidRPr="00974405">
        <w:rPr>
          <w:rFonts w:ascii="Garamond" w:hAnsi="Garamond" w:cs="Times New Roman"/>
          <w:color w:val="000000"/>
          <w:sz w:val="24"/>
          <w:szCs w:val="24"/>
        </w:rPr>
        <w:t xml:space="preserve">, Irma Qosja, avokate shteti, Enkela </w:t>
      </w:r>
      <w:proofErr w:type="spellStart"/>
      <w:r w:rsidRPr="00974405">
        <w:rPr>
          <w:rFonts w:ascii="Garamond" w:hAnsi="Garamond" w:cs="Times New Roman"/>
          <w:color w:val="000000"/>
          <w:sz w:val="24"/>
          <w:szCs w:val="24"/>
        </w:rPr>
        <w:t>Dudushi</w:t>
      </w:r>
      <w:proofErr w:type="spellEnd"/>
      <w:r w:rsidRPr="00974405">
        <w:rPr>
          <w:rFonts w:ascii="Garamond" w:hAnsi="Garamond" w:cs="Times New Roman"/>
          <w:color w:val="000000"/>
          <w:sz w:val="24"/>
          <w:szCs w:val="24"/>
        </w:rPr>
        <w:t xml:space="preserve"> dhe </w:t>
      </w:r>
      <w:proofErr w:type="spellStart"/>
      <w:r w:rsidRPr="00974405">
        <w:rPr>
          <w:rFonts w:ascii="Garamond" w:hAnsi="Garamond" w:cs="Times New Roman"/>
          <w:color w:val="000000"/>
          <w:sz w:val="24"/>
          <w:szCs w:val="24"/>
        </w:rPr>
        <w:t>Voltisa</w:t>
      </w:r>
      <w:proofErr w:type="spellEnd"/>
      <w:r w:rsidRPr="00974405">
        <w:rPr>
          <w:rFonts w:ascii="Garamond" w:hAnsi="Garamond" w:cs="Times New Roman"/>
          <w:color w:val="000000"/>
          <w:sz w:val="24"/>
          <w:szCs w:val="24"/>
        </w:rPr>
        <w:t xml:space="preserve"> Koçi, me autorizim.</w:t>
      </w:r>
    </w:p>
    <w:p w14:paraId="58290840" w14:textId="0BD9AD1C"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974405">
        <w:rPr>
          <w:rFonts w:ascii="Garamond" w:hAnsi="Garamond" w:cs="Times New Roman"/>
          <w:bCs/>
          <w:color w:val="000000"/>
          <w:sz w:val="24"/>
          <w:szCs w:val="24"/>
        </w:rPr>
        <w:t>OBJEKTI: Shfuqizimi pjesërisht i vendimit nr. 425, datë 26.6.2024</w:t>
      </w:r>
      <w:r w:rsidR="001441F4">
        <w:rPr>
          <w:rFonts w:ascii="Garamond" w:hAnsi="Garamond" w:cs="Times New Roman"/>
          <w:bCs/>
          <w:color w:val="000000"/>
          <w:sz w:val="24"/>
          <w:szCs w:val="24"/>
        </w:rPr>
        <w:t>,</w:t>
      </w:r>
      <w:r w:rsidRPr="00974405">
        <w:rPr>
          <w:rFonts w:ascii="Garamond" w:hAnsi="Garamond" w:cs="Times New Roman"/>
          <w:bCs/>
          <w:color w:val="000000"/>
          <w:sz w:val="24"/>
          <w:szCs w:val="24"/>
        </w:rPr>
        <w:t xml:space="preserve"> të Këshillit të Ministrave</w:t>
      </w:r>
      <w:r w:rsidR="001441F4">
        <w:rPr>
          <w:rFonts w:ascii="Garamond" w:hAnsi="Garamond" w:cs="Times New Roman"/>
          <w:bCs/>
          <w:color w:val="000000"/>
          <w:sz w:val="24"/>
          <w:szCs w:val="24"/>
        </w:rPr>
        <w:t>,</w:t>
      </w:r>
      <w:r w:rsidRPr="00974405">
        <w:rPr>
          <w:rFonts w:ascii="Garamond" w:hAnsi="Garamond" w:cs="Times New Roman"/>
          <w:bCs/>
          <w:color w:val="000000"/>
          <w:sz w:val="24"/>
          <w:szCs w:val="24"/>
        </w:rPr>
        <w:t xml:space="preserve"> “Për miratimin e strukturës dhe të niveleve të pagave të punonjësve mësimorë dhe të punonjësve të tjerë </w:t>
      </w:r>
      <w:proofErr w:type="spellStart"/>
      <w:r w:rsidRPr="00974405">
        <w:rPr>
          <w:rFonts w:ascii="Garamond" w:hAnsi="Garamond" w:cs="Times New Roman"/>
          <w:bCs/>
          <w:color w:val="000000"/>
          <w:sz w:val="24"/>
          <w:szCs w:val="24"/>
        </w:rPr>
        <w:t>jomësimorë</w:t>
      </w:r>
      <w:proofErr w:type="spellEnd"/>
      <w:r w:rsidRPr="00974405">
        <w:rPr>
          <w:rFonts w:ascii="Garamond" w:hAnsi="Garamond" w:cs="Times New Roman"/>
          <w:bCs/>
          <w:color w:val="000000"/>
          <w:sz w:val="24"/>
          <w:szCs w:val="24"/>
        </w:rPr>
        <w:t xml:space="preserve"> në institucionet arsimore dhe në institucionet plotësuese të sistemit arsimor </w:t>
      </w:r>
      <w:proofErr w:type="spellStart"/>
      <w:r w:rsidRPr="00974405">
        <w:rPr>
          <w:rFonts w:ascii="Garamond" w:hAnsi="Garamond" w:cs="Times New Roman"/>
          <w:bCs/>
          <w:color w:val="000000"/>
          <w:sz w:val="24"/>
          <w:szCs w:val="24"/>
        </w:rPr>
        <w:t>parauniversitar</w:t>
      </w:r>
      <w:proofErr w:type="spellEnd"/>
      <w:r w:rsidRPr="00974405">
        <w:rPr>
          <w:rFonts w:ascii="Garamond" w:hAnsi="Garamond" w:cs="Times New Roman"/>
          <w:bCs/>
          <w:color w:val="000000"/>
          <w:sz w:val="24"/>
          <w:szCs w:val="24"/>
        </w:rPr>
        <w:t xml:space="preserve">”, pikërisht pika </w:t>
      </w:r>
      <w:proofErr w:type="spellStart"/>
      <w:r w:rsidRPr="00974405">
        <w:rPr>
          <w:rFonts w:ascii="Garamond" w:hAnsi="Garamond" w:cs="Times New Roman"/>
          <w:bCs/>
          <w:color w:val="000000"/>
          <w:sz w:val="24"/>
          <w:szCs w:val="24"/>
        </w:rPr>
        <w:t>2.ii</w:t>
      </w:r>
      <w:proofErr w:type="spellEnd"/>
      <w:r w:rsidRPr="00974405">
        <w:rPr>
          <w:rFonts w:ascii="Garamond" w:hAnsi="Garamond" w:cs="Times New Roman"/>
          <w:bCs/>
          <w:color w:val="000000"/>
          <w:sz w:val="24"/>
          <w:szCs w:val="24"/>
        </w:rPr>
        <w:t xml:space="preserve">, vlera e shtesës së nivelit të kualifikimit për grupin vetëm nivelet 6 dhe 7 të Kornizës Shqiptare të Kualifikimeve </w:t>
      </w:r>
      <w:r w:rsidRPr="00974405">
        <w:rPr>
          <w:rFonts w:ascii="Garamond" w:hAnsi="Garamond" w:cs="Times New Roman"/>
          <w:bCs/>
          <w:i/>
          <w:iCs/>
          <w:color w:val="000000"/>
          <w:sz w:val="24"/>
          <w:szCs w:val="24"/>
        </w:rPr>
        <w:t>(</w:t>
      </w:r>
      <w:proofErr w:type="spellStart"/>
      <w:r w:rsidRPr="00974405">
        <w:rPr>
          <w:rFonts w:ascii="Garamond" w:hAnsi="Garamond" w:cs="Times New Roman"/>
          <w:bCs/>
          <w:i/>
          <w:iCs/>
          <w:color w:val="000000"/>
          <w:sz w:val="24"/>
          <w:szCs w:val="24"/>
        </w:rPr>
        <w:t>KSHK</w:t>
      </w:r>
      <w:proofErr w:type="spellEnd"/>
      <w:r w:rsidRPr="00974405">
        <w:rPr>
          <w:rFonts w:ascii="Garamond" w:hAnsi="Garamond" w:cs="Times New Roman"/>
          <w:bCs/>
          <w:i/>
          <w:iCs/>
          <w:color w:val="000000"/>
          <w:sz w:val="24"/>
          <w:szCs w:val="24"/>
        </w:rPr>
        <w:t>),</w:t>
      </w:r>
      <w:r w:rsidRPr="00974405">
        <w:rPr>
          <w:rFonts w:ascii="Garamond" w:hAnsi="Garamond" w:cs="Times New Roman"/>
          <w:bCs/>
          <w:color w:val="000000"/>
          <w:sz w:val="24"/>
          <w:szCs w:val="24"/>
        </w:rPr>
        <w:t xml:space="preserve"> </w:t>
      </w:r>
      <w:proofErr w:type="spellStart"/>
      <w:r w:rsidRPr="00974405">
        <w:rPr>
          <w:rFonts w:ascii="Garamond" w:hAnsi="Garamond" w:cs="Times New Roman"/>
          <w:bCs/>
          <w:color w:val="000000"/>
          <w:sz w:val="24"/>
          <w:szCs w:val="24"/>
        </w:rPr>
        <w:t>master</w:t>
      </w:r>
      <w:proofErr w:type="spellEnd"/>
      <w:r w:rsidRPr="00974405">
        <w:rPr>
          <w:rFonts w:ascii="Garamond" w:hAnsi="Garamond" w:cs="Times New Roman"/>
          <w:bCs/>
          <w:color w:val="000000"/>
          <w:sz w:val="24"/>
          <w:szCs w:val="24"/>
        </w:rPr>
        <w:t xml:space="preserve"> profesional, dhe niveli 6 dhe të lidhjes nr. 4, si pjesë përbërëse e vendimit për pjesën e vlerës së shtesës së nivelit të kualifikimit për grupin e diplomës 2, </w:t>
      </w:r>
      <w:proofErr w:type="spellStart"/>
      <w:r w:rsidRPr="00974405">
        <w:rPr>
          <w:rFonts w:ascii="Garamond" w:hAnsi="Garamond" w:cs="Times New Roman"/>
          <w:bCs/>
          <w:color w:val="000000"/>
          <w:sz w:val="24"/>
          <w:szCs w:val="24"/>
        </w:rPr>
        <w:t>KSHK</w:t>
      </w:r>
      <w:proofErr w:type="spellEnd"/>
      <w:r w:rsidRPr="00974405">
        <w:rPr>
          <w:rFonts w:ascii="Garamond" w:hAnsi="Garamond" w:cs="Times New Roman"/>
          <w:bCs/>
          <w:color w:val="000000"/>
          <w:sz w:val="24"/>
          <w:szCs w:val="24"/>
        </w:rPr>
        <w:t xml:space="preserve"> 7 dhe grupi i diplomës 3, </w:t>
      </w:r>
      <w:proofErr w:type="spellStart"/>
      <w:r w:rsidRPr="00974405">
        <w:rPr>
          <w:rFonts w:ascii="Garamond" w:hAnsi="Garamond" w:cs="Times New Roman"/>
          <w:bCs/>
          <w:color w:val="000000"/>
          <w:sz w:val="24"/>
          <w:szCs w:val="24"/>
        </w:rPr>
        <w:t>KSHK</w:t>
      </w:r>
      <w:proofErr w:type="spellEnd"/>
      <w:r w:rsidRPr="00974405">
        <w:rPr>
          <w:rFonts w:ascii="Garamond" w:hAnsi="Garamond" w:cs="Times New Roman"/>
          <w:bCs/>
          <w:color w:val="000000"/>
          <w:sz w:val="24"/>
          <w:szCs w:val="24"/>
        </w:rPr>
        <w:t xml:space="preserve"> 6, si të papajtueshëm me Kushtetutën e Republikës së Shqipërisë.</w:t>
      </w:r>
    </w:p>
    <w:p w14:paraId="449D9C30" w14:textId="38D2C072" w:rsidR="009C3F54" w:rsidRPr="00974405" w:rsidRDefault="009C3F54" w:rsidP="009C3F54">
      <w:pPr>
        <w:autoSpaceDE w:val="0"/>
        <w:autoSpaceDN w:val="0"/>
        <w:adjustRightInd w:val="0"/>
        <w:spacing w:after="0" w:line="240" w:lineRule="auto"/>
        <w:ind w:firstLine="284"/>
        <w:jc w:val="both"/>
        <w:rPr>
          <w:rFonts w:ascii="Garamond" w:hAnsi="Garamond" w:cs="Calibri"/>
          <w:color w:val="000000"/>
          <w:sz w:val="24"/>
          <w:szCs w:val="24"/>
        </w:rPr>
      </w:pPr>
      <w:r w:rsidRPr="00974405">
        <w:rPr>
          <w:rFonts w:ascii="Garamond" w:hAnsi="Garamond" w:cs="Times New Roman"/>
          <w:bCs/>
          <w:color w:val="000000"/>
          <w:sz w:val="24"/>
          <w:szCs w:val="24"/>
        </w:rPr>
        <w:t xml:space="preserve">BAZA LIGJORE: Nenet 17, 18, 49, 50, 131, pika 1, shkronja “c” dhe 134, pika 1, shkronja “h”, si dhe 135 të Kushtetutës së Republikës së Shqipërisë </w:t>
      </w:r>
      <w:r w:rsidRPr="00974405">
        <w:rPr>
          <w:rFonts w:ascii="Garamond" w:hAnsi="Garamond" w:cs="Times New Roman"/>
          <w:bCs/>
          <w:i/>
          <w:iCs/>
          <w:color w:val="000000"/>
          <w:sz w:val="24"/>
          <w:szCs w:val="24"/>
        </w:rPr>
        <w:t>(Kushtetuta);</w:t>
      </w:r>
      <w:r w:rsidRPr="00974405">
        <w:rPr>
          <w:rFonts w:ascii="Garamond" w:hAnsi="Garamond" w:cs="Times New Roman"/>
          <w:bCs/>
          <w:color w:val="000000"/>
          <w:sz w:val="24"/>
          <w:szCs w:val="24"/>
        </w:rPr>
        <w:t xml:space="preserve"> ligji nr. 8577, datë 10.2.2000</w:t>
      </w:r>
      <w:r w:rsidR="001441F4">
        <w:rPr>
          <w:rFonts w:ascii="Garamond" w:hAnsi="Garamond" w:cs="Times New Roman"/>
          <w:bCs/>
          <w:color w:val="000000"/>
          <w:sz w:val="24"/>
          <w:szCs w:val="24"/>
        </w:rPr>
        <w:t>,</w:t>
      </w:r>
      <w:r w:rsidRPr="00974405">
        <w:rPr>
          <w:rFonts w:ascii="Garamond" w:hAnsi="Garamond" w:cs="Times New Roman"/>
          <w:bCs/>
          <w:color w:val="000000"/>
          <w:sz w:val="24"/>
          <w:szCs w:val="24"/>
        </w:rPr>
        <w:t xml:space="preserve"> “Për organizimin dhe funksionimin e Gjykatës Kushtetuese të Republikës së Shqipërisë”, i ndryshuar (</w:t>
      </w:r>
      <w:r w:rsidRPr="00974405">
        <w:rPr>
          <w:rFonts w:ascii="Garamond" w:hAnsi="Garamond" w:cs="Times New Roman"/>
          <w:bCs/>
          <w:i/>
          <w:iCs/>
          <w:color w:val="000000"/>
          <w:sz w:val="24"/>
          <w:szCs w:val="24"/>
        </w:rPr>
        <w:t>ligji nr. 8577/2000</w:t>
      </w:r>
      <w:r w:rsidRPr="00974405">
        <w:rPr>
          <w:rFonts w:ascii="Garamond" w:hAnsi="Garamond" w:cs="Times New Roman"/>
          <w:bCs/>
          <w:color w:val="000000"/>
          <w:sz w:val="24"/>
          <w:szCs w:val="24"/>
        </w:rPr>
        <w:t>).</w:t>
      </w:r>
    </w:p>
    <w:p w14:paraId="6D7DB88C" w14:textId="77777777" w:rsidR="009C3F54" w:rsidRPr="00974405" w:rsidRDefault="009C3F54" w:rsidP="009C3F54">
      <w:pPr>
        <w:autoSpaceDE w:val="0"/>
        <w:autoSpaceDN w:val="0"/>
        <w:adjustRightInd w:val="0"/>
        <w:spacing w:after="0" w:line="240" w:lineRule="auto"/>
        <w:ind w:firstLine="284"/>
        <w:jc w:val="both"/>
        <w:rPr>
          <w:rFonts w:ascii="Garamond" w:hAnsi="Garamond" w:cs="Calibri"/>
          <w:bCs/>
          <w:color w:val="000000"/>
          <w:sz w:val="24"/>
          <w:szCs w:val="24"/>
        </w:rPr>
      </w:pPr>
    </w:p>
    <w:p w14:paraId="0B1DCE45" w14:textId="77777777" w:rsidR="009C3F54" w:rsidRPr="00974405" w:rsidRDefault="009C3F54" w:rsidP="00123295">
      <w:pPr>
        <w:autoSpaceDE w:val="0"/>
        <w:autoSpaceDN w:val="0"/>
        <w:adjustRightInd w:val="0"/>
        <w:spacing w:after="0" w:line="240" w:lineRule="auto"/>
        <w:ind w:firstLine="284"/>
        <w:jc w:val="center"/>
        <w:rPr>
          <w:rFonts w:ascii="Garamond" w:hAnsi="Garamond" w:cs="Times New Roman"/>
          <w:bCs/>
          <w:color w:val="000000"/>
          <w:sz w:val="24"/>
          <w:szCs w:val="24"/>
        </w:rPr>
      </w:pPr>
      <w:r w:rsidRPr="00974405">
        <w:rPr>
          <w:rFonts w:ascii="Garamond" w:hAnsi="Garamond" w:cs="Times New Roman"/>
          <w:bCs/>
          <w:color w:val="000000"/>
          <w:sz w:val="24"/>
          <w:szCs w:val="24"/>
        </w:rPr>
        <w:t>GJYKATA KUSHTETUESE,</w:t>
      </w:r>
    </w:p>
    <w:p w14:paraId="1FFB7F29" w14:textId="77777777" w:rsidR="00123295" w:rsidRPr="00974405" w:rsidRDefault="00123295"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17EE6D7" w14:textId="312D79CB"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pasi dëgjoi relatorin e çështjes </w:t>
      </w:r>
      <w:proofErr w:type="spellStart"/>
      <w:r w:rsidRPr="00974405">
        <w:rPr>
          <w:rFonts w:ascii="Garamond" w:hAnsi="Garamond" w:cs="Times New Roman"/>
          <w:color w:val="000000"/>
          <w:sz w:val="24"/>
          <w:szCs w:val="24"/>
        </w:rPr>
        <w:t>Sandër</w:t>
      </w:r>
      <w:proofErr w:type="spellEnd"/>
      <w:r w:rsidRPr="00974405">
        <w:rPr>
          <w:rFonts w:ascii="Garamond" w:hAnsi="Garamond" w:cs="Times New Roman"/>
          <w:color w:val="000000"/>
          <w:sz w:val="24"/>
          <w:szCs w:val="24"/>
        </w:rPr>
        <w:t xml:space="preserve"> Beci, mori në shqyrtim pretendimet e kërkueses Sindikatës së Bashkuar të Arsimit Shqiptar </w:t>
      </w:r>
      <w:r w:rsidRPr="00974405">
        <w:rPr>
          <w:rFonts w:ascii="Garamond" w:hAnsi="Garamond" w:cs="Times New Roman"/>
          <w:i/>
          <w:iCs/>
          <w:color w:val="000000"/>
          <w:sz w:val="24"/>
          <w:szCs w:val="24"/>
        </w:rPr>
        <w:t>(kërkuesja)</w:t>
      </w:r>
      <w:r w:rsidRPr="00974405">
        <w:rPr>
          <w:rFonts w:ascii="Garamond" w:hAnsi="Garamond" w:cs="Times New Roman"/>
          <w:color w:val="000000"/>
          <w:sz w:val="24"/>
          <w:szCs w:val="24"/>
        </w:rPr>
        <w:t>, e cila ka kërkuar pranimin e kërkesës, prapësimet e subjektit të interesuar, Këshillit të Ministrave, që ka kërkuar rrëzimin e kërkesës, si dhe diskutoi çështjen në tërësi,</w:t>
      </w:r>
    </w:p>
    <w:p w14:paraId="4C6A7B4E" w14:textId="77777777"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5AF069E" w14:textId="72EDB586" w:rsidR="00123295" w:rsidRPr="00974405" w:rsidRDefault="009C3F54" w:rsidP="00FE3903">
      <w:pPr>
        <w:autoSpaceDE w:val="0"/>
        <w:autoSpaceDN w:val="0"/>
        <w:adjustRightInd w:val="0"/>
        <w:spacing w:after="0" w:line="240" w:lineRule="auto"/>
        <w:ind w:firstLine="284"/>
        <w:jc w:val="center"/>
        <w:rPr>
          <w:rFonts w:ascii="Garamond" w:hAnsi="Garamond" w:cs="Times New Roman"/>
          <w:bCs/>
          <w:color w:val="000000"/>
          <w:sz w:val="24"/>
          <w:szCs w:val="24"/>
        </w:rPr>
      </w:pPr>
      <w:r w:rsidRPr="00974405">
        <w:rPr>
          <w:rFonts w:ascii="Garamond" w:hAnsi="Garamond" w:cs="Times New Roman"/>
          <w:bCs/>
          <w:color w:val="000000"/>
          <w:sz w:val="24"/>
          <w:szCs w:val="24"/>
        </w:rPr>
        <w:t>VËREN:</w:t>
      </w:r>
    </w:p>
    <w:p w14:paraId="65DB5C26" w14:textId="77777777" w:rsidR="00FE3903" w:rsidRPr="00974405" w:rsidRDefault="00FE3903" w:rsidP="00123295">
      <w:pPr>
        <w:tabs>
          <w:tab w:val="left" w:pos="1080"/>
          <w:tab w:val="center" w:pos="4500"/>
          <w:tab w:val="left" w:pos="6440"/>
        </w:tabs>
        <w:autoSpaceDE w:val="0"/>
        <w:autoSpaceDN w:val="0"/>
        <w:adjustRightInd w:val="0"/>
        <w:spacing w:after="0" w:line="240" w:lineRule="auto"/>
        <w:ind w:firstLine="284"/>
        <w:jc w:val="center"/>
        <w:rPr>
          <w:rFonts w:ascii="Garamond" w:hAnsi="Garamond" w:cs="Times New Roman"/>
          <w:bCs/>
          <w:color w:val="000000"/>
          <w:sz w:val="24"/>
          <w:szCs w:val="24"/>
        </w:rPr>
      </w:pPr>
    </w:p>
    <w:p w14:paraId="00E8382E" w14:textId="56A07CAA" w:rsidR="009C3F54" w:rsidRPr="00974405" w:rsidRDefault="009C3F54" w:rsidP="00123295">
      <w:pPr>
        <w:tabs>
          <w:tab w:val="left" w:pos="1080"/>
          <w:tab w:val="center" w:pos="4500"/>
          <w:tab w:val="left" w:pos="6440"/>
        </w:tabs>
        <w:autoSpaceDE w:val="0"/>
        <w:autoSpaceDN w:val="0"/>
        <w:adjustRightInd w:val="0"/>
        <w:spacing w:after="0" w:line="240" w:lineRule="auto"/>
        <w:ind w:firstLine="284"/>
        <w:jc w:val="center"/>
        <w:rPr>
          <w:rFonts w:ascii="Garamond" w:hAnsi="Garamond" w:cs="Times New Roman"/>
          <w:b/>
          <w:bCs/>
          <w:color w:val="000000"/>
          <w:sz w:val="24"/>
          <w:szCs w:val="24"/>
        </w:rPr>
      </w:pPr>
      <w:r w:rsidRPr="00974405">
        <w:rPr>
          <w:rFonts w:ascii="Garamond" w:hAnsi="Garamond" w:cs="Times New Roman"/>
          <w:b/>
          <w:bCs/>
          <w:color w:val="000000"/>
          <w:sz w:val="24"/>
          <w:szCs w:val="24"/>
        </w:rPr>
        <w:t>I</w:t>
      </w:r>
    </w:p>
    <w:p w14:paraId="67BFDDE7" w14:textId="77777777" w:rsidR="009C3F54" w:rsidRPr="00974405" w:rsidRDefault="009C3F54" w:rsidP="0012329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974405">
        <w:rPr>
          <w:rFonts w:ascii="Garamond" w:hAnsi="Garamond" w:cs="Times New Roman"/>
          <w:b/>
          <w:bCs/>
          <w:color w:val="000000"/>
          <w:sz w:val="24"/>
          <w:szCs w:val="24"/>
        </w:rPr>
        <w:t>Rrethanat e çështjes</w:t>
      </w:r>
    </w:p>
    <w:p w14:paraId="4BD4301B" w14:textId="77777777" w:rsidR="00123295" w:rsidRPr="00974405" w:rsidRDefault="00123295"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6B0D2AA" w14:textId="0A951539"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 Kuvendi </w:t>
      </w:r>
      <w:r w:rsidR="00E86DE8" w:rsidRPr="00974405">
        <w:rPr>
          <w:rFonts w:ascii="Garamond" w:hAnsi="Garamond" w:cs="Times New Roman"/>
          <w:color w:val="000000"/>
          <w:sz w:val="24"/>
          <w:szCs w:val="24"/>
        </w:rPr>
        <w:t>m</w:t>
      </w:r>
      <w:r w:rsidRPr="00974405">
        <w:rPr>
          <w:rFonts w:ascii="Garamond" w:hAnsi="Garamond" w:cs="Times New Roman"/>
          <w:color w:val="000000"/>
          <w:sz w:val="24"/>
          <w:szCs w:val="24"/>
        </w:rPr>
        <w:t>ë datë 21.6.2012 ka miratuar ligjin nr. 69/2012</w:t>
      </w:r>
      <w:r w:rsidR="00FE3903" w:rsidRPr="00974405">
        <w:rPr>
          <w:rFonts w:ascii="Garamond" w:hAnsi="Garamond" w:cs="Times New Roman"/>
          <w:color w:val="000000"/>
          <w:sz w:val="24"/>
          <w:szCs w:val="24"/>
        </w:rPr>
        <w:t>,</w:t>
      </w:r>
      <w:r w:rsidRPr="00974405">
        <w:rPr>
          <w:rFonts w:ascii="Garamond" w:hAnsi="Garamond" w:cs="Times New Roman"/>
          <w:color w:val="000000"/>
          <w:sz w:val="24"/>
          <w:szCs w:val="24"/>
        </w:rPr>
        <w:t xml:space="preserve"> “Për sistemin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në Republikën e Shqipërisë” </w:t>
      </w:r>
      <w:r w:rsidRPr="00974405">
        <w:rPr>
          <w:rFonts w:ascii="Garamond" w:hAnsi="Garamond" w:cs="Times New Roman"/>
          <w:i/>
          <w:iCs/>
          <w:color w:val="000000"/>
          <w:sz w:val="24"/>
          <w:szCs w:val="24"/>
        </w:rPr>
        <w:t>(ligji nr. 69/2012),</w:t>
      </w:r>
      <w:r w:rsidRPr="00974405">
        <w:rPr>
          <w:rFonts w:ascii="Garamond" w:hAnsi="Garamond" w:cs="Times New Roman"/>
          <w:color w:val="000000"/>
          <w:sz w:val="24"/>
          <w:szCs w:val="24"/>
        </w:rPr>
        <w:t xml:space="preserve"> i cili ka hyrë në fuqi </w:t>
      </w:r>
      <w:r w:rsidR="00E86DE8" w:rsidRPr="00974405">
        <w:rPr>
          <w:rFonts w:ascii="Garamond" w:hAnsi="Garamond" w:cs="Times New Roman"/>
          <w:color w:val="000000"/>
          <w:sz w:val="24"/>
          <w:szCs w:val="24"/>
        </w:rPr>
        <w:t>m</w:t>
      </w:r>
      <w:r w:rsidRPr="00974405">
        <w:rPr>
          <w:rFonts w:ascii="Garamond" w:hAnsi="Garamond" w:cs="Times New Roman"/>
          <w:color w:val="000000"/>
          <w:sz w:val="24"/>
          <w:szCs w:val="24"/>
        </w:rPr>
        <w:t xml:space="preserve">ë datë 9.8.2012. Objekti dhe qëllimi i këtij ligji janë përcaktimi i parimeve bazë për strukturën, veprimtarinë dhe qeverisjen e sistemit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në Republikën e Shqipërisë, si dhe garantimi i së drejtës kushtetuese për arsim, sipas kuadrit ligjor përkatës për funksionimin e sistemit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Ligji ka pësuar disa ndryshime me ligjet nr. 56/2015, datë 28.5.2015, nr. 48/2018, datë 23.7.2018 </w:t>
      </w:r>
      <w:r w:rsidRPr="00974405">
        <w:rPr>
          <w:rFonts w:ascii="Garamond" w:hAnsi="Garamond" w:cs="Times New Roman"/>
          <w:i/>
          <w:iCs/>
          <w:color w:val="000000"/>
          <w:sz w:val="24"/>
          <w:szCs w:val="24"/>
        </w:rPr>
        <w:t>(ligji nr. 48/2018)</w:t>
      </w:r>
      <w:r w:rsidRPr="00974405">
        <w:rPr>
          <w:rFonts w:ascii="Garamond" w:hAnsi="Garamond" w:cs="Times New Roman"/>
          <w:color w:val="000000"/>
          <w:sz w:val="24"/>
          <w:szCs w:val="24"/>
        </w:rPr>
        <w:t xml:space="preserve"> dhe nr. 44/2023, datë 15.6.2023</w:t>
      </w:r>
      <w:r w:rsidRPr="00974405">
        <w:rPr>
          <w:rFonts w:ascii="Garamond" w:hAnsi="Garamond" w:cs="Times New Roman"/>
          <w:i/>
          <w:iCs/>
          <w:color w:val="000000"/>
          <w:sz w:val="24"/>
          <w:szCs w:val="24"/>
        </w:rPr>
        <w:t>.</w:t>
      </w:r>
    </w:p>
    <w:p w14:paraId="088EB0B5" w14:textId="40E2A270"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lastRenderedPageBreak/>
        <w:t>2. Në zbatim të ligjit nr. 69/2012 u miratua vendimi nr. 175, datë 8.3.2017</w:t>
      </w:r>
      <w:r w:rsidR="001441F4">
        <w:rPr>
          <w:rFonts w:ascii="Garamond" w:hAnsi="Garamond" w:cs="Times New Roman"/>
          <w:color w:val="000000"/>
          <w:sz w:val="24"/>
          <w:szCs w:val="24"/>
        </w:rPr>
        <w:t>,</w:t>
      </w:r>
      <w:r w:rsidRPr="00974405">
        <w:rPr>
          <w:rFonts w:ascii="Garamond" w:hAnsi="Garamond" w:cs="Times New Roman"/>
          <w:color w:val="000000"/>
          <w:sz w:val="24"/>
          <w:szCs w:val="24"/>
        </w:rPr>
        <w:t xml:space="preserve"> i Këshillit të Ministrave</w:t>
      </w:r>
      <w:r w:rsidR="001441F4">
        <w:rPr>
          <w:rFonts w:ascii="Garamond" w:hAnsi="Garamond" w:cs="Times New Roman"/>
          <w:color w:val="000000"/>
          <w:sz w:val="24"/>
          <w:szCs w:val="24"/>
        </w:rPr>
        <w:t>,</w:t>
      </w:r>
      <w:r w:rsidRPr="00974405">
        <w:rPr>
          <w:rFonts w:ascii="Garamond" w:hAnsi="Garamond" w:cs="Times New Roman"/>
          <w:color w:val="000000"/>
          <w:sz w:val="24"/>
          <w:szCs w:val="24"/>
        </w:rPr>
        <w:t xml:space="preserve"> “Për trajtimin me pagë dhe shtesa mbi pagë të punonjësve mësimorë në arsimin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w:t>
      </w:r>
      <w:r w:rsidRPr="00974405">
        <w:rPr>
          <w:rFonts w:ascii="Garamond" w:hAnsi="Garamond" w:cs="Times New Roman"/>
          <w:i/>
          <w:iCs/>
          <w:color w:val="000000"/>
          <w:sz w:val="24"/>
          <w:szCs w:val="24"/>
        </w:rPr>
        <w:t>(</w:t>
      </w:r>
      <w:proofErr w:type="spellStart"/>
      <w:r w:rsidRPr="00974405">
        <w:rPr>
          <w:rFonts w:ascii="Garamond" w:hAnsi="Garamond" w:cs="Times New Roman"/>
          <w:i/>
          <w:iCs/>
          <w:color w:val="000000"/>
          <w:sz w:val="24"/>
          <w:szCs w:val="24"/>
        </w:rPr>
        <w:t>VKM</w:t>
      </w:r>
      <w:proofErr w:type="spellEnd"/>
      <w:r w:rsidRPr="00974405">
        <w:rPr>
          <w:rFonts w:ascii="Garamond" w:hAnsi="Garamond" w:cs="Times New Roman"/>
          <w:i/>
          <w:iCs/>
          <w:color w:val="000000"/>
          <w:sz w:val="24"/>
          <w:szCs w:val="24"/>
        </w:rPr>
        <w:t>-ja</w:t>
      </w:r>
      <w:r w:rsidR="005A040E" w:rsidRPr="00974405">
        <w:rPr>
          <w:rFonts w:ascii="Garamond" w:hAnsi="Garamond" w:cs="Times New Roman"/>
          <w:i/>
          <w:iCs/>
          <w:color w:val="000000"/>
          <w:sz w:val="24"/>
          <w:szCs w:val="24"/>
        </w:rPr>
        <w:t xml:space="preserve"> </w:t>
      </w:r>
      <w:r w:rsidRPr="00974405">
        <w:rPr>
          <w:rFonts w:ascii="Garamond" w:hAnsi="Garamond" w:cs="Times New Roman"/>
          <w:i/>
          <w:iCs/>
          <w:color w:val="000000"/>
          <w:sz w:val="24"/>
          <w:szCs w:val="24"/>
        </w:rPr>
        <w:t>nr. 175/2017).</w:t>
      </w:r>
      <w:r w:rsidRPr="00974405">
        <w:rPr>
          <w:rFonts w:ascii="Garamond" w:hAnsi="Garamond" w:cs="Times New Roman"/>
          <w:color w:val="000000"/>
          <w:sz w:val="24"/>
          <w:szCs w:val="24"/>
        </w:rPr>
        <w:t xml:space="preserve"> Në pikën 3 të tij përcaktohej struktura e pagës mujore, që përbëhej nga paga e grupit (niveli arsimor, që </w:t>
      </w:r>
      <w:proofErr w:type="spellStart"/>
      <w:r w:rsidRPr="00974405">
        <w:rPr>
          <w:rFonts w:ascii="Garamond" w:hAnsi="Garamond" w:cs="Times New Roman"/>
          <w:color w:val="000000"/>
          <w:sz w:val="24"/>
          <w:szCs w:val="24"/>
        </w:rPr>
        <w:t>varionte</w:t>
      </w:r>
      <w:proofErr w:type="spellEnd"/>
      <w:r w:rsidRPr="00974405">
        <w:rPr>
          <w:rFonts w:ascii="Garamond" w:hAnsi="Garamond" w:cs="Times New Roman"/>
          <w:color w:val="000000"/>
          <w:sz w:val="24"/>
          <w:szCs w:val="24"/>
        </w:rPr>
        <w:t xml:space="preserve"> nga 10 000 lekë deri në 14 000 lekë), shtesa për vjetërsi pune, shtesa e kualifikimit dhe shtesa e pozicionit. </w:t>
      </w:r>
    </w:p>
    <w:p w14:paraId="651DC746" w14:textId="5803D4DA"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3.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nr. 175/2017 u ndryshua me vendimin e Këshillit të Ministrave nr. 351, datë 19.4.2017</w:t>
      </w:r>
      <w:r w:rsidR="00B478FD" w:rsidRPr="00974405">
        <w:rPr>
          <w:rFonts w:ascii="Garamond" w:hAnsi="Garamond" w:cs="Times New Roman"/>
          <w:color w:val="000000"/>
          <w:sz w:val="24"/>
          <w:szCs w:val="24"/>
        </w:rPr>
        <w:t>,</w:t>
      </w:r>
      <w:r w:rsidRPr="00974405">
        <w:rPr>
          <w:rFonts w:ascii="Garamond" w:hAnsi="Garamond" w:cs="Times New Roman"/>
          <w:color w:val="000000"/>
          <w:sz w:val="24"/>
          <w:szCs w:val="24"/>
        </w:rPr>
        <w:t xml:space="preserve"> </w:t>
      </w:r>
      <w:r w:rsidR="001441F4">
        <w:rPr>
          <w:rFonts w:ascii="Garamond" w:hAnsi="Garamond" w:cs="Times New Roman"/>
          <w:color w:val="000000"/>
          <w:sz w:val="24"/>
          <w:szCs w:val="24"/>
        </w:rPr>
        <w:t>‘</w:t>
      </w:r>
      <w:r w:rsidRPr="00974405">
        <w:rPr>
          <w:rFonts w:ascii="Garamond" w:hAnsi="Garamond" w:cs="Times New Roman"/>
          <w:color w:val="000000"/>
          <w:sz w:val="24"/>
          <w:szCs w:val="24"/>
        </w:rPr>
        <w:t>Për disa shtesa dhe ndryshime në vendimin nr. 175, datë 8.3.2017</w:t>
      </w:r>
      <w:r w:rsidR="00B478FD" w:rsidRPr="00974405">
        <w:rPr>
          <w:rFonts w:ascii="Garamond" w:hAnsi="Garamond" w:cs="Times New Roman"/>
          <w:color w:val="000000"/>
          <w:sz w:val="24"/>
          <w:szCs w:val="24"/>
        </w:rPr>
        <w:t>,</w:t>
      </w:r>
      <w:r w:rsidRPr="00974405">
        <w:rPr>
          <w:rFonts w:ascii="Garamond" w:hAnsi="Garamond" w:cs="Times New Roman"/>
          <w:color w:val="000000"/>
          <w:sz w:val="24"/>
          <w:szCs w:val="24"/>
        </w:rPr>
        <w:t xml:space="preserve"> “Për trajtimin me pagë dhe shtesa mbi pagë të punonjësve mësimorë në arsimin </w:t>
      </w:r>
      <w:proofErr w:type="spellStart"/>
      <w:r w:rsidRPr="00974405">
        <w:rPr>
          <w:rFonts w:ascii="Garamond" w:hAnsi="Garamond" w:cs="Times New Roman"/>
          <w:color w:val="000000"/>
          <w:sz w:val="24"/>
          <w:szCs w:val="24"/>
        </w:rPr>
        <w:t>parauniversitar</w:t>
      </w:r>
      <w:proofErr w:type="spellEnd"/>
      <w:r w:rsidR="001441F4">
        <w:rPr>
          <w:rFonts w:ascii="Garamond" w:hAnsi="Garamond" w:cs="Times New Roman"/>
          <w:color w:val="000000"/>
          <w:sz w:val="24"/>
          <w:szCs w:val="24"/>
        </w:rPr>
        <w:t>’</w:t>
      </w:r>
      <w:r w:rsidRPr="00974405">
        <w:rPr>
          <w:rFonts w:ascii="Garamond" w:hAnsi="Garamond" w:cs="Times New Roman"/>
          <w:color w:val="000000"/>
          <w:sz w:val="24"/>
          <w:szCs w:val="24"/>
        </w:rPr>
        <w:t xml:space="preserve">” </w:t>
      </w:r>
      <w:r w:rsidRPr="00974405">
        <w:rPr>
          <w:rFonts w:ascii="Garamond" w:hAnsi="Garamond" w:cs="Times New Roman"/>
          <w:i/>
          <w:iCs/>
          <w:color w:val="000000"/>
          <w:sz w:val="24"/>
          <w:szCs w:val="24"/>
        </w:rPr>
        <w:t>(</w:t>
      </w:r>
      <w:proofErr w:type="spellStart"/>
      <w:r w:rsidRPr="00974405">
        <w:rPr>
          <w:rFonts w:ascii="Garamond" w:hAnsi="Garamond" w:cs="Times New Roman"/>
          <w:i/>
          <w:iCs/>
          <w:color w:val="000000"/>
          <w:sz w:val="24"/>
          <w:szCs w:val="24"/>
        </w:rPr>
        <w:t>VKM</w:t>
      </w:r>
      <w:proofErr w:type="spellEnd"/>
      <w:r w:rsidRPr="00974405">
        <w:rPr>
          <w:rFonts w:ascii="Garamond" w:hAnsi="Garamond" w:cs="Times New Roman"/>
          <w:i/>
          <w:iCs/>
          <w:color w:val="000000"/>
          <w:sz w:val="24"/>
          <w:szCs w:val="24"/>
        </w:rPr>
        <w:t>-ja nr. 351/2017).</w:t>
      </w:r>
      <w:r w:rsidRPr="00974405">
        <w:rPr>
          <w:rFonts w:ascii="Garamond" w:hAnsi="Garamond" w:cs="Times New Roman"/>
          <w:color w:val="000000"/>
          <w:sz w:val="24"/>
          <w:szCs w:val="24"/>
        </w:rPr>
        <w:t xml:space="preserve"> Sipas këtij vendimi, punonjësit aktualë mësimorë/edukatorë, të cilët zotërojnë diplomë të ciklit të parë të studimeve universitare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xml:space="preserve">” ose të barasvlershme me të, sipas legjislacionit të arsimit të lartë dhe deri përpara datës 1 mars 2017 kanë përfituar pagën e grupit në masën 14 000 (katërmbëdhjetë mijë) lekë, do të vazhdojnë të përfitojnë të njëjtën masë të pagës së grupit deri në momentin e ndryshimit të nivelit të diplomës, ose ndërprerjes së marrëdhënieve të punës me institucionin arsimor përkatës. Punonjësit mësimorë/edukatorë që fillojnë punë për herë të parë si punonjës mësimorë/edukatorë në arsimin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pas datës 1 mars 2017, do të trajtohen me pagë grupi sipas përcaktimeve të lidhjes nr. 2 të vendimit, ku përcaktohen pagat për nivelin arsimor (diploma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-vlera 14 000 lekë; diploma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-vlera 11 000 lekë dhe diploma e shkollës së mesme pedagogjike-vlera 10 000 lekë).</w:t>
      </w:r>
    </w:p>
    <w:p w14:paraId="4272B91F" w14:textId="57E3EBD4"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974405">
        <w:rPr>
          <w:rFonts w:ascii="Garamond" w:hAnsi="Garamond" w:cs="Times New Roman"/>
          <w:color w:val="000000"/>
          <w:sz w:val="24"/>
          <w:szCs w:val="24"/>
        </w:rPr>
        <w:t>4. Me ligjin nr. 48/2018, mes të tjerave, u ndryshua edhe neni 57 i ligjit nr. 69/2012, duke parashikuar se mësuesi për arsimin parashkollor duhet të ketë fituar diplomën e ciklit të parë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që formon mësues të arsimit parashkollor. Mësuesi për arsimin fillor duhet të ketë fituar diplomën e ciklit të parë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dhe diplomën e ciklit të dytë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profesional”, që formojnë mësues të arsimit fillor, ose diplomë për arsimin fillor të ish-instituteve të larta pedagogjike. Mësuesi për arsimin e mesëm të ulët (nga klasa e </w:t>
      </w:r>
      <w:proofErr w:type="spellStart"/>
      <w:r w:rsidRPr="00974405">
        <w:rPr>
          <w:rFonts w:ascii="Garamond" w:hAnsi="Garamond" w:cs="Times New Roman"/>
          <w:color w:val="000000"/>
          <w:sz w:val="24"/>
          <w:szCs w:val="24"/>
        </w:rPr>
        <w:t>VI-IX</w:t>
      </w:r>
      <w:proofErr w:type="spellEnd"/>
      <w:r w:rsidRPr="00974405">
        <w:rPr>
          <w:rFonts w:ascii="Garamond" w:hAnsi="Garamond" w:cs="Times New Roman"/>
          <w:color w:val="000000"/>
          <w:sz w:val="24"/>
          <w:szCs w:val="24"/>
        </w:rPr>
        <w:t>) dhe për arsimin e mesëm të lartë (gjimnazi, arsimi i mesëm profesional dhe arsimi mesëm orientues) duhet të ketë fituar diplomën e ciklit të parë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në fushën/lëndët e arsimit të mesëm të ulët dhe të arsimit të mesëm të lartë dhe diplomën e ciklit të dytë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me 120 </w:t>
      </w:r>
      <w:proofErr w:type="spellStart"/>
      <w:r w:rsidRPr="00974405">
        <w:rPr>
          <w:rFonts w:ascii="Garamond" w:hAnsi="Garamond" w:cs="Times New Roman"/>
          <w:color w:val="000000"/>
          <w:sz w:val="24"/>
          <w:szCs w:val="24"/>
        </w:rPr>
        <w:t>ECTS</w:t>
      </w:r>
      <w:proofErr w:type="spellEnd"/>
      <w:r w:rsidRPr="00974405">
        <w:rPr>
          <w:rFonts w:ascii="Garamond" w:hAnsi="Garamond" w:cs="Times New Roman"/>
          <w:color w:val="000000"/>
          <w:sz w:val="24"/>
          <w:szCs w:val="24"/>
        </w:rPr>
        <w:t xml:space="preserve"> në fushën e mësuesisë, që lidhet me programin e studimit të ciklit të parë. </w:t>
      </w:r>
    </w:p>
    <w:p w14:paraId="4634BB4B" w14:textId="26099F71"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color w:val="000000"/>
          <w:sz w:val="24"/>
          <w:szCs w:val="24"/>
        </w:rPr>
        <w:t>5. Po me ligjin nr. 48/2018, në nenin 72 të ligjit nr. 69/2012 u shtua pika 6 me këtë parashikim: “Personelit mësimdhënës, që ka përfunduar studimet universitare në ish-institutet e larta pedagogjike, diploma e përfituar i njihet si arsim i lartë, tetë semestra, për efekt page.”.</w:t>
      </w:r>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Në referim të nenit</w:t>
      </w:r>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124 të ligjit nr. 80/2015</w:t>
      </w:r>
      <w:r w:rsidR="001441F4">
        <w:rPr>
          <w:rFonts w:ascii="Garamond" w:hAnsi="Garamond" w:cs="Times New Roman"/>
          <w:color w:val="000000"/>
          <w:sz w:val="24"/>
          <w:szCs w:val="24"/>
        </w:rPr>
        <w:t>,</w:t>
      </w:r>
      <w:r w:rsidRPr="00974405">
        <w:rPr>
          <w:rFonts w:ascii="Garamond" w:hAnsi="Garamond" w:cs="Times New Roman"/>
          <w:color w:val="000000"/>
          <w:sz w:val="24"/>
          <w:szCs w:val="24"/>
        </w:rPr>
        <w:t xml:space="preserve"> “Për arsimin e lartë dhe kërkimin shkencor në institucionet e arsimit të lartë në Republikën e Shqipërisë” </w:t>
      </w:r>
      <w:r w:rsidRPr="00974405">
        <w:rPr>
          <w:rFonts w:ascii="Garamond" w:hAnsi="Garamond" w:cs="Times New Roman"/>
          <w:i/>
          <w:iCs/>
          <w:color w:val="000000"/>
          <w:sz w:val="24"/>
          <w:szCs w:val="24"/>
        </w:rPr>
        <w:t>(ligji nr. 80/2015),</w:t>
      </w:r>
      <w:r w:rsidRPr="00974405">
        <w:rPr>
          <w:rFonts w:ascii="Garamond" w:hAnsi="Garamond" w:cs="Times New Roman"/>
          <w:color w:val="000000"/>
          <w:sz w:val="24"/>
          <w:szCs w:val="24"/>
        </w:rPr>
        <w:t xml:space="preserve"> diplomat e programeve të studimit, të lëshuara në Republikën e Shqipërisë, që kanë zgjatur, së paku, 4 </w:t>
      </w:r>
      <w:r w:rsidR="006E60FD" w:rsidRPr="00974405">
        <w:rPr>
          <w:rFonts w:ascii="Garamond" w:hAnsi="Garamond" w:cs="Times New Roman"/>
          <w:color w:val="000000"/>
          <w:sz w:val="24"/>
          <w:szCs w:val="24"/>
        </w:rPr>
        <w:t>vjet</w:t>
      </w:r>
      <w:r w:rsidRPr="00974405">
        <w:rPr>
          <w:rFonts w:ascii="Garamond" w:hAnsi="Garamond" w:cs="Times New Roman"/>
          <w:color w:val="000000"/>
          <w:sz w:val="24"/>
          <w:szCs w:val="24"/>
        </w:rPr>
        <w:t xml:space="preserve"> akademik</w:t>
      </w:r>
      <w:r w:rsidR="006E60FD" w:rsidRPr="00974405">
        <w:rPr>
          <w:rFonts w:ascii="Garamond" w:hAnsi="Garamond" w:cs="Times New Roman"/>
          <w:color w:val="000000"/>
          <w:sz w:val="24"/>
          <w:szCs w:val="24"/>
        </w:rPr>
        <w:t>ë</w:t>
      </w:r>
      <w:r w:rsidRPr="00974405">
        <w:rPr>
          <w:rFonts w:ascii="Garamond" w:hAnsi="Garamond" w:cs="Times New Roman"/>
          <w:color w:val="000000"/>
          <w:sz w:val="24"/>
          <w:szCs w:val="24"/>
        </w:rPr>
        <w:t xml:space="preserve"> (8 semestra), deri në përshtatjen e studimeve, sipas parimeve të procesit të </w:t>
      </w:r>
      <w:proofErr w:type="spellStart"/>
      <w:r w:rsidRPr="00974405">
        <w:rPr>
          <w:rFonts w:ascii="Garamond" w:hAnsi="Garamond" w:cs="Times New Roman"/>
          <w:color w:val="000000"/>
          <w:sz w:val="24"/>
          <w:szCs w:val="24"/>
        </w:rPr>
        <w:t>Bolonjës</w:t>
      </w:r>
      <w:proofErr w:type="spellEnd"/>
      <w:r w:rsidRPr="00974405">
        <w:rPr>
          <w:rFonts w:ascii="Garamond" w:hAnsi="Garamond" w:cs="Times New Roman"/>
          <w:color w:val="000000"/>
          <w:sz w:val="24"/>
          <w:szCs w:val="24"/>
        </w:rPr>
        <w:t>, janë ekuivalente me diplomat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i</w:t>
      </w:r>
      <w:r w:rsidRPr="00974405">
        <w:rPr>
          <w:rFonts w:ascii="Garamond" w:hAnsi="Garamond" w:cs="Times New Roman"/>
          <w:color w:val="FF0000"/>
          <w:sz w:val="24"/>
          <w:szCs w:val="24"/>
        </w:rPr>
        <w:t xml:space="preserve"> </w:t>
      </w:r>
      <w:r w:rsidRPr="00974405">
        <w:rPr>
          <w:rFonts w:ascii="Garamond" w:hAnsi="Garamond" w:cs="Times New Roman"/>
          <w:color w:val="000000"/>
          <w:sz w:val="24"/>
          <w:szCs w:val="24"/>
        </w:rPr>
        <w:t>shkencave”.</w:t>
      </w:r>
      <w:r w:rsidRPr="00974405">
        <w:rPr>
          <w:rFonts w:ascii="Garamond" w:hAnsi="Garamond" w:cs="Times New Roman"/>
          <w:i/>
          <w:iCs/>
          <w:color w:val="000000"/>
          <w:sz w:val="24"/>
          <w:szCs w:val="24"/>
        </w:rPr>
        <w:t xml:space="preserve"> </w:t>
      </w:r>
    </w:p>
    <w:p w14:paraId="70020EB3" w14:textId="622C351A"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974405">
        <w:rPr>
          <w:rFonts w:ascii="Garamond" w:hAnsi="Garamond" w:cs="Times New Roman"/>
          <w:color w:val="000000"/>
          <w:sz w:val="24"/>
          <w:szCs w:val="24"/>
        </w:rPr>
        <w:t>6. Këshilli i Ministrave, në zbatim të ligjit nr. 69/2012 dhe të ligjit nr. 35/2023</w:t>
      </w:r>
      <w:r w:rsidR="004E78BA" w:rsidRPr="00974405">
        <w:rPr>
          <w:rFonts w:ascii="Garamond" w:hAnsi="Garamond" w:cs="Times New Roman"/>
          <w:color w:val="000000"/>
          <w:sz w:val="24"/>
          <w:szCs w:val="24"/>
        </w:rPr>
        <w:t>,</w:t>
      </w:r>
      <w:r w:rsidRPr="00974405">
        <w:rPr>
          <w:rFonts w:ascii="Garamond" w:hAnsi="Garamond" w:cs="Times New Roman"/>
          <w:color w:val="000000"/>
          <w:sz w:val="24"/>
          <w:szCs w:val="24"/>
        </w:rPr>
        <w:t xml:space="preserve"> “Për kompetencat për caktimin e pagave, trajtimeve të tjera financiare dhe përfitimeve të </w:t>
      </w:r>
      <w:proofErr w:type="spellStart"/>
      <w:r w:rsidRPr="00974405">
        <w:rPr>
          <w:rFonts w:ascii="Garamond" w:hAnsi="Garamond" w:cs="Times New Roman"/>
          <w:color w:val="000000"/>
          <w:sz w:val="24"/>
          <w:szCs w:val="24"/>
        </w:rPr>
        <w:t>të</w:t>
      </w:r>
      <w:proofErr w:type="spellEnd"/>
      <w:r w:rsidRPr="00974405">
        <w:rPr>
          <w:rFonts w:ascii="Garamond" w:hAnsi="Garamond" w:cs="Times New Roman"/>
          <w:color w:val="000000"/>
          <w:sz w:val="24"/>
          <w:szCs w:val="24"/>
        </w:rPr>
        <w:t xml:space="preserve"> punësuarve në institucionet e administratës publike, si dhe të pagës bazë minimale në shkallë vendi”, </w:t>
      </w:r>
      <w:r w:rsidR="007C2B1D" w:rsidRPr="00974405">
        <w:rPr>
          <w:rFonts w:ascii="Garamond" w:hAnsi="Garamond" w:cs="Times New Roman"/>
          <w:color w:val="000000"/>
          <w:sz w:val="24"/>
          <w:szCs w:val="24"/>
        </w:rPr>
        <w:t>m</w:t>
      </w:r>
      <w:r w:rsidRPr="00974405">
        <w:rPr>
          <w:rFonts w:ascii="Garamond" w:hAnsi="Garamond" w:cs="Times New Roman"/>
          <w:color w:val="000000"/>
          <w:sz w:val="24"/>
          <w:szCs w:val="24"/>
        </w:rPr>
        <w:t>ë datë 26.6.2024 ka miratuar vendimin nr. 425, datë 26.6.2024</w:t>
      </w:r>
      <w:r w:rsidR="004E78BA" w:rsidRPr="00974405">
        <w:rPr>
          <w:rFonts w:ascii="Garamond" w:hAnsi="Garamond" w:cs="Times New Roman"/>
          <w:color w:val="000000"/>
          <w:sz w:val="24"/>
          <w:szCs w:val="24"/>
        </w:rPr>
        <w:t>,</w:t>
      </w:r>
      <w:r w:rsidRPr="00974405">
        <w:rPr>
          <w:rFonts w:ascii="Garamond" w:hAnsi="Garamond" w:cs="Times New Roman"/>
          <w:color w:val="000000"/>
          <w:sz w:val="24"/>
          <w:szCs w:val="24"/>
        </w:rPr>
        <w:t xml:space="preserve"> “Për miratimin e strukturës dhe të niveleve të pagave të punonjësve mësimorë dhe të punonjësve të tjerë </w:t>
      </w:r>
      <w:proofErr w:type="spellStart"/>
      <w:r w:rsidRPr="00974405">
        <w:rPr>
          <w:rFonts w:ascii="Garamond" w:hAnsi="Garamond" w:cs="Times New Roman"/>
          <w:color w:val="000000"/>
          <w:sz w:val="24"/>
          <w:szCs w:val="24"/>
        </w:rPr>
        <w:t>jomësimorë</w:t>
      </w:r>
      <w:proofErr w:type="spellEnd"/>
      <w:r w:rsidRPr="00974405">
        <w:rPr>
          <w:rFonts w:ascii="Garamond" w:hAnsi="Garamond" w:cs="Times New Roman"/>
          <w:color w:val="000000"/>
          <w:sz w:val="24"/>
          <w:szCs w:val="24"/>
        </w:rPr>
        <w:t xml:space="preserve"> në institucionet arsimore dhe në institucionet plotësuese të sistemit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w:t>
      </w:r>
      <w:r w:rsidRPr="00974405">
        <w:rPr>
          <w:rFonts w:ascii="Garamond" w:hAnsi="Garamond" w:cs="Times New Roman"/>
          <w:i/>
          <w:iCs/>
          <w:color w:val="000000"/>
          <w:sz w:val="24"/>
          <w:szCs w:val="24"/>
        </w:rPr>
        <w:t>(</w:t>
      </w:r>
      <w:proofErr w:type="spellStart"/>
      <w:r w:rsidRPr="00974405">
        <w:rPr>
          <w:rFonts w:ascii="Garamond" w:hAnsi="Garamond" w:cs="Times New Roman"/>
          <w:i/>
          <w:iCs/>
          <w:color w:val="000000"/>
          <w:sz w:val="24"/>
          <w:szCs w:val="24"/>
        </w:rPr>
        <w:t>VKM</w:t>
      </w:r>
      <w:proofErr w:type="spellEnd"/>
      <w:r w:rsidRPr="00974405">
        <w:rPr>
          <w:rFonts w:ascii="Garamond" w:hAnsi="Garamond" w:cs="Times New Roman"/>
          <w:i/>
          <w:iCs/>
          <w:color w:val="000000"/>
          <w:sz w:val="24"/>
          <w:szCs w:val="24"/>
        </w:rPr>
        <w:t>-ja nr. 425/2024)</w:t>
      </w:r>
      <w:r w:rsidRPr="00974405">
        <w:rPr>
          <w:rFonts w:ascii="Garamond" w:hAnsi="Garamond" w:cs="Times New Roman"/>
          <w:color w:val="000000"/>
          <w:sz w:val="24"/>
          <w:szCs w:val="24"/>
        </w:rPr>
        <w:t>. Ky vendim ka hyrë në fuqi pas botimit në</w:t>
      </w:r>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 xml:space="preserve">Fletoren Zyrtare nr. 112, datë 3.7.2024, duke shfuqizuar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-në nr. 175/2017 dhe i ka shtrirë efektet financiare nga data 1.7.2024.</w:t>
      </w:r>
    </w:p>
    <w:p w14:paraId="19FADCCB" w14:textId="26C2C5E4"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7. Fusha e veprimit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shtrihet ndaj punonjësve mësimorë (mësues/edukatorë, instruktorë), punonjësve të shërbimit </w:t>
      </w:r>
      <w:proofErr w:type="spellStart"/>
      <w:r w:rsidRPr="00974405">
        <w:rPr>
          <w:rFonts w:ascii="Garamond" w:hAnsi="Garamond" w:cs="Times New Roman"/>
          <w:color w:val="000000"/>
          <w:sz w:val="24"/>
          <w:szCs w:val="24"/>
        </w:rPr>
        <w:t>psikosocial</w:t>
      </w:r>
      <w:proofErr w:type="spellEnd"/>
      <w:r w:rsidRPr="00974405">
        <w:rPr>
          <w:rFonts w:ascii="Garamond" w:hAnsi="Garamond" w:cs="Times New Roman"/>
          <w:color w:val="000000"/>
          <w:sz w:val="24"/>
          <w:szCs w:val="24"/>
        </w:rPr>
        <w:t xml:space="preserve">, si dhe punonjësve të tjerë </w:t>
      </w:r>
      <w:proofErr w:type="spellStart"/>
      <w:r w:rsidRPr="00974405">
        <w:rPr>
          <w:rFonts w:ascii="Garamond" w:hAnsi="Garamond" w:cs="Times New Roman"/>
          <w:color w:val="000000"/>
          <w:sz w:val="24"/>
          <w:szCs w:val="24"/>
        </w:rPr>
        <w:t>jomësimorë</w:t>
      </w:r>
      <w:proofErr w:type="spellEnd"/>
      <w:r w:rsidRPr="00974405">
        <w:rPr>
          <w:rFonts w:ascii="Garamond" w:hAnsi="Garamond" w:cs="Times New Roman"/>
          <w:color w:val="000000"/>
          <w:sz w:val="24"/>
          <w:szCs w:val="24"/>
        </w:rPr>
        <w:t xml:space="preserve">, që shërbejnë në institucionet arsimore të sistemit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(arsimin parashkollor, arsimin fillor, arsimin e mesëm të ulët, arsimin e mesëm të lartë, institucionet arsimore për përkujdesjen për kategori të veçanta të nxënësve, qendrat kulturore të fëmijëve dhe konviktet e nxënësve). </w:t>
      </w:r>
    </w:p>
    <w:p w14:paraId="47F523A6" w14:textId="27DDB913"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8. Në pikën 2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parashikohen pesë elementet përbërëse të pagës bruto mujore të punonjësve të sipërcituar, që përbëhet nga: i. paga për pozicion, që shpërblen vlerën relative të çdo pozicioni pune; </w:t>
      </w:r>
      <w:proofErr w:type="spellStart"/>
      <w:r w:rsidRPr="00974405">
        <w:rPr>
          <w:rFonts w:ascii="Garamond" w:hAnsi="Garamond" w:cs="Times New Roman"/>
          <w:color w:val="000000"/>
          <w:sz w:val="24"/>
          <w:szCs w:val="24"/>
        </w:rPr>
        <w:t>ii</w:t>
      </w:r>
      <w:proofErr w:type="spellEnd"/>
      <w:r w:rsidRPr="00974405">
        <w:rPr>
          <w:rFonts w:ascii="Garamond" w:hAnsi="Garamond" w:cs="Times New Roman"/>
          <w:color w:val="000000"/>
          <w:sz w:val="24"/>
          <w:szCs w:val="24"/>
        </w:rPr>
        <w:t xml:space="preserve">. shtesa e nivelit të kualifikimit, që shpërblen nivelin arsimor të </w:t>
      </w:r>
      <w:r w:rsidRPr="00974405">
        <w:rPr>
          <w:rFonts w:ascii="Garamond" w:hAnsi="Garamond" w:cs="Times New Roman"/>
          <w:color w:val="000000"/>
          <w:sz w:val="24"/>
          <w:szCs w:val="24"/>
        </w:rPr>
        <w:lastRenderedPageBreak/>
        <w:t xml:space="preserve">kërkuar për pozicionin përkatës të punës. Kjo vlerë përcaktohet në lidhjen nr. 4 bashkëlidhur vendimit dhe është pjesë përbërëse e tij; </w:t>
      </w:r>
      <w:proofErr w:type="spellStart"/>
      <w:r w:rsidRPr="00974405">
        <w:rPr>
          <w:rFonts w:ascii="Garamond" w:hAnsi="Garamond" w:cs="Times New Roman"/>
          <w:color w:val="000000"/>
          <w:sz w:val="24"/>
          <w:szCs w:val="24"/>
        </w:rPr>
        <w:t>iii</w:t>
      </w:r>
      <w:proofErr w:type="spellEnd"/>
      <w:r w:rsidRPr="00974405">
        <w:rPr>
          <w:rFonts w:ascii="Garamond" w:hAnsi="Garamond" w:cs="Times New Roman"/>
          <w:color w:val="000000"/>
          <w:sz w:val="24"/>
          <w:szCs w:val="24"/>
        </w:rPr>
        <w:t xml:space="preserve">. shtesa për vjetërsi pune; </w:t>
      </w:r>
      <w:proofErr w:type="spellStart"/>
      <w:r w:rsidRPr="00974405">
        <w:rPr>
          <w:rFonts w:ascii="Garamond" w:hAnsi="Garamond" w:cs="Times New Roman"/>
          <w:color w:val="000000"/>
          <w:sz w:val="24"/>
          <w:szCs w:val="24"/>
        </w:rPr>
        <w:t>iv</w:t>
      </w:r>
      <w:proofErr w:type="spellEnd"/>
      <w:r w:rsidRPr="00974405">
        <w:rPr>
          <w:rFonts w:ascii="Garamond" w:hAnsi="Garamond" w:cs="Times New Roman"/>
          <w:color w:val="000000"/>
          <w:sz w:val="24"/>
          <w:szCs w:val="24"/>
        </w:rPr>
        <w:t>. shtesa për kategoritë e kualifikimit, që shpërblen zhvillimin profesional të punonjësve mësimorë përgjatë karrierës së tyre, pas përfitimit të kategorisë së kualifikimit do të llogaritet në përqindje për çdo kategori, duke filluar nga 10% (mësues i kualifikuar), 20% (mësues special) dhe 30% (mësues mjeshtër); v. shtesa për natyrë të veçantë pune, e aplikueshme për disa pozicione në shkollat e arsimit të mesëm të lartë profesional.</w:t>
      </w:r>
    </w:p>
    <w:p w14:paraId="22657139" w14:textId="0E6A1FC5"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9. Kërkuesja, me kërkesën e datës 1.11.2024, e cila është regjistruar </w:t>
      </w:r>
      <w:r w:rsidR="00AD339E" w:rsidRPr="00974405">
        <w:rPr>
          <w:rFonts w:ascii="Garamond" w:hAnsi="Garamond" w:cs="Times New Roman"/>
          <w:color w:val="000000"/>
          <w:sz w:val="24"/>
          <w:szCs w:val="24"/>
        </w:rPr>
        <w:t>m</w:t>
      </w:r>
      <w:r w:rsidRPr="00974405">
        <w:rPr>
          <w:rFonts w:ascii="Garamond" w:hAnsi="Garamond" w:cs="Times New Roman"/>
          <w:color w:val="000000"/>
          <w:sz w:val="24"/>
          <w:szCs w:val="24"/>
        </w:rPr>
        <w:t xml:space="preserve">ë datë 12.11.2024, pas plotësimit të dokumenteve sipas nenit 27 të ligjit nr. 8577/2000, i është drejtuar Gjykatës Kushtetuese </w:t>
      </w:r>
      <w:r w:rsidRPr="00974405">
        <w:rPr>
          <w:rFonts w:ascii="Garamond" w:hAnsi="Garamond" w:cs="Times New Roman"/>
          <w:i/>
          <w:iCs/>
          <w:color w:val="000000"/>
          <w:sz w:val="24"/>
          <w:szCs w:val="24"/>
        </w:rPr>
        <w:t>(Gjykata)</w:t>
      </w:r>
      <w:r w:rsidRPr="00974405">
        <w:rPr>
          <w:rFonts w:ascii="Garamond" w:hAnsi="Garamond" w:cs="Times New Roman"/>
          <w:color w:val="000000"/>
          <w:sz w:val="24"/>
          <w:szCs w:val="24"/>
        </w:rPr>
        <w:t xml:space="preserve"> për shfuqizimin si të papajtueshme me Kushtetutën të pikës </w:t>
      </w:r>
      <w:proofErr w:type="spellStart"/>
      <w:r w:rsidRPr="00974405">
        <w:rPr>
          <w:rFonts w:ascii="Garamond" w:hAnsi="Garamond" w:cs="Times New Roman"/>
          <w:color w:val="000000"/>
          <w:sz w:val="24"/>
          <w:szCs w:val="24"/>
        </w:rPr>
        <w:t>2.ii</w:t>
      </w:r>
      <w:proofErr w:type="spellEnd"/>
      <w:r w:rsidRPr="00974405">
        <w:rPr>
          <w:rFonts w:ascii="Garamond" w:hAnsi="Garamond" w:cs="Times New Roman"/>
          <w:color w:val="000000"/>
          <w:sz w:val="24"/>
          <w:szCs w:val="24"/>
        </w:rPr>
        <w:t xml:space="preserve">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që parashikon se një ndër elementet përbërëse të pagës bruto mujore të punonjësve mësimorë, që shërbejnë në institucionet e arsimit të sistemit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është edhe shtesa e nivelit të kualifikimit, që shpërblen nivelin arsimor të kërkuar për pozicionin përkatës të punës, si dhe të lidhjes nr. 4, si pjesë përbërëse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ku janë të përcaktuara vlerat e shtesës së nivelit të kualifikimit për çdo grup diplome. Kolegji i Gjykatës </w:t>
      </w:r>
      <w:r w:rsidR="00AD339E" w:rsidRPr="00974405">
        <w:rPr>
          <w:rFonts w:ascii="Garamond" w:hAnsi="Garamond" w:cs="Times New Roman"/>
          <w:color w:val="000000"/>
          <w:sz w:val="24"/>
          <w:szCs w:val="24"/>
        </w:rPr>
        <w:t>m</w:t>
      </w:r>
      <w:r w:rsidRPr="00974405">
        <w:rPr>
          <w:rFonts w:ascii="Garamond" w:hAnsi="Garamond" w:cs="Times New Roman"/>
          <w:color w:val="000000"/>
          <w:sz w:val="24"/>
          <w:szCs w:val="24"/>
        </w:rPr>
        <w:t xml:space="preserve">ë datë 24.1.2025 ka vendosur kalimin e çështjes për shqyrtim në seancë plenare mbi bazë të dokumenteve. Në seancën plenare mbi bazë të dokumenteve të datës 12.6.2025, për nevoja të përcaktimit të fakteve, Gjykata ka vendosur ndryshimin e formës së shqyrtimit të çështjes nga seancë plenare mbi bazë të dokumenteve në seancë plenare publike </w:t>
      </w:r>
      <w:r w:rsidR="00AD339E" w:rsidRPr="00974405">
        <w:rPr>
          <w:rFonts w:ascii="Garamond" w:hAnsi="Garamond" w:cs="Times New Roman"/>
          <w:color w:val="000000"/>
          <w:sz w:val="24"/>
          <w:szCs w:val="24"/>
        </w:rPr>
        <w:t>m</w:t>
      </w:r>
      <w:r w:rsidRPr="00974405">
        <w:rPr>
          <w:rFonts w:ascii="Garamond" w:hAnsi="Garamond" w:cs="Times New Roman"/>
          <w:color w:val="000000"/>
          <w:sz w:val="24"/>
          <w:szCs w:val="24"/>
        </w:rPr>
        <w:t>ë datë 26.6.2025.</w:t>
      </w:r>
    </w:p>
    <w:p w14:paraId="28B549FC" w14:textId="77777777"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DE41DD1" w14:textId="77777777" w:rsidR="009C3F54" w:rsidRPr="00974405" w:rsidRDefault="009C3F54" w:rsidP="0012329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974405">
        <w:rPr>
          <w:rFonts w:ascii="Garamond" w:hAnsi="Garamond" w:cs="Times New Roman"/>
          <w:b/>
          <w:bCs/>
          <w:color w:val="000000"/>
          <w:sz w:val="24"/>
          <w:szCs w:val="24"/>
        </w:rPr>
        <w:t>II</w:t>
      </w:r>
      <w:proofErr w:type="spellEnd"/>
    </w:p>
    <w:p w14:paraId="4358A987" w14:textId="77777777" w:rsidR="009C3F54" w:rsidRPr="00974405" w:rsidRDefault="009C3F54" w:rsidP="0012329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974405">
        <w:rPr>
          <w:rFonts w:ascii="Garamond" w:hAnsi="Garamond" w:cs="Times New Roman"/>
          <w:b/>
          <w:bCs/>
          <w:color w:val="000000"/>
          <w:sz w:val="24"/>
          <w:szCs w:val="24"/>
        </w:rPr>
        <w:t>Pretendimet në Gjykatën Kushtetuese</w:t>
      </w:r>
    </w:p>
    <w:p w14:paraId="6385357A" w14:textId="77777777" w:rsidR="00123295" w:rsidRPr="00974405" w:rsidRDefault="00123295" w:rsidP="009C3F54">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p>
    <w:p w14:paraId="3B6C6846" w14:textId="00C3684E"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974405">
        <w:rPr>
          <w:rFonts w:ascii="Garamond" w:hAnsi="Garamond" w:cs="Times New Roman"/>
          <w:color w:val="222222"/>
          <w:sz w:val="24"/>
          <w:szCs w:val="24"/>
        </w:rPr>
        <w:t xml:space="preserve">10. </w:t>
      </w:r>
      <w:r w:rsidRPr="00974405">
        <w:rPr>
          <w:rFonts w:ascii="Garamond" w:hAnsi="Garamond" w:cs="Times New Roman"/>
          <w:b/>
          <w:bCs/>
          <w:i/>
          <w:iCs/>
          <w:color w:val="222222"/>
          <w:sz w:val="24"/>
          <w:szCs w:val="24"/>
        </w:rPr>
        <w:t>Kërkuesja,</w:t>
      </w:r>
      <w:r w:rsidRPr="00974405">
        <w:rPr>
          <w:rFonts w:ascii="Garamond" w:hAnsi="Garamond" w:cs="Times New Roman"/>
          <w:color w:val="222222"/>
          <w:sz w:val="24"/>
          <w:szCs w:val="24"/>
        </w:rPr>
        <w:t xml:space="preserve"> në mënyrë të përmbledhur, ka parashtruar:</w:t>
      </w:r>
    </w:p>
    <w:p w14:paraId="48E9232A" w14:textId="4445BD08"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10.1 </w:t>
      </w:r>
      <w:r w:rsidRPr="00974405">
        <w:rPr>
          <w:rFonts w:ascii="Garamond" w:hAnsi="Garamond" w:cs="Times New Roman"/>
          <w:i/>
          <w:iCs/>
          <w:color w:val="222222"/>
          <w:sz w:val="24"/>
          <w:szCs w:val="24"/>
        </w:rPr>
        <w:t>Për juridiksionin e Gjykatës Kushtetuese</w:t>
      </w:r>
    </w:p>
    <w:p w14:paraId="32F6E504" w14:textId="4271AEED" w:rsidR="009C3F54" w:rsidRPr="00974405" w:rsidRDefault="009C3F54" w:rsidP="009C3F54">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10.1.1 Gjykata ka juridiksion për shqyrtimin 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pasi është një akt me karakter normativ, vendos norma të përgjithshme, që shtrijnë efektet e tyre mbi një kategori të pacaktuar subjektesh, që janë mësues dhe punonjës të arsimit të </w:t>
      </w:r>
      <w:proofErr w:type="spellStart"/>
      <w:r w:rsidRPr="00974405">
        <w:rPr>
          <w:rFonts w:ascii="Garamond" w:hAnsi="Garamond" w:cs="Times New Roman"/>
          <w:color w:val="000000"/>
          <w:sz w:val="24"/>
          <w:szCs w:val="24"/>
        </w:rPr>
        <w:t>të</w:t>
      </w:r>
      <w:proofErr w:type="spellEnd"/>
      <w:r w:rsidRPr="00974405">
        <w:rPr>
          <w:rFonts w:ascii="Garamond" w:hAnsi="Garamond" w:cs="Times New Roman"/>
          <w:color w:val="000000"/>
          <w:sz w:val="24"/>
          <w:szCs w:val="24"/>
        </w:rPr>
        <w:t xml:space="preserve"> gjitha niveleve të arsimit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dhe ka karakter detyrues.</w:t>
      </w:r>
    </w:p>
    <w:p w14:paraId="44BC8D5D" w14:textId="1E509DD4"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10.2 </w:t>
      </w:r>
      <w:r w:rsidRPr="00974405">
        <w:rPr>
          <w:rFonts w:ascii="Garamond" w:hAnsi="Garamond" w:cs="Times New Roman"/>
          <w:i/>
          <w:iCs/>
          <w:color w:val="222222"/>
          <w:sz w:val="24"/>
          <w:szCs w:val="24"/>
        </w:rPr>
        <w:t xml:space="preserve">Për themelin, </w:t>
      </w:r>
      <w:proofErr w:type="spellStart"/>
      <w:r w:rsidRPr="00974405">
        <w:rPr>
          <w:rFonts w:ascii="Garamond" w:hAnsi="Garamond" w:cs="Times New Roman"/>
          <w:i/>
          <w:iCs/>
          <w:color w:val="222222"/>
          <w:sz w:val="24"/>
          <w:szCs w:val="24"/>
        </w:rPr>
        <w:t>VKM</w:t>
      </w:r>
      <w:proofErr w:type="spellEnd"/>
      <w:r w:rsidRPr="00974405">
        <w:rPr>
          <w:rFonts w:ascii="Garamond" w:hAnsi="Garamond" w:cs="Times New Roman"/>
          <w:i/>
          <w:iCs/>
          <w:color w:val="222222"/>
          <w:sz w:val="24"/>
          <w:szCs w:val="24"/>
        </w:rPr>
        <w:t>-ja nr. 425/2024 cenon</w:t>
      </w:r>
      <w:r w:rsidRPr="00974405">
        <w:rPr>
          <w:rFonts w:ascii="Garamond" w:hAnsi="Garamond" w:cs="Times New Roman"/>
          <w:color w:val="222222"/>
          <w:sz w:val="24"/>
          <w:szCs w:val="24"/>
        </w:rPr>
        <w:t>:</w:t>
      </w:r>
    </w:p>
    <w:p w14:paraId="10880A7F" w14:textId="15C39ECB"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color w:val="000000"/>
          <w:sz w:val="24"/>
          <w:szCs w:val="24"/>
        </w:rPr>
        <w:t>10.2.1</w:t>
      </w:r>
      <w:r w:rsidRPr="00974405">
        <w:rPr>
          <w:rFonts w:ascii="Garamond" w:hAnsi="Garamond" w:cs="Times New Roman"/>
          <w:i/>
          <w:iCs/>
          <w:color w:val="000000"/>
          <w:sz w:val="24"/>
          <w:szCs w:val="24"/>
        </w:rPr>
        <w:t xml:space="preserve"> Parimin e sigurisë juridike, </w:t>
      </w:r>
      <w:r w:rsidRPr="00974405">
        <w:rPr>
          <w:rFonts w:ascii="Garamond" w:hAnsi="Garamond" w:cs="Times New Roman"/>
          <w:color w:val="000000"/>
          <w:sz w:val="24"/>
          <w:szCs w:val="24"/>
        </w:rPr>
        <w:t xml:space="preserve">pasi punonjësit e arsimit që kishin përfituar pagën e grupit në masën 14 000 lekë duhet të vazhdonin të trajtoheshin nga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-ja nr. 425/2024 po me këtë masë page. Por ndryshimet që solli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nr. 425/2024 bënë që kjo vlerë të mos përfitohej më, duke cenuar një të drejtë të fituar.</w:t>
      </w:r>
      <w:r w:rsidR="005A040E"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t xml:space="preserve">Çdo ndryshim duhet të jetë në përputhje me ligjin dhe të jetë në interes të </w:t>
      </w:r>
      <w:proofErr w:type="spellStart"/>
      <w:r w:rsidRPr="00974405">
        <w:rPr>
          <w:rFonts w:ascii="Garamond" w:hAnsi="Garamond" w:cs="Times New Roman"/>
          <w:color w:val="000000"/>
          <w:sz w:val="24"/>
          <w:szCs w:val="24"/>
        </w:rPr>
        <w:t>të</w:t>
      </w:r>
      <w:proofErr w:type="spellEnd"/>
      <w:r w:rsidRPr="00974405">
        <w:rPr>
          <w:rFonts w:ascii="Garamond" w:hAnsi="Garamond" w:cs="Times New Roman"/>
          <w:color w:val="000000"/>
          <w:sz w:val="24"/>
          <w:szCs w:val="24"/>
        </w:rPr>
        <w:t xml:space="preserve"> dyja palëve. Punonjësit kanë të drejtë të mbrohen nga ndryshimet që mund të ndikojnë negativisht në kushtet e tyre të punës, në pagë ose në të drejtat e tjera të fituara. Nëse një punonjës dëshiron të bëjë ndryshime në kontratën e punës, është e rëndësishme që këto ndryshime të diskutohen dhe të miratohen nga ai. Në rast mosmarrëveshjeje, punonjësit kanë të drejtë të ndjekin rrugën ligjore për të mbrojtur të drejtat e tyre. Me nenin 20 të ligjit nr. 48/2018, në nenin 72 të ligjit nr. 69/2012 u shtua pika 6, sipas së cilës personeli mësimdhënës, që ka përfunduar studimet universitare në ish-institutet e larta pedagogjike, diploma e përfituar i njihet si arsim i lartë, tetë semestra, për efekt page. Pra, personeli që ka diplomë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sipas asaj periudhe (pasi nuk kishte diploma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paguhej në vlerën 14 000 lekë, që i korrespondon diplomës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Ndërsa me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-në nr. 425/2024 këta punonjës nuk vazhdojnë të paguhen me këtë shumë, pasi për nivelin e kualifikimit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parashikohet vlera në shumën 10 000 lekë. Për më tepër, gjatë zbatimit praktik të vendimit objekt kundërshtimi ka pasur paqartësi, pasi disa zyra vendore arsimore zbatojnë vlera të ndryshme pagese për të njëjtën kategori të kornizës së kualifikimit. Gjithashtu, një ndër kërkesat e parimit të sigurisë juridike është bërja sa më publike e akteve normative. Kjo do të thotë</w:t>
      </w:r>
      <w:r w:rsidR="005A040E"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t>jo vetëm botimi në Fletoren Zyrtare, por edhe transparenca, diskutimi publik dhe pjesëmarrja e gjerë e ekspertëve të fushës, grupeve të interesit ose individëve të veçantë edhe në procesin e miratimit të tyre nga mekanizmat përkatës. Shuma e pagës e përfituar gjatë detyrës së mësuesit do të ndikojë edhe në masën e pensionit në të ardhmen.</w:t>
      </w:r>
    </w:p>
    <w:p w14:paraId="4E075838" w14:textId="0CAF7DE2"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974405">
        <w:rPr>
          <w:rFonts w:ascii="Garamond" w:hAnsi="Garamond" w:cs="Times New Roman"/>
          <w:color w:val="000000"/>
          <w:sz w:val="24"/>
          <w:szCs w:val="24"/>
        </w:rPr>
        <w:lastRenderedPageBreak/>
        <w:t>10.3</w:t>
      </w:r>
      <w:r w:rsidR="005A040E" w:rsidRPr="00974405">
        <w:rPr>
          <w:rFonts w:ascii="Garamond" w:hAnsi="Garamond" w:cs="Times New Roman"/>
          <w:color w:val="000000"/>
          <w:sz w:val="24"/>
          <w:szCs w:val="24"/>
        </w:rPr>
        <w:t xml:space="preserve"> </w:t>
      </w:r>
      <w:r w:rsidRPr="00974405">
        <w:rPr>
          <w:rFonts w:ascii="Garamond" w:hAnsi="Garamond" w:cs="Times New Roman"/>
          <w:i/>
          <w:iCs/>
          <w:color w:val="000000"/>
          <w:sz w:val="24"/>
          <w:szCs w:val="24"/>
        </w:rPr>
        <w:t xml:space="preserve">Parimin e hierarkisë së normave juridike, të garantuar në nenin 116 të Kushtetutës, </w:t>
      </w:r>
      <w:r w:rsidRPr="00974405">
        <w:rPr>
          <w:rFonts w:ascii="Garamond" w:hAnsi="Garamond" w:cs="Times New Roman"/>
          <w:color w:val="000000"/>
          <w:sz w:val="24"/>
          <w:szCs w:val="24"/>
        </w:rPr>
        <w:t xml:space="preserve">pasi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nr. 425/2024 është në kundërshtim me ligjin nr. 48/2018, konkretisht me pikën 6 të nenit 72 të tij, pra ky vendim nuk është i</w:t>
      </w:r>
      <w:r w:rsidR="005A040E"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t>bazuar në ligj.</w:t>
      </w:r>
    </w:p>
    <w:p w14:paraId="0AD02B06" w14:textId="40D5E36F"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974405">
        <w:rPr>
          <w:rFonts w:ascii="Garamond" w:hAnsi="Garamond" w:cs="Times New Roman"/>
          <w:color w:val="000000"/>
          <w:sz w:val="24"/>
          <w:szCs w:val="24"/>
        </w:rPr>
        <w:t xml:space="preserve">10.4. </w:t>
      </w:r>
      <w:r w:rsidRPr="00974405">
        <w:rPr>
          <w:rFonts w:ascii="Garamond" w:hAnsi="Garamond" w:cs="Times New Roman"/>
          <w:i/>
          <w:iCs/>
          <w:color w:val="000000"/>
          <w:sz w:val="24"/>
          <w:szCs w:val="24"/>
        </w:rPr>
        <w:t xml:space="preserve">Parimin e barazisë përpara ligjit dhe të </w:t>
      </w:r>
      <w:proofErr w:type="spellStart"/>
      <w:r w:rsidRPr="00974405">
        <w:rPr>
          <w:rFonts w:ascii="Garamond" w:hAnsi="Garamond" w:cs="Times New Roman"/>
          <w:i/>
          <w:iCs/>
          <w:color w:val="000000"/>
          <w:sz w:val="24"/>
          <w:szCs w:val="24"/>
        </w:rPr>
        <w:t>mosdiskriminimit</w:t>
      </w:r>
      <w:proofErr w:type="spellEnd"/>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 xml:space="preserve">pasi përpara miratimit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-së nr. 425/2024 punonjësit mësimorë trajtoheshin në mënyrë të barabartë sipas ligjit nr. 69/2012. Pas miratimit të vendimit dhe sipas përcaktimeve të lidhjes nr. 4 të tij, kategoria e punonjësve të arsimit me diplomën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xml:space="preserve">” (niveli 6 i </w:t>
      </w:r>
      <w:proofErr w:type="spellStart"/>
      <w:r w:rsidRPr="00974405">
        <w:rPr>
          <w:rFonts w:ascii="Garamond" w:hAnsi="Garamond" w:cs="Times New Roman"/>
          <w:color w:val="000000"/>
          <w:sz w:val="24"/>
          <w:szCs w:val="24"/>
        </w:rPr>
        <w:t>KSHK</w:t>
      </w:r>
      <w:proofErr w:type="spellEnd"/>
      <w:r w:rsidRPr="00974405">
        <w:rPr>
          <w:rFonts w:ascii="Garamond" w:hAnsi="Garamond" w:cs="Times New Roman"/>
          <w:color w:val="000000"/>
          <w:sz w:val="24"/>
          <w:szCs w:val="24"/>
        </w:rPr>
        <w:t>) do të marrë vlerën 10 000 lekë, ajo me diplomë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profesional” ose të barasvlershme (niveli 7 i </w:t>
      </w:r>
      <w:proofErr w:type="spellStart"/>
      <w:r w:rsidRPr="00974405">
        <w:rPr>
          <w:rFonts w:ascii="Garamond" w:hAnsi="Garamond" w:cs="Times New Roman"/>
          <w:color w:val="000000"/>
          <w:sz w:val="24"/>
          <w:szCs w:val="24"/>
        </w:rPr>
        <w:t>KSHK</w:t>
      </w:r>
      <w:proofErr w:type="spellEnd"/>
      <w:r w:rsidRPr="00974405">
        <w:rPr>
          <w:rFonts w:ascii="Garamond" w:hAnsi="Garamond" w:cs="Times New Roman"/>
          <w:color w:val="000000"/>
          <w:sz w:val="24"/>
          <w:szCs w:val="24"/>
        </w:rPr>
        <w:t>-së) do të marrë vlerë 12 000 lekë dhe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shkencor” do të marrë vlerën 14 000 lekë, në një kohë kur të dyja kategoritë trajtoheshin me vlerën e shtuar 14 000 lekë.</w:t>
      </w:r>
    </w:p>
    <w:p w14:paraId="6F0F2E03" w14:textId="0418F407"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11. </w:t>
      </w:r>
      <w:r w:rsidRPr="00974405">
        <w:rPr>
          <w:rFonts w:ascii="Garamond" w:hAnsi="Garamond" w:cs="Times New Roman"/>
          <w:b/>
          <w:bCs/>
          <w:i/>
          <w:iCs/>
          <w:color w:val="000000"/>
          <w:sz w:val="24"/>
          <w:szCs w:val="24"/>
        </w:rPr>
        <w:t>Subjekti i interesuar, Këshilli i Ministrave</w:t>
      </w:r>
      <w:r w:rsidRPr="00974405">
        <w:rPr>
          <w:rFonts w:ascii="Garamond" w:hAnsi="Garamond" w:cs="Times New Roman"/>
          <w:color w:val="000000"/>
          <w:sz w:val="24"/>
          <w:szCs w:val="24"/>
        </w:rPr>
        <w:t>, ka prapësuar si vijon:</w:t>
      </w:r>
    </w:p>
    <w:p w14:paraId="34652912" w14:textId="437CFA0E"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11.1</w:t>
      </w:r>
      <w:r w:rsidR="005A040E" w:rsidRPr="00974405">
        <w:rPr>
          <w:rFonts w:ascii="Garamond" w:hAnsi="Garamond" w:cs="Times New Roman"/>
          <w:color w:val="000000"/>
          <w:sz w:val="24"/>
          <w:szCs w:val="24"/>
        </w:rPr>
        <w:t xml:space="preserve"> </w:t>
      </w:r>
      <w:r w:rsidRPr="00974405">
        <w:rPr>
          <w:rFonts w:ascii="Garamond" w:hAnsi="Garamond" w:cs="Times New Roman"/>
          <w:i/>
          <w:iCs/>
          <w:color w:val="000000"/>
          <w:sz w:val="24"/>
          <w:szCs w:val="24"/>
        </w:rPr>
        <w:t>Për juridiksionin e Gjykatës Kushtetuese</w:t>
      </w:r>
    </w:p>
    <w:p w14:paraId="27E5544F" w14:textId="2C91B258" w:rsidR="009C3F54" w:rsidRPr="00974405" w:rsidRDefault="009C3F54" w:rsidP="009C3F54">
      <w:pPr>
        <w:tabs>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11.1.1 Gjykata nuk ka juridiksion për shqyrtimin 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pasi ajo kontrollon kushtetutshmërinë e akteve e jo ligjshmërinë e tyre dhe pretendimet e kërkueses janë me natyrë ligjore.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-ja, si akt nënligjor, nuk i është nënshtruar gjykimit në Gjykatën Administrative të Apelit dhe kjo e fundit të ketë rezultuar një mjet ankimi joefektiv. Gjithashtu,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-ja nr. 175/2017, e ndryshuar me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-në nr. 351/2017, është shfuqizuar nga vendimi objekt kundërshtimi. Norma e re ka një përmbajtje thellësisht të ndryshme nga norma e tjetër dhe pretendimet e kërkueses kanë të bëjnë me një normë që nuk është në fuqi, pra nuk prodhon efekte juridike.</w:t>
      </w:r>
    </w:p>
    <w:p w14:paraId="23E01A17" w14:textId="6C73A9D7" w:rsidR="009C3F54" w:rsidRPr="00974405" w:rsidRDefault="009C3F54" w:rsidP="009C3F54">
      <w:pPr>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color w:val="000000"/>
          <w:sz w:val="24"/>
          <w:szCs w:val="24"/>
        </w:rPr>
        <w:t>11.2</w:t>
      </w:r>
      <w:r w:rsidR="005A040E" w:rsidRPr="00974405">
        <w:rPr>
          <w:rFonts w:ascii="Garamond" w:hAnsi="Garamond" w:cs="Times New Roman"/>
          <w:color w:val="000000"/>
          <w:sz w:val="24"/>
          <w:szCs w:val="24"/>
        </w:rPr>
        <w:t xml:space="preserve"> </w:t>
      </w:r>
      <w:r w:rsidRPr="00974405">
        <w:rPr>
          <w:rFonts w:ascii="Garamond" w:hAnsi="Garamond" w:cs="Times New Roman"/>
          <w:i/>
          <w:iCs/>
          <w:color w:val="000000"/>
          <w:sz w:val="24"/>
          <w:szCs w:val="24"/>
        </w:rPr>
        <w:t xml:space="preserve">Për themelin për </w:t>
      </w:r>
      <w:proofErr w:type="spellStart"/>
      <w:r w:rsidRPr="00974405">
        <w:rPr>
          <w:rFonts w:ascii="Garamond" w:hAnsi="Garamond" w:cs="Times New Roman"/>
          <w:i/>
          <w:iCs/>
          <w:color w:val="000000"/>
          <w:sz w:val="24"/>
          <w:szCs w:val="24"/>
        </w:rPr>
        <w:t>VKM</w:t>
      </w:r>
      <w:proofErr w:type="spellEnd"/>
      <w:r w:rsidRPr="00974405">
        <w:rPr>
          <w:rFonts w:ascii="Garamond" w:hAnsi="Garamond" w:cs="Times New Roman"/>
          <w:i/>
          <w:iCs/>
          <w:color w:val="000000"/>
          <w:sz w:val="24"/>
          <w:szCs w:val="24"/>
        </w:rPr>
        <w:t>-në nr. 425/2024:</w:t>
      </w:r>
    </w:p>
    <w:p w14:paraId="6755B174" w14:textId="1163733C" w:rsidR="009C3F54" w:rsidRPr="00974405" w:rsidRDefault="009C3F54" w:rsidP="009C3F54">
      <w:pPr>
        <w:tabs>
          <w:tab w:val="left" w:pos="1980"/>
        </w:tabs>
        <w:autoSpaceDE w:val="0"/>
        <w:autoSpaceDN w:val="0"/>
        <w:adjustRightInd w:val="0"/>
        <w:spacing w:after="0" w:line="240" w:lineRule="auto"/>
        <w:ind w:firstLine="284"/>
        <w:jc w:val="both"/>
        <w:rPr>
          <w:rFonts w:ascii="Garamond" w:hAnsi="Garamond" w:cs="Times New Roman"/>
          <w:b/>
          <w:bCs/>
          <w:color w:val="000000"/>
          <w:sz w:val="24"/>
          <w:szCs w:val="24"/>
        </w:rPr>
      </w:pPr>
      <w:r w:rsidRPr="00974405">
        <w:rPr>
          <w:rFonts w:ascii="Garamond" w:hAnsi="Garamond" w:cs="Times New Roman"/>
          <w:color w:val="000000"/>
          <w:sz w:val="24"/>
          <w:szCs w:val="24"/>
        </w:rPr>
        <w:t xml:space="preserve">11.2.1 </w:t>
      </w:r>
      <w:r w:rsidRPr="00974405">
        <w:rPr>
          <w:rFonts w:ascii="Garamond" w:hAnsi="Garamond" w:cs="Times New Roman"/>
          <w:i/>
          <w:iCs/>
          <w:color w:val="000000"/>
          <w:sz w:val="24"/>
          <w:szCs w:val="24"/>
        </w:rPr>
        <w:t>Pretendimi për cenimin e parimit të sigurisë juridike nuk gjen mbështetje në parashikimet kushtetuese dhe në jurisprudencën e Gjykatës Evropiane për të Drejtat e Njeriut (</w:t>
      </w:r>
      <w:proofErr w:type="spellStart"/>
      <w:r w:rsidRPr="00974405">
        <w:rPr>
          <w:rFonts w:ascii="Garamond" w:hAnsi="Garamond" w:cs="Times New Roman"/>
          <w:i/>
          <w:iCs/>
          <w:color w:val="000000"/>
          <w:sz w:val="24"/>
          <w:szCs w:val="24"/>
        </w:rPr>
        <w:t>GJEDNJ</w:t>
      </w:r>
      <w:proofErr w:type="spellEnd"/>
      <w:r w:rsidRPr="00974405">
        <w:rPr>
          <w:rFonts w:ascii="Garamond" w:hAnsi="Garamond" w:cs="Times New Roman"/>
          <w:i/>
          <w:iCs/>
          <w:color w:val="000000"/>
          <w:sz w:val="24"/>
          <w:szCs w:val="24"/>
        </w:rPr>
        <w:t>)</w:t>
      </w:r>
      <w:r w:rsidRPr="00974405">
        <w:rPr>
          <w:rFonts w:ascii="Garamond" w:hAnsi="Garamond" w:cs="Times New Roman"/>
          <w:color w:val="000000"/>
          <w:sz w:val="24"/>
          <w:szCs w:val="24"/>
        </w:rPr>
        <w:t>,</w:t>
      </w:r>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 xml:space="preserve">pasi paga mujore për mësuesit e arsimit fillor dhe të mesëm të ulët në shkollat 9-vjeçare ka pësuar rritje, duke sjellë efekte financiare pozitive për çdo mësues. Në interpretimin </w:t>
      </w:r>
      <w:proofErr w:type="spellStart"/>
      <w:r w:rsidRPr="00974405">
        <w:rPr>
          <w:rFonts w:ascii="Garamond" w:hAnsi="Garamond" w:cs="Times New Roman"/>
          <w:color w:val="000000"/>
          <w:sz w:val="24"/>
          <w:szCs w:val="24"/>
        </w:rPr>
        <w:t>literal</w:t>
      </w:r>
      <w:proofErr w:type="spellEnd"/>
      <w:r w:rsidRPr="00974405">
        <w:rPr>
          <w:rFonts w:ascii="Garamond" w:hAnsi="Garamond" w:cs="Times New Roman"/>
          <w:color w:val="000000"/>
          <w:sz w:val="24"/>
          <w:szCs w:val="24"/>
        </w:rPr>
        <w:t xml:space="preserve"> të dispozitave të ligjit nr. 69/2012, si dhe ligjit nr. 80/2015,</w:t>
      </w:r>
      <w:r w:rsidR="005A040E"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t>diploma e nivelit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që i korrespondon nivelit 6 të kornizës shqiptare të kualifikimeve nuk është e barasvlershme me diplomat që i përkasin nivelit 7 të kornizës shqiptare të kualifikimeve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Këshilli i Ministrave, nëpërmjet këtij akti, ka konkretizuar elementet përbërëse të pagës mujore bruto të punonjësve të institucioneve të sistemit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Ndryshimet në shtesat mbi pagë nuk janë të drejta të patjetërsueshme, por përfitime të përcaktuara në akte administrative, që mund të rishikohen sipas politikave sociale të qeverisë. Trajtimi i mëparshëm duke iu dhënë disa grupeve më të ulëta</w:t>
      </w:r>
      <w:r w:rsidR="005A040E"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t xml:space="preserve">diplomën shtesë kualifikimi të njëjtë me atë të grupeve më të larta të diplomës, përbënte “diskriminim pozitiv”, por nuk mund të konsiderohet e drejtë e fituar e pandryshueshme, pasi nuk mbështetet në arsye ose rrethana objektive. Për këtë qëllim,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-ja nr. 425/2024 e ka rikthyer situatën duke trajtuar financiarisht grupet e diplomave sipas niveleve të tyre, për rrjedhojë nuk cenon parimin e sigurisë juridike. Gjithashtu,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nr. 425/2024 përjashtohet nga detyrimi i nënshtrimit të procesit të konsultimit publik, pasi bën pjesë në ato akte që nuk i nënshtrohen atij procesi bazuar në ligjin nr. 146/2014</w:t>
      </w:r>
      <w:r w:rsidR="00F83FBA">
        <w:rPr>
          <w:rFonts w:ascii="Garamond" w:hAnsi="Garamond" w:cs="Times New Roman"/>
          <w:color w:val="000000"/>
          <w:sz w:val="24"/>
          <w:szCs w:val="24"/>
        </w:rPr>
        <w:t>,</w:t>
      </w:r>
      <w:r w:rsidRPr="00974405">
        <w:rPr>
          <w:rFonts w:ascii="Garamond" w:hAnsi="Garamond" w:cs="Times New Roman"/>
          <w:color w:val="000000"/>
          <w:sz w:val="24"/>
          <w:szCs w:val="24"/>
        </w:rPr>
        <w:t xml:space="preserve"> “Për njoftimin dhe konsultimin publik”.</w:t>
      </w:r>
    </w:p>
    <w:p w14:paraId="5D85ABD2" w14:textId="50488A04" w:rsidR="009C3F54" w:rsidRPr="00974405" w:rsidRDefault="009C3F54" w:rsidP="009C3F54">
      <w:pPr>
        <w:tabs>
          <w:tab w:val="left" w:pos="19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11.2.2 </w:t>
      </w:r>
      <w:r w:rsidRPr="00974405">
        <w:rPr>
          <w:rFonts w:ascii="Garamond" w:hAnsi="Garamond" w:cs="Times New Roman"/>
          <w:i/>
          <w:iCs/>
          <w:color w:val="000000"/>
          <w:sz w:val="24"/>
          <w:szCs w:val="24"/>
        </w:rPr>
        <w:t xml:space="preserve">Për pretendimin për cenimin e parimit të hierarkisë së normave juridike </w:t>
      </w:r>
      <w:r w:rsidRPr="00974405">
        <w:rPr>
          <w:rFonts w:ascii="Garamond" w:hAnsi="Garamond" w:cs="Times New Roman"/>
          <w:color w:val="000000"/>
          <w:sz w:val="24"/>
          <w:szCs w:val="24"/>
        </w:rPr>
        <w:t xml:space="preserve">kërkuesja nuk ka parashtruar argumente në nivel kushtetues.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ka dalë në zbatim të ligjeve nr. 69/2012 dhe nr. 35/2023 dhe nuk trajton çështje në kundërshtim me rezervën ligjore. Ligji nr. 35/2023 ka parashikuar në mënyrë të përgjithshme kuadrin rregullator për caktimin e pagave, trajtimet e tjera financiare dhe përfitimet e të punësuarve në institucionet e administratës publike dhe ka autorizuar Këshillin e Ministrave për miratimin e elementeve përbërëse të pagës bruto mujore dhe të vlerës për çdo element</w:t>
      </w:r>
      <w:r w:rsidR="005A040E"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t xml:space="preserve">të saj. </w:t>
      </w:r>
    </w:p>
    <w:p w14:paraId="6C1D7AB7" w14:textId="1405BF86" w:rsidR="009C3F54" w:rsidRPr="00974405" w:rsidRDefault="009C3F54" w:rsidP="009C3F54">
      <w:pPr>
        <w:tabs>
          <w:tab w:val="left" w:pos="19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color w:val="000000"/>
          <w:sz w:val="24"/>
          <w:szCs w:val="24"/>
        </w:rPr>
        <w:t xml:space="preserve">11.2.3 </w:t>
      </w:r>
      <w:r w:rsidRPr="00974405">
        <w:rPr>
          <w:rFonts w:ascii="Garamond" w:hAnsi="Garamond" w:cs="Times New Roman"/>
          <w:i/>
          <w:iCs/>
          <w:color w:val="000000"/>
          <w:sz w:val="24"/>
          <w:szCs w:val="24"/>
        </w:rPr>
        <w:t xml:space="preserve">Pretendimi për cenimin e parimit të barazisë përpara ligjit dhe të </w:t>
      </w:r>
      <w:proofErr w:type="spellStart"/>
      <w:r w:rsidRPr="00974405">
        <w:rPr>
          <w:rFonts w:ascii="Garamond" w:hAnsi="Garamond" w:cs="Times New Roman"/>
          <w:i/>
          <w:iCs/>
          <w:color w:val="000000"/>
          <w:sz w:val="24"/>
          <w:szCs w:val="24"/>
        </w:rPr>
        <w:t>mosdiskriminimit</w:t>
      </w:r>
      <w:proofErr w:type="spellEnd"/>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është i pabazuar.</w:t>
      </w:r>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Në çdo rast, edhe nëse ka ndërhyrje, ajo ka ndjekur një qëllim legjitim dhe proporcional me gjendjen e diktuar. Niveli i kualifikimit arsimor, i diferencuar sipas ligjit nr. 10247, datë 4.3.2010</w:t>
      </w:r>
      <w:r w:rsidR="00EB3F64">
        <w:rPr>
          <w:rFonts w:ascii="Garamond" w:hAnsi="Garamond" w:cs="Times New Roman"/>
          <w:color w:val="000000"/>
          <w:sz w:val="24"/>
          <w:szCs w:val="24"/>
        </w:rPr>
        <w:t>,</w:t>
      </w:r>
      <w:r w:rsidRPr="00974405">
        <w:rPr>
          <w:rFonts w:ascii="Garamond" w:hAnsi="Garamond" w:cs="Times New Roman"/>
          <w:color w:val="000000"/>
          <w:sz w:val="24"/>
          <w:szCs w:val="24"/>
        </w:rPr>
        <w:t xml:space="preserve"> “Për kornizën shqiptare të kualifikimeve” </w:t>
      </w:r>
      <w:r w:rsidRPr="00974405">
        <w:rPr>
          <w:rFonts w:ascii="Garamond" w:hAnsi="Garamond" w:cs="Times New Roman"/>
          <w:i/>
          <w:iCs/>
          <w:color w:val="000000"/>
          <w:sz w:val="24"/>
          <w:szCs w:val="24"/>
        </w:rPr>
        <w:t xml:space="preserve">(ligji nr. 10247/2010) </w:t>
      </w:r>
      <w:r w:rsidRPr="00974405">
        <w:rPr>
          <w:rFonts w:ascii="Garamond" w:hAnsi="Garamond" w:cs="Times New Roman"/>
          <w:color w:val="000000"/>
          <w:sz w:val="24"/>
          <w:szCs w:val="24"/>
        </w:rPr>
        <w:t xml:space="preserve">do të sillte edhe diferencim në trajtimin financiar të punonjësve arsimorë, me qëllim garantimin e një shpërblimi të drejtë dhe </w:t>
      </w:r>
      <w:proofErr w:type="spellStart"/>
      <w:r w:rsidRPr="00974405">
        <w:rPr>
          <w:rFonts w:ascii="Garamond" w:hAnsi="Garamond" w:cs="Times New Roman"/>
          <w:color w:val="000000"/>
          <w:sz w:val="24"/>
          <w:szCs w:val="24"/>
        </w:rPr>
        <w:t>dinjitoz</w:t>
      </w:r>
      <w:proofErr w:type="spellEnd"/>
      <w:r w:rsidRPr="00974405">
        <w:rPr>
          <w:rFonts w:ascii="Garamond" w:hAnsi="Garamond" w:cs="Times New Roman"/>
          <w:color w:val="000000"/>
          <w:sz w:val="24"/>
          <w:szCs w:val="24"/>
        </w:rPr>
        <w:t xml:space="preserve"> për çdo punonjës mësimor dhe punonjësve të tjerë </w:t>
      </w:r>
      <w:proofErr w:type="spellStart"/>
      <w:r w:rsidRPr="00974405">
        <w:rPr>
          <w:rFonts w:ascii="Garamond" w:hAnsi="Garamond" w:cs="Times New Roman"/>
          <w:color w:val="000000"/>
          <w:sz w:val="24"/>
          <w:szCs w:val="24"/>
        </w:rPr>
        <w:t>jomësimorë</w:t>
      </w:r>
      <w:proofErr w:type="spellEnd"/>
      <w:r w:rsidRPr="00974405">
        <w:rPr>
          <w:rFonts w:ascii="Garamond" w:hAnsi="Garamond" w:cs="Times New Roman"/>
          <w:color w:val="000000"/>
          <w:sz w:val="24"/>
          <w:szCs w:val="24"/>
        </w:rPr>
        <w:t xml:space="preserve"> në institucionet arsimore, si dhe në institucionet plotësuese të sistemit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në përputhje me nivelin e </w:t>
      </w:r>
      <w:r w:rsidRPr="00974405">
        <w:rPr>
          <w:rFonts w:ascii="Garamond" w:hAnsi="Garamond" w:cs="Times New Roman"/>
          <w:color w:val="000000"/>
          <w:sz w:val="24"/>
          <w:szCs w:val="24"/>
        </w:rPr>
        <w:lastRenderedPageBreak/>
        <w:t xml:space="preserve">kualifikimit të tyre. Elementet për realizimin e reformës së pagave të nëpunësve/punonjësve të administratës publike dhe rritjen e niveleve të tyre janë “shtesa për vjetërsi në punë” dhe “shtesa për nivelin e kualifikimit”, që i referohen kornizës shqiptare të kualifikimit. Pra, janë harmonizuar dhe janë marrë në konsideratë të gjitha vlerat që mbartin nëpunësit e administratës publike, ku bëjnë pjesë edhe punonjësit mësimorë. </w:t>
      </w:r>
    </w:p>
    <w:p w14:paraId="41F9C01B" w14:textId="77777777" w:rsidR="009C3F54" w:rsidRPr="00974405" w:rsidRDefault="009C3F54" w:rsidP="009C3F54">
      <w:pPr>
        <w:tabs>
          <w:tab w:val="left" w:pos="1980"/>
        </w:tabs>
        <w:autoSpaceDE w:val="0"/>
        <w:autoSpaceDN w:val="0"/>
        <w:adjustRightInd w:val="0"/>
        <w:spacing w:after="0" w:line="240" w:lineRule="auto"/>
        <w:ind w:firstLine="284"/>
        <w:jc w:val="both"/>
        <w:rPr>
          <w:rFonts w:ascii="Garamond" w:hAnsi="Garamond" w:cs="Times New Roman"/>
          <w:i/>
          <w:iCs/>
          <w:color w:val="000000"/>
          <w:sz w:val="24"/>
          <w:szCs w:val="24"/>
        </w:rPr>
      </w:pPr>
    </w:p>
    <w:p w14:paraId="254BAEF1" w14:textId="77777777" w:rsidR="009C3F54" w:rsidRPr="00974405" w:rsidRDefault="009C3F54" w:rsidP="0012329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974405">
        <w:rPr>
          <w:rFonts w:ascii="Garamond" w:hAnsi="Garamond" w:cs="Times New Roman"/>
          <w:b/>
          <w:bCs/>
          <w:color w:val="000000"/>
          <w:sz w:val="24"/>
          <w:szCs w:val="24"/>
        </w:rPr>
        <w:t>III</w:t>
      </w:r>
      <w:proofErr w:type="spellEnd"/>
    </w:p>
    <w:p w14:paraId="638312F0" w14:textId="77777777" w:rsidR="009C3F54" w:rsidRPr="00974405" w:rsidRDefault="009C3F54" w:rsidP="00123295">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974405">
        <w:rPr>
          <w:rFonts w:ascii="Garamond" w:hAnsi="Garamond" w:cs="Times New Roman"/>
          <w:b/>
          <w:bCs/>
          <w:color w:val="000000"/>
          <w:sz w:val="24"/>
          <w:szCs w:val="24"/>
        </w:rPr>
        <w:t>Vlerësimi i Gjykatës Kushtetuese</w:t>
      </w:r>
    </w:p>
    <w:p w14:paraId="1C67EA8C" w14:textId="77777777" w:rsidR="00123295" w:rsidRPr="00974405" w:rsidRDefault="00123295"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367A74A7" w14:textId="08616B8E"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i/>
          <w:iCs/>
          <w:color w:val="000000"/>
          <w:sz w:val="24"/>
          <w:szCs w:val="24"/>
        </w:rPr>
        <w:t>A. Për legjitimimin e kërkueses</w:t>
      </w:r>
    </w:p>
    <w:p w14:paraId="12DA00FD" w14:textId="31FC1ADA"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12. Çështja e legjitimimit </w:t>
      </w:r>
      <w:r w:rsidRPr="00974405">
        <w:rPr>
          <w:rFonts w:ascii="Garamond" w:hAnsi="Garamond" w:cs="Times New Roman"/>
          <w:i/>
          <w:iCs/>
          <w:color w:val="000000"/>
          <w:sz w:val="24"/>
          <w:szCs w:val="24"/>
        </w:rPr>
        <w:t>(</w:t>
      </w:r>
      <w:proofErr w:type="spellStart"/>
      <w:r w:rsidRPr="00974405">
        <w:rPr>
          <w:rFonts w:ascii="Garamond" w:hAnsi="Garamond" w:cs="Times New Roman"/>
          <w:i/>
          <w:iCs/>
          <w:color w:val="000000"/>
          <w:sz w:val="24"/>
          <w:szCs w:val="24"/>
        </w:rPr>
        <w:t>locus</w:t>
      </w:r>
      <w:proofErr w:type="spellEnd"/>
      <w:r w:rsidRPr="00974405">
        <w:rPr>
          <w:rFonts w:ascii="Garamond" w:hAnsi="Garamond" w:cs="Times New Roman"/>
          <w:i/>
          <w:iCs/>
          <w:color w:val="000000"/>
          <w:sz w:val="24"/>
          <w:szCs w:val="24"/>
        </w:rPr>
        <w:t xml:space="preserve"> </w:t>
      </w:r>
      <w:proofErr w:type="spellStart"/>
      <w:r w:rsidRPr="00974405">
        <w:rPr>
          <w:rFonts w:ascii="Garamond" w:hAnsi="Garamond" w:cs="Times New Roman"/>
          <w:i/>
          <w:iCs/>
          <w:color w:val="000000"/>
          <w:sz w:val="24"/>
          <w:szCs w:val="24"/>
        </w:rPr>
        <w:t>standi</w:t>
      </w:r>
      <w:proofErr w:type="spellEnd"/>
      <w:r w:rsidRPr="00974405">
        <w:rPr>
          <w:rFonts w:ascii="Garamond" w:hAnsi="Garamond" w:cs="Times New Roman"/>
          <w:i/>
          <w:iCs/>
          <w:color w:val="000000"/>
          <w:sz w:val="24"/>
          <w:szCs w:val="24"/>
        </w:rPr>
        <w:t>)</w:t>
      </w:r>
      <w:r w:rsidRPr="00974405">
        <w:rPr>
          <w:rFonts w:ascii="Garamond" w:hAnsi="Garamond" w:cs="Times New Roman"/>
          <w:color w:val="000000"/>
          <w:sz w:val="24"/>
          <w:szCs w:val="24"/>
        </w:rPr>
        <w:t xml:space="preserve"> është vlerësuar si një ndër aspektet kryesore që lidhet me nisjen e një procesi kushtetues. Në gjykime të kontrollit të kushtetutshmërisë së normës, subjektet, që parashikohen në nenin 134, pika 2, të Kushtetutës, kanë detyrimin për të provuar interesin ndërmjet veprimtarisë ligjore që ato kryejnë dhe çështjes kushtetuese të ngritur (</w:t>
      </w:r>
      <w:r w:rsidRPr="00974405">
        <w:rPr>
          <w:rFonts w:ascii="Garamond" w:hAnsi="Garamond" w:cs="Times New Roman"/>
          <w:i/>
          <w:iCs/>
          <w:color w:val="000000"/>
          <w:sz w:val="24"/>
          <w:szCs w:val="24"/>
        </w:rPr>
        <w:t>shih vendimet nr. 4, datë 15.2.2021; nr. 1, datë 16.1.2017; nr.</w:t>
      </w:r>
      <w:r w:rsidR="00FE3903" w:rsidRPr="00974405">
        <w:rPr>
          <w:rFonts w:ascii="Garamond" w:hAnsi="Garamond" w:cs="Times New Roman"/>
          <w:i/>
          <w:iCs/>
          <w:color w:val="000000"/>
          <w:sz w:val="24"/>
          <w:szCs w:val="24"/>
        </w:rPr>
        <w:t xml:space="preserve"> </w:t>
      </w:r>
      <w:r w:rsidRPr="00974405">
        <w:rPr>
          <w:rFonts w:ascii="Garamond" w:hAnsi="Garamond" w:cs="Times New Roman"/>
          <w:i/>
          <w:iCs/>
          <w:color w:val="000000"/>
          <w:sz w:val="24"/>
          <w:szCs w:val="24"/>
        </w:rPr>
        <w:t>14, datë 21.3.2014 të Gjykatës Kushtetuese).</w:t>
      </w:r>
    </w:p>
    <w:p w14:paraId="5064A6FA" w14:textId="204180BD"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13. Për legjitimimin e organizatave, si subjekte që vënë në lëvizje Gjykatën, sipas nenit 134, pika 1, shkronja “h”, të Kushtetutës, Gjykata ka tashmë një jurisprudencë të konsoliduar, sipas së cilës vlerësimi nëse një organizatë ka ose jo mjaftueshëm interes, bëhet rast pas rasti, në varësi të rrethanave të çdo çështjeje të veçantë. Organizata që vë në lëvizje Gjykatën duhet të provojë se në çfarë mënyre ajo mund të preket në një aspekt të veprimtarisë së saj, pra duhet të provojë lidhjen e drejtpërdrejtë dhe të individualizuar që ekziston midis veprimtarisë së saj dhe normës që kundërshton </w:t>
      </w:r>
      <w:r w:rsidRPr="00974405">
        <w:rPr>
          <w:rFonts w:ascii="Garamond" w:hAnsi="Garamond" w:cs="Times New Roman"/>
          <w:i/>
          <w:iCs/>
          <w:color w:val="000000"/>
          <w:sz w:val="24"/>
          <w:szCs w:val="24"/>
        </w:rPr>
        <w:t>(shih vendimet nr. 20, datë 20.4.2021; nr. 1, datë 16.1.2017; nr. 33, datë 8.6.2016 të Gjykatës Kushtetuese).</w:t>
      </w:r>
      <w:r w:rsidRPr="00974405">
        <w:rPr>
          <w:rFonts w:ascii="Garamond" w:hAnsi="Garamond" w:cs="Times New Roman"/>
          <w:color w:val="000000"/>
          <w:sz w:val="24"/>
          <w:szCs w:val="24"/>
        </w:rPr>
        <w:t xml:space="preserve"> Gjithashtu, Gjykata ka vlerësuar se nuk është e nevojshme të provohet që subjektet me legjitimitet të kushtëzuar përfaqësojnë të gjithë profesionistët e asaj fushe, pasi, në kuptim të nenit 134 të Kushtetutës, një kërkesë e tillë nuk përbën kusht për legjitimimin e tyre </w:t>
      </w:r>
      <w:r w:rsidRPr="00974405">
        <w:rPr>
          <w:rFonts w:ascii="Garamond" w:hAnsi="Garamond" w:cs="Times New Roman"/>
          <w:i/>
          <w:iCs/>
          <w:color w:val="000000"/>
          <w:sz w:val="24"/>
          <w:szCs w:val="24"/>
        </w:rPr>
        <w:t>(shih vendimet nr. 11, datë 6.3.2014; nr. 11, datë 6.4.2010 të Gjykatës Kushtetuese</w:t>
      </w:r>
      <w:r w:rsidRPr="00974405">
        <w:rPr>
          <w:rFonts w:ascii="Garamond" w:hAnsi="Garamond" w:cs="Times New Roman"/>
          <w:color w:val="000000"/>
          <w:sz w:val="24"/>
          <w:szCs w:val="24"/>
        </w:rPr>
        <w:t>).</w:t>
      </w:r>
    </w:p>
    <w:p w14:paraId="4066A015" w14:textId="01336816"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14. Në rastin konkret, në lidhje me aspektin formal të legjitimimit të kërkueses në gjykimin kushtetues, vërehet se ajo është regjistruar si person juridik me vendimin nr. 3, datë 15.2.2024 të Gjykatës së Shkallës së Parë të Juridiksionit të Përgjithshëm Tiranë dhe bazuar në statutin e sindikatës, ajo është bashkim vullnetar sindikal, që përfaqëson punëmarrësit në arsimin parashkollor,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të lartë, profesional dhe punëmarrësit e tjerë në këto sektorë të punësuar në Republikën e Shqipërisë. Kërkesa e paraqitur </w:t>
      </w:r>
      <w:r w:rsidR="00AD339E" w:rsidRPr="00974405">
        <w:rPr>
          <w:rFonts w:ascii="Garamond" w:hAnsi="Garamond" w:cs="Times New Roman"/>
          <w:color w:val="000000"/>
          <w:sz w:val="24"/>
          <w:szCs w:val="24"/>
        </w:rPr>
        <w:t>m</w:t>
      </w:r>
      <w:r w:rsidRPr="00974405">
        <w:rPr>
          <w:rFonts w:ascii="Garamond" w:hAnsi="Garamond" w:cs="Times New Roman"/>
          <w:color w:val="000000"/>
          <w:sz w:val="24"/>
          <w:szCs w:val="24"/>
        </w:rPr>
        <w:t xml:space="preserve">ë datë 1.11.2024 është nënshkruar nga </w:t>
      </w:r>
      <w:proofErr w:type="spellStart"/>
      <w:r w:rsidRPr="00974405">
        <w:rPr>
          <w:rFonts w:ascii="Garamond" w:hAnsi="Garamond" w:cs="Times New Roman"/>
          <w:color w:val="000000"/>
          <w:sz w:val="24"/>
          <w:szCs w:val="24"/>
        </w:rPr>
        <w:t>Alma</w:t>
      </w:r>
      <w:proofErr w:type="spellEnd"/>
      <w:r w:rsidRPr="00974405">
        <w:rPr>
          <w:rFonts w:ascii="Garamond" w:hAnsi="Garamond" w:cs="Times New Roman"/>
          <w:color w:val="000000"/>
          <w:sz w:val="24"/>
          <w:szCs w:val="24"/>
        </w:rPr>
        <w:t xml:space="preserve"> Lama, presidente e sindikatës, e cila, sipas nenit 21 të statutit, mes të tjerave, ka në kompetencën e saj përfaqësimin e interesave të punëmarrësve përpara institucioneve shtetërore. Për rrjedhojë, Gjykata vlerëson se kërkuesja legjitimohet </w:t>
      </w:r>
      <w:proofErr w:type="spellStart"/>
      <w:r w:rsidRPr="00974405">
        <w:rPr>
          <w:rFonts w:ascii="Garamond" w:hAnsi="Garamond" w:cs="Times New Roman"/>
          <w:i/>
          <w:iCs/>
          <w:color w:val="000000"/>
          <w:sz w:val="24"/>
          <w:szCs w:val="24"/>
        </w:rPr>
        <w:t>ratione</w:t>
      </w:r>
      <w:proofErr w:type="spellEnd"/>
      <w:r w:rsidRPr="00974405">
        <w:rPr>
          <w:rFonts w:ascii="Garamond" w:hAnsi="Garamond" w:cs="Times New Roman"/>
          <w:i/>
          <w:iCs/>
          <w:color w:val="000000"/>
          <w:sz w:val="24"/>
          <w:szCs w:val="24"/>
        </w:rPr>
        <w:t xml:space="preserve"> </w:t>
      </w:r>
      <w:proofErr w:type="spellStart"/>
      <w:r w:rsidRPr="00974405">
        <w:rPr>
          <w:rFonts w:ascii="Garamond" w:hAnsi="Garamond" w:cs="Times New Roman"/>
          <w:i/>
          <w:iCs/>
          <w:color w:val="000000"/>
          <w:sz w:val="24"/>
          <w:szCs w:val="24"/>
        </w:rPr>
        <w:t>personae</w:t>
      </w:r>
      <w:proofErr w:type="spellEnd"/>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 xml:space="preserve">për të paraqitur kërkesë, pasi ka justifikuar interesin e saj. Gjithashtu, për legjitimimin </w:t>
      </w:r>
      <w:proofErr w:type="spellStart"/>
      <w:r w:rsidRPr="00974405">
        <w:rPr>
          <w:rFonts w:ascii="Garamond" w:hAnsi="Garamond" w:cs="Times New Roman"/>
          <w:i/>
          <w:iCs/>
          <w:color w:val="000000"/>
          <w:sz w:val="24"/>
          <w:szCs w:val="24"/>
        </w:rPr>
        <w:t>ratione</w:t>
      </w:r>
      <w:proofErr w:type="spellEnd"/>
      <w:r w:rsidRPr="00974405">
        <w:rPr>
          <w:rFonts w:ascii="Garamond" w:hAnsi="Garamond" w:cs="Times New Roman"/>
          <w:i/>
          <w:iCs/>
          <w:color w:val="000000"/>
          <w:sz w:val="24"/>
          <w:szCs w:val="24"/>
        </w:rPr>
        <w:t xml:space="preserve"> </w:t>
      </w:r>
      <w:proofErr w:type="spellStart"/>
      <w:r w:rsidRPr="00974405">
        <w:rPr>
          <w:rFonts w:ascii="Garamond" w:hAnsi="Garamond" w:cs="Times New Roman"/>
          <w:i/>
          <w:iCs/>
          <w:color w:val="000000"/>
          <w:sz w:val="24"/>
          <w:szCs w:val="24"/>
        </w:rPr>
        <w:t>temporis</w:t>
      </w:r>
      <w:proofErr w:type="spellEnd"/>
      <w:r w:rsidRPr="00974405">
        <w:rPr>
          <w:rFonts w:ascii="Garamond" w:hAnsi="Garamond" w:cs="Times New Roman"/>
          <w:i/>
          <w:iCs/>
          <w:color w:val="000000"/>
          <w:sz w:val="24"/>
          <w:szCs w:val="24"/>
        </w:rPr>
        <w:t>,</w:t>
      </w:r>
      <w:r w:rsidRPr="00974405">
        <w:rPr>
          <w:rFonts w:ascii="Garamond" w:hAnsi="Garamond" w:cs="Times New Roman"/>
          <w:color w:val="000000"/>
          <w:sz w:val="24"/>
          <w:szCs w:val="24"/>
        </w:rPr>
        <w:t xml:space="preserv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-ja nr. 425/2024 është botuar në Fletoren Zyrtare nr. 112, datë 3.7.2024, ka hyrë në fuqi pas botimit në këtë fletore dhe i ka shtrirë efektet financiare nga data 1.7.2024. Kërkesa është paraqitur në Gjykatë </w:t>
      </w:r>
      <w:r w:rsidR="00AD339E" w:rsidRPr="00974405">
        <w:rPr>
          <w:rFonts w:ascii="Garamond" w:hAnsi="Garamond" w:cs="Times New Roman"/>
          <w:color w:val="000000"/>
          <w:sz w:val="24"/>
          <w:szCs w:val="24"/>
        </w:rPr>
        <w:t>m</w:t>
      </w:r>
      <w:r w:rsidRPr="00974405">
        <w:rPr>
          <w:rFonts w:ascii="Garamond" w:hAnsi="Garamond" w:cs="Times New Roman"/>
          <w:color w:val="000000"/>
          <w:sz w:val="24"/>
          <w:szCs w:val="24"/>
        </w:rPr>
        <w:t xml:space="preserve">ë datë 1.11.2024, pra brenda afatit ligjor 2-vjeçar të parashikuar në nenin 50, pika 1, të ligjit nr. 8577/2000, ndaj kërkuesja legjitimohet edhe </w:t>
      </w:r>
      <w:proofErr w:type="spellStart"/>
      <w:r w:rsidRPr="00974405">
        <w:rPr>
          <w:rFonts w:ascii="Garamond" w:hAnsi="Garamond" w:cs="Times New Roman"/>
          <w:i/>
          <w:iCs/>
          <w:color w:val="000000"/>
          <w:sz w:val="24"/>
          <w:szCs w:val="24"/>
        </w:rPr>
        <w:t>ratione</w:t>
      </w:r>
      <w:proofErr w:type="spellEnd"/>
      <w:r w:rsidRPr="00974405">
        <w:rPr>
          <w:rFonts w:ascii="Garamond" w:hAnsi="Garamond" w:cs="Times New Roman"/>
          <w:i/>
          <w:iCs/>
          <w:color w:val="000000"/>
          <w:sz w:val="24"/>
          <w:szCs w:val="24"/>
        </w:rPr>
        <w:t xml:space="preserve"> </w:t>
      </w:r>
      <w:proofErr w:type="spellStart"/>
      <w:r w:rsidRPr="00974405">
        <w:rPr>
          <w:rFonts w:ascii="Garamond" w:hAnsi="Garamond" w:cs="Times New Roman"/>
          <w:i/>
          <w:iCs/>
          <w:color w:val="000000"/>
          <w:sz w:val="24"/>
          <w:szCs w:val="24"/>
        </w:rPr>
        <w:t>temporis</w:t>
      </w:r>
      <w:proofErr w:type="spellEnd"/>
      <w:r w:rsidRPr="00974405">
        <w:rPr>
          <w:rFonts w:ascii="Garamond" w:hAnsi="Garamond" w:cs="Times New Roman"/>
          <w:color w:val="000000"/>
          <w:sz w:val="24"/>
          <w:szCs w:val="24"/>
        </w:rPr>
        <w:t xml:space="preserve"> për vënien në lëvizje të këtij gjykimi kushtetues. </w:t>
      </w:r>
    </w:p>
    <w:p w14:paraId="3C18289C" w14:textId="4F017E0A"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15. Në lidhje me legjitimimin </w:t>
      </w:r>
      <w:proofErr w:type="spellStart"/>
      <w:r w:rsidRPr="00974405">
        <w:rPr>
          <w:rFonts w:ascii="Garamond" w:hAnsi="Garamond" w:cs="Times New Roman"/>
          <w:i/>
          <w:iCs/>
          <w:color w:val="000000"/>
          <w:sz w:val="24"/>
          <w:szCs w:val="24"/>
        </w:rPr>
        <w:t>ratione</w:t>
      </w:r>
      <w:proofErr w:type="spellEnd"/>
      <w:r w:rsidRPr="00974405">
        <w:rPr>
          <w:rFonts w:ascii="Garamond" w:hAnsi="Garamond" w:cs="Times New Roman"/>
          <w:i/>
          <w:iCs/>
          <w:color w:val="000000"/>
          <w:sz w:val="24"/>
          <w:szCs w:val="24"/>
        </w:rPr>
        <w:t xml:space="preserve"> </w:t>
      </w:r>
      <w:proofErr w:type="spellStart"/>
      <w:r w:rsidRPr="00974405">
        <w:rPr>
          <w:rFonts w:ascii="Garamond" w:hAnsi="Garamond" w:cs="Times New Roman"/>
          <w:i/>
          <w:iCs/>
          <w:color w:val="000000"/>
          <w:sz w:val="24"/>
          <w:szCs w:val="24"/>
        </w:rPr>
        <w:t>materiae</w:t>
      </w:r>
      <w:proofErr w:type="spellEnd"/>
      <w:r w:rsidRPr="00974405">
        <w:rPr>
          <w:rFonts w:ascii="Garamond" w:hAnsi="Garamond" w:cs="Times New Roman"/>
          <w:color w:val="000000"/>
          <w:sz w:val="24"/>
          <w:szCs w:val="24"/>
        </w:rPr>
        <w:t xml:space="preserve">, Gjykata konstaton se kërkuesja ka parashtruar pretendime për cenimin e parimeve të: i) hierarkisë së normave juridike; </w:t>
      </w:r>
      <w:proofErr w:type="spellStart"/>
      <w:r w:rsidRPr="00974405">
        <w:rPr>
          <w:rFonts w:ascii="Garamond" w:hAnsi="Garamond" w:cs="Times New Roman"/>
          <w:color w:val="000000"/>
          <w:sz w:val="24"/>
          <w:szCs w:val="24"/>
        </w:rPr>
        <w:t>ii</w:t>
      </w:r>
      <w:proofErr w:type="spellEnd"/>
      <w:r w:rsidRPr="00974405">
        <w:rPr>
          <w:rFonts w:ascii="Garamond" w:hAnsi="Garamond" w:cs="Times New Roman"/>
          <w:color w:val="000000"/>
          <w:sz w:val="24"/>
          <w:szCs w:val="24"/>
        </w:rPr>
        <w:t xml:space="preserve">) sigurisë juridike në drejtim të </w:t>
      </w:r>
      <w:proofErr w:type="spellStart"/>
      <w:r w:rsidRPr="00974405">
        <w:rPr>
          <w:rFonts w:ascii="Garamond" w:hAnsi="Garamond" w:cs="Times New Roman"/>
          <w:color w:val="000000"/>
          <w:sz w:val="24"/>
          <w:szCs w:val="24"/>
        </w:rPr>
        <w:t>të</w:t>
      </w:r>
      <w:proofErr w:type="spellEnd"/>
      <w:r w:rsidRPr="00974405">
        <w:rPr>
          <w:rFonts w:ascii="Garamond" w:hAnsi="Garamond" w:cs="Times New Roman"/>
          <w:color w:val="000000"/>
          <w:sz w:val="24"/>
          <w:szCs w:val="24"/>
        </w:rPr>
        <w:t xml:space="preserve"> drejtave të fituara; </w:t>
      </w:r>
      <w:proofErr w:type="spellStart"/>
      <w:r w:rsidRPr="00974405">
        <w:rPr>
          <w:rFonts w:ascii="Garamond" w:hAnsi="Garamond" w:cs="Times New Roman"/>
          <w:color w:val="000000"/>
          <w:sz w:val="24"/>
          <w:szCs w:val="24"/>
        </w:rPr>
        <w:t>iii</w:t>
      </w:r>
      <w:proofErr w:type="spellEnd"/>
      <w:r w:rsidRPr="00974405">
        <w:rPr>
          <w:rFonts w:ascii="Garamond" w:hAnsi="Garamond" w:cs="Times New Roman"/>
          <w:color w:val="000000"/>
          <w:sz w:val="24"/>
          <w:szCs w:val="24"/>
        </w:rPr>
        <w:t xml:space="preserve">) barazisë përpara ligjit dhe të </w:t>
      </w:r>
      <w:proofErr w:type="spellStart"/>
      <w:r w:rsidRPr="00974405">
        <w:rPr>
          <w:rFonts w:ascii="Garamond" w:hAnsi="Garamond" w:cs="Times New Roman"/>
          <w:color w:val="000000"/>
          <w:sz w:val="24"/>
          <w:szCs w:val="24"/>
        </w:rPr>
        <w:t>mosdiskriminimit</w:t>
      </w:r>
      <w:proofErr w:type="spellEnd"/>
      <w:r w:rsidRPr="00974405">
        <w:rPr>
          <w:rFonts w:ascii="Garamond" w:hAnsi="Garamond" w:cs="Times New Roman"/>
          <w:color w:val="000000"/>
          <w:sz w:val="24"/>
          <w:szCs w:val="24"/>
        </w:rPr>
        <w:t xml:space="preserve">. </w:t>
      </w:r>
    </w:p>
    <w:p w14:paraId="05DAC07E" w14:textId="3358C6AB"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16. Për pretendimin për cenimin e parimit të hierarkisë së normave juridike, Gjykata vëren se kërkuesja ka parashtruar se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-ja nr. 425/2024 është në kundërshtim me ligjin nr. 48/2018, konkretisht me pikën 6 të nenit 72 të tij, pra ky vendim nuk është i bazuar në ligj, duke mos respektuar parimin e hierarkisë së normave juridike. Ndërsa subjekti i interesuar, Këshilli i Ministrave, ka prapësuar se kërkuesja nuk ka parashtruar argumente në nivel kushtetues.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ka dalë në zbatim të ligjeve nr. 69/2012 dhe nr. 35/2023 dhe nuk trajton çështje në kundërshtim me rezervën ligjore.</w:t>
      </w:r>
    </w:p>
    <w:p w14:paraId="341750C1" w14:textId="5B2C8E55"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17. Gjykata ka theksuar se respektimi i hierarkisë së akteve normative është një detyrim që rrjedh nga parimi i shtetit të së drejtës dhe i koherencës në sistemin </w:t>
      </w:r>
      <w:r w:rsidRPr="00974405">
        <w:rPr>
          <w:rFonts w:ascii="Garamond" w:hAnsi="Garamond" w:cs="Times New Roman"/>
          <w:i/>
          <w:iCs/>
          <w:color w:val="000000"/>
          <w:sz w:val="24"/>
          <w:szCs w:val="24"/>
        </w:rPr>
        <w:t>ligjor (shih vendimin nr. 20, datë 20.4.2021 të Gjykatës Kushtetuese).</w:t>
      </w:r>
      <w:r w:rsidRPr="00974405">
        <w:rPr>
          <w:rFonts w:ascii="Garamond" w:hAnsi="Garamond" w:cs="Calibri"/>
          <w:color w:val="000000"/>
          <w:sz w:val="24"/>
          <w:szCs w:val="24"/>
        </w:rPr>
        <w:t xml:space="preserve"> </w:t>
      </w:r>
      <w:r w:rsidRPr="00974405">
        <w:rPr>
          <w:rFonts w:ascii="Garamond" w:hAnsi="Garamond" w:cs="Times New Roman"/>
          <w:color w:val="000000"/>
          <w:sz w:val="24"/>
          <w:szCs w:val="24"/>
        </w:rPr>
        <w:t xml:space="preserve">Piramida e akteve normative, e sanksionuar në nenin 116 të Kushtetutës, </w:t>
      </w:r>
      <w:r w:rsidRPr="00974405">
        <w:rPr>
          <w:rFonts w:ascii="Garamond" w:hAnsi="Garamond" w:cs="Times New Roman"/>
          <w:color w:val="000000"/>
          <w:sz w:val="24"/>
          <w:szCs w:val="24"/>
        </w:rPr>
        <w:lastRenderedPageBreak/>
        <w:t>përcakton marrëdhëniet midis normave juridike, të cilat bazohen në raportin e mbi/</w:t>
      </w:r>
      <w:proofErr w:type="spellStart"/>
      <w:r w:rsidRPr="00974405">
        <w:rPr>
          <w:rFonts w:ascii="Garamond" w:hAnsi="Garamond" w:cs="Times New Roman"/>
          <w:color w:val="000000"/>
          <w:sz w:val="24"/>
          <w:szCs w:val="24"/>
        </w:rPr>
        <w:t>nënvendosjes</w:t>
      </w:r>
      <w:proofErr w:type="spellEnd"/>
      <w:r w:rsidRPr="00974405">
        <w:rPr>
          <w:rFonts w:ascii="Garamond" w:hAnsi="Garamond" w:cs="Times New Roman"/>
          <w:color w:val="000000"/>
          <w:sz w:val="24"/>
          <w:szCs w:val="24"/>
        </w:rPr>
        <w:t xml:space="preserve">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974405">
        <w:rPr>
          <w:rFonts w:ascii="Garamond" w:hAnsi="Garamond" w:cs="Times New Roman"/>
          <w:i/>
          <w:iCs/>
          <w:color w:val="000000"/>
          <w:sz w:val="24"/>
          <w:szCs w:val="24"/>
        </w:rPr>
        <w:t>shih vendimet nr.</w:t>
      </w:r>
      <w:r w:rsidR="00FE3903" w:rsidRPr="00974405">
        <w:rPr>
          <w:rFonts w:ascii="Garamond" w:hAnsi="Garamond" w:cs="Times New Roman"/>
          <w:i/>
          <w:iCs/>
          <w:color w:val="000000"/>
          <w:sz w:val="24"/>
          <w:szCs w:val="24"/>
        </w:rPr>
        <w:t xml:space="preserve"> </w:t>
      </w:r>
      <w:r w:rsidRPr="00974405">
        <w:rPr>
          <w:rFonts w:ascii="Garamond" w:hAnsi="Garamond" w:cs="Times New Roman"/>
          <w:i/>
          <w:iCs/>
          <w:color w:val="000000"/>
          <w:sz w:val="24"/>
          <w:szCs w:val="24"/>
        </w:rPr>
        <w:t>5, datë 5.2.2014; nr.</w:t>
      </w:r>
      <w:r w:rsidR="00FE3903" w:rsidRPr="00974405">
        <w:rPr>
          <w:rFonts w:ascii="Garamond" w:hAnsi="Garamond" w:cs="Times New Roman"/>
          <w:i/>
          <w:iCs/>
          <w:color w:val="000000"/>
          <w:sz w:val="24"/>
          <w:szCs w:val="24"/>
        </w:rPr>
        <w:t xml:space="preserve"> </w:t>
      </w:r>
      <w:r w:rsidRPr="00974405">
        <w:rPr>
          <w:rFonts w:ascii="Garamond" w:hAnsi="Garamond" w:cs="Times New Roman"/>
          <w:i/>
          <w:iCs/>
          <w:color w:val="000000"/>
          <w:sz w:val="24"/>
          <w:szCs w:val="24"/>
        </w:rPr>
        <w:t>3, datë 20.2.2006 të Gjykatës Kushtetuese</w:t>
      </w:r>
      <w:r w:rsidRPr="00974405">
        <w:rPr>
          <w:rFonts w:ascii="Garamond" w:hAnsi="Garamond" w:cs="Times New Roman"/>
          <w:color w:val="000000"/>
          <w:sz w:val="24"/>
          <w:szCs w:val="24"/>
        </w:rPr>
        <w:t>).</w:t>
      </w:r>
    </w:p>
    <w:p w14:paraId="7D81D1AE" w14:textId="4E948BA0"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18. Në vijim të sa më lart, Gjykata vlerësoi se pretendimi për cenimin e parimit të hierarkisë së normave juridike përbën lëndë kushtetuese në kuptim të kompetencës së Gjykatës për t’i vlerësuar ato, megjithatë është natyra e argumenteve të ngritura nga kërkuesja që përcakton nëse është Gjykata në rastin konkret kompetente për vlerësimin e kushtetutshmërisë së sjelljeve/veprimeve që, sipas kërkueses, përbëjnë cenim të këtij parimi. Në këtë drejtim nuk u arrit numri i nevojshëm i votave për vendimmarrje sipas nenit 73, pika 4, të ligjit nr. 8577/2000 lidhur me natyrën e argumenteve të parashtruara nga kërkuesja dhe pretendimi u konsiderua i rrëzuar.</w:t>
      </w:r>
    </w:p>
    <w:p w14:paraId="7855EAAE" w14:textId="1C199AD3"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19. Sipas njërit qëndrim, u vlerësua se pretendimi i kërkueses në këtë drejtim është me natyrë ligjore, pasi ka të bëjë me përplasjen mes aktit nënligjor dhe ligjit, për rrjedhojë nuk ka natyrë kushtetuese</w:t>
      </w:r>
      <w:r w:rsidR="00123295" w:rsidRPr="00974405">
        <w:rPr>
          <w:rStyle w:val="FootnoteReference"/>
          <w:rFonts w:ascii="Garamond" w:hAnsi="Garamond" w:cs="Times New Roman"/>
          <w:color w:val="000000"/>
          <w:sz w:val="24"/>
          <w:szCs w:val="24"/>
        </w:rPr>
        <w:footnoteReference w:id="2"/>
      </w:r>
      <w:r w:rsidRPr="00974405">
        <w:rPr>
          <w:rFonts w:ascii="Garamond" w:hAnsi="Garamond" w:cs="Times New Roman"/>
          <w:color w:val="000000"/>
          <w:sz w:val="24"/>
          <w:szCs w:val="24"/>
        </w:rPr>
        <w:t xml:space="preserve">. Kështu, për shembull, pretendimet që lidhen me cenimin e rezervës kushtetuese (kur Kuvendi miraton një ligj që praktikisht ndryshon një dispozitë kushtetuese ose </w:t>
      </w:r>
      <w:proofErr w:type="spellStart"/>
      <w:r w:rsidRPr="00974405">
        <w:rPr>
          <w:rFonts w:ascii="Garamond" w:hAnsi="Garamond" w:cs="Times New Roman"/>
          <w:color w:val="000000"/>
          <w:sz w:val="24"/>
          <w:szCs w:val="24"/>
        </w:rPr>
        <w:t>konventore</w:t>
      </w:r>
      <w:proofErr w:type="spellEnd"/>
      <w:r w:rsidRPr="00974405">
        <w:rPr>
          <w:rFonts w:ascii="Garamond" w:hAnsi="Garamond" w:cs="Times New Roman"/>
          <w:color w:val="000000"/>
          <w:sz w:val="24"/>
          <w:szCs w:val="24"/>
        </w:rPr>
        <w:t xml:space="preserve">) ose ligjore (kur aktet nënligjore dalin jashtë kufijve të rregullimeve dhe autorizimeve ligjore), </w:t>
      </w:r>
      <w:proofErr w:type="spellStart"/>
      <w:r w:rsidRPr="00974405">
        <w:rPr>
          <w:rFonts w:ascii="Garamond" w:hAnsi="Garamond" w:cs="Times New Roman"/>
          <w:color w:val="000000"/>
          <w:sz w:val="24"/>
          <w:szCs w:val="24"/>
        </w:rPr>
        <w:t>tipikisht</w:t>
      </w:r>
      <w:proofErr w:type="spellEnd"/>
      <w:r w:rsidRPr="00974405">
        <w:rPr>
          <w:rFonts w:ascii="Garamond" w:hAnsi="Garamond" w:cs="Times New Roman"/>
          <w:color w:val="000000"/>
          <w:sz w:val="24"/>
          <w:szCs w:val="24"/>
        </w:rPr>
        <w:t xml:space="preserve"> aktivizojnë juridiksionin e Gjykatës për të vlerësuar kushtetutshmërinë e akteve të </w:t>
      </w:r>
      <w:proofErr w:type="spellStart"/>
      <w:r w:rsidRPr="00974405">
        <w:rPr>
          <w:rFonts w:ascii="Garamond" w:hAnsi="Garamond" w:cs="Times New Roman"/>
          <w:color w:val="000000"/>
          <w:sz w:val="24"/>
          <w:szCs w:val="24"/>
        </w:rPr>
        <w:t>kontestuara</w:t>
      </w:r>
      <w:proofErr w:type="spellEnd"/>
      <w:r w:rsidRPr="00974405">
        <w:rPr>
          <w:rFonts w:ascii="Garamond" w:hAnsi="Garamond" w:cs="Times New Roman"/>
          <w:color w:val="000000"/>
          <w:sz w:val="24"/>
          <w:szCs w:val="24"/>
        </w:rPr>
        <w:t xml:space="preserve"> nën prizmin e hierarkisë së normave juridike të parashikuar nga neni 116 i Kushtetutës. Nga ana tjetër, pretendimet për shkelje materiale të përmbajtjes/urdhërimit të një akti ligjor nga përmbajtja/urdhërimi i një akti nënligjor </w:t>
      </w:r>
      <w:proofErr w:type="spellStart"/>
      <w:r w:rsidRPr="00974405">
        <w:rPr>
          <w:rFonts w:ascii="Garamond" w:hAnsi="Garamond" w:cs="Times New Roman"/>
          <w:color w:val="000000"/>
          <w:sz w:val="24"/>
          <w:szCs w:val="24"/>
        </w:rPr>
        <w:t>tipikisht</w:t>
      </w:r>
      <w:proofErr w:type="spellEnd"/>
      <w:r w:rsidRPr="00974405">
        <w:rPr>
          <w:rFonts w:ascii="Garamond" w:hAnsi="Garamond" w:cs="Times New Roman"/>
          <w:color w:val="000000"/>
          <w:sz w:val="24"/>
          <w:szCs w:val="24"/>
        </w:rPr>
        <w:t>, aktivizojnë</w:t>
      </w:r>
      <w:r w:rsidRPr="00974405">
        <w:rPr>
          <w:rFonts w:ascii="Garamond" w:hAnsi="Garamond" w:cs="Times New Roman"/>
          <w:color w:val="FF0000"/>
          <w:sz w:val="24"/>
          <w:szCs w:val="24"/>
        </w:rPr>
        <w:t xml:space="preserve"> </w:t>
      </w:r>
      <w:r w:rsidRPr="00974405">
        <w:rPr>
          <w:rFonts w:ascii="Garamond" w:hAnsi="Garamond" w:cs="Times New Roman"/>
          <w:color w:val="000000"/>
          <w:sz w:val="24"/>
          <w:szCs w:val="24"/>
        </w:rPr>
        <w:t>juridiksionin e gjykatave të zakonshme administrative.</w:t>
      </w:r>
    </w:p>
    <w:p w14:paraId="131919C3" w14:textId="2CE55C61"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20. Ndërsa sipas qëndrimit tjetër, kërkuesja e ka mbështetur pretendimin për cenimin e parimit të hierarkisë së normave juridike në argumentin se akti është në kundërshtim me pikën 6 të nenit 72 të ligjit nr. 48/2018, për rrjedhojë nuk është i bazuar në ligj, duke mos respektuar hierarkinë e normave juridike. Ky pretendim në thelb lidhet me rregullat që Këshilli i Ministrave zbaton në miratimin e akteve nënligjore, në kuptim të neneve 116 dhe 118 të Kushtetutës. Në lidhje me këtë, në jurisprudencën kushtetuese është pohuar se </w:t>
      </w:r>
      <w:r w:rsidRPr="00974405">
        <w:rPr>
          <w:rFonts w:ascii="Garamond" w:hAnsi="Garamond" w:cs="Times New Roman"/>
          <w:color w:val="000000"/>
          <w:spacing w:val="-15"/>
          <w:sz w:val="24"/>
          <w:szCs w:val="24"/>
        </w:rPr>
        <w:t xml:space="preserve">është e vërtetë se organet kushtetuese, me kompetenca në nxjerrjen e akteve normative ose individuale, kanë hapësirën e tyre të vlerësimit për rregullimin e çështjeve në kompetencë të tyre, por në zgjedhjen e instrumentit ligjor ato duhet të respektojnë shtetin e së drejtës, të garantojnë koherencën e rendit juridik dhe hierarkinë e normave të tij </w:t>
      </w:r>
      <w:r w:rsidRPr="00974405">
        <w:rPr>
          <w:rFonts w:ascii="Garamond" w:hAnsi="Garamond" w:cs="Times New Roman"/>
          <w:i/>
          <w:iCs/>
          <w:color w:val="000000"/>
          <w:spacing w:val="-15"/>
          <w:sz w:val="24"/>
          <w:szCs w:val="24"/>
        </w:rPr>
        <w:t xml:space="preserve">(shih vendimin nr. 29, datë 2.7.2021 të Gjykatës Kushtetuese). </w:t>
      </w:r>
      <w:r w:rsidRPr="00974405">
        <w:rPr>
          <w:rFonts w:ascii="Garamond" w:hAnsi="Garamond" w:cs="Times New Roman"/>
          <w:color w:val="000000"/>
          <w:spacing w:val="-15"/>
          <w:sz w:val="24"/>
          <w:szCs w:val="24"/>
        </w:rPr>
        <w:t>Për rrjedhojë,</w:t>
      </w:r>
      <w:r w:rsidRPr="00974405">
        <w:rPr>
          <w:rFonts w:ascii="Garamond" w:hAnsi="Garamond" w:cs="Times New Roman"/>
          <w:i/>
          <w:iCs/>
          <w:color w:val="000000"/>
          <w:spacing w:val="-15"/>
          <w:sz w:val="24"/>
          <w:szCs w:val="24"/>
        </w:rPr>
        <w:t xml:space="preserve"> </w:t>
      </w:r>
      <w:r w:rsidRPr="00974405">
        <w:rPr>
          <w:rFonts w:ascii="Garamond" w:hAnsi="Garamond" w:cs="Times New Roman"/>
          <w:color w:val="000000"/>
          <w:sz w:val="24"/>
          <w:szCs w:val="24"/>
        </w:rPr>
        <w:t>pretendimi ka natyrë kushtetuese dhe përfshihet në juridiksionin kushtetues</w:t>
      </w:r>
      <w:r w:rsidR="00123295" w:rsidRPr="00974405">
        <w:rPr>
          <w:rStyle w:val="FootnoteReference"/>
          <w:rFonts w:ascii="Garamond" w:hAnsi="Garamond" w:cs="Times New Roman"/>
          <w:color w:val="000000"/>
          <w:sz w:val="24"/>
          <w:szCs w:val="24"/>
        </w:rPr>
        <w:footnoteReference w:id="3"/>
      </w:r>
      <w:r w:rsidRPr="00974405">
        <w:rPr>
          <w:rFonts w:ascii="Garamond" w:hAnsi="Garamond" w:cs="Times New Roman"/>
          <w:color w:val="000000"/>
          <w:sz w:val="24"/>
          <w:szCs w:val="24"/>
        </w:rPr>
        <w:t>.</w:t>
      </w:r>
    </w:p>
    <w:p w14:paraId="44FE0DC1" w14:textId="260D659C"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21. Gjykata vlerëson se pretendimet/argumentet për cenimin e parimeve të sigurisë juridike në drejtim të </w:t>
      </w:r>
      <w:proofErr w:type="spellStart"/>
      <w:r w:rsidRPr="00974405">
        <w:rPr>
          <w:rFonts w:ascii="Garamond" w:hAnsi="Garamond" w:cs="Times New Roman"/>
          <w:color w:val="000000"/>
          <w:sz w:val="24"/>
          <w:szCs w:val="24"/>
        </w:rPr>
        <w:t>të</w:t>
      </w:r>
      <w:proofErr w:type="spellEnd"/>
      <w:r w:rsidRPr="00974405">
        <w:rPr>
          <w:rFonts w:ascii="Garamond" w:hAnsi="Garamond" w:cs="Times New Roman"/>
          <w:color w:val="000000"/>
          <w:sz w:val="24"/>
          <w:szCs w:val="24"/>
        </w:rPr>
        <w:t xml:space="preserve"> drejtave të fituara dhe barazisë përpara ligjit e </w:t>
      </w:r>
      <w:proofErr w:type="spellStart"/>
      <w:r w:rsidRPr="00974405">
        <w:rPr>
          <w:rFonts w:ascii="Garamond" w:hAnsi="Garamond" w:cs="Times New Roman"/>
          <w:color w:val="000000"/>
          <w:sz w:val="24"/>
          <w:szCs w:val="24"/>
        </w:rPr>
        <w:t>mosdiskriminimit</w:t>
      </w:r>
      <w:proofErr w:type="spellEnd"/>
      <w:r w:rsidRPr="00974405">
        <w:rPr>
          <w:rFonts w:ascii="Garamond" w:hAnsi="Garamond" w:cs="Times New Roman"/>
          <w:color w:val="000000"/>
          <w:sz w:val="24"/>
          <w:szCs w:val="24"/>
        </w:rPr>
        <w:t xml:space="preserve"> janë me natyrë kushtetuese dhe në vijim do t’i shqyrtojë së bashku, duke mbajtur në konsideratë se në thelb parashtrohen të njëjtat argumente.</w:t>
      </w:r>
    </w:p>
    <w:p w14:paraId="1A540C53" w14:textId="744051AF"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i/>
          <w:iCs/>
          <w:color w:val="000000"/>
          <w:sz w:val="24"/>
          <w:szCs w:val="24"/>
        </w:rPr>
        <w:t>B. Për themelin e pretendimeve</w:t>
      </w:r>
    </w:p>
    <w:p w14:paraId="25698BD8" w14:textId="77777777"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974405">
        <w:rPr>
          <w:rFonts w:ascii="Garamond" w:hAnsi="Garamond" w:cs="Times New Roman"/>
          <w:i/>
          <w:iCs/>
          <w:color w:val="000000"/>
          <w:sz w:val="24"/>
          <w:szCs w:val="24"/>
        </w:rPr>
        <w:t>B.1</w:t>
      </w:r>
      <w:proofErr w:type="spellEnd"/>
      <w:r w:rsidRPr="00974405">
        <w:rPr>
          <w:rFonts w:ascii="Garamond" w:hAnsi="Garamond" w:cs="Times New Roman"/>
          <w:i/>
          <w:iCs/>
          <w:color w:val="000000"/>
          <w:sz w:val="24"/>
          <w:szCs w:val="24"/>
        </w:rPr>
        <w:t xml:space="preserve">. Për cenimin e parimeve të sigurisë juridike dhe të barazisë përpara ligjit e të </w:t>
      </w:r>
      <w:proofErr w:type="spellStart"/>
      <w:r w:rsidRPr="00974405">
        <w:rPr>
          <w:rFonts w:ascii="Garamond" w:hAnsi="Garamond" w:cs="Times New Roman"/>
          <w:i/>
          <w:iCs/>
          <w:color w:val="000000"/>
          <w:sz w:val="24"/>
          <w:szCs w:val="24"/>
        </w:rPr>
        <w:t>mosdiskriminimit</w:t>
      </w:r>
      <w:proofErr w:type="spellEnd"/>
    </w:p>
    <w:p w14:paraId="5D26A014" w14:textId="0E911078"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22. Kërkuesja, në mënyrë të përmbledhur, ka parashtruar se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nr. 425/2024 ka përkeqësuar gjendjen e punonjësve të arsimit, pasi ka ndryshuar vlerën e shtesës së nivelit të kualifikimit për çdo grup diplome, si një ndër elementet përbërëse të pagës bruto mujore të punonjësve, duke parashikuar vlerë më të ulët se ajo që përfitonin më parë. Në këtë drejtim, subjekti i interesuar ka prapësuar se në çdo rast, edhe nëse ka pasur ndërhyrje, ajo ka ndjekur një qëllim legjitim dhe proporcional me gjendjen e diktuar. Niveli i kualifikimit arsimor i diferencuar sipas ligjit nr. 10247/2010</w:t>
      </w:r>
      <w:r w:rsidR="005A040E"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 xml:space="preserve">do të sillte edhe diferencim në trajtimin financiar të punonjësve arsimorë, me qëllim garantimin e një shpërblimi të drejtë dhe </w:t>
      </w:r>
      <w:proofErr w:type="spellStart"/>
      <w:r w:rsidRPr="00974405">
        <w:rPr>
          <w:rFonts w:ascii="Garamond" w:hAnsi="Garamond" w:cs="Times New Roman"/>
          <w:color w:val="000000"/>
          <w:sz w:val="24"/>
          <w:szCs w:val="24"/>
        </w:rPr>
        <w:t>dinjitoz</w:t>
      </w:r>
      <w:proofErr w:type="spellEnd"/>
      <w:r w:rsidRPr="00974405">
        <w:rPr>
          <w:rFonts w:ascii="Garamond" w:hAnsi="Garamond" w:cs="Times New Roman"/>
          <w:color w:val="000000"/>
          <w:sz w:val="24"/>
          <w:szCs w:val="24"/>
        </w:rPr>
        <w:t xml:space="preserve"> për çdo punonjës mësimor dhe punonjësve të tjerë </w:t>
      </w:r>
      <w:proofErr w:type="spellStart"/>
      <w:r w:rsidRPr="00974405">
        <w:rPr>
          <w:rFonts w:ascii="Garamond" w:hAnsi="Garamond" w:cs="Times New Roman"/>
          <w:color w:val="000000"/>
          <w:sz w:val="24"/>
          <w:szCs w:val="24"/>
        </w:rPr>
        <w:t>jomësimorë</w:t>
      </w:r>
      <w:proofErr w:type="spellEnd"/>
      <w:r w:rsidRPr="00974405">
        <w:rPr>
          <w:rFonts w:ascii="Garamond" w:hAnsi="Garamond" w:cs="Times New Roman"/>
          <w:color w:val="000000"/>
          <w:sz w:val="24"/>
          <w:szCs w:val="24"/>
        </w:rPr>
        <w:t xml:space="preserve"> në institucionet arsimore dhe në institucionet plotësuese të sistemit arsimor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në përputhje me nivelin e kualifikimit të tyre.</w:t>
      </w:r>
    </w:p>
    <w:p w14:paraId="2DD80B77" w14:textId="6BC86942"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lastRenderedPageBreak/>
        <w:t xml:space="preserve">23. Subjekti i interesuar, në mënyrë të përmbledhur, ka prapësuar se pretendimet e kërkueses lidhen me parashikimet e ligjit nr. 48/2018, sipas të cilit personelit mësimdhënës që ka përfunduar studimet universitare në ish-institutet e larta pedagogjike, diploma e përfituar i njihet si arsim i lartë, tetë semestra, për efekt page. Në interpretimin </w:t>
      </w:r>
      <w:proofErr w:type="spellStart"/>
      <w:r w:rsidRPr="00974405">
        <w:rPr>
          <w:rFonts w:ascii="Garamond" w:hAnsi="Garamond" w:cs="Times New Roman"/>
          <w:color w:val="000000"/>
          <w:sz w:val="24"/>
          <w:szCs w:val="24"/>
        </w:rPr>
        <w:t>literal</w:t>
      </w:r>
      <w:proofErr w:type="spellEnd"/>
      <w:r w:rsidRPr="00974405">
        <w:rPr>
          <w:rFonts w:ascii="Garamond" w:hAnsi="Garamond" w:cs="Times New Roman"/>
          <w:color w:val="000000"/>
          <w:sz w:val="24"/>
          <w:szCs w:val="24"/>
        </w:rPr>
        <w:t xml:space="preserve"> dhe sistematik të normave, nga përcaktimet e pikës 6 të nenit 72 të ligjit nr. 69/2012, si dhe nga përcaktimet e pikës 2 të nenit 124 të ligjit nr. 80/2015, rezulton se diplomën e nivelit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xml:space="preserve">”, që i korrespondon nivelit 6 të kornizës shqiptare të kualifikimeve, legjislacioni i arsimit të lartë në asnjë moment nuk e ka përcaktuar si të barasvlershme me një nga diplomat që i përkasin nivelit 7 të kornizës shqiptare të kualifikimeve. Nëpërmjet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-së nr. 425/2024 janë materializuar elementet përbërëse të pagës bruto të punonjësve, ndërsa vlera e elementit “shtesa e nivelit të kualifikimit” është e përcaktuar duke zbatuar një logjikë përshkallëzimi sipas diplomës.</w:t>
      </w:r>
    </w:p>
    <w:p w14:paraId="543C92CB" w14:textId="554DD85B"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color w:val="000000"/>
          <w:sz w:val="24"/>
          <w:szCs w:val="24"/>
        </w:rPr>
        <w:t>24. Lidhur me parimin e sigurisë juridike, në jurisprudencën kushtetuese është theksuar se ai, si një nga elementet e parimit të shtetit të së drejtës, të sanksionuar në nenin 4 të Kushtetutës, përfshin, mes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w:t>
      </w:r>
      <w:r w:rsidRPr="00974405">
        <w:rPr>
          <w:rFonts w:ascii="Garamond" w:hAnsi="Garamond" w:cs="Times New Roman"/>
          <w:i/>
          <w:iCs/>
          <w:color w:val="000000"/>
          <w:sz w:val="24"/>
          <w:szCs w:val="24"/>
        </w:rPr>
        <w:t>shih vendimet nr. 1, datë 25.1.2024; nr. 16, datë 1.3.2017; nr. 43, datë 26.6.2015 të Gjykatës Kushtetuese</w:t>
      </w:r>
      <w:r w:rsidRPr="00974405">
        <w:rPr>
          <w:rFonts w:ascii="Garamond" w:hAnsi="Garamond" w:cs="Times New Roman"/>
          <w:color w:val="000000"/>
          <w:sz w:val="24"/>
          <w:szCs w:val="24"/>
        </w:rPr>
        <w:t>).</w:t>
      </w:r>
    </w:p>
    <w:p w14:paraId="32D86949" w14:textId="00590F25"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color w:val="000000"/>
          <w:sz w:val="24"/>
          <w:szCs w:val="24"/>
        </w:rPr>
        <w:t xml:space="preserve">25. Parimi i sigurisë juridike shoqërohet me mbrojtjen e të drejtave të fituara, vazhdimësinë ligjore, ndalimin e ligjeve me fuqi prapavepruese, qartësinë dhe përcaktueshmërinë në normimin e marrëdhënieve juridike, respektimin e </w:t>
      </w:r>
      <w:proofErr w:type="spellStart"/>
      <w:r w:rsidRPr="00974405">
        <w:rPr>
          <w:rFonts w:ascii="Garamond" w:hAnsi="Garamond" w:cs="Times New Roman"/>
          <w:color w:val="000000"/>
          <w:sz w:val="24"/>
          <w:szCs w:val="24"/>
        </w:rPr>
        <w:t>pritshmërive</w:t>
      </w:r>
      <w:proofErr w:type="spellEnd"/>
      <w:r w:rsidRPr="00974405">
        <w:rPr>
          <w:rFonts w:ascii="Garamond" w:hAnsi="Garamond" w:cs="Times New Roman"/>
          <w:color w:val="000000"/>
          <w:sz w:val="24"/>
          <w:szCs w:val="24"/>
        </w:rPr>
        <w:t xml:space="preserve"> legjitime </w:t>
      </w:r>
      <w:r w:rsidRPr="00974405">
        <w:rPr>
          <w:rFonts w:ascii="Garamond" w:hAnsi="Garamond" w:cs="Times New Roman"/>
          <w:i/>
          <w:iCs/>
          <w:color w:val="000000"/>
          <w:sz w:val="24"/>
          <w:szCs w:val="24"/>
        </w:rPr>
        <w:t>(shih vendimet nr. 35, datë 22.11.2022; nr. 16</w:t>
      </w:r>
      <w:r w:rsidR="00FE3903" w:rsidRPr="00974405">
        <w:rPr>
          <w:rFonts w:ascii="Garamond" w:hAnsi="Garamond" w:cs="Times New Roman"/>
          <w:i/>
          <w:iCs/>
          <w:color w:val="000000"/>
          <w:sz w:val="24"/>
          <w:szCs w:val="24"/>
        </w:rPr>
        <w:t>,</w:t>
      </w:r>
      <w:r w:rsidRPr="00974405">
        <w:rPr>
          <w:rFonts w:ascii="Garamond" w:hAnsi="Garamond" w:cs="Times New Roman"/>
          <w:i/>
          <w:iCs/>
          <w:color w:val="000000"/>
          <w:sz w:val="24"/>
          <w:szCs w:val="24"/>
        </w:rPr>
        <w:t xml:space="preserve"> datë 1.3.2017; nr. 10, datë 29.2.2016 të Gjykatës Kushtetuese</w:t>
      </w:r>
      <w:r w:rsidRPr="00974405">
        <w:rPr>
          <w:rFonts w:ascii="Garamond" w:hAnsi="Garamond" w:cs="Times New Roman"/>
          <w:color w:val="000000"/>
          <w:sz w:val="24"/>
          <w:szCs w:val="24"/>
        </w:rPr>
        <w:t xml:space="preserve">). Në lidhje me elementin e qartësisë, një rregullim i pasaktë i normës ligjore, që i lë shteg zbatuesit t’i japë asaj kuptime të ndryshme dhe që sjell pasoja, nuk shkon në përputhje me qëllimin, stabilitetin, besueshmërinë dhe efektivitetin që synon vetë norma </w:t>
      </w:r>
      <w:r w:rsidRPr="00974405">
        <w:rPr>
          <w:rFonts w:ascii="Garamond" w:hAnsi="Garamond" w:cs="Times New Roman"/>
          <w:i/>
          <w:iCs/>
          <w:color w:val="000000"/>
          <w:sz w:val="24"/>
          <w:szCs w:val="24"/>
        </w:rPr>
        <w:t>(shih vendimet nr. 20, datë 20.4.2021; nr.</w:t>
      </w:r>
      <w:r w:rsidR="00FE3903" w:rsidRPr="00974405">
        <w:rPr>
          <w:rFonts w:ascii="Garamond" w:hAnsi="Garamond" w:cs="Times New Roman"/>
          <w:i/>
          <w:iCs/>
          <w:color w:val="000000"/>
          <w:sz w:val="24"/>
          <w:szCs w:val="24"/>
        </w:rPr>
        <w:t xml:space="preserve"> </w:t>
      </w:r>
      <w:r w:rsidRPr="00974405">
        <w:rPr>
          <w:rFonts w:ascii="Garamond" w:hAnsi="Garamond" w:cs="Times New Roman"/>
          <w:i/>
          <w:iCs/>
          <w:color w:val="000000"/>
          <w:sz w:val="24"/>
          <w:szCs w:val="24"/>
        </w:rPr>
        <w:t>10, datë 26.2.2015; nr. 36, datë 15.10.2007 të Gjykatës Kushtetuese)</w:t>
      </w:r>
      <w:r w:rsidRPr="00974405">
        <w:rPr>
          <w:rFonts w:ascii="Garamond" w:hAnsi="Garamond" w:cs="Times New Roman"/>
          <w:color w:val="000000"/>
          <w:sz w:val="24"/>
          <w:szCs w:val="24"/>
        </w:rPr>
        <w:t>.</w:t>
      </w:r>
    </w:p>
    <w:p w14:paraId="334BF2CE" w14:textId="5A4135DB"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color w:val="000000"/>
          <w:sz w:val="24"/>
          <w:szCs w:val="24"/>
        </w:rPr>
        <w:t xml:space="preserve">26. Sipas jurisprudencës kushtetuese, parimi i barazisë synon që të gjithë të jenë të barabartë në ligj dhe përpara ligjit jo vetëm në të drejtat themelore të parashikuara në Kushtetutë, por edhe në të drejtat e tjera ligjore. Barazia në ligj dhe përpara ligjit nuk do të thotë që të ketë zgjidhje të njëjta për individë ose kategori personash që janë në kushte objektivisht të ndryshme. Barazia përpara ligjit dhe në ligj </w:t>
      </w:r>
      <w:proofErr w:type="spellStart"/>
      <w:r w:rsidRPr="00974405">
        <w:rPr>
          <w:rFonts w:ascii="Garamond" w:hAnsi="Garamond" w:cs="Times New Roman"/>
          <w:color w:val="000000"/>
          <w:sz w:val="24"/>
          <w:szCs w:val="24"/>
        </w:rPr>
        <w:t>presupozon</w:t>
      </w:r>
      <w:proofErr w:type="spellEnd"/>
      <w:r w:rsidRPr="00974405">
        <w:rPr>
          <w:rFonts w:ascii="Garamond" w:hAnsi="Garamond" w:cs="Times New Roman"/>
          <w:color w:val="000000"/>
          <w:sz w:val="24"/>
          <w:szCs w:val="24"/>
        </w:rPr>
        <w:t xml:space="preserve"> barazinë e individëve që janë në kushte të barabarta. Megjithatë, parimi i barazisë nuk e ndalon trajtimin e diferencuar, por trajtimi i ndryshëm i kategorive të caktuara që përfitojnë nga kjo e drejtë mund të përligjet vetëm në raste </w:t>
      </w:r>
      <w:proofErr w:type="spellStart"/>
      <w:r w:rsidRPr="00974405">
        <w:rPr>
          <w:rFonts w:ascii="Garamond" w:hAnsi="Garamond" w:cs="Times New Roman"/>
          <w:color w:val="000000"/>
          <w:sz w:val="24"/>
          <w:szCs w:val="24"/>
        </w:rPr>
        <w:t>përjashtimore</w:t>
      </w:r>
      <w:proofErr w:type="spellEnd"/>
      <w:r w:rsidRPr="00974405">
        <w:rPr>
          <w:rFonts w:ascii="Garamond" w:hAnsi="Garamond" w:cs="Times New Roman"/>
          <w:color w:val="000000"/>
          <w:sz w:val="24"/>
          <w:szCs w:val="24"/>
        </w:rPr>
        <w:t xml:space="preserve"> dhe për shkaqe të arsyeshme e objektive</w:t>
      </w:r>
      <w:r w:rsidRPr="00974405">
        <w:rPr>
          <w:rFonts w:ascii="Garamond" w:hAnsi="Garamond" w:cs="Times New Roman"/>
          <w:i/>
          <w:iCs/>
          <w:color w:val="000000"/>
          <w:sz w:val="24"/>
          <w:szCs w:val="24"/>
        </w:rPr>
        <w:t xml:space="preserve"> (shih vendimet nr. 34, datë 10.4.2017; nr. 10, datë 29.2.2016; nr. 71, datë 27.11.2015 të Gjykatës Kushtetuese).</w:t>
      </w:r>
    </w:p>
    <w:p w14:paraId="03AEA826" w14:textId="7D7FB4B7"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74405">
        <w:rPr>
          <w:rFonts w:ascii="Garamond" w:hAnsi="Garamond" w:cs="Times New Roman"/>
          <w:color w:val="000000"/>
          <w:sz w:val="24"/>
          <w:szCs w:val="24"/>
        </w:rPr>
        <w:t>27. Në vijim të standardeve kushtetuese, Gjykata, në rastin konkret, duke mbajtur në konsideratë pretendimet dhe prapësimet e palëve në këtë gjykim kushtetues, vëren se objekti i këtij gjykimi kushtetues lidhet me elementin përbërës të pagës bruto mujore, shtesën e</w:t>
      </w:r>
      <w:r w:rsidR="005A040E"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t xml:space="preserve">nivelit të kualifikimit, e cila, në kuptim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-së nr. 425/2024, shpërblen nivelin arsimor të kërkuar për pozicionin përkatës të punës.</w:t>
      </w:r>
    </w:p>
    <w:p w14:paraId="5E756F14" w14:textId="2C5116BB"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28. Duke vijuar me analizën e kuadrit ligjor dhe nënligjor që rregullon pagën e punonjësve mësimorë, Gjykata vëren se në nenin 8 të ligjit nr. 35/2023 parashikohet se Këshilli i Ministrave miraton elementet përbërëse të pagës bruto dhe vlerën për çdo element të pagës bruto mujore të </w:t>
      </w:r>
      <w:proofErr w:type="spellStart"/>
      <w:r w:rsidRPr="00974405">
        <w:rPr>
          <w:rFonts w:ascii="Garamond" w:hAnsi="Garamond" w:cs="Times New Roman"/>
          <w:color w:val="000000"/>
          <w:sz w:val="24"/>
          <w:szCs w:val="24"/>
        </w:rPr>
        <w:t>të</w:t>
      </w:r>
      <w:proofErr w:type="spellEnd"/>
      <w:r w:rsidRPr="00974405">
        <w:rPr>
          <w:rFonts w:ascii="Garamond" w:hAnsi="Garamond" w:cs="Times New Roman"/>
          <w:color w:val="000000"/>
          <w:sz w:val="24"/>
          <w:szCs w:val="24"/>
        </w:rPr>
        <w:t xml:space="preserve"> punësuarve në institucionet e administratës publike. Në vijim, paga dhe elementet e saj janë rregulluar sipas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175/2017, që doli në zbatim të ligjit nr. 69/2012 dhe të ligjit nr. 10405, datë 24.3.2011 “Për kompetencat për caktimin e pagave dhe të shpërblimeve”. Sipas pikës 3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175/2017, struktura e pagës mujore për punonjësit mësimorë përbëhet nga katër elemente: a) paga e grupit që është paga e nivelit arsimor; b) shtesa për vjetërsi; c) shtesa për </w:t>
      </w:r>
      <w:r w:rsidRPr="00974405">
        <w:rPr>
          <w:rFonts w:ascii="Garamond" w:hAnsi="Garamond" w:cs="Times New Roman"/>
          <w:color w:val="000000"/>
          <w:sz w:val="24"/>
          <w:szCs w:val="24"/>
        </w:rPr>
        <w:lastRenderedPageBreak/>
        <w:t>kualifikim; ç) shtesa e pozicionit, e përcaktuar për çdo vend pune sipas emërtesës përkatëse të pozicionit të punës. Vlera e pagës së grupit/e nivelit arsimor për diplomën e ciklit të dytë të studimeve universitare ose të barasvlershme me ato ka qenë 14 000 lekë; për diplomat e ciklit të parë të studimeve universitare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ose të barasvlershme me to vlera ka qenë 11 000 lekë dhe për diplomën e shkollës së mesme pedagogjike me titullin “Mësues i shkollës fillore” vlera ka qenë 10 000 lekë.</w:t>
      </w:r>
    </w:p>
    <w:p w14:paraId="5A3331B9" w14:textId="6E369BF7"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29. Me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-në nr. 351/2017 u shtua, në fund të pikës </w:t>
      </w:r>
      <w:proofErr w:type="spellStart"/>
      <w:r w:rsidRPr="00974405">
        <w:rPr>
          <w:rFonts w:ascii="Garamond" w:hAnsi="Garamond" w:cs="Times New Roman"/>
          <w:color w:val="000000"/>
          <w:sz w:val="24"/>
          <w:szCs w:val="24"/>
        </w:rPr>
        <w:t>3.a</w:t>
      </w:r>
      <w:proofErr w:type="spellEnd"/>
      <w:r w:rsidRPr="00974405">
        <w:rPr>
          <w:rFonts w:ascii="Garamond" w:hAnsi="Garamond" w:cs="Times New Roman"/>
          <w:color w:val="000000"/>
          <w:sz w:val="24"/>
          <w:szCs w:val="24"/>
        </w:rPr>
        <w:t>, pra pas pagës së grupit, paragrafi me këtë përmbajtje: “Punonjësit aktualë mësimorë/edukatorë, të cilët zotërojnë diplomë të ciklit të parë të studimeve universitare “</w:t>
      </w:r>
      <w:proofErr w:type="spellStart"/>
      <w:r w:rsidRPr="00974405">
        <w:rPr>
          <w:rFonts w:ascii="Garamond" w:hAnsi="Garamond" w:cs="Times New Roman"/>
          <w:color w:val="000000"/>
          <w:sz w:val="24"/>
          <w:szCs w:val="24"/>
        </w:rPr>
        <w:t>Bachelor</w:t>
      </w:r>
      <w:proofErr w:type="spellEnd"/>
      <w:r w:rsidRPr="00974405">
        <w:rPr>
          <w:rFonts w:ascii="Garamond" w:hAnsi="Garamond" w:cs="Times New Roman"/>
          <w:color w:val="000000"/>
          <w:sz w:val="24"/>
          <w:szCs w:val="24"/>
        </w:rPr>
        <w:t xml:space="preserve">” ose të barasvlershme me të, sipas legjislacionit të arsimit të lartë dhe deri përpara datës 1 mars 2017, kanë përfituar pagën e grupit në masën 14 000 (katërmbëdhjetë mijë) lekë, do të vazhdojnë të përfitojnë të njëjtën masë të pagës së grupit deri në momentin e ndryshimit të nivelit të diplomës, ose ndërprerjes së marrëdhënieve të punës me institucionin arsimor përkatës. Punonjësit mësimorë/edukatorë që fillojnë punë për herë të parë si punonjës mësimorë/edukatorë në arsimin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pas datës 1 mars 2017, do të trajtohen me pagë grupi sipas përcaktimeve të lidhjes nr. 2 të vendimit”.</w:t>
      </w:r>
    </w:p>
    <w:p w14:paraId="79076FC7" w14:textId="72D4ADA8"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30. Ndërsa me ligjin nr. 48/2018 u shtua në nenin 72 (dispozitat kalimtare) të ligjit nr. 69/2012 parashikimi se personelit mësimdhënës, që ka përfunduar studimet universitare në ish-institutet e larta pedagogjike</w:t>
      </w:r>
      <w:r w:rsidRPr="00974405">
        <w:rPr>
          <w:rFonts w:ascii="Garamond" w:hAnsi="Garamond" w:cs="Times New Roman"/>
          <w:i/>
          <w:iCs/>
          <w:color w:val="000000"/>
          <w:sz w:val="24"/>
          <w:szCs w:val="24"/>
        </w:rPr>
        <w:t xml:space="preserve">, </w:t>
      </w:r>
      <w:r w:rsidRPr="00974405">
        <w:rPr>
          <w:rFonts w:ascii="Garamond" w:hAnsi="Garamond" w:cs="Times New Roman"/>
          <w:color w:val="000000"/>
          <w:sz w:val="24"/>
          <w:szCs w:val="24"/>
        </w:rPr>
        <w:t>diploma e përfituar i njihet si arsim i lartë, tetë semestra, për efekt page. Në referim të nenit</w:t>
      </w:r>
      <w:r w:rsidRPr="00974405">
        <w:rPr>
          <w:rFonts w:ascii="Garamond" w:hAnsi="Garamond" w:cs="Times New Roman"/>
          <w:b/>
          <w:bCs/>
          <w:i/>
          <w:iCs/>
          <w:color w:val="000000"/>
          <w:sz w:val="24"/>
          <w:szCs w:val="24"/>
        </w:rPr>
        <w:t xml:space="preserve"> </w:t>
      </w:r>
      <w:r w:rsidRPr="00974405">
        <w:rPr>
          <w:rFonts w:ascii="Garamond" w:hAnsi="Garamond" w:cs="Times New Roman"/>
          <w:color w:val="000000"/>
          <w:sz w:val="24"/>
          <w:szCs w:val="24"/>
        </w:rPr>
        <w:t>124 të ligjit nr. 80/2015,</w:t>
      </w:r>
      <w:r w:rsidR="005A040E"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t xml:space="preserve">diplomat e programeve të studimit, të lëshuara në Republikën e Shqipërisë, që kanë zgjatur, së paku, 4 </w:t>
      </w:r>
      <w:r w:rsidR="006E60FD" w:rsidRPr="00974405">
        <w:rPr>
          <w:rFonts w:ascii="Garamond" w:hAnsi="Garamond" w:cs="Times New Roman"/>
          <w:color w:val="000000"/>
          <w:sz w:val="24"/>
          <w:szCs w:val="24"/>
        </w:rPr>
        <w:t>vjet</w:t>
      </w:r>
      <w:r w:rsidRPr="00974405">
        <w:rPr>
          <w:rFonts w:ascii="Garamond" w:hAnsi="Garamond" w:cs="Times New Roman"/>
          <w:color w:val="000000"/>
          <w:sz w:val="24"/>
          <w:szCs w:val="24"/>
        </w:rPr>
        <w:t xml:space="preserve"> akademik</w:t>
      </w:r>
      <w:r w:rsidR="006E60FD" w:rsidRPr="00974405">
        <w:rPr>
          <w:rFonts w:ascii="Garamond" w:hAnsi="Garamond" w:cs="Times New Roman"/>
          <w:color w:val="000000"/>
          <w:sz w:val="24"/>
          <w:szCs w:val="24"/>
        </w:rPr>
        <w:t>ë</w:t>
      </w:r>
      <w:r w:rsidRPr="00974405">
        <w:rPr>
          <w:rFonts w:ascii="Garamond" w:hAnsi="Garamond" w:cs="Times New Roman"/>
          <w:color w:val="000000"/>
          <w:sz w:val="24"/>
          <w:szCs w:val="24"/>
        </w:rPr>
        <w:t xml:space="preserve"> (8 semestra), deri në përshtatjen e studimeve, sipas parimeve të procesit të </w:t>
      </w:r>
      <w:proofErr w:type="spellStart"/>
      <w:r w:rsidRPr="00974405">
        <w:rPr>
          <w:rFonts w:ascii="Garamond" w:hAnsi="Garamond" w:cs="Times New Roman"/>
          <w:color w:val="000000"/>
          <w:sz w:val="24"/>
          <w:szCs w:val="24"/>
        </w:rPr>
        <w:t>Bolonjës</w:t>
      </w:r>
      <w:proofErr w:type="spellEnd"/>
      <w:r w:rsidRPr="00974405">
        <w:rPr>
          <w:rFonts w:ascii="Garamond" w:hAnsi="Garamond" w:cs="Times New Roman"/>
          <w:color w:val="000000"/>
          <w:sz w:val="24"/>
          <w:szCs w:val="24"/>
        </w:rPr>
        <w:t>, janë ekuivalente me diplomat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i shkencave”.</w:t>
      </w:r>
      <w:r w:rsidRPr="00974405">
        <w:rPr>
          <w:rFonts w:ascii="Garamond" w:hAnsi="Garamond" w:cs="Times New Roman"/>
          <w:b/>
          <w:bCs/>
          <w:i/>
          <w:iCs/>
          <w:color w:val="000000"/>
          <w:sz w:val="24"/>
          <w:szCs w:val="24"/>
        </w:rPr>
        <w:t xml:space="preserve"> </w:t>
      </w:r>
    </w:p>
    <w:p w14:paraId="2D5822E0" w14:textId="76990AA5"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31. Ndërsa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nr. 425/2024, objekt shqyrtimi, ka ndryshuar elementet përbërëse të pagës bruto për punonjësve mësimorë, duke përcaktuar se ajo përbëhet nga pesë elemente:</w:t>
      </w:r>
      <w:r w:rsidRPr="00974405">
        <w:rPr>
          <w:rFonts w:ascii="Garamond" w:hAnsi="Garamond" w:cs="Times New Roman"/>
          <w:b/>
          <w:bCs/>
          <w:color w:val="000000"/>
          <w:sz w:val="24"/>
          <w:szCs w:val="24"/>
        </w:rPr>
        <w:t xml:space="preserve"> </w:t>
      </w:r>
      <w:r w:rsidRPr="00974405">
        <w:rPr>
          <w:rFonts w:ascii="Garamond" w:hAnsi="Garamond" w:cs="Times New Roman"/>
          <w:color w:val="000000"/>
          <w:sz w:val="24"/>
          <w:szCs w:val="24"/>
        </w:rPr>
        <w:t xml:space="preserve">i. paga për pozicion, që shpërblen vlerën relative të çdo pozicioni pune; </w:t>
      </w:r>
      <w:proofErr w:type="spellStart"/>
      <w:r w:rsidRPr="00974405">
        <w:rPr>
          <w:rFonts w:ascii="Garamond" w:hAnsi="Garamond" w:cs="Times New Roman"/>
          <w:color w:val="000000"/>
          <w:sz w:val="24"/>
          <w:szCs w:val="24"/>
        </w:rPr>
        <w:t>ii</w:t>
      </w:r>
      <w:proofErr w:type="spellEnd"/>
      <w:r w:rsidRPr="00974405">
        <w:rPr>
          <w:rFonts w:ascii="Garamond" w:hAnsi="Garamond" w:cs="Times New Roman"/>
          <w:color w:val="000000"/>
          <w:sz w:val="24"/>
          <w:szCs w:val="24"/>
        </w:rPr>
        <w:t xml:space="preserve">. shtesa e nivelit të kualifikimit, që shpërblen nivelin arsimor të kërkuar për pozicionin përkatës të punës; </w:t>
      </w:r>
      <w:proofErr w:type="spellStart"/>
      <w:r w:rsidRPr="00974405">
        <w:rPr>
          <w:rFonts w:ascii="Garamond" w:hAnsi="Garamond" w:cs="Times New Roman"/>
          <w:color w:val="000000"/>
          <w:sz w:val="24"/>
          <w:szCs w:val="24"/>
        </w:rPr>
        <w:t>iii</w:t>
      </w:r>
      <w:proofErr w:type="spellEnd"/>
      <w:r w:rsidRPr="00974405">
        <w:rPr>
          <w:rFonts w:ascii="Garamond" w:hAnsi="Garamond" w:cs="Times New Roman"/>
          <w:color w:val="000000"/>
          <w:sz w:val="24"/>
          <w:szCs w:val="24"/>
        </w:rPr>
        <w:t xml:space="preserve">. shtesa për vjetërsi pune; </w:t>
      </w:r>
      <w:proofErr w:type="spellStart"/>
      <w:r w:rsidRPr="00974405">
        <w:rPr>
          <w:rFonts w:ascii="Garamond" w:hAnsi="Garamond" w:cs="Times New Roman"/>
          <w:color w:val="000000"/>
          <w:sz w:val="24"/>
          <w:szCs w:val="24"/>
        </w:rPr>
        <w:t>iv</w:t>
      </w:r>
      <w:proofErr w:type="spellEnd"/>
      <w:r w:rsidRPr="00974405">
        <w:rPr>
          <w:rFonts w:ascii="Garamond" w:hAnsi="Garamond" w:cs="Times New Roman"/>
          <w:color w:val="000000"/>
          <w:sz w:val="24"/>
          <w:szCs w:val="24"/>
        </w:rPr>
        <w:t>. shtesa për kategoritë e kualifikimit, që shpërblen zhvillimin profesional të punonjësve mësimorë përgjatë karrierës së tyre, pas përfitimit të kategorisë së kualifikimit do të llogaritet në përqindje për çdo kategori, duke filluar nga 10% (mësues i kualifikuar), 20% (mësues special) dhe 30% (mësues mjeshtër); v. shtesa për natyrë të veçantë pune e aplikueshme për disa pozicione në shkollat e arsimit të mesëm të lartë profesional.</w:t>
      </w:r>
    </w:p>
    <w:p w14:paraId="293EAF56" w14:textId="1F500766"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32. Në vijim, në analizë të argumenteve për cenimin e parimeve të sigurisë juridike dhe të barazisë përpara ligjit e </w:t>
      </w:r>
      <w:proofErr w:type="spellStart"/>
      <w:r w:rsidRPr="00974405">
        <w:rPr>
          <w:rFonts w:ascii="Garamond" w:hAnsi="Garamond" w:cs="Times New Roman"/>
          <w:color w:val="000000"/>
          <w:sz w:val="24"/>
          <w:szCs w:val="24"/>
        </w:rPr>
        <w:t>mosdiskriminimit</w:t>
      </w:r>
      <w:proofErr w:type="spellEnd"/>
      <w:r w:rsidRPr="00974405">
        <w:rPr>
          <w:rFonts w:ascii="Garamond" w:hAnsi="Garamond" w:cs="Times New Roman"/>
          <w:color w:val="000000"/>
          <w:sz w:val="24"/>
          <w:szCs w:val="24"/>
        </w:rPr>
        <w:t xml:space="preserve">, në përfundim të diskutimeve, në zbatim të nenit 72, pika 1, të ligjit nr. 8577/2000, Gjykata nuk arriti numrin e kërkuar të votave për vendimmarrje, sipas parashikimeve të nenit 133, pika 2, të Kushtetutës dhe nenit 72, pika 2, të ligjit nr. 8577/2000. </w:t>
      </w:r>
    </w:p>
    <w:p w14:paraId="64D9466A" w14:textId="1A5D5AC9"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33. Sipas njërit qëndrim, kërkuesja ka pretenduar cenimin e parimeve të: (i) sigurisë juridike; (</w:t>
      </w:r>
      <w:proofErr w:type="spellStart"/>
      <w:r w:rsidRPr="00974405">
        <w:rPr>
          <w:rFonts w:ascii="Garamond" w:hAnsi="Garamond" w:cs="Times New Roman"/>
          <w:color w:val="000000"/>
          <w:sz w:val="24"/>
          <w:szCs w:val="24"/>
        </w:rPr>
        <w:t>ii</w:t>
      </w:r>
      <w:proofErr w:type="spellEnd"/>
      <w:r w:rsidRPr="00974405">
        <w:rPr>
          <w:rFonts w:ascii="Garamond" w:hAnsi="Garamond" w:cs="Times New Roman"/>
          <w:color w:val="000000"/>
          <w:sz w:val="24"/>
          <w:szCs w:val="24"/>
        </w:rPr>
        <w:t xml:space="preserve">) barazisë përpara ligjit dhe të </w:t>
      </w:r>
      <w:proofErr w:type="spellStart"/>
      <w:r w:rsidRPr="00974405">
        <w:rPr>
          <w:rFonts w:ascii="Garamond" w:hAnsi="Garamond" w:cs="Times New Roman"/>
          <w:color w:val="000000"/>
          <w:sz w:val="24"/>
          <w:szCs w:val="24"/>
        </w:rPr>
        <w:t>mosdiskriminimit</w:t>
      </w:r>
      <w:proofErr w:type="spellEnd"/>
      <w:r w:rsidRPr="00974405">
        <w:rPr>
          <w:rFonts w:ascii="Garamond" w:hAnsi="Garamond" w:cs="Times New Roman"/>
          <w:color w:val="000000"/>
          <w:sz w:val="24"/>
          <w:szCs w:val="24"/>
        </w:rPr>
        <w:t xml:space="preserve">. Për parimin e sigurisë juridike, duke marrë në konsideratë argumentet e parashtruara nga kërkuesja dhe analizën 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u vlerësua se për të arritur në përfundimin nëse në rastin konkret është cenuar ky parim duhet të analizohet nëse elementi “shtesa e nivelit të kualifikimit”, një nga pesë elementet që përbëjnë pagën në tërësi sipas përcaktimit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përbën të drejtë të fituar, që gëzon mbrojtje nga parimi kushtetues i sigurisë juridike. Nga parashtrimet e palëve dhe shpjegimet e tyre u vërtetua se paga në tërësi për punonjësit e arsimit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ka pësuar rritje në krahasim me pagën e mëparshme, fakt i konfirmuar edhe nga kërkuesja gjatë seancës plenare. Kërkuesja nuk arriti të parashtronte argumente nëse ndryshimi në llogaritjen e elementit të shtesës së nivelit të kualifikimit kishte sjellë pasoja negative në llogaritjen e pagës në tërësi, pasi në fakt, e drejta ligjore e fituar është paga në tërësinë e saj e përbërë nga pesë elementet sipas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dhe jo elementet e veçanta të saj. Gjithashtu, gjatë shqyrtimit të çështjes, nga kërkuesja nuk u parashtrua asnjë argument për të provuar sesi ndryshimi i këtij elementi do të sillte pasoja në të ardhmen në të drejta, si e drejta për pension, për të cilën, në fakt, merret për bazë vlera e pagës në tërësi dhe jo elementet e veçanta të saj. Për këtë gjitha këto arsye, u vlerësua se e drejta ligjore e fituar, paga, nuk është cenuar dhe pretendimi për cenimin e parimit të sigurisë juridike nuk është i bazuar. Në lidhje me pretendimet për cenimin e parimit të barazisë përpara ligjit dhe të </w:t>
      </w:r>
      <w:proofErr w:type="spellStart"/>
      <w:r w:rsidRPr="00974405">
        <w:rPr>
          <w:rFonts w:ascii="Garamond" w:hAnsi="Garamond" w:cs="Times New Roman"/>
          <w:color w:val="000000"/>
          <w:sz w:val="24"/>
          <w:szCs w:val="24"/>
        </w:rPr>
        <w:t>mosdiskriminimit</w:t>
      </w:r>
      <w:proofErr w:type="spellEnd"/>
      <w:r w:rsidRPr="00974405">
        <w:rPr>
          <w:rFonts w:ascii="Garamond" w:hAnsi="Garamond" w:cs="Times New Roman"/>
          <w:color w:val="000000"/>
          <w:sz w:val="24"/>
          <w:szCs w:val="24"/>
        </w:rPr>
        <w:t xml:space="preserve">, </w:t>
      </w:r>
      <w:r w:rsidRPr="00974405">
        <w:rPr>
          <w:rFonts w:ascii="Garamond" w:hAnsi="Garamond" w:cs="Times New Roman"/>
          <w:color w:val="000000"/>
          <w:sz w:val="24"/>
          <w:szCs w:val="24"/>
        </w:rPr>
        <w:lastRenderedPageBreak/>
        <w:t>evidentohet se njohja e diplomave për efekt page, për sa i përket personelit mësimdhënës, lidhet me zbatimin e nenit 72, pika 6, të ligjit nr. 48/2018, në të cilin parashikohet se personelit mësimdhënës, që ka përfunduar studimet universitare në ish-institutet e larta pedagogjike, diploma e përfituar i njihet si arsim i lartë, tetë semestra, për efekt page</w:t>
      </w:r>
      <w:r w:rsidRPr="00974405">
        <w:rPr>
          <w:rFonts w:ascii="Garamond" w:hAnsi="Garamond" w:cs="Times New Roman"/>
          <w:i/>
          <w:iCs/>
          <w:color w:val="000000"/>
          <w:sz w:val="24"/>
          <w:szCs w:val="24"/>
        </w:rPr>
        <w:t>.</w:t>
      </w:r>
      <w:r w:rsidRPr="00974405">
        <w:rPr>
          <w:rFonts w:ascii="Garamond" w:hAnsi="Garamond" w:cs="Times New Roman"/>
          <w:color w:val="000000"/>
          <w:sz w:val="24"/>
          <w:szCs w:val="24"/>
        </w:rPr>
        <w:t xml:space="preserve"> Ky parashikim ka dy elemente: (i) formal, që lidhet me emërtimin e institucionit të studimeve universitare (institute të larta pedagogjike/universitet); (</w:t>
      </w:r>
      <w:proofErr w:type="spellStart"/>
      <w:r w:rsidRPr="00974405">
        <w:rPr>
          <w:rFonts w:ascii="Garamond" w:hAnsi="Garamond" w:cs="Times New Roman"/>
          <w:color w:val="000000"/>
          <w:sz w:val="24"/>
          <w:szCs w:val="24"/>
        </w:rPr>
        <w:t>ii</w:t>
      </w:r>
      <w:proofErr w:type="spellEnd"/>
      <w:r w:rsidRPr="00974405">
        <w:rPr>
          <w:rFonts w:ascii="Garamond" w:hAnsi="Garamond" w:cs="Times New Roman"/>
          <w:color w:val="000000"/>
          <w:sz w:val="24"/>
          <w:szCs w:val="24"/>
        </w:rPr>
        <w:t xml:space="preserve">) substancial, për njohjen e diplomave për efekte të përfitimit të pagës. Në lidhje me elementin substancial, për të cilin janë edhe pretendimet në rastin konkret, pavarësisht çdo emërtimi formal të institucionit, punonjësi i arsimit </w:t>
      </w:r>
      <w:proofErr w:type="spellStart"/>
      <w:r w:rsidRPr="00974405">
        <w:rPr>
          <w:rFonts w:ascii="Garamond" w:hAnsi="Garamond" w:cs="Times New Roman"/>
          <w:color w:val="000000"/>
          <w:sz w:val="24"/>
          <w:szCs w:val="24"/>
        </w:rPr>
        <w:t>parauniversitar</w:t>
      </w:r>
      <w:proofErr w:type="spellEnd"/>
      <w:r w:rsidRPr="00974405">
        <w:rPr>
          <w:rFonts w:ascii="Garamond" w:hAnsi="Garamond" w:cs="Times New Roman"/>
          <w:color w:val="000000"/>
          <w:sz w:val="24"/>
          <w:szCs w:val="24"/>
        </w:rPr>
        <w:t xml:space="preserve"> që ka përfunduar arsimin me tetë </w:t>
      </w:r>
      <w:proofErr w:type="spellStart"/>
      <w:r w:rsidRPr="00974405">
        <w:rPr>
          <w:rFonts w:ascii="Garamond" w:hAnsi="Garamond" w:cs="Times New Roman"/>
          <w:color w:val="000000"/>
          <w:sz w:val="24"/>
          <w:szCs w:val="24"/>
        </w:rPr>
        <w:t>semetra</w:t>
      </w:r>
      <w:proofErr w:type="spellEnd"/>
      <w:r w:rsidRPr="00974405">
        <w:rPr>
          <w:rFonts w:ascii="Garamond" w:hAnsi="Garamond" w:cs="Times New Roman"/>
          <w:color w:val="000000"/>
          <w:sz w:val="24"/>
          <w:szCs w:val="24"/>
        </w:rPr>
        <w:t>, që në referim të nenit</w:t>
      </w:r>
      <w:r w:rsidRPr="00974405">
        <w:rPr>
          <w:rFonts w:ascii="Garamond" w:hAnsi="Garamond" w:cs="Times New Roman"/>
          <w:b/>
          <w:bCs/>
          <w:i/>
          <w:iCs/>
          <w:color w:val="000000"/>
          <w:sz w:val="24"/>
          <w:szCs w:val="24"/>
        </w:rPr>
        <w:t xml:space="preserve"> </w:t>
      </w:r>
      <w:r w:rsidRPr="00974405">
        <w:rPr>
          <w:rFonts w:ascii="Garamond" w:hAnsi="Garamond" w:cs="Times New Roman"/>
          <w:color w:val="000000"/>
          <w:sz w:val="24"/>
          <w:szCs w:val="24"/>
        </w:rPr>
        <w:t>124 të ligjit nr. 80/2015 është ekuivalent me diplomën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i shkencave”, për çdo pretendim për interpretimin dhe zbatimin e parashikimit ligjor mund t’i drejtohet gjykatës së juridiksionit të zakonshëm. Ndërsa për të gjitha kategoritë e punonjësve, që përfitojnë llogaritjen e pagës sipas arsimit përkatës, pas përshtatjes së sistemit të </w:t>
      </w:r>
      <w:proofErr w:type="spellStart"/>
      <w:r w:rsidRPr="00974405">
        <w:rPr>
          <w:rFonts w:ascii="Garamond" w:hAnsi="Garamond" w:cs="Times New Roman"/>
          <w:color w:val="000000"/>
          <w:sz w:val="24"/>
          <w:szCs w:val="24"/>
        </w:rPr>
        <w:t>Bolonjës</w:t>
      </w:r>
      <w:proofErr w:type="spellEnd"/>
      <w:r w:rsidRPr="00974405">
        <w:rPr>
          <w:rFonts w:ascii="Garamond" w:hAnsi="Garamond" w:cs="Times New Roman"/>
          <w:color w:val="000000"/>
          <w:sz w:val="24"/>
          <w:szCs w:val="24"/>
        </w:rPr>
        <w:t xml:space="preserve">, parashikimi i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nuk ka cenuar parimin e barazisë përpara ligjit dhe të </w:t>
      </w:r>
      <w:proofErr w:type="spellStart"/>
      <w:r w:rsidRPr="00974405">
        <w:rPr>
          <w:rFonts w:ascii="Garamond" w:hAnsi="Garamond" w:cs="Times New Roman"/>
          <w:color w:val="000000"/>
          <w:sz w:val="24"/>
          <w:szCs w:val="24"/>
        </w:rPr>
        <w:t>mosdiskriminimit</w:t>
      </w:r>
      <w:proofErr w:type="spellEnd"/>
      <w:r w:rsidR="00C95F42" w:rsidRPr="00974405">
        <w:rPr>
          <w:rStyle w:val="FootnoteReference"/>
          <w:rFonts w:ascii="Garamond" w:hAnsi="Garamond" w:cs="Times New Roman"/>
          <w:color w:val="000000"/>
          <w:sz w:val="24"/>
          <w:szCs w:val="24"/>
        </w:rPr>
        <w:footnoteReference w:id="4"/>
      </w:r>
      <w:r w:rsidRPr="00974405">
        <w:rPr>
          <w:rFonts w:ascii="Garamond" w:hAnsi="Garamond" w:cs="Times New Roman"/>
          <w:color w:val="000000"/>
          <w:sz w:val="24"/>
          <w:szCs w:val="24"/>
        </w:rPr>
        <w:t>.</w:t>
      </w:r>
    </w:p>
    <w:p w14:paraId="7E6F37FB" w14:textId="3FE68801"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34. Sipas qëndrimit tjetër, duke u nisur nga analiza e ligjit nr. 48/2018 vlerësohet se përbën të drejtë të fituar njohja dhe njësimi i diplomës për efekt page me atë të arsimit të lartë, të barasvlershme me tetë semestra, për: (i) personelin mësimdhënës që ka filluar dhe përfunduar studimet në ish-institutet pedagogjike deri në vitin 2007, gjë që u konfirmua edhe nga shpjegimet e subjektit të interesuar në seancën gjyqësore të gjykimit kushtetues; (</w:t>
      </w:r>
      <w:proofErr w:type="spellStart"/>
      <w:r w:rsidRPr="00974405">
        <w:rPr>
          <w:rFonts w:ascii="Garamond" w:hAnsi="Garamond" w:cs="Times New Roman"/>
          <w:color w:val="000000"/>
          <w:sz w:val="24"/>
          <w:szCs w:val="24"/>
        </w:rPr>
        <w:t>ii</w:t>
      </w:r>
      <w:proofErr w:type="spellEnd"/>
      <w:r w:rsidRPr="00974405">
        <w:rPr>
          <w:rFonts w:ascii="Garamond" w:hAnsi="Garamond" w:cs="Times New Roman"/>
          <w:color w:val="000000"/>
          <w:sz w:val="24"/>
          <w:szCs w:val="24"/>
        </w:rPr>
        <w:t>) personelin mësimdhënës që ka filluar studimet në ish-institutet pedagogjike dhe i ka përfunduar në fakultetet përkatëse të mësuesisë; (</w:t>
      </w:r>
      <w:proofErr w:type="spellStart"/>
      <w:r w:rsidRPr="00974405">
        <w:rPr>
          <w:rFonts w:ascii="Garamond" w:hAnsi="Garamond" w:cs="Times New Roman"/>
          <w:color w:val="000000"/>
          <w:sz w:val="24"/>
          <w:szCs w:val="24"/>
        </w:rPr>
        <w:t>iii</w:t>
      </w:r>
      <w:proofErr w:type="spellEnd"/>
      <w:r w:rsidRPr="00974405">
        <w:rPr>
          <w:rFonts w:ascii="Garamond" w:hAnsi="Garamond" w:cs="Times New Roman"/>
          <w:color w:val="000000"/>
          <w:sz w:val="24"/>
          <w:szCs w:val="24"/>
        </w:rPr>
        <w:t xml:space="preserve">) personelin mësimdhënës që ka filluar dhe mbaruar studimet në fakultetet e mësuesisë deri në momentin e hyrjes në fuqi të zbatimit të detyrimeve të Kartës së </w:t>
      </w:r>
      <w:proofErr w:type="spellStart"/>
      <w:r w:rsidRPr="00974405">
        <w:rPr>
          <w:rFonts w:ascii="Garamond" w:hAnsi="Garamond" w:cs="Times New Roman"/>
          <w:color w:val="000000"/>
          <w:sz w:val="24"/>
          <w:szCs w:val="24"/>
        </w:rPr>
        <w:t>Bolonjës</w:t>
      </w:r>
      <w:proofErr w:type="spellEnd"/>
      <w:r w:rsidRPr="00974405">
        <w:rPr>
          <w:rFonts w:ascii="Garamond" w:hAnsi="Garamond" w:cs="Times New Roman"/>
          <w:color w:val="000000"/>
          <w:sz w:val="24"/>
          <w:szCs w:val="24"/>
        </w:rPr>
        <w:t xml:space="preserve">. Për rrjedhojë, Këshilli i Ministrave me nxjerrjen 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me të cilën nuk e njeh në të njëjtën mënyrë </w:t>
      </w:r>
      <w:proofErr w:type="spellStart"/>
      <w:r w:rsidRPr="00974405">
        <w:rPr>
          <w:rFonts w:ascii="Garamond" w:hAnsi="Garamond" w:cs="Times New Roman"/>
          <w:color w:val="000000"/>
          <w:sz w:val="24"/>
          <w:szCs w:val="24"/>
        </w:rPr>
        <w:t>ekuivalentimin</w:t>
      </w:r>
      <w:proofErr w:type="spellEnd"/>
      <w:r w:rsidRPr="00974405">
        <w:rPr>
          <w:rFonts w:ascii="Garamond" w:hAnsi="Garamond" w:cs="Times New Roman"/>
          <w:color w:val="000000"/>
          <w:sz w:val="24"/>
          <w:szCs w:val="24"/>
        </w:rPr>
        <w:t xml:space="preserve"> e diplomës si një të drejtë të fituar për kategoritë e mësipërme të </w:t>
      </w:r>
      <w:proofErr w:type="spellStart"/>
      <w:r w:rsidRPr="00974405">
        <w:rPr>
          <w:rFonts w:ascii="Garamond" w:hAnsi="Garamond" w:cs="Times New Roman"/>
          <w:color w:val="000000"/>
          <w:sz w:val="24"/>
          <w:szCs w:val="24"/>
        </w:rPr>
        <w:t>listuara</w:t>
      </w:r>
      <w:proofErr w:type="spellEnd"/>
      <w:r w:rsidRPr="00974405">
        <w:rPr>
          <w:rFonts w:ascii="Garamond" w:hAnsi="Garamond" w:cs="Times New Roman"/>
          <w:color w:val="000000"/>
          <w:sz w:val="24"/>
          <w:szCs w:val="24"/>
        </w:rPr>
        <w:t xml:space="preserve"> në pikat (</w:t>
      </w:r>
      <w:proofErr w:type="spellStart"/>
      <w:r w:rsidRPr="00974405">
        <w:rPr>
          <w:rFonts w:ascii="Garamond" w:hAnsi="Garamond" w:cs="Times New Roman"/>
          <w:color w:val="000000"/>
          <w:sz w:val="24"/>
          <w:szCs w:val="24"/>
        </w:rPr>
        <w:t>ii</w:t>
      </w:r>
      <w:proofErr w:type="spellEnd"/>
      <w:r w:rsidRPr="00974405">
        <w:rPr>
          <w:rFonts w:ascii="Garamond" w:hAnsi="Garamond" w:cs="Times New Roman"/>
          <w:color w:val="000000"/>
          <w:sz w:val="24"/>
          <w:szCs w:val="24"/>
        </w:rPr>
        <w:t>) dhe (</w:t>
      </w:r>
      <w:proofErr w:type="spellStart"/>
      <w:r w:rsidRPr="00974405">
        <w:rPr>
          <w:rFonts w:ascii="Garamond" w:hAnsi="Garamond" w:cs="Times New Roman"/>
          <w:color w:val="000000"/>
          <w:sz w:val="24"/>
          <w:szCs w:val="24"/>
        </w:rPr>
        <w:t>iii</w:t>
      </w:r>
      <w:proofErr w:type="spellEnd"/>
      <w:r w:rsidRPr="00974405">
        <w:rPr>
          <w:rFonts w:ascii="Garamond" w:hAnsi="Garamond" w:cs="Times New Roman"/>
          <w:color w:val="000000"/>
          <w:sz w:val="24"/>
          <w:szCs w:val="24"/>
        </w:rPr>
        <w:t xml:space="preserve">), ka cenuar </w:t>
      </w:r>
      <w:proofErr w:type="spellStart"/>
      <w:r w:rsidRPr="00974405">
        <w:rPr>
          <w:rFonts w:ascii="Garamond" w:hAnsi="Garamond" w:cs="Times New Roman"/>
          <w:color w:val="000000"/>
          <w:sz w:val="24"/>
          <w:szCs w:val="24"/>
        </w:rPr>
        <w:t>pritshmëritë</w:t>
      </w:r>
      <w:proofErr w:type="spellEnd"/>
      <w:r w:rsidRPr="00974405">
        <w:rPr>
          <w:rFonts w:ascii="Garamond" w:hAnsi="Garamond" w:cs="Times New Roman"/>
          <w:color w:val="000000"/>
          <w:sz w:val="24"/>
          <w:szCs w:val="24"/>
        </w:rPr>
        <w:t xml:space="preserve"> e ligjshme të atyre kategorive, si dhe i ka diferencuar ato pa një arsye të përligjur dhe objektive, duke cenuar në këtë mënyrë parimet e sigurisë juridike dhe të barazisë përpara ligjit e të </w:t>
      </w:r>
      <w:proofErr w:type="spellStart"/>
      <w:r w:rsidRPr="00974405">
        <w:rPr>
          <w:rFonts w:ascii="Garamond" w:hAnsi="Garamond" w:cs="Times New Roman"/>
          <w:color w:val="000000"/>
          <w:sz w:val="24"/>
          <w:szCs w:val="24"/>
        </w:rPr>
        <w:t>mosdiskriminimit</w:t>
      </w:r>
      <w:proofErr w:type="spellEnd"/>
      <w:r w:rsidRPr="00974405">
        <w:rPr>
          <w:rFonts w:ascii="Garamond" w:hAnsi="Garamond" w:cs="Times New Roman"/>
          <w:color w:val="000000"/>
          <w:sz w:val="24"/>
          <w:szCs w:val="24"/>
        </w:rPr>
        <w:t xml:space="preserve">. Rregullat e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nr. 425/2024 nuk mund të tejkalohen nëpërmjet interpretimit të ligjit nga gjykatat e zakonshme, ndaj riparimi i këtyre të drejtave të cenuara mund të arrihet vetëm nëpërmjet shfuqizimit të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 xml:space="preserve">-së për këtë pjesë. Kjo do të thotë se pretendimet e kërkueses për këto kategori të personelit mësimdhënës janë të bazuara. Ndërsa për personelin mësimdhënës që ka filluar punë pas hyrjes në fuqi të detyrimeve të Kartës së </w:t>
      </w:r>
      <w:proofErr w:type="spellStart"/>
      <w:r w:rsidRPr="00974405">
        <w:rPr>
          <w:rFonts w:ascii="Garamond" w:hAnsi="Garamond" w:cs="Times New Roman"/>
          <w:color w:val="000000"/>
          <w:sz w:val="24"/>
          <w:szCs w:val="24"/>
        </w:rPr>
        <w:t>Bolonjës</w:t>
      </w:r>
      <w:proofErr w:type="spellEnd"/>
      <w:r w:rsidRPr="00974405">
        <w:rPr>
          <w:rFonts w:ascii="Garamond" w:hAnsi="Garamond" w:cs="Times New Roman"/>
          <w:color w:val="000000"/>
          <w:sz w:val="24"/>
          <w:szCs w:val="24"/>
        </w:rPr>
        <w:t xml:space="preserve">, marrin vlerë kriteret e lidhura me nivelin e kualifikimit sipas skemës së parashikuar nga </w:t>
      </w:r>
      <w:proofErr w:type="spellStart"/>
      <w:r w:rsidRPr="00974405">
        <w:rPr>
          <w:rFonts w:ascii="Garamond" w:hAnsi="Garamond" w:cs="Times New Roman"/>
          <w:color w:val="000000"/>
          <w:sz w:val="24"/>
          <w:szCs w:val="24"/>
        </w:rPr>
        <w:t>VKM</w:t>
      </w:r>
      <w:proofErr w:type="spellEnd"/>
      <w:r w:rsidRPr="00974405">
        <w:rPr>
          <w:rFonts w:ascii="Garamond" w:hAnsi="Garamond" w:cs="Times New Roman"/>
          <w:color w:val="000000"/>
          <w:sz w:val="24"/>
          <w:szCs w:val="24"/>
        </w:rPr>
        <w:t>-ja nr. 425/2024, ku evidentohet domosdoshmëria e marrjes së një diplome në programin “</w:t>
      </w:r>
      <w:proofErr w:type="spellStart"/>
      <w:r w:rsidRPr="00974405">
        <w:rPr>
          <w:rFonts w:ascii="Garamond" w:hAnsi="Garamond" w:cs="Times New Roman"/>
          <w:color w:val="000000"/>
          <w:sz w:val="24"/>
          <w:szCs w:val="24"/>
        </w:rPr>
        <w:t>Master</w:t>
      </w:r>
      <w:proofErr w:type="spellEnd"/>
      <w:r w:rsidRPr="00974405">
        <w:rPr>
          <w:rFonts w:ascii="Garamond" w:hAnsi="Garamond" w:cs="Times New Roman"/>
          <w:color w:val="000000"/>
          <w:sz w:val="24"/>
          <w:szCs w:val="24"/>
        </w:rPr>
        <w:t xml:space="preserve">” për t’u përfituar paga bazë në vlerën 14 000 lekë, për rrjedhojë pretendimi për cenimin e parimeve të sigurisë juridike dhe të barazisë përpara ligjit e të </w:t>
      </w:r>
      <w:proofErr w:type="spellStart"/>
      <w:r w:rsidRPr="00974405">
        <w:rPr>
          <w:rFonts w:ascii="Garamond" w:hAnsi="Garamond" w:cs="Times New Roman"/>
          <w:color w:val="000000"/>
          <w:sz w:val="24"/>
          <w:szCs w:val="24"/>
        </w:rPr>
        <w:t>mosdiskriminimit</w:t>
      </w:r>
      <w:proofErr w:type="spellEnd"/>
      <w:r w:rsidRPr="00974405">
        <w:rPr>
          <w:rFonts w:ascii="Garamond" w:hAnsi="Garamond" w:cs="Times New Roman"/>
          <w:color w:val="000000"/>
          <w:sz w:val="24"/>
          <w:szCs w:val="24"/>
        </w:rPr>
        <w:t xml:space="preserve"> për atë kategori nuk është i bazuar</w:t>
      </w:r>
      <w:r w:rsidR="00C95F42" w:rsidRPr="00974405">
        <w:rPr>
          <w:rStyle w:val="FootnoteReference"/>
          <w:rFonts w:ascii="Garamond" w:hAnsi="Garamond" w:cs="Times New Roman"/>
          <w:color w:val="000000"/>
          <w:sz w:val="24"/>
          <w:szCs w:val="24"/>
        </w:rPr>
        <w:footnoteReference w:id="5"/>
      </w:r>
      <w:r w:rsidRPr="00974405">
        <w:rPr>
          <w:rFonts w:ascii="Garamond" w:hAnsi="Garamond" w:cs="Times New Roman"/>
          <w:color w:val="000000"/>
          <w:sz w:val="24"/>
          <w:szCs w:val="24"/>
        </w:rPr>
        <w:t>.</w:t>
      </w:r>
    </w:p>
    <w:p w14:paraId="0BC39278" w14:textId="753782EC"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 xml:space="preserve">35. Për shkak të qëndrimeve të mësipërme, Gjykata konstatoi se nuk ishte e mundur të formohej numri i kërkuar prej 5 gjyqtarësh për të vijuar më tej shqyrtimin dhe vendimmarrjen për themelin e pretendimeve që lidheshin me cenimin e parimeve të sigurisë juridike dhe të barazisë përpara ligjit e të </w:t>
      </w:r>
      <w:proofErr w:type="spellStart"/>
      <w:r w:rsidRPr="00974405">
        <w:rPr>
          <w:rFonts w:ascii="Garamond" w:hAnsi="Garamond" w:cs="Times New Roman"/>
          <w:color w:val="000000"/>
          <w:sz w:val="24"/>
          <w:szCs w:val="24"/>
        </w:rPr>
        <w:t>mosdiskriminimit</w:t>
      </w:r>
      <w:proofErr w:type="spellEnd"/>
      <w:r w:rsidRPr="00974405">
        <w:rPr>
          <w:rFonts w:ascii="Garamond" w:hAnsi="Garamond" w:cs="Times New Roman"/>
          <w:color w:val="000000"/>
          <w:sz w:val="24"/>
          <w:szCs w:val="24"/>
        </w:rPr>
        <w:t xml:space="preserve">. </w:t>
      </w:r>
    </w:p>
    <w:p w14:paraId="68D6C9DA" w14:textId="2C16D8D0"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36. Për sa më lart, Gjykata vëren se në kushtet kur nuk u formua shumica prej 5 gjyqtarësh, në kuptim të nenit 73, pika 4, të ligjit nr. 8577/2000, kërkesa e kërkueses konsiderohet e rrëzuar.</w:t>
      </w:r>
    </w:p>
    <w:p w14:paraId="130A9C3F" w14:textId="77777777"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918CD85" w14:textId="77777777" w:rsidR="009C3F54" w:rsidRPr="00974405" w:rsidRDefault="009C3F54" w:rsidP="00123295">
      <w:pPr>
        <w:autoSpaceDE w:val="0"/>
        <w:autoSpaceDN w:val="0"/>
        <w:adjustRightInd w:val="0"/>
        <w:spacing w:after="0" w:line="240" w:lineRule="auto"/>
        <w:ind w:firstLine="284"/>
        <w:jc w:val="center"/>
        <w:rPr>
          <w:rFonts w:ascii="Garamond" w:hAnsi="Garamond" w:cs="Calibri"/>
          <w:color w:val="000000"/>
          <w:sz w:val="24"/>
          <w:szCs w:val="24"/>
        </w:rPr>
      </w:pPr>
      <w:r w:rsidRPr="00974405">
        <w:rPr>
          <w:rFonts w:ascii="Garamond" w:hAnsi="Garamond" w:cs="Times New Roman"/>
          <w:bCs/>
          <w:color w:val="000000"/>
          <w:sz w:val="24"/>
          <w:szCs w:val="24"/>
        </w:rPr>
        <w:t>PËR KËTO ARSYE,</w:t>
      </w:r>
    </w:p>
    <w:p w14:paraId="15CF9363" w14:textId="77777777" w:rsidR="00123295" w:rsidRPr="00974405" w:rsidRDefault="00123295"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791165F" w14:textId="5F0AF0B5" w:rsidR="009C3F54" w:rsidRPr="00974405" w:rsidRDefault="009C3F54" w:rsidP="009C3F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Gjykata Kushtetuese, në mbështetje të neneve 131, pika 1, shkronja “c” dhe 134, pika 1, shkronja “h”, të Kushtetutës, si dhe neneve 72, 73, pika 4 dhe vijues të ligjit nr. 8577, datë 10.2.2000</w:t>
      </w:r>
      <w:r w:rsidR="00FE3903" w:rsidRPr="00974405">
        <w:rPr>
          <w:rFonts w:ascii="Garamond" w:hAnsi="Garamond" w:cs="Times New Roman"/>
          <w:color w:val="000000"/>
          <w:sz w:val="24"/>
          <w:szCs w:val="24"/>
        </w:rPr>
        <w:t>,</w:t>
      </w:r>
      <w:r w:rsidRPr="00974405">
        <w:rPr>
          <w:rFonts w:ascii="Garamond" w:hAnsi="Garamond" w:cs="Times New Roman"/>
          <w:color w:val="000000"/>
          <w:sz w:val="24"/>
          <w:szCs w:val="24"/>
        </w:rPr>
        <w:t xml:space="preserve"> “Për organizimin dhe funksionimin e Gjykatës Kushtetuese të Republikës së Shqipërisë”, të ndryshuar,</w:t>
      </w:r>
    </w:p>
    <w:p w14:paraId="4414170C" w14:textId="77777777" w:rsidR="009C3F54" w:rsidRPr="00974405" w:rsidRDefault="009C3F54" w:rsidP="009C3F54">
      <w:pPr>
        <w:autoSpaceDE w:val="0"/>
        <w:autoSpaceDN w:val="0"/>
        <w:adjustRightInd w:val="0"/>
        <w:spacing w:after="0" w:line="240" w:lineRule="auto"/>
        <w:ind w:firstLine="284"/>
        <w:jc w:val="both"/>
        <w:rPr>
          <w:rFonts w:ascii="Garamond" w:hAnsi="Garamond" w:cs="Calibri"/>
          <w:b/>
          <w:bCs/>
          <w:color w:val="000000"/>
          <w:sz w:val="24"/>
          <w:szCs w:val="24"/>
        </w:rPr>
      </w:pPr>
    </w:p>
    <w:p w14:paraId="46A9AE2B" w14:textId="77777777" w:rsidR="00B478FD" w:rsidRPr="00974405" w:rsidRDefault="00B478FD" w:rsidP="00123295">
      <w:pPr>
        <w:autoSpaceDE w:val="0"/>
        <w:autoSpaceDN w:val="0"/>
        <w:adjustRightInd w:val="0"/>
        <w:spacing w:after="0" w:line="240" w:lineRule="auto"/>
        <w:ind w:firstLine="284"/>
        <w:jc w:val="center"/>
        <w:rPr>
          <w:rFonts w:ascii="Garamond" w:hAnsi="Garamond" w:cs="Times New Roman"/>
          <w:bCs/>
          <w:color w:val="000000"/>
          <w:sz w:val="24"/>
          <w:szCs w:val="24"/>
        </w:rPr>
      </w:pPr>
    </w:p>
    <w:p w14:paraId="51C50DB6" w14:textId="57252282" w:rsidR="009C3F54" w:rsidRPr="00974405" w:rsidRDefault="009C3F54" w:rsidP="00123295">
      <w:pPr>
        <w:autoSpaceDE w:val="0"/>
        <w:autoSpaceDN w:val="0"/>
        <w:adjustRightInd w:val="0"/>
        <w:spacing w:after="0" w:line="240" w:lineRule="auto"/>
        <w:ind w:firstLine="284"/>
        <w:jc w:val="center"/>
        <w:rPr>
          <w:rFonts w:ascii="Garamond" w:hAnsi="Garamond" w:cs="Times New Roman"/>
          <w:bCs/>
          <w:color w:val="000000"/>
          <w:sz w:val="24"/>
          <w:szCs w:val="24"/>
        </w:rPr>
      </w:pPr>
      <w:r w:rsidRPr="00974405">
        <w:rPr>
          <w:rFonts w:ascii="Garamond" w:hAnsi="Garamond" w:cs="Times New Roman"/>
          <w:bCs/>
          <w:color w:val="000000"/>
          <w:sz w:val="24"/>
          <w:szCs w:val="24"/>
        </w:rPr>
        <w:t>VENDOSI:</w:t>
      </w:r>
    </w:p>
    <w:p w14:paraId="3425B8F4" w14:textId="77777777" w:rsidR="00123295" w:rsidRPr="00974405" w:rsidRDefault="00123295" w:rsidP="009C3F54">
      <w:pPr>
        <w:autoSpaceDE w:val="0"/>
        <w:autoSpaceDN w:val="0"/>
        <w:adjustRightInd w:val="0"/>
        <w:spacing w:after="0" w:line="240" w:lineRule="auto"/>
        <w:ind w:firstLine="284"/>
        <w:jc w:val="both"/>
        <w:rPr>
          <w:rFonts w:ascii="Garamond" w:hAnsi="Garamond" w:cs="Times New Roman"/>
          <w:color w:val="000000"/>
          <w:sz w:val="24"/>
          <w:szCs w:val="24"/>
        </w:rPr>
      </w:pPr>
    </w:p>
    <w:p w14:paraId="0FABDD9B" w14:textId="702770F7" w:rsidR="009C3F54" w:rsidRPr="00974405" w:rsidRDefault="009C3F54" w:rsidP="009C3F54">
      <w:pPr>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1. Rrëzimin e kërkesës.</w:t>
      </w:r>
    </w:p>
    <w:p w14:paraId="4F6138A8" w14:textId="77777777" w:rsidR="009C3F54" w:rsidRPr="00974405" w:rsidRDefault="009C3F54" w:rsidP="009C3F54">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974405">
        <w:rPr>
          <w:rFonts w:ascii="Garamond" w:hAnsi="Garamond" w:cs="Times New Roman"/>
          <w:color w:val="000000"/>
          <w:sz w:val="24"/>
          <w:szCs w:val="24"/>
        </w:rPr>
        <w:t>Ky vendim është përfundimtar dhe hyn në fuqi ditën e botimit në Fletoren Zyrtare.</w:t>
      </w:r>
    </w:p>
    <w:p w14:paraId="2E2192CA" w14:textId="77777777" w:rsidR="00FE3903" w:rsidRPr="00974405" w:rsidRDefault="00FE3903" w:rsidP="009C3F54">
      <w:pPr>
        <w:autoSpaceDE w:val="0"/>
        <w:autoSpaceDN w:val="0"/>
        <w:adjustRightInd w:val="0"/>
        <w:spacing w:after="0" w:line="240" w:lineRule="auto"/>
        <w:ind w:firstLine="284"/>
        <w:jc w:val="both"/>
        <w:rPr>
          <w:rFonts w:ascii="Garamond" w:hAnsi="Garamond" w:cs="Times New Roman"/>
          <w:b/>
          <w:bCs/>
          <w:color w:val="000000"/>
          <w:sz w:val="24"/>
          <w:szCs w:val="24"/>
        </w:rPr>
      </w:pPr>
    </w:p>
    <w:p w14:paraId="5FC76B75" w14:textId="4D71390C" w:rsidR="009C3F54" w:rsidRPr="00974405" w:rsidRDefault="009C3F54" w:rsidP="009C3F54">
      <w:pPr>
        <w:autoSpaceDE w:val="0"/>
        <w:autoSpaceDN w:val="0"/>
        <w:adjustRightInd w:val="0"/>
        <w:spacing w:after="0" w:line="240" w:lineRule="auto"/>
        <w:ind w:firstLine="284"/>
        <w:jc w:val="both"/>
        <w:rPr>
          <w:rFonts w:ascii="Garamond" w:hAnsi="Garamond" w:cs="Times New Roman"/>
          <w:b/>
          <w:bCs/>
          <w:color w:val="000000"/>
          <w:sz w:val="24"/>
          <w:szCs w:val="24"/>
        </w:rPr>
      </w:pPr>
      <w:r w:rsidRPr="00974405">
        <w:rPr>
          <w:rFonts w:ascii="Garamond" w:hAnsi="Garamond" w:cs="Times New Roman"/>
          <w:b/>
          <w:bCs/>
          <w:color w:val="000000"/>
          <w:sz w:val="24"/>
          <w:szCs w:val="24"/>
        </w:rPr>
        <w:t>Marrë më 24.7.2025</w:t>
      </w:r>
      <w:r w:rsidR="00FE3903" w:rsidRPr="00974405">
        <w:rPr>
          <w:rFonts w:ascii="Garamond" w:hAnsi="Garamond" w:cs="Times New Roman"/>
          <w:b/>
          <w:bCs/>
          <w:color w:val="000000"/>
          <w:sz w:val="24"/>
          <w:szCs w:val="24"/>
        </w:rPr>
        <w:t>.</w:t>
      </w:r>
    </w:p>
    <w:p w14:paraId="00724CF6" w14:textId="0BA64DA4" w:rsidR="009C3F54" w:rsidRPr="00974405" w:rsidRDefault="009C3F54" w:rsidP="009C3F54">
      <w:pPr>
        <w:autoSpaceDE w:val="0"/>
        <w:autoSpaceDN w:val="0"/>
        <w:adjustRightInd w:val="0"/>
        <w:spacing w:after="0" w:line="240" w:lineRule="auto"/>
        <w:ind w:firstLine="284"/>
        <w:jc w:val="both"/>
        <w:rPr>
          <w:rFonts w:ascii="Garamond" w:hAnsi="Garamond" w:cs="Times New Roman"/>
          <w:b/>
          <w:bCs/>
          <w:color w:val="000000"/>
          <w:sz w:val="24"/>
          <w:szCs w:val="24"/>
        </w:rPr>
      </w:pPr>
      <w:r w:rsidRPr="00974405">
        <w:rPr>
          <w:rFonts w:ascii="Garamond" w:hAnsi="Garamond" w:cs="Times New Roman"/>
          <w:b/>
          <w:bCs/>
          <w:color w:val="000000"/>
          <w:sz w:val="24"/>
          <w:szCs w:val="24"/>
        </w:rPr>
        <w:t>Shpallur më 28.10.2025</w:t>
      </w:r>
      <w:r w:rsidR="00FE3903" w:rsidRPr="00974405">
        <w:rPr>
          <w:rFonts w:ascii="Garamond" w:hAnsi="Garamond" w:cs="Times New Roman"/>
          <w:b/>
          <w:bCs/>
          <w:color w:val="000000"/>
          <w:sz w:val="24"/>
          <w:szCs w:val="24"/>
        </w:rPr>
        <w:t>.</w:t>
      </w:r>
    </w:p>
    <w:p w14:paraId="3BFF2A98" w14:textId="263540FC" w:rsidR="009C3F54" w:rsidRPr="00974405" w:rsidRDefault="009C3F54" w:rsidP="009C3F54">
      <w:pPr>
        <w:autoSpaceDE w:val="0"/>
        <w:autoSpaceDN w:val="0"/>
        <w:adjustRightInd w:val="0"/>
        <w:spacing w:after="0" w:line="240" w:lineRule="auto"/>
        <w:ind w:firstLine="284"/>
        <w:jc w:val="both"/>
        <w:rPr>
          <w:rFonts w:ascii="Garamond" w:hAnsi="Garamond" w:cs="Times New Roman"/>
          <w:b/>
          <w:bCs/>
          <w:color w:val="000000"/>
          <w:sz w:val="24"/>
          <w:szCs w:val="24"/>
        </w:rPr>
      </w:pPr>
    </w:p>
    <w:p w14:paraId="640ABCF1" w14:textId="15B62AE9" w:rsidR="00123295" w:rsidRPr="00974405" w:rsidRDefault="00F227B5" w:rsidP="009C3F54">
      <w:pPr>
        <w:autoSpaceDE w:val="0"/>
        <w:autoSpaceDN w:val="0"/>
        <w:adjustRightInd w:val="0"/>
        <w:spacing w:after="0" w:line="240" w:lineRule="auto"/>
        <w:ind w:firstLine="284"/>
        <w:jc w:val="both"/>
        <w:rPr>
          <w:rFonts w:ascii="Garamond" w:hAnsi="Garamond" w:cs="Times New Roman"/>
          <w:bCs/>
          <w:color w:val="000000"/>
          <w:sz w:val="24"/>
          <w:szCs w:val="24"/>
        </w:rPr>
      </w:pPr>
      <w:r w:rsidRPr="00974405">
        <w:rPr>
          <w:rFonts w:ascii="Garamond" w:hAnsi="Garamond" w:cs="Times New Roman"/>
          <w:b/>
          <w:bCs/>
          <w:color w:val="000000"/>
          <w:sz w:val="24"/>
          <w:szCs w:val="24"/>
        </w:rPr>
        <w:t>Kryetare:</w:t>
      </w:r>
      <w:r w:rsidRPr="00974405">
        <w:rPr>
          <w:rFonts w:ascii="Garamond" w:hAnsi="Garamond" w:cs="Times New Roman"/>
          <w:bCs/>
          <w:color w:val="000000"/>
          <w:sz w:val="24"/>
          <w:szCs w:val="24"/>
        </w:rPr>
        <w:t xml:space="preserve"> </w:t>
      </w:r>
      <w:proofErr w:type="spellStart"/>
      <w:r w:rsidRPr="00974405">
        <w:rPr>
          <w:rFonts w:ascii="Garamond" w:hAnsi="Garamond" w:cs="Times New Roman"/>
          <w:bCs/>
          <w:color w:val="000000"/>
          <w:sz w:val="24"/>
          <w:szCs w:val="24"/>
        </w:rPr>
        <w:t>Holta</w:t>
      </w:r>
      <w:proofErr w:type="spellEnd"/>
      <w:r w:rsidRPr="00974405">
        <w:rPr>
          <w:rFonts w:ascii="Garamond" w:hAnsi="Garamond" w:cs="Times New Roman"/>
          <w:bCs/>
          <w:color w:val="000000"/>
          <w:sz w:val="24"/>
          <w:szCs w:val="24"/>
        </w:rPr>
        <w:t xml:space="preserve"> </w:t>
      </w:r>
      <w:proofErr w:type="spellStart"/>
      <w:r w:rsidRPr="00974405">
        <w:rPr>
          <w:rFonts w:ascii="Garamond" w:hAnsi="Garamond" w:cs="Times New Roman"/>
          <w:bCs/>
          <w:color w:val="000000"/>
          <w:sz w:val="24"/>
          <w:szCs w:val="24"/>
        </w:rPr>
        <w:t>Zaçaj</w:t>
      </w:r>
      <w:proofErr w:type="spellEnd"/>
    </w:p>
    <w:p w14:paraId="0898FA33" w14:textId="21BEB228" w:rsidR="00F227B5" w:rsidRDefault="00F227B5" w:rsidP="009C3F54">
      <w:pPr>
        <w:autoSpaceDE w:val="0"/>
        <w:autoSpaceDN w:val="0"/>
        <w:adjustRightInd w:val="0"/>
        <w:spacing w:after="0" w:line="240" w:lineRule="auto"/>
        <w:ind w:firstLine="284"/>
        <w:jc w:val="both"/>
        <w:rPr>
          <w:rFonts w:ascii="Garamond" w:hAnsi="Garamond" w:cs="Times New Roman"/>
          <w:b/>
          <w:bCs/>
          <w:color w:val="000000"/>
          <w:sz w:val="24"/>
          <w:szCs w:val="24"/>
        </w:rPr>
      </w:pPr>
      <w:r w:rsidRPr="00974405">
        <w:rPr>
          <w:rFonts w:ascii="Garamond" w:hAnsi="Garamond" w:cs="Times New Roman"/>
          <w:b/>
          <w:bCs/>
          <w:color w:val="000000"/>
          <w:sz w:val="24"/>
          <w:szCs w:val="24"/>
        </w:rPr>
        <w:t xml:space="preserve">Anëtarë: </w:t>
      </w:r>
      <w:proofErr w:type="spellStart"/>
      <w:r w:rsidRPr="00974405">
        <w:rPr>
          <w:rFonts w:ascii="Garamond" w:hAnsi="Garamond" w:cs="Times New Roman"/>
          <w:bCs/>
          <w:color w:val="000000"/>
          <w:sz w:val="24"/>
          <w:szCs w:val="24"/>
        </w:rPr>
        <w:t>Fiona</w:t>
      </w:r>
      <w:proofErr w:type="spellEnd"/>
      <w:r w:rsidRPr="00974405">
        <w:rPr>
          <w:rFonts w:ascii="Garamond" w:hAnsi="Garamond" w:cs="Times New Roman"/>
          <w:bCs/>
          <w:color w:val="000000"/>
          <w:sz w:val="24"/>
          <w:szCs w:val="24"/>
        </w:rPr>
        <w:t xml:space="preserve"> </w:t>
      </w:r>
      <w:proofErr w:type="spellStart"/>
      <w:r w:rsidRPr="00974405">
        <w:rPr>
          <w:rFonts w:ascii="Garamond" w:hAnsi="Garamond" w:cs="Times New Roman"/>
          <w:bCs/>
          <w:color w:val="000000"/>
          <w:sz w:val="24"/>
          <w:szCs w:val="24"/>
        </w:rPr>
        <w:t>Papajorgji</w:t>
      </w:r>
      <w:proofErr w:type="spellEnd"/>
      <w:r w:rsidRPr="00974405">
        <w:rPr>
          <w:rFonts w:ascii="Garamond" w:hAnsi="Garamond" w:cs="Times New Roman"/>
          <w:bCs/>
          <w:color w:val="000000"/>
          <w:sz w:val="24"/>
          <w:szCs w:val="24"/>
        </w:rPr>
        <w:t xml:space="preserve">, </w:t>
      </w:r>
      <w:proofErr w:type="spellStart"/>
      <w:r w:rsidRPr="00974405">
        <w:rPr>
          <w:rFonts w:ascii="Garamond" w:hAnsi="Garamond" w:cs="Times New Roman"/>
          <w:bCs/>
          <w:color w:val="000000"/>
          <w:sz w:val="24"/>
          <w:szCs w:val="24"/>
        </w:rPr>
        <w:t>Marsida</w:t>
      </w:r>
      <w:proofErr w:type="spellEnd"/>
      <w:r w:rsidRPr="00974405">
        <w:rPr>
          <w:rFonts w:ascii="Garamond" w:hAnsi="Garamond" w:cs="Times New Roman"/>
          <w:bCs/>
          <w:color w:val="000000"/>
          <w:sz w:val="24"/>
          <w:szCs w:val="24"/>
        </w:rPr>
        <w:t xml:space="preserve"> </w:t>
      </w:r>
      <w:proofErr w:type="spellStart"/>
      <w:r w:rsidRPr="00974405">
        <w:rPr>
          <w:rFonts w:ascii="Garamond" w:hAnsi="Garamond" w:cs="Times New Roman"/>
          <w:bCs/>
          <w:color w:val="000000"/>
          <w:sz w:val="24"/>
          <w:szCs w:val="24"/>
        </w:rPr>
        <w:t>Xhaferllari</w:t>
      </w:r>
      <w:proofErr w:type="spellEnd"/>
      <w:r w:rsidRPr="00974405">
        <w:rPr>
          <w:rFonts w:ascii="Garamond" w:hAnsi="Garamond" w:cs="Times New Roman"/>
          <w:bCs/>
          <w:color w:val="000000"/>
          <w:sz w:val="24"/>
          <w:szCs w:val="24"/>
        </w:rPr>
        <w:t xml:space="preserve">, Genti Ibrahimi, Ilir Toska, </w:t>
      </w:r>
      <w:proofErr w:type="spellStart"/>
      <w:r w:rsidRPr="00974405">
        <w:rPr>
          <w:rFonts w:ascii="Garamond" w:hAnsi="Garamond" w:cs="Times New Roman"/>
          <w:bCs/>
          <w:color w:val="000000"/>
          <w:sz w:val="24"/>
          <w:szCs w:val="24"/>
        </w:rPr>
        <w:t>Sonila</w:t>
      </w:r>
      <w:proofErr w:type="spellEnd"/>
      <w:r w:rsidRPr="00974405">
        <w:rPr>
          <w:rFonts w:ascii="Garamond" w:hAnsi="Garamond" w:cs="Times New Roman"/>
          <w:bCs/>
          <w:color w:val="000000"/>
          <w:sz w:val="24"/>
          <w:szCs w:val="24"/>
        </w:rPr>
        <w:t xml:space="preserve"> Bejtja, </w:t>
      </w:r>
      <w:proofErr w:type="spellStart"/>
      <w:r w:rsidRPr="00974405">
        <w:rPr>
          <w:rFonts w:ascii="Garamond" w:hAnsi="Garamond" w:cs="Times New Roman"/>
          <w:bCs/>
          <w:color w:val="000000"/>
          <w:sz w:val="24"/>
          <w:szCs w:val="24"/>
        </w:rPr>
        <w:t>Sandër</w:t>
      </w:r>
      <w:proofErr w:type="spellEnd"/>
      <w:r w:rsidRPr="00974405">
        <w:rPr>
          <w:rFonts w:ascii="Garamond" w:hAnsi="Garamond" w:cs="Times New Roman"/>
          <w:bCs/>
          <w:color w:val="000000"/>
          <w:sz w:val="24"/>
          <w:szCs w:val="24"/>
        </w:rPr>
        <w:t xml:space="preserve"> Beci, </w:t>
      </w:r>
      <w:proofErr w:type="spellStart"/>
      <w:r w:rsidRPr="00974405">
        <w:rPr>
          <w:rFonts w:ascii="Garamond" w:hAnsi="Garamond" w:cs="Times New Roman"/>
          <w:bCs/>
          <w:color w:val="000000"/>
          <w:sz w:val="24"/>
          <w:szCs w:val="24"/>
        </w:rPr>
        <w:t>Marjana</w:t>
      </w:r>
      <w:proofErr w:type="spellEnd"/>
      <w:r w:rsidRPr="00974405">
        <w:rPr>
          <w:rFonts w:ascii="Garamond" w:hAnsi="Garamond" w:cs="Times New Roman"/>
          <w:bCs/>
          <w:color w:val="000000"/>
          <w:sz w:val="24"/>
          <w:szCs w:val="24"/>
        </w:rPr>
        <w:t xml:space="preserve"> </w:t>
      </w:r>
      <w:proofErr w:type="spellStart"/>
      <w:r w:rsidRPr="00974405">
        <w:rPr>
          <w:rFonts w:ascii="Garamond" w:hAnsi="Garamond" w:cs="Times New Roman"/>
          <w:bCs/>
          <w:color w:val="000000"/>
          <w:sz w:val="24"/>
          <w:szCs w:val="24"/>
        </w:rPr>
        <w:t>Semini</w:t>
      </w:r>
      <w:proofErr w:type="spellEnd"/>
    </w:p>
    <w:p w14:paraId="7E925BF2" w14:textId="77777777" w:rsidR="00123295" w:rsidRPr="009C3F54" w:rsidRDefault="00123295" w:rsidP="009C3F54">
      <w:pPr>
        <w:autoSpaceDE w:val="0"/>
        <w:autoSpaceDN w:val="0"/>
        <w:adjustRightInd w:val="0"/>
        <w:spacing w:after="0" w:line="240" w:lineRule="auto"/>
        <w:ind w:firstLine="284"/>
        <w:jc w:val="both"/>
        <w:rPr>
          <w:rFonts w:ascii="Garamond" w:hAnsi="Garamond" w:cs="Times New Roman"/>
          <w:bCs/>
          <w:color w:val="000000"/>
          <w:sz w:val="24"/>
          <w:szCs w:val="24"/>
        </w:rPr>
      </w:pPr>
    </w:p>
    <w:sectPr w:rsidR="00123295" w:rsidRPr="009C3F54" w:rsidSect="003A364E">
      <w:headerReference w:type="default" r:id="rId11"/>
      <w:footerReference w:type="default" r:id="rId12"/>
      <w:headerReference w:type="first" r:id="rId13"/>
      <w:pgSz w:w="11909" w:h="16834" w:code="9"/>
      <w:pgMar w:top="270"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F291C" w14:textId="77777777" w:rsidR="002E6056" w:rsidRDefault="002E6056" w:rsidP="00D14942">
      <w:pPr>
        <w:spacing w:after="0" w:line="240" w:lineRule="auto"/>
      </w:pPr>
      <w:r>
        <w:separator/>
      </w:r>
    </w:p>
  </w:endnote>
  <w:endnote w:type="continuationSeparator" w:id="0">
    <w:p w14:paraId="21D3CA86" w14:textId="77777777" w:rsidR="002E6056" w:rsidRDefault="002E6056" w:rsidP="00D14942">
      <w:pPr>
        <w:spacing w:after="0" w:line="240" w:lineRule="auto"/>
      </w:pPr>
      <w:r>
        <w:continuationSeparator/>
      </w:r>
    </w:p>
  </w:endnote>
  <w:endnote w:type="continuationNotice" w:id="1">
    <w:p w14:paraId="74EED403" w14:textId="77777777" w:rsidR="002E6056" w:rsidRDefault="002E60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D01BE" w14:textId="77777777" w:rsidR="002E6056" w:rsidRDefault="002E6056" w:rsidP="00352D12">
    <w:pPr>
      <w:pStyle w:val="Footer"/>
      <w:jc w:val="right"/>
    </w:pPr>
  </w:p>
  <w:p w14:paraId="066D01BF" w14:textId="77777777" w:rsidR="002E6056" w:rsidRDefault="002E6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79029" w14:textId="77777777" w:rsidR="002E6056" w:rsidRDefault="002E6056" w:rsidP="00D14942">
      <w:pPr>
        <w:spacing w:after="0" w:line="240" w:lineRule="auto"/>
      </w:pPr>
      <w:r>
        <w:separator/>
      </w:r>
    </w:p>
  </w:footnote>
  <w:footnote w:type="continuationSeparator" w:id="0">
    <w:p w14:paraId="2C1416D1" w14:textId="77777777" w:rsidR="002E6056" w:rsidRDefault="002E6056" w:rsidP="00D14942">
      <w:pPr>
        <w:spacing w:after="0" w:line="240" w:lineRule="auto"/>
      </w:pPr>
      <w:r>
        <w:continuationSeparator/>
      </w:r>
    </w:p>
  </w:footnote>
  <w:footnote w:type="continuationNotice" w:id="1">
    <w:p w14:paraId="5EE0C0CF" w14:textId="77777777" w:rsidR="002E6056" w:rsidRDefault="002E6056">
      <w:pPr>
        <w:spacing w:after="0" w:line="240" w:lineRule="auto"/>
      </w:pPr>
    </w:p>
  </w:footnote>
  <w:footnote w:id="2">
    <w:p w14:paraId="1D55530B" w14:textId="6DDF3933" w:rsidR="002E6056" w:rsidRPr="00123295" w:rsidRDefault="002E6056" w:rsidP="00123295">
      <w:pPr>
        <w:pStyle w:val="FootnoteText"/>
        <w:rPr>
          <w:rFonts w:ascii="Garamond" w:hAnsi="Garamond"/>
          <w:lang w:val="en-US"/>
        </w:rPr>
      </w:pPr>
      <w:r w:rsidRPr="00123295">
        <w:rPr>
          <w:rStyle w:val="FootnoteReference"/>
          <w:rFonts w:ascii="Garamond" w:hAnsi="Garamond"/>
        </w:rPr>
        <w:footnoteRef/>
      </w:r>
      <w:r w:rsidRPr="00123295">
        <w:rPr>
          <w:rFonts w:ascii="Garamond" w:hAnsi="Garamond"/>
        </w:rPr>
        <w:t xml:space="preserve"> </w:t>
      </w:r>
      <w:r w:rsidRPr="00123295">
        <w:rPr>
          <w:rFonts w:ascii="Garamond" w:hAnsi="Garamond" w:cs="Times New Roman"/>
        </w:rPr>
        <w:t>Gjyqtarët Holta Zaçaj, Ilir Toska, Genti Ibrahimi dhe Marjana Semini vlerësuan sipas këtij qëndrimi.</w:t>
      </w:r>
    </w:p>
  </w:footnote>
  <w:footnote w:id="3">
    <w:p w14:paraId="03E86A3C" w14:textId="21884E88" w:rsidR="002E6056" w:rsidRPr="00123295" w:rsidRDefault="002E6056" w:rsidP="00123295">
      <w:pPr>
        <w:spacing w:after="0" w:line="240" w:lineRule="auto"/>
        <w:jc w:val="both"/>
        <w:rPr>
          <w:rFonts w:ascii="Garamond" w:hAnsi="Garamond" w:cs="Times New Roman"/>
          <w:sz w:val="20"/>
          <w:szCs w:val="20"/>
        </w:rPr>
      </w:pPr>
      <w:r w:rsidRPr="00123295">
        <w:rPr>
          <w:rStyle w:val="FootnoteReference"/>
          <w:rFonts w:ascii="Garamond" w:hAnsi="Garamond"/>
          <w:sz w:val="20"/>
          <w:szCs w:val="20"/>
        </w:rPr>
        <w:footnoteRef/>
      </w:r>
      <w:r w:rsidRPr="00123295">
        <w:rPr>
          <w:rFonts w:ascii="Garamond" w:hAnsi="Garamond"/>
          <w:sz w:val="20"/>
          <w:szCs w:val="20"/>
        </w:rPr>
        <w:t xml:space="preserve"> </w:t>
      </w:r>
      <w:r w:rsidRPr="00123295">
        <w:rPr>
          <w:rFonts w:ascii="Garamond" w:hAnsi="Garamond" w:cs="Times New Roman"/>
          <w:sz w:val="20"/>
          <w:szCs w:val="20"/>
        </w:rPr>
        <w:t xml:space="preserve">Gjyqtarët </w:t>
      </w:r>
      <w:r w:rsidRPr="00123295">
        <w:rPr>
          <w:rFonts w:ascii="Garamond" w:hAnsi="Garamond" w:cs="Times New Roman"/>
          <w:sz w:val="20"/>
          <w:szCs w:val="20"/>
        </w:rPr>
        <w:t>Marsida Xhaferllari, Fiona Papajorgji, Sandër Beci dhe Sonila Bejtja vlerësuan sipas këtij qëndrimi.</w:t>
      </w:r>
    </w:p>
  </w:footnote>
  <w:footnote w:id="4">
    <w:p w14:paraId="0A7093B6" w14:textId="646A5B49" w:rsidR="002E6056" w:rsidRPr="00C95F42" w:rsidRDefault="002E6056" w:rsidP="00C95F42">
      <w:pPr>
        <w:pStyle w:val="FootnoteText"/>
        <w:rPr>
          <w:rFonts w:ascii="Garamond" w:hAnsi="Garamond"/>
          <w:szCs w:val="24"/>
          <w:lang w:val="en-US"/>
        </w:rPr>
      </w:pPr>
      <w:r w:rsidRPr="00C95F42">
        <w:rPr>
          <w:rStyle w:val="FootnoteReference"/>
          <w:rFonts w:ascii="Garamond" w:hAnsi="Garamond"/>
          <w:szCs w:val="24"/>
        </w:rPr>
        <w:footnoteRef/>
      </w:r>
      <w:r w:rsidRPr="00C95F42">
        <w:rPr>
          <w:rFonts w:ascii="Garamond" w:hAnsi="Garamond"/>
          <w:szCs w:val="24"/>
        </w:rPr>
        <w:t xml:space="preserve"> </w:t>
      </w:r>
      <w:r w:rsidRPr="00C95F42">
        <w:rPr>
          <w:rFonts w:ascii="Garamond" w:hAnsi="Garamond" w:cs="Times New Roman"/>
          <w:szCs w:val="24"/>
        </w:rPr>
        <w:t>Gjyqtarët</w:t>
      </w:r>
      <w:r w:rsidRPr="00C95F42">
        <w:rPr>
          <w:rFonts w:ascii="Garamond" w:hAnsi="Garamond"/>
          <w:szCs w:val="24"/>
        </w:rPr>
        <w:t xml:space="preserve"> </w:t>
      </w:r>
      <w:r w:rsidRPr="00C95F42">
        <w:rPr>
          <w:rFonts w:ascii="Garamond" w:hAnsi="Garamond" w:cs="Times New Roman"/>
          <w:szCs w:val="24"/>
        </w:rPr>
        <w:t>Holta Zaçaj, Sonila Bejtja, Ilir Toska dhe Genti Ibrahimi votuan sipas këtij qëndrimi</w:t>
      </w:r>
    </w:p>
  </w:footnote>
  <w:footnote w:id="5">
    <w:p w14:paraId="09FC5C38" w14:textId="60323C7B" w:rsidR="002E6056" w:rsidRPr="00C95F42" w:rsidRDefault="002E6056" w:rsidP="00C95F42">
      <w:pPr>
        <w:spacing w:after="0" w:line="240" w:lineRule="auto"/>
        <w:jc w:val="both"/>
        <w:rPr>
          <w:rFonts w:ascii="Garamond" w:hAnsi="Garamond"/>
          <w:sz w:val="20"/>
          <w:szCs w:val="20"/>
        </w:rPr>
      </w:pPr>
      <w:r w:rsidRPr="00C95F42">
        <w:rPr>
          <w:rStyle w:val="FootnoteReference"/>
          <w:rFonts w:ascii="Garamond" w:hAnsi="Garamond"/>
          <w:sz w:val="20"/>
          <w:szCs w:val="24"/>
        </w:rPr>
        <w:footnoteRef/>
      </w:r>
      <w:r w:rsidRPr="00C95F42">
        <w:rPr>
          <w:rFonts w:ascii="Garamond" w:hAnsi="Garamond"/>
          <w:sz w:val="20"/>
          <w:szCs w:val="24"/>
        </w:rPr>
        <w:t xml:space="preserve"> </w:t>
      </w:r>
      <w:r w:rsidRPr="00C95F42">
        <w:rPr>
          <w:rFonts w:ascii="Garamond" w:hAnsi="Garamond" w:cs="Times New Roman"/>
          <w:sz w:val="20"/>
          <w:szCs w:val="24"/>
        </w:rPr>
        <w:t xml:space="preserve">Gjyqtarët </w:t>
      </w:r>
      <w:r w:rsidRPr="00C95F42">
        <w:rPr>
          <w:rFonts w:ascii="Garamond" w:hAnsi="Garamond" w:cs="Times New Roman"/>
          <w:sz w:val="20"/>
          <w:szCs w:val="24"/>
        </w:rPr>
        <w:t>Marsida Xhaferllari, Fiona Papajorgji, Sandër Beci dhe Marjana Semini votuan sipas këtij qëndrimi.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D01BA" w14:textId="77777777" w:rsidR="002E6056" w:rsidRDefault="002E6056" w:rsidP="00D14942">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p w14:paraId="066D01BB" w14:textId="77777777" w:rsidR="002E6056" w:rsidRPr="00AC344F" w:rsidRDefault="002E6056">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D01C0" w14:textId="77777777" w:rsidR="002E6056" w:rsidRDefault="002E6056">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417B6"/>
    <w:multiLevelType w:val="hybridMultilevel"/>
    <w:tmpl w:val="CB702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E3A1A"/>
    <w:multiLevelType w:val="hybridMultilevel"/>
    <w:tmpl w:val="03A41F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E5759"/>
    <w:multiLevelType w:val="hybridMultilevel"/>
    <w:tmpl w:val="85F8223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C6D4A24"/>
    <w:multiLevelType w:val="hybridMultilevel"/>
    <w:tmpl w:val="0C1E31FA"/>
    <w:lvl w:ilvl="0" w:tplc="4CA02A6C">
      <w:start w:val="1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8A23C1"/>
    <w:multiLevelType w:val="hybridMultilevel"/>
    <w:tmpl w:val="C5BA13DC"/>
    <w:lvl w:ilvl="0" w:tplc="BF98D3DC">
      <w:start w:val="19"/>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6531F8"/>
    <w:multiLevelType w:val="hybridMultilevel"/>
    <w:tmpl w:val="4A90FBF0"/>
    <w:lvl w:ilvl="0" w:tplc="1E167D38">
      <w:start w:val="27"/>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781440B"/>
    <w:multiLevelType w:val="multilevel"/>
    <w:tmpl w:val="A7F28FF2"/>
    <w:lvl w:ilvl="0">
      <w:start w:val="1"/>
      <w:numFmt w:val="decimal"/>
      <w:lvlText w:val="%1."/>
      <w:lvlJc w:val="left"/>
      <w:pPr>
        <w:ind w:left="720" w:hanging="360"/>
      </w:pPr>
      <w:rPr>
        <w:rFonts w:ascii="Times New Roman" w:eastAsiaTheme="minorHAnsi" w:hAnsi="Times New Roman" w:cs="Times New Roman"/>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7" w15:restartNumberingAfterBreak="0">
    <w:nsid w:val="2BA23326"/>
    <w:multiLevelType w:val="hybridMultilevel"/>
    <w:tmpl w:val="FD3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6F6572"/>
    <w:multiLevelType w:val="hybridMultilevel"/>
    <w:tmpl w:val="CAACC992"/>
    <w:lvl w:ilvl="0" w:tplc="AD1EE8E0">
      <w:start w:val="16"/>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31780389"/>
    <w:multiLevelType w:val="hybridMultilevel"/>
    <w:tmpl w:val="C6E0077E"/>
    <w:lvl w:ilvl="0" w:tplc="291ED680">
      <w:start w:val="29"/>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72513"/>
    <w:multiLevelType w:val="multilevel"/>
    <w:tmpl w:val="CCEAEB10"/>
    <w:lvl w:ilvl="0">
      <w:start w:val="12"/>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71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2" w15:restartNumberingAfterBreak="0">
    <w:nsid w:val="35B4072E"/>
    <w:multiLevelType w:val="hybridMultilevel"/>
    <w:tmpl w:val="4C92E516"/>
    <w:lvl w:ilvl="0" w:tplc="958CAEC0">
      <w:start w:val="21"/>
      <w:numFmt w:val="decimal"/>
      <w:lvlText w:val="%1."/>
      <w:lvlJc w:val="left"/>
      <w:pPr>
        <w:ind w:left="12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6D5BFC"/>
    <w:multiLevelType w:val="hybridMultilevel"/>
    <w:tmpl w:val="1E9A839E"/>
    <w:lvl w:ilvl="0" w:tplc="1D3C027A">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C47854"/>
    <w:multiLevelType w:val="hybridMultilevel"/>
    <w:tmpl w:val="F42E473C"/>
    <w:lvl w:ilvl="0" w:tplc="4F365626">
      <w:start w:val="19"/>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202F31"/>
    <w:multiLevelType w:val="multilevel"/>
    <w:tmpl w:val="342AB436"/>
    <w:lvl w:ilvl="0">
      <w:start w:val="14"/>
      <w:numFmt w:val="decimal"/>
      <w:lvlText w:val="%1."/>
      <w:lvlJc w:val="left"/>
      <w:pPr>
        <w:ind w:left="480" w:hanging="480"/>
      </w:pPr>
      <w:rPr>
        <w:rFonts w:hint="default"/>
        <w:i w:val="0"/>
      </w:rPr>
    </w:lvl>
    <w:lvl w:ilvl="1">
      <w:start w:val="1"/>
      <w:numFmt w:val="decimal"/>
      <w:lvlText w:val="%1.%2."/>
      <w:lvlJc w:val="left"/>
      <w:pPr>
        <w:ind w:left="2160" w:hanging="720"/>
      </w:pPr>
      <w:rPr>
        <w:rFonts w:hint="default"/>
        <w:i w:val="0"/>
        <w:iCs/>
      </w:rPr>
    </w:lvl>
    <w:lvl w:ilvl="2">
      <w:start w:val="1"/>
      <w:numFmt w:val="decimal"/>
      <w:lvlText w:val="%1.%2.%3."/>
      <w:lvlJc w:val="left"/>
      <w:pPr>
        <w:ind w:left="3600" w:hanging="720"/>
      </w:pPr>
      <w:rPr>
        <w:rFonts w:hint="default"/>
        <w:i w:val="0"/>
        <w:iCs/>
      </w:rPr>
    </w:lvl>
    <w:lvl w:ilvl="3">
      <w:start w:val="1"/>
      <w:numFmt w:val="decimal"/>
      <w:lvlText w:val="%1.%2.%3.%4."/>
      <w:lvlJc w:val="left"/>
      <w:pPr>
        <w:ind w:left="5400" w:hanging="108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640" w:hanging="144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880" w:hanging="1800"/>
      </w:pPr>
      <w:rPr>
        <w:rFonts w:hint="default"/>
        <w:i/>
      </w:rPr>
    </w:lvl>
    <w:lvl w:ilvl="8">
      <w:start w:val="1"/>
      <w:numFmt w:val="decimal"/>
      <w:lvlText w:val="%1.%2.%3.%4.%5.%6.%7.%8.%9."/>
      <w:lvlJc w:val="left"/>
      <w:pPr>
        <w:ind w:left="13320" w:hanging="1800"/>
      </w:pPr>
      <w:rPr>
        <w:rFonts w:hint="default"/>
        <w:i/>
      </w:rPr>
    </w:lvl>
  </w:abstractNum>
  <w:abstractNum w:abstractNumId="16" w15:restartNumberingAfterBreak="0">
    <w:nsid w:val="3EB862B8"/>
    <w:multiLevelType w:val="hybridMultilevel"/>
    <w:tmpl w:val="D4D20342"/>
    <w:lvl w:ilvl="0" w:tplc="B77492B4">
      <w:start w:val="30"/>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D86A90"/>
    <w:multiLevelType w:val="hybridMultilevel"/>
    <w:tmpl w:val="CC2C4BB2"/>
    <w:lvl w:ilvl="0" w:tplc="0F3A9EE6">
      <w:start w:val="2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B93A7F"/>
    <w:multiLevelType w:val="hybridMultilevel"/>
    <w:tmpl w:val="BD68D37A"/>
    <w:lvl w:ilvl="0" w:tplc="AEE2CA42">
      <w:start w:val="43"/>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C0D503B"/>
    <w:multiLevelType w:val="multilevel"/>
    <w:tmpl w:val="43D83B6E"/>
    <w:lvl w:ilvl="0">
      <w:start w:val="32"/>
      <w:numFmt w:val="decimal"/>
      <w:lvlText w:val="%1."/>
      <w:lvlJc w:val="left"/>
      <w:pPr>
        <w:ind w:left="153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0" w15:restartNumberingAfterBreak="0">
    <w:nsid w:val="4D3775C8"/>
    <w:multiLevelType w:val="multilevel"/>
    <w:tmpl w:val="A7F28FF2"/>
    <w:lvl w:ilvl="0">
      <w:start w:val="1"/>
      <w:numFmt w:val="decimal"/>
      <w:lvlText w:val="%1."/>
      <w:lvlJc w:val="left"/>
      <w:pPr>
        <w:ind w:left="720" w:hanging="360"/>
      </w:pPr>
      <w:rPr>
        <w:rFonts w:ascii="Times New Roman" w:eastAsiaTheme="minorHAnsi" w:hAnsi="Times New Roman" w:cs="Times New Roman"/>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1" w15:restartNumberingAfterBreak="0">
    <w:nsid w:val="4F541B03"/>
    <w:multiLevelType w:val="multilevel"/>
    <w:tmpl w:val="064E4400"/>
    <w:lvl w:ilvl="0">
      <w:start w:val="65"/>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2" w15:restartNumberingAfterBreak="0">
    <w:nsid w:val="4FCA4342"/>
    <w:multiLevelType w:val="multilevel"/>
    <w:tmpl w:val="7CD4565E"/>
    <w:lvl w:ilvl="0">
      <w:start w:val="11"/>
      <w:numFmt w:val="decimal"/>
      <w:lvlText w:val="%1."/>
      <w:lvlJc w:val="left"/>
      <w:pPr>
        <w:ind w:left="7590" w:hanging="660"/>
      </w:pPr>
      <w:rPr>
        <w:rFonts w:hint="default"/>
        <w:b w:val="0"/>
        <w:i w:val="0"/>
        <w:iCs/>
      </w:rPr>
    </w:lvl>
    <w:lvl w:ilvl="1">
      <w:start w:val="1"/>
      <w:numFmt w:val="decimal"/>
      <w:lvlText w:val="%1.%2."/>
      <w:lvlJc w:val="left"/>
      <w:pPr>
        <w:ind w:left="1511" w:hanging="6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23" w15:restartNumberingAfterBreak="0">
    <w:nsid w:val="556A061E"/>
    <w:multiLevelType w:val="multilevel"/>
    <w:tmpl w:val="386E5AE4"/>
    <w:lvl w:ilvl="0">
      <w:start w:val="29"/>
      <w:numFmt w:val="decimal"/>
      <w:lvlText w:val="%1."/>
      <w:lvlJc w:val="left"/>
      <w:pPr>
        <w:ind w:left="72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4"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0F6FFF"/>
    <w:multiLevelType w:val="hybridMultilevel"/>
    <w:tmpl w:val="BCEC5FC2"/>
    <w:lvl w:ilvl="0" w:tplc="5CA45DCC">
      <w:start w:val="8"/>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C0D7B"/>
    <w:multiLevelType w:val="multilevel"/>
    <w:tmpl w:val="A7F28FF2"/>
    <w:lvl w:ilvl="0">
      <w:start w:val="1"/>
      <w:numFmt w:val="decimal"/>
      <w:lvlText w:val="%1."/>
      <w:lvlJc w:val="left"/>
      <w:pPr>
        <w:ind w:left="720" w:hanging="360"/>
      </w:pPr>
      <w:rPr>
        <w:rFonts w:ascii="Times New Roman" w:eastAsiaTheme="minorHAnsi" w:hAnsi="Times New Roman" w:cs="Times New Roman"/>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7" w15:restartNumberingAfterBreak="0">
    <w:nsid w:val="618B698B"/>
    <w:multiLevelType w:val="hybridMultilevel"/>
    <w:tmpl w:val="79EA890A"/>
    <w:lvl w:ilvl="0" w:tplc="AA807C6C">
      <w:start w:val="20"/>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6E43442D"/>
    <w:multiLevelType w:val="hybridMultilevel"/>
    <w:tmpl w:val="52840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D47B68"/>
    <w:multiLevelType w:val="hybridMultilevel"/>
    <w:tmpl w:val="6C7676E8"/>
    <w:lvl w:ilvl="0" w:tplc="05446A06">
      <w:start w:val="15"/>
      <w:numFmt w:val="decimal"/>
      <w:lvlText w:val="%1."/>
      <w:lvlJc w:val="left"/>
      <w:pPr>
        <w:ind w:left="117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0" w15:restartNumberingAfterBreak="0">
    <w:nsid w:val="768942C6"/>
    <w:multiLevelType w:val="hybridMultilevel"/>
    <w:tmpl w:val="1E9A839E"/>
    <w:lvl w:ilvl="0" w:tplc="1D3C027A">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B5DD3"/>
    <w:multiLevelType w:val="multilevel"/>
    <w:tmpl w:val="9A0C4C5A"/>
    <w:lvl w:ilvl="0">
      <w:start w:val="25"/>
      <w:numFmt w:val="decimal"/>
      <w:lvlText w:val="%1."/>
      <w:lvlJc w:val="left"/>
      <w:pPr>
        <w:ind w:left="720" w:hanging="360"/>
      </w:pPr>
      <w:rPr>
        <w:rFonts w:ascii="Times New Roman" w:eastAsiaTheme="minorHAnsi" w:hAnsi="Times New Roman" w:cs="Times New Roman" w:hint="default"/>
        <w:b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2" w15:restartNumberingAfterBreak="0">
    <w:nsid w:val="790E4F9C"/>
    <w:multiLevelType w:val="multilevel"/>
    <w:tmpl w:val="C8702F4C"/>
    <w:lvl w:ilvl="0">
      <w:start w:val="1"/>
      <w:numFmt w:val="decimal"/>
      <w:lvlText w:val="%1."/>
      <w:lvlJc w:val="left"/>
      <w:pPr>
        <w:ind w:left="3870" w:hanging="360"/>
      </w:pPr>
      <w:rPr>
        <w:rFonts w:hint="default"/>
        <w:b w:val="0"/>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79AA3326"/>
    <w:multiLevelType w:val="hybridMultilevel"/>
    <w:tmpl w:val="7B8C0A8C"/>
    <w:lvl w:ilvl="0" w:tplc="52145B06">
      <w:start w:val="1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AE72AB"/>
    <w:multiLevelType w:val="hybridMultilevel"/>
    <w:tmpl w:val="750266E0"/>
    <w:lvl w:ilvl="0" w:tplc="FFFFFFFF">
      <w:start w:val="1"/>
      <w:numFmt w:val="decimal"/>
      <w:lvlText w:val="%1."/>
      <w:lvlJc w:val="left"/>
      <w:pPr>
        <w:ind w:left="810" w:hanging="360"/>
      </w:pPr>
      <w:rPr>
        <w:rFonts w:ascii="Times New Roman" w:hAnsi="Times New Roman" w:cs="Times New Roman" w:hint="default"/>
        <w:b w:val="0"/>
        <w:i w:val="0"/>
        <w:sz w:val="24"/>
        <w:szCs w:val="24"/>
      </w:rPr>
    </w:lvl>
    <w:lvl w:ilvl="1" w:tplc="FFFFFFFF">
      <w:start w:val="1"/>
      <w:numFmt w:val="lowerLetter"/>
      <w:lvlText w:val="%2."/>
      <w:lvlJc w:val="left"/>
      <w:pPr>
        <w:ind w:left="-3600" w:hanging="360"/>
      </w:pPr>
    </w:lvl>
    <w:lvl w:ilvl="2" w:tplc="FFFFFFFF">
      <w:start w:val="1"/>
      <w:numFmt w:val="lowerRoman"/>
      <w:lvlText w:val="%3."/>
      <w:lvlJc w:val="right"/>
      <w:pPr>
        <w:ind w:left="-288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1440" w:hanging="360"/>
      </w:pPr>
    </w:lvl>
    <w:lvl w:ilvl="5" w:tplc="FFFFFFFF" w:tentative="1">
      <w:start w:val="1"/>
      <w:numFmt w:val="lowerRoman"/>
      <w:lvlText w:val="%6."/>
      <w:lvlJc w:val="right"/>
      <w:pPr>
        <w:ind w:left="-720" w:hanging="180"/>
      </w:pPr>
    </w:lvl>
    <w:lvl w:ilvl="6" w:tplc="FFFFFFFF" w:tentative="1">
      <w:start w:val="1"/>
      <w:numFmt w:val="decimal"/>
      <w:lvlText w:val="%7."/>
      <w:lvlJc w:val="left"/>
      <w:pPr>
        <w:ind w:left="0" w:hanging="360"/>
      </w:pPr>
    </w:lvl>
    <w:lvl w:ilvl="7" w:tplc="FFFFFFFF" w:tentative="1">
      <w:start w:val="1"/>
      <w:numFmt w:val="lowerLetter"/>
      <w:lvlText w:val="%8."/>
      <w:lvlJc w:val="left"/>
      <w:pPr>
        <w:ind w:left="720" w:hanging="360"/>
      </w:pPr>
    </w:lvl>
    <w:lvl w:ilvl="8" w:tplc="FFFFFFFF" w:tentative="1">
      <w:start w:val="1"/>
      <w:numFmt w:val="lowerRoman"/>
      <w:lvlText w:val="%9."/>
      <w:lvlJc w:val="right"/>
      <w:pPr>
        <w:ind w:left="1440" w:hanging="180"/>
      </w:pPr>
    </w:lvl>
  </w:abstractNum>
  <w:abstractNum w:abstractNumId="35" w15:restartNumberingAfterBreak="0">
    <w:nsid w:val="7E4E59FC"/>
    <w:multiLevelType w:val="hybridMultilevel"/>
    <w:tmpl w:val="1722D46E"/>
    <w:lvl w:ilvl="0" w:tplc="1CC29932">
      <w:start w:val="21"/>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EC470D4"/>
    <w:multiLevelType w:val="hybridMultilevel"/>
    <w:tmpl w:val="EC3C503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
  </w:num>
  <w:num w:numId="3">
    <w:abstractNumId w:val="31"/>
  </w:num>
  <w:num w:numId="4">
    <w:abstractNumId w:val="25"/>
  </w:num>
  <w:num w:numId="5">
    <w:abstractNumId w:val="13"/>
  </w:num>
  <w:num w:numId="6">
    <w:abstractNumId w:val="30"/>
  </w:num>
  <w:num w:numId="7">
    <w:abstractNumId w:val="7"/>
  </w:num>
  <w:num w:numId="8">
    <w:abstractNumId w:val="8"/>
  </w:num>
  <w:num w:numId="9">
    <w:abstractNumId w:val="6"/>
  </w:num>
  <w:num w:numId="10">
    <w:abstractNumId w:val="32"/>
  </w:num>
  <w:num w:numId="11">
    <w:abstractNumId w:val="15"/>
  </w:num>
  <w:num w:numId="12">
    <w:abstractNumId w:val="34"/>
  </w:num>
  <w:num w:numId="13">
    <w:abstractNumId w:val="4"/>
  </w:num>
  <w:num w:numId="14">
    <w:abstractNumId w:val="24"/>
  </w:num>
  <w:num w:numId="15">
    <w:abstractNumId w:val="17"/>
  </w:num>
  <w:num w:numId="16">
    <w:abstractNumId w:val="18"/>
  </w:num>
  <w:num w:numId="17">
    <w:abstractNumId w:val="28"/>
  </w:num>
  <w:num w:numId="18">
    <w:abstractNumId w:val="10"/>
  </w:num>
  <w:num w:numId="19">
    <w:abstractNumId w:val="11"/>
  </w:num>
  <w:num w:numId="20">
    <w:abstractNumId w:val="0"/>
  </w:num>
  <w:num w:numId="21">
    <w:abstractNumId w:val="21"/>
  </w:num>
  <w:num w:numId="22">
    <w:abstractNumId w:val="16"/>
  </w:num>
  <w:num w:numId="23">
    <w:abstractNumId w:val="19"/>
  </w:num>
  <w:num w:numId="24">
    <w:abstractNumId w:val="36"/>
  </w:num>
  <w:num w:numId="25">
    <w:abstractNumId w:val="23"/>
  </w:num>
  <w:num w:numId="26">
    <w:abstractNumId w:val="33"/>
  </w:num>
  <w:num w:numId="27">
    <w:abstractNumId w:val="3"/>
  </w:num>
  <w:num w:numId="28">
    <w:abstractNumId w:val="14"/>
  </w:num>
  <w:num w:numId="29">
    <w:abstractNumId w:val="22"/>
  </w:num>
  <w:num w:numId="30">
    <w:abstractNumId w:val="12"/>
  </w:num>
  <w:num w:numId="31">
    <w:abstractNumId w:val="29"/>
  </w:num>
  <w:num w:numId="32">
    <w:abstractNumId w:val="20"/>
  </w:num>
  <w:num w:numId="33">
    <w:abstractNumId w:val="27"/>
  </w:num>
  <w:num w:numId="34">
    <w:abstractNumId w:val="2"/>
  </w:num>
  <w:num w:numId="35">
    <w:abstractNumId w:val="35"/>
  </w:num>
  <w:num w:numId="36">
    <w:abstractNumId w:val="5"/>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06"/>
    <w:rsid w:val="0000173C"/>
    <w:rsid w:val="00010989"/>
    <w:rsid w:val="000301C3"/>
    <w:rsid w:val="00064D20"/>
    <w:rsid w:val="000673BE"/>
    <w:rsid w:val="000869F8"/>
    <w:rsid w:val="000A0B42"/>
    <w:rsid w:val="000B7324"/>
    <w:rsid w:val="000C2CC0"/>
    <w:rsid w:val="000F216A"/>
    <w:rsid w:val="0011662E"/>
    <w:rsid w:val="00123295"/>
    <w:rsid w:val="0013095A"/>
    <w:rsid w:val="00137626"/>
    <w:rsid w:val="00140CA0"/>
    <w:rsid w:val="001441F4"/>
    <w:rsid w:val="001502AA"/>
    <w:rsid w:val="0016422B"/>
    <w:rsid w:val="00171921"/>
    <w:rsid w:val="001A79FD"/>
    <w:rsid w:val="001C7098"/>
    <w:rsid w:val="001D6980"/>
    <w:rsid w:val="001E2565"/>
    <w:rsid w:val="001E55ED"/>
    <w:rsid w:val="001F32AB"/>
    <w:rsid w:val="00204273"/>
    <w:rsid w:val="00210CC0"/>
    <w:rsid w:val="00227A87"/>
    <w:rsid w:val="00234475"/>
    <w:rsid w:val="00234B92"/>
    <w:rsid w:val="0024567A"/>
    <w:rsid w:val="00250706"/>
    <w:rsid w:val="00250E15"/>
    <w:rsid w:val="0025683E"/>
    <w:rsid w:val="00260F4E"/>
    <w:rsid w:val="0026236A"/>
    <w:rsid w:val="00272BD4"/>
    <w:rsid w:val="00286FCC"/>
    <w:rsid w:val="00291840"/>
    <w:rsid w:val="00292707"/>
    <w:rsid w:val="002B0F4B"/>
    <w:rsid w:val="002B401A"/>
    <w:rsid w:val="002B6117"/>
    <w:rsid w:val="002C53C1"/>
    <w:rsid w:val="002C7E60"/>
    <w:rsid w:val="002D1AB6"/>
    <w:rsid w:val="002D36D6"/>
    <w:rsid w:val="002E6056"/>
    <w:rsid w:val="002F7B11"/>
    <w:rsid w:val="00311656"/>
    <w:rsid w:val="00326981"/>
    <w:rsid w:val="00333469"/>
    <w:rsid w:val="00352D12"/>
    <w:rsid w:val="0038024D"/>
    <w:rsid w:val="00380B3A"/>
    <w:rsid w:val="0038761B"/>
    <w:rsid w:val="003919F7"/>
    <w:rsid w:val="003A364E"/>
    <w:rsid w:val="003B11C1"/>
    <w:rsid w:val="003B480D"/>
    <w:rsid w:val="003B6703"/>
    <w:rsid w:val="003D416D"/>
    <w:rsid w:val="003E4D3F"/>
    <w:rsid w:val="003E6A0A"/>
    <w:rsid w:val="003F2AE8"/>
    <w:rsid w:val="003F3B3F"/>
    <w:rsid w:val="003F6B76"/>
    <w:rsid w:val="004028FB"/>
    <w:rsid w:val="00402E7B"/>
    <w:rsid w:val="004132AD"/>
    <w:rsid w:val="00440B02"/>
    <w:rsid w:val="00445FA1"/>
    <w:rsid w:val="00461B43"/>
    <w:rsid w:val="004654A8"/>
    <w:rsid w:val="00482921"/>
    <w:rsid w:val="004832FD"/>
    <w:rsid w:val="00491BC4"/>
    <w:rsid w:val="004C47B9"/>
    <w:rsid w:val="004E78BA"/>
    <w:rsid w:val="004F3E7F"/>
    <w:rsid w:val="004F781B"/>
    <w:rsid w:val="004F7AE0"/>
    <w:rsid w:val="00502232"/>
    <w:rsid w:val="0050646A"/>
    <w:rsid w:val="005346FC"/>
    <w:rsid w:val="00535844"/>
    <w:rsid w:val="0053678A"/>
    <w:rsid w:val="00556DAD"/>
    <w:rsid w:val="005577E2"/>
    <w:rsid w:val="00570879"/>
    <w:rsid w:val="00572C4D"/>
    <w:rsid w:val="00574371"/>
    <w:rsid w:val="00576169"/>
    <w:rsid w:val="00596451"/>
    <w:rsid w:val="005A040E"/>
    <w:rsid w:val="005A107D"/>
    <w:rsid w:val="005B2B90"/>
    <w:rsid w:val="005D1422"/>
    <w:rsid w:val="005D7196"/>
    <w:rsid w:val="005E5092"/>
    <w:rsid w:val="006021FE"/>
    <w:rsid w:val="00603CE6"/>
    <w:rsid w:val="00603DBF"/>
    <w:rsid w:val="006117EF"/>
    <w:rsid w:val="0062480E"/>
    <w:rsid w:val="00624BF0"/>
    <w:rsid w:val="00625C3A"/>
    <w:rsid w:val="006330A3"/>
    <w:rsid w:val="006364E3"/>
    <w:rsid w:val="006440BB"/>
    <w:rsid w:val="006749F7"/>
    <w:rsid w:val="00690288"/>
    <w:rsid w:val="00694F77"/>
    <w:rsid w:val="006D3E0E"/>
    <w:rsid w:val="006E60FD"/>
    <w:rsid w:val="00705EC3"/>
    <w:rsid w:val="00713146"/>
    <w:rsid w:val="00721242"/>
    <w:rsid w:val="00721C34"/>
    <w:rsid w:val="00731EE7"/>
    <w:rsid w:val="00733E9E"/>
    <w:rsid w:val="0073689A"/>
    <w:rsid w:val="00750FD4"/>
    <w:rsid w:val="00752686"/>
    <w:rsid w:val="00765833"/>
    <w:rsid w:val="00776C94"/>
    <w:rsid w:val="00791B2C"/>
    <w:rsid w:val="007C2889"/>
    <w:rsid w:val="007C2B1D"/>
    <w:rsid w:val="007F016E"/>
    <w:rsid w:val="007F65CA"/>
    <w:rsid w:val="0080544B"/>
    <w:rsid w:val="0083358F"/>
    <w:rsid w:val="0083574D"/>
    <w:rsid w:val="00851EEC"/>
    <w:rsid w:val="00865881"/>
    <w:rsid w:val="00865BEA"/>
    <w:rsid w:val="008709F1"/>
    <w:rsid w:val="008762CA"/>
    <w:rsid w:val="00884DA7"/>
    <w:rsid w:val="00886744"/>
    <w:rsid w:val="008A01B8"/>
    <w:rsid w:val="008A7981"/>
    <w:rsid w:val="008B3579"/>
    <w:rsid w:val="008D6B94"/>
    <w:rsid w:val="00916683"/>
    <w:rsid w:val="00926A66"/>
    <w:rsid w:val="0094151B"/>
    <w:rsid w:val="00956DCC"/>
    <w:rsid w:val="009620B7"/>
    <w:rsid w:val="0096564C"/>
    <w:rsid w:val="00965ED0"/>
    <w:rsid w:val="00971653"/>
    <w:rsid w:val="00974405"/>
    <w:rsid w:val="00984D0B"/>
    <w:rsid w:val="009852FD"/>
    <w:rsid w:val="00987D6D"/>
    <w:rsid w:val="009C3F54"/>
    <w:rsid w:val="009E001A"/>
    <w:rsid w:val="009F3A77"/>
    <w:rsid w:val="009F4C87"/>
    <w:rsid w:val="00A0178B"/>
    <w:rsid w:val="00A10265"/>
    <w:rsid w:val="00A16856"/>
    <w:rsid w:val="00A219E8"/>
    <w:rsid w:val="00A25A87"/>
    <w:rsid w:val="00A43DAE"/>
    <w:rsid w:val="00A447F8"/>
    <w:rsid w:val="00A51BF2"/>
    <w:rsid w:val="00A65782"/>
    <w:rsid w:val="00A773A1"/>
    <w:rsid w:val="00A775B1"/>
    <w:rsid w:val="00A81558"/>
    <w:rsid w:val="00A9624D"/>
    <w:rsid w:val="00A97BC4"/>
    <w:rsid w:val="00AA3A2D"/>
    <w:rsid w:val="00AD339E"/>
    <w:rsid w:val="00AD408F"/>
    <w:rsid w:val="00AD5A69"/>
    <w:rsid w:val="00AE0328"/>
    <w:rsid w:val="00AE4C9C"/>
    <w:rsid w:val="00AF3122"/>
    <w:rsid w:val="00AF3519"/>
    <w:rsid w:val="00B06CC8"/>
    <w:rsid w:val="00B26A10"/>
    <w:rsid w:val="00B309A6"/>
    <w:rsid w:val="00B3214A"/>
    <w:rsid w:val="00B45693"/>
    <w:rsid w:val="00B478FD"/>
    <w:rsid w:val="00B47992"/>
    <w:rsid w:val="00B52FC7"/>
    <w:rsid w:val="00B75706"/>
    <w:rsid w:val="00B83DE7"/>
    <w:rsid w:val="00B841D8"/>
    <w:rsid w:val="00B84203"/>
    <w:rsid w:val="00B925EE"/>
    <w:rsid w:val="00BB3FAC"/>
    <w:rsid w:val="00BB6076"/>
    <w:rsid w:val="00BC22A2"/>
    <w:rsid w:val="00BC5A78"/>
    <w:rsid w:val="00BD0045"/>
    <w:rsid w:val="00BE304F"/>
    <w:rsid w:val="00BF5F96"/>
    <w:rsid w:val="00C10B64"/>
    <w:rsid w:val="00C143C8"/>
    <w:rsid w:val="00C17BD1"/>
    <w:rsid w:val="00C513E5"/>
    <w:rsid w:val="00C51471"/>
    <w:rsid w:val="00C51A78"/>
    <w:rsid w:val="00C76CDC"/>
    <w:rsid w:val="00C81E8C"/>
    <w:rsid w:val="00C87E85"/>
    <w:rsid w:val="00C959FD"/>
    <w:rsid w:val="00C95F42"/>
    <w:rsid w:val="00CA638C"/>
    <w:rsid w:val="00CB4DE0"/>
    <w:rsid w:val="00CB747B"/>
    <w:rsid w:val="00CD795F"/>
    <w:rsid w:val="00CF68BE"/>
    <w:rsid w:val="00D14942"/>
    <w:rsid w:val="00D22AC2"/>
    <w:rsid w:val="00D2390B"/>
    <w:rsid w:val="00D30310"/>
    <w:rsid w:val="00D323F3"/>
    <w:rsid w:val="00D35929"/>
    <w:rsid w:val="00D556B5"/>
    <w:rsid w:val="00D56DED"/>
    <w:rsid w:val="00D6473E"/>
    <w:rsid w:val="00D667D5"/>
    <w:rsid w:val="00D66ECB"/>
    <w:rsid w:val="00D7484A"/>
    <w:rsid w:val="00D93F19"/>
    <w:rsid w:val="00DB2354"/>
    <w:rsid w:val="00DB3FD9"/>
    <w:rsid w:val="00DD65CD"/>
    <w:rsid w:val="00DE40A7"/>
    <w:rsid w:val="00E0630F"/>
    <w:rsid w:val="00E253F8"/>
    <w:rsid w:val="00E25685"/>
    <w:rsid w:val="00E27776"/>
    <w:rsid w:val="00E27E41"/>
    <w:rsid w:val="00E40829"/>
    <w:rsid w:val="00E427F7"/>
    <w:rsid w:val="00E53A0E"/>
    <w:rsid w:val="00E540A2"/>
    <w:rsid w:val="00E76462"/>
    <w:rsid w:val="00E772F7"/>
    <w:rsid w:val="00E85DBA"/>
    <w:rsid w:val="00E86DE8"/>
    <w:rsid w:val="00E91F8F"/>
    <w:rsid w:val="00E958F7"/>
    <w:rsid w:val="00EB1BDF"/>
    <w:rsid w:val="00EB3F64"/>
    <w:rsid w:val="00EB59C0"/>
    <w:rsid w:val="00EC1899"/>
    <w:rsid w:val="00EC350A"/>
    <w:rsid w:val="00ED3B56"/>
    <w:rsid w:val="00F203F8"/>
    <w:rsid w:val="00F227B5"/>
    <w:rsid w:val="00F342C1"/>
    <w:rsid w:val="00F357A4"/>
    <w:rsid w:val="00F51838"/>
    <w:rsid w:val="00F70806"/>
    <w:rsid w:val="00F7587E"/>
    <w:rsid w:val="00F83FBA"/>
    <w:rsid w:val="00F8410C"/>
    <w:rsid w:val="00F8504E"/>
    <w:rsid w:val="00F9677E"/>
    <w:rsid w:val="00FA430A"/>
    <w:rsid w:val="00FA4339"/>
    <w:rsid w:val="00FB5290"/>
    <w:rsid w:val="00FC0A59"/>
    <w:rsid w:val="00FC608D"/>
    <w:rsid w:val="00FC62EE"/>
    <w:rsid w:val="00FD1EA9"/>
    <w:rsid w:val="00FD51A9"/>
    <w:rsid w:val="00FE1670"/>
    <w:rsid w:val="00FE390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D013A"/>
  <w15:chartTrackingRefBased/>
  <w15:docId w15:val="{D5BF7516-36F3-4686-91C2-F1F1B5B0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07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706"/>
  </w:style>
  <w:style w:type="paragraph" w:styleId="Footer">
    <w:name w:val="footer"/>
    <w:basedOn w:val="Normal"/>
    <w:link w:val="FooterChar"/>
    <w:uiPriority w:val="99"/>
    <w:unhideWhenUsed/>
    <w:rsid w:val="00250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706"/>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250706"/>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99"/>
    <w:qFormat/>
    <w:rsid w:val="00250706"/>
    <w:pPr>
      <w:spacing w:after="200" w:line="276" w:lineRule="auto"/>
      <w:ind w:left="720"/>
      <w:contextualSpacing/>
    </w:pPr>
  </w:style>
  <w:style w:type="character" w:styleId="CommentReference">
    <w:name w:val="annotation reference"/>
    <w:basedOn w:val="DefaultParagraphFont"/>
    <w:uiPriority w:val="99"/>
    <w:semiHidden/>
    <w:unhideWhenUsed/>
    <w:rsid w:val="00250706"/>
    <w:rPr>
      <w:sz w:val="16"/>
      <w:szCs w:val="16"/>
    </w:rPr>
  </w:style>
  <w:style w:type="paragraph" w:styleId="CommentText">
    <w:name w:val="annotation text"/>
    <w:basedOn w:val="Normal"/>
    <w:link w:val="CommentTextChar"/>
    <w:uiPriority w:val="99"/>
    <w:unhideWhenUsed/>
    <w:rsid w:val="00250706"/>
    <w:pPr>
      <w:spacing w:after="0" w:line="240" w:lineRule="auto"/>
    </w:pPr>
    <w:rPr>
      <w:rFonts w:ascii="Times New Roman" w:eastAsia="Calibri" w:hAnsi="Times New Roman" w:cs="Times New Roman"/>
      <w:sz w:val="20"/>
      <w:szCs w:val="20"/>
      <w:lang w:val="en-US"/>
    </w:rPr>
  </w:style>
  <w:style w:type="character" w:customStyle="1" w:styleId="CommentTextChar">
    <w:name w:val="Comment Text Char"/>
    <w:basedOn w:val="DefaultParagraphFont"/>
    <w:link w:val="CommentText"/>
    <w:uiPriority w:val="99"/>
    <w:rsid w:val="00250706"/>
    <w:rPr>
      <w:rFonts w:ascii="Times New Roman" w:eastAsia="Calibri" w:hAnsi="Times New Roman" w:cs="Times New Roman"/>
      <w:sz w:val="20"/>
      <w:szCs w:val="20"/>
      <w:lang w:val="en-US"/>
    </w:rPr>
  </w:style>
  <w:style w:type="paragraph" w:styleId="BalloonText">
    <w:name w:val="Balloon Text"/>
    <w:basedOn w:val="Normal"/>
    <w:link w:val="BalloonTextChar"/>
    <w:uiPriority w:val="99"/>
    <w:semiHidden/>
    <w:unhideWhenUsed/>
    <w:rsid w:val="002507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70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50706"/>
    <w:pPr>
      <w:spacing w:after="160"/>
    </w:pPr>
    <w:rPr>
      <w:rFonts w:asciiTheme="minorHAnsi" w:eastAsiaTheme="minorHAnsi" w:hAnsiTheme="minorHAnsi" w:cstheme="minorBidi"/>
      <w:b/>
      <w:bCs/>
      <w:lang w:val="sq-AL"/>
    </w:rPr>
  </w:style>
  <w:style w:type="character" w:customStyle="1" w:styleId="CommentSubjectChar">
    <w:name w:val="Comment Subject Char"/>
    <w:basedOn w:val="CommentTextChar"/>
    <w:link w:val="CommentSubject"/>
    <w:uiPriority w:val="99"/>
    <w:semiHidden/>
    <w:rsid w:val="00250706"/>
    <w:rPr>
      <w:rFonts w:ascii="Times New Roman" w:eastAsia="Calibri" w:hAnsi="Times New Roman" w:cs="Times New Roman"/>
      <w:b/>
      <w:bCs/>
      <w:sz w:val="20"/>
      <w:szCs w:val="20"/>
      <w:lang w:val="en-US"/>
    </w:rPr>
  </w:style>
  <w:style w:type="paragraph" w:styleId="Title">
    <w:name w:val="Title"/>
    <w:aliases w:val="Char"/>
    <w:basedOn w:val="Normal"/>
    <w:link w:val="TitleChar"/>
    <w:qFormat/>
    <w:rsid w:val="00250706"/>
    <w:pPr>
      <w:widowControl w:val="0"/>
      <w:adjustRightInd w:val="0"/>
      <w:spacing w:before="240" w:after="60" w:line="360" w:lineRule="atLeast"/>
      <w:jc w:val="center"/>
      <w:textAlignment w:val="baseline"/>
      <w:outlineLvl w:val="0"/>
    </w:pPr>
    <w:rPr>
      <w:rFonts w:ascii="Arial" w:eastAsia="Times New Roman" w:hAnsi="Arial" w:cs="Times New Roman"/>
      <w:b/>
      <w:bCs/>
      <w:kern w:val="28"/>
      <w:sz w:val="32"/>
      <w:szCs w:val="32"/>
      <w:lang w:val="en-US"/>
    </w:rPr>
  </w:style>
  <w:style w:type="character" w:customStyle="1" w:styleId="TitleChar">
    <w:name w:val="Title Char"/>
    <w:aliases w:val="Char Char"/>
    <w:basedOn w:val="DefaultParagraphFont"/>
    <w:link w:val="Title"/>
    <w:rsid w:val="00250706"/>
    <w:rPr>
      <w:rFonts w:ascii="Arial" w:eastAsia="Times New Roman" w:hAnsi="Arial" w:cs="Times New Roman"/>
      <w:b/>
      <w:bCs/>
      <w:kern w:val="28"/>
      <w:sz w:val="32"/>
      <w:szCs w:val="32"/>
      <w:lang w:val="en-US"/>
    </w:rPr>
  </w:style>
  <w:style w:type="paragraph" w:styleId="FootnoteText">
    <w:name w:val="footnote text"/>
    <w:basedOn w:val="Normal"/>
    <w:link w:val="FootnoteTextChar"/>
    <w:uiPriority w:val="99"/>
    <w:unhideWhenUsed/>
    <w:rsid w:val="003F3B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3B3F"/>
    <w:rPr>
      <w:sz w:val="20"/>
      <w:szCs w:val="20"/>
    </w:rPr>
  </w:style>
  <w:style w:type="character" w:styleId="FootnoteReference">
    <w:name w:val="footnote reference"/>
    <w:basedOn w:val="DefaultParagraphFont"/>
    <w:uiPriority w:val="99"/>
    <w:semiHidden/>
    <w:unhideWhenUsed/>
    <w:rsid w:val="003F3B3F"/>
    <w:rPr>
      <w:vertAlign w:val="superscript"/>
    </w:rPr>
  </w:style>
  <w:style w:type="table" w:styleId="TableGrid">
    <w:name w:val="Table Grid"/>
    <w:basedOn w:val="TableNormal"/>
    <w:uiPriority w:val="39"/>
    <w:rsid w:val="00123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617939">
      <w:bodyDiv w:val="1"/>
      <w:marLeft w:val="0"/>
      <w:marRight w:val="0"/>
      <w:marTop w:val="0"/>
      <w:marBottom w:val="0"/>
      <w:divBdr>
        <w:top w:val="none" w:sz="0" w:space="0" w:color="auto"/>
        <w:left w:val="none" w:sz="0" w:space="0" w:color="auto"/>
        <w:bottom w:val="none" w:sz="0" w:space="0" w:color="auto"/>
        <w:right w:val="none" w:sz="0" w:space="0" w:color="auto"/>
      </w:divBdr>
    </w:div>
    <w:div w:id="183706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2025-10-30T11:17:31Z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Me objekt shfuqizimin pjesërisht të vendimit nr. 425, datë  26.06.2024 të Këshillit të Ministrave “Për miratimin e  strukturës dhe të niveleve të pagave të punonjësve  mësimorë dhe të punonjësve të tjerë jomësimorë në  institucionet arsimore dhe në institucionet plotësuese të  sistemit arsimor parauniversitar”, pikërisht pika 2.ii,  vlera e shtesës së nivelit të kualifikimit për grupin  vetëm nivelet 6 dhe 7 të Kornizës Shqiptare të  Kualifikimeve (KSHK), master profesional, dhe niveli 6  dhe të lidhjes nr. 4, si pjesë përbërëse e vendimit për  pjesën e vlerës së shtesës së nivelit të kualifikimit për  grupin e diplomës 2, KSHK 7 dhe grupi i diplomës 3,  KSHK 6, si të papajtueshme me Kushtetutën e  Republikës së Shqipërisë</Titulli>
    <Modifikuesi xmlns="0e656187-b300-4fb0-8bf4-3a50f872073c">jorina.kryeziu</Modifikuesi>
    <Nr_x002e__x0020_prot_x0020_QBZ xmlns="0e656187-b300-4fb0-8bf4-3a50f872073c">1792/1</Nr_x002e__x0020_prot_x0020_QBZ>
    <Data_x0020_e_x0020_Modifikimit xmlns="0e656187-b300-4fb0-8bf4-3a50f872073c">2025-10-30T12:39:21Z</Data_x0020_e_x0020_Modifikimit>
    <Dekretuar xmlns="0e656187-b300-4fb0-8bf4-3a50f872073c">false</Dekretuar>
    <Data xmlns="0e656187-b300-4fb0-8bf4-3a50f872073c">2025-07-24T00:00:00Z</Data>
    <Nr_x002e__x0020_protokolli_x0020_i_x0020_aktit xmlns="0e656187-b300-4fb0-8bf4-3a50f872073c">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D7C3DA59CF64AC49E3EA12A4C8436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3B879-FF13-4861-8939-244F7A2144C7}">
  <ds:schemaRefs>
    <ds:schemaRef ds:uri="http://www.w3.org/XML/1998/namespace"/>
    <ds:schemaRef ds:uri="http://schemas.openxmlformats.org/package/2006/metadata/core-properties"/>
    <ds:schemaRef ds:uri="0e656187-b300-4fb0-8bf4-3a50f872073c"/>
    <ds:schemaRef ds:uri="http://schemas.microsoft.com/office/2006/metadata/properties"/>
    <ds:schemaRef ds:uri="http://schemas.microsoft.com/office/2006/documentManagement/types"/>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C61BBB1C-B6FB-4253-8489-1AAE879CD20E}">
  <ds:schemaRefs>
    <ds:schemaRef ds:uri="http://schemas.microsoft.com/sharepoint/v3/contenttype/forms"/>
  </ds:schemaRefs>
</ds:datastoreItem>
</file>

<file path=customXml/itemProps3.xml><?xml version="1.0" encoding="utf-8"?>
<ds:datastoreItem xmlns:ds="http://schemas.openxmlformats.org/officeDocument/2006/customXml" ds:itemID="{84DAAA6B-6BD2-44CC-B93A-00A392D8E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DD424F-3F38-405C-8B32-2776E20A5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5980</Words>
  <Characters>34091</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Me objekt shfuqizimin pjesërisht të vendimit nr. 425, datë 26.06.2024 të Këshillit të Ministrave “Për miratimin e strukturës dhe të niveleve të pagave të punonjësve mësimorë dhe të punonjësve të tjerë jomësimorë në institucionet arsimore dhe në institucio</vt:lpstr>
    </vt:vector>
  </TitlesOfParts>
  <Company>User</Company>
  <LinksUpToDate>false</LinksUpToDate>
  <CharactersWithSpaces>39992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pjesërisht të vendimit nr. 425, datë 26.06.2024 të Këshillit të Ministrave “Për miratimin e strukturës dhe të niveleve të pagave të punonjësve mësimorë dhe të punonjësve të tjerë jomësimorë në institucionet arsimore dhe në institucionet plotësuese të sistemit arsimor parauniversitar”, pikërisht pika 2.ii, vlera e shtesës së nivelit të kualifikimit për grupin vetëm nivelet 6 dhe 7 të Kornizës Shqiptare të Kualifikimeve (KSHK), master profesional, dhe niveli 6 dhe të lidhjes nr. 4, si pjesë përbërëse e vendimit për pjesën e vlerës së shtesës së nivelit të kualifikimit për grupin e diplomës 2, KSHK 7 dhe grupi i diplomës 3, KSHK 6, si të papajtueshme me Kushtetutën e Republikës së Shqipërisë</dc:title>
  <dc:creator>Jonida Kondili</dc:creator>
  <cp:lastModifiedBy>Jorina Kryeziu</cp:lastModifiedBy>
  <cp:revision>40</cp:revision>
  <cp:lastPrinted>2025-10-28T12:59:00Z</cp:lastPrinted>
  <dcterms:created xsi:type="dcterms:W3CDTF">2025-10-30T10:24:00Z</dcterms:created>
  <dcterms:modified xsi:type="dcterms:W3CDTF">2025-10-30T11:50:00Z</dcterms:modified>
</cp:coreProperties>
</file>