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5F3B1" w14:textId="77777777" w:rsidR="00391FCC" w:rsidRPr="006056CA" w:rsidRDefault="00391FCC" w:rsidP="009A5497">
      <w:pPr>
        <w:autoSpaceDE w:val="0"/>
        <w:autoSpaceDN w:val="0"/>
        <w:adjustRightInd w:val="0"/>
        <w:spacing w:after="0" w:line="240" w:lineRule="auto"/>
        <w:ind w:firstLine="284"/>
        <w:outlineLvl w:val="0"/>
        <w:rPr>
          <w:rFonts w:ascii="Garamond" w:eastAsiaTheme="minorHAnsi" w:hAnsi="Garamond" w:cs="Times New Roman"/>
          <w:b/>
          <w:bCs/>
          <w:color w:val="000000"/>
          <w:sz w:val="24"/>
          <w:szCs w:val="24"/>
        </w:rPr>
      </w:pPr>
    </w:p>
    <w:p w14:paraId="6B12D5E5"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VENDIM</w:t>
      </w:r>
    </w:p>
    <w:p w14:paraId="4CA49120"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Nr. 46, datë 18.9.2025</w:t>
      </w:r>
    </w:p>
    <w:p w14:paraId="3CC4483F" w14:textId="77777777" w:rsidR="009A5497" w:rsidRPr="006056CA" w:rsidRDefault="009A5497"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06057DB" w14:textId="6B7D6561"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NË E</w:t>
      </w:r>
      <w:r w:rsidR="006056CA">
        <w:rPr>
          <w:rFonts w:ascii="Garamond" w:eastAsiaTheme="minorHAnsi" w:hAnsi="Garamond" w:cs="Times New Roman"/>
          <w:b/>
          <w:bCs/>
          <w:color w:val="000000"/>
          <w:sz w:val="24"/>
          <w:szCs w:val="24"/>
        </w:rPr>
        <w:t>MËR TË REPUBLIKËS SË SHQIPËRISË</w:t>
      </w:r>
    </w:p>
    <w:p w14:paraId="6B176797" w14:textId="77777777"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7BEDEF6F" w14:textId="77777777"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666172" w:rsidRPr="006056CA" w14:paraId="3635D7D1" w14:textId="77777777" w:rsidTr="00666172">
        <w:tc>
          <w:tcPr>
            <w:tcW w:w="2122" w:type="dxa"/>
          </w:tcPr>
          <w:p w14:paraId="24C6138A" w14:textId="77777777" w:rsidR="00666172" w:rsidRPr="006056CA" w:rsidRDefault="00666172" w:rsidP="001870C5">
            <w:pPr>
              <w:autoSpaceDE w:val="0"/>
              <w:autoSpaceDN w:val="0"/>
              <w:adjustRightInd w:val="0"/>
              <w:jc w:val="both"/>
              <w:rPr>
                <w:rFonts w:ascii="Garamond" w:eastAsiaTheme="minorHAnsi" w:hAnsi="Garamond" w:cs="Times New Roman"/>
                <w:color w:val="000000"/>
                <w:sz w:val="24"/>
                <w:szCs w:val="24"/>
              </w:rPr>
            </w:pPr>
            <w:proofErr w:type="spellStart"/>
            <w:r w:rsidRPr="006056CA">
              <w:rPr>
                <w:rFonts w:ascii="Garamond" w:eastAsiaTheme="minorHAnsi" w:hAnsi="Garamond" w:cs="Times New Roman"/>
                <w:color w:val="000000"/>
                <w:sz w:val="24"/>
                <w:szCs w:val="24"/>
              </w:rPr>
              <w:t>Holta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Zaçaj</w:t>
            </w:r>
            <w:proofErr w:type="spellEnd"/>
          </w:p>
        </w:tc>
        <w:tc>
          <w:tcPr>
            <w:tcW w:w="1134" w:type="dxa"/>
          </w:tcPr>
          <w:p w14:paraId="5DE85C9D" w14:textId="7654E48B" w:rsidR="00666172" w:rsidRPr="006056CA" w:rsidRDefault="006056CA" w:rsidP="001870C5">
            <w:pPr>
              <w:autoSpaceDE w:val="0"/>
              <w:autoSpaceDN w:val="0"/>
              <w:adjustRightInd w:val="0"/>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kryetare</w:t>
            </w:r>
            <w:r>
              <w:rPr>
                <w:rFonts w:ascii="Garamond" w:eastAsiaTheme="minorHAnsi" w:hAnsi="Garamond" w:cs="Times New Roman"/>
                <w:color w:val="000000"/>
                <w:sz w:val="24"/>
                <w:szCs w:val="24"/>
              </w:rPr>
              <w:t>;</w:t>
            </w:r>
          </w:p>
        </w:tc>
      </w:tr>
      <w:tr w:rsidR="00666172" w:rsidRPr="006056CA" w14:paraId="2B6EF995" w14:textId="77777777" w:rsidTr="00666172">
        <w:tc>
          <w:tcPr>
            <w:tcW w:w="2122" w:type="dxa"/>
          </w:tcPr>
          <w:p w14:paraId="4AA52C2A" w14:textId="77777777" w:rsidR="00666172" w:rsidRPr="006056CA" w:rsidRDefault="00666172" w:rsidP="001870C5">
            <w:pPr>
              <w:autoSpaceDE w:val="0"/>
              <w:autoSpaceDN w:val="0"/>
              <w:adjustRightInd w:val="0"/>
              <w:rPr>
                <w:rFonts w:ascii="Garamond" w:eastAsiaTheme="minorHAnsi" w:hAnsi="Garamond" w:cs="Times New Roman"/>
                <w:color w:val="000000"/>
                <w:sz w:val="24"/>
                <w:szCs w:val="24"/>
              </w:rPr>
            </w:pPr>
            <w:proofErr w:type="spellStart"/>
            <w:r w:rsidRPr="006056CA">
              <w:rPr>
                <w:rFonts w:ascii="Garamond" w:eastAsiaTheme="minorHAnsi" w:hAnsi="Garamond" w:cs="Times New Roman"/>
                <w:color w:val="000000"/>
                <w:sz w:val="24"/>
                <w:szCs w:val="24"/>
              </w:rPr>
              <w:t>Marsida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Xhaferllari</w:t>
            </w:r>
            <w:proofErr w:type="spellEnd"/>
          </w:p>
        </w:tc>
        <w:tc>
          <w:tcPr>
            <w:tcW w:w="1134" w:type="dxa"/>
          </w:tcPr>
          <w:p w14:paraId="3D9C2CC9" w14:textId="6287484E" w:rsidR="00666172" w:rsidRPr="006056CA" w:rsidRDefault="006056CA" w:rsidP="001870C5">
            <w:pPr>
              <w:autoSpaceDE w:val="0"/>
              <w:autoSpaceDN w:val="0"/>
              <w:adjustRightInd w:val="0"/>
              <w:rPr>
                <w:rFonts w:ascii="Garamond" w:eastAsiaTheme="minorHAnsi" w:hAnsi="Garamond" w:cs="Times New Roman"/>
                <w:color w:val="000000"/>
                <w:sz w:val="24"/>
                <w:szCs w:val="24"/>
              </w:rPr>
            </w:pPr>
            <w:r>
              <w:rPr>
                <w:rFonts w:ascii="Garamond" w:eastAsiaTheme="minorHAnsi" w:hAnsi="Garamond" w:cs="Times New Roman"/>
                <w:color w:val="000000"/>
                <w:sz w:val="24"/>
                <w:szCs w:val="24"/>
              </w:rPr>
              <w:t>anëtare;</w:t>
            </w:r>
          </w:p>
        </w:tc>
      </w:tr>
      <w:tr w:rsidR="00666172" w:rsidRPr="006056CA" w14:paraId="4FBFA0AC" w14:textId="77777777" w:rsidTr="00666172">
        <w:tc>
          <w:tcPr>
            <w:tcW w:w="2122" w:type="dxa"/>
          </w:tcPr>
          <w:p w14:paraId="5B698572" w14:textId="30C7EF06" w:rsidR="00666172" w:rsidRPr="006056CA" w:rsidRDefault="00666172" w:rsidP="001870C5">
            <w:pPr>
              <w:autoSpaceDE w:val="0"/>
              <w:autoSpaceDN w:val="0"/>
              <w:adjustRightInd w:val="0"/>
              <w:jc w:val="both"/>
              <w:rPr>
                <w:rFonts w:ascii="Garamond" w:eastAsiaTheme="minorHAnsi" w:hAnsi="Garamond" w:cs="Times New Roman"/>
                <w:color w:val="000000"/>
                <w:sz w:val="24"/>
                <w:szCs w:val="24"/>
              </w:rPr>
            </w:pPr>
            <w:proofErr w:type="spellStart"/>
            <w:r w:rsidRPr="006056CA">
              <w:rPr>
                <w:rFonts w:ascii="Garamond" w:eastAsiaTheme="minorHAnsi" w:hAnsi="Garamond" w:cs="Times New Roman"/>
                <w:color w:val="000000"/>
                <w:sz w:val="24"/>
                <w:szCs w:val="24"/>
              </w:rPr>
              <w:t>Fiona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Papajorgji</w:t>
            </w:r>
            <w:proofErr w:type="spellEnd"/>
          </w:p>
        </w:tc>
        <w:tc>
          <w:tcPr>
            <w:tcW w:w="1134" w:type="dxa"/>
          </w:tcPr>
          <w:p w14:paraId="7A3148B7" w14:textId="7AEDBB17" w:rsidR="00666172" w:rsidRPr="006056CA" w:rsidRDefault="006056CA" w:rsidP="001870C5">
            <w:pPr>
              <w:autoSpaceDE w:val="0"/>
              <w:autoSpaceDN w:val="0"/>
              <w:adjustRightInd w:val="0"/>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666172" w:rsidRPr="006056CA" w14:paraId="4F49655A" w14:textId="77777777" w:rsidTr="00666172">
        <w:tc>
          <w:tcPr>
            <w:tcW w:w="2122" w:type="dxa"/>
          </w:tcPr>
          <w:p w14:paraId="0583BAA2" w14:textId="77777777" w:rsidR="00666172" w:rsidRPr="006056CA" w:rsidRDefault="00666172" w:rsidP="001870C5">
            <w:pPr>
              <w:autoSpaceDE w:val="0"/>
              <w:autoSpaceDN w:val="0"/>
              <w:adjustRightInd w:val="0"/>
              <w:rPr>
                <w:rFonts w:ascii="Garamond" w:eastAsiaTheme="minorHAnsi" w:hAnsi="Garamond" w:cs="Times New Roman"/>
                <w:color w:val="000000"/>
                <w:sz w:val="24"/>
                <w:szCs w:val="24"/>
              </w:rPr>
            </w:pPr>
            <w:proofErr w:type="spellStart"/>
            <w:r w:rsidRPr="006056CA">
              <w:rPr>
                <w:rFonts w:ascii="Garamond" w:eastAsiaTheme="minorHAnsi" w:hAnsi="Garamond" w:cs="Times New Roman"/>
                <w:color w:val="000000"/>
                <w:sz w:val="24"/>
                <w:szCs w:val="24"/>
              </w:rPr>
              <w:t>Sonila</w:t>
            </w:r>
            <w:proofErr w:type="spellEnd"/>
            <w:r w:rsidRPr="006056CA">
              <w:rPr>
                <w:rFonts w:ascii="Garamond" w:eastAsiaTheme="minorHAnsi" w:hAnsi="Garamond" w:cs="Times New Roman"/>
                <w:color w:val="000000"/>
                <w:sz w:val="24"/>
                <w:szCs w:val="24"/>
              </w:rPr>
              <w:t xml:space="preserve"> Bejtja</w:t>
            </w:r>
          </w:p>
        </w:tc>
        <w:tc>
          <w:tcPr>
            <w:tcW w:w="1134" w:type="dxa"/>
          </w:tcPr>
          <w:p w14:paraId="299B8BA8" w14:textId="0D2F4AA2" w:rsidR="00666172" w:rsidRPr="006056CA" w:rsidRDefault="006056CA" w:rsidP="001870C5">
            <w:pPr>
              <w:autoSpaceDE w:val="0"/>
              <w:autoSpaceDN w:val="0"/>
              <w:adjustRightInd w:val="0"/>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666172" w:rsidRPr="006056CA" w14:paraId="06A018F5" w14:textId="77777777" w:rsidTr="00666172">
        <w:tc>
          <w:tcPr>
            <w:tcW w:w="2122" w:type="dxa"/>
          </w:tcPr>
          <w:p w14:paraId="4DC205CF" w14:textId="77777777" w:rsidR="00666172" w:rsidRPr="006056CA" w:rsidRDefault="00666172" w:rsidP="001870C5">
            <w:pPr>
              <w:autoSpaceDE w:val="0"/>
              <w:autoSpaceDN w:val="0"/>
              <w:adjustRightInd w:val="0"/>
              <w:rPr>
                <w:rFonts w:ascii="Garamond" w:eastAsiaTheme="minorHAnsi" w:hAnsi="Garamond" w:cs="Times New Roman"/>
                <w:color w:val="000000"/>
                <w:sz w:val="24"/>
                <w:szCs w:val="24"/>
              </w:rPr>
            </w:pPr>
            <w:proofErr w:type="spellStart"/>
            <w:r w:rsidRPr="006056CA">
              <w:rPr>
                <w:rFonts w:ascii="Garamond" w:eastAsiaTheme="minorHAnsi" w:hAnsi="Garamond" w:cs="Times New Roman"/>
                <w:color w:val="000000"/>
                <w:sz w:val="24"/>
                <w:szCs w:val="24"/>
              </w:rPr>
              <w:t>Sandër</w:t>
            </w:r>
            <w:proofErr w:type="spellEnd"/>
            <w:r w:rsidRPr="006056CA">
              <w:rPr>
                <w:rFonts w:ascii="Garamond" w:eastAsiaTheme="minorHAnsi" w:hAnsi="Garamond" w:cs="Times New Roman"/>
                <w:color w:val="000000"/>
                <w:sz w:val="24"/>
                <w:szCs w:val="24"/>
              </w:rPr>
              <w:t xml:space="preserve"> Beci</w:t>
            </w:r>
          </w:p>
        </w:tc>
        <w:tc>
          <w:tcPr>
            <w:tcW w:w="1134" w:type="dxa"/>
          </w:tcPr>
          <w:p w14:paraId="2765C76B" w14:textId="6A4EE444" w:rsidR="00666172" w:rsidRPr="006056CA" w:rsidRDefault="006056CA" w:rsidP="001870C5">
            <w:pPr>
              <w:autoSpaceDE w:val="0"/>
              <w:autoSpaceDN w:val="0"/>
              <w:adjustRightInd w:val="0"/>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w:t>
            </w:r>
          </w:p>
        </w:tc>
      </w:tr>
      <w:tr w:rsidR="00666172" w:rsidRPr="006056CA" w14:paraId="3E7387FD" w14:textId="77777777" w:rsidTr="00666172">
        <w:tc>
          <w:tcPr>
            <w:tcW w:w="2122" w:type="dxa"/>
          </w:tcPr>
          <w:p w14:paraId="46EA349D" w14:textId="77777777" w:rsidR="00666172" w:rsidRPr="006056CA" w:rsidRDefault="00666172" w:rsidP="001870C5">
            <w:pPr>
              <w:autoSpaceDE w:val="0"/>
              <w:autoSpaceDN w:val="0"/>
              <w:adjustRightInd w:val="0"/>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Ilir Toska</w:t>
            </w:r>
          </w:p>
        </w:tc>
        <w:tc>
          <w:tcPr>
            <w:tcW w:w="1134" w:type="dxa"/>
          </w:tcPr>
          <w:p w14:paraId="21F13B10" w14:textId="6C7AA906" w:rsidR="00666172" w:rsidRPr="006056CA" w:rsidRDefault="006056CA" w:rsidP="001870C5">
            <w:pPr>
              <w:autoSpaceDE w:val="0"/>
              <w:autoSpaceDN w:val="0"/>
              <w:adjustRightInd w:val="0"/>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666172" w:rsidRPr="006056CA" w14:paraId="10B57450" w14:textId="77777777" w:rsidTr="00666172">
        <w:tc>
          <w:tcPr>
            <w:tcW w:w="2122" w:type="dxa"/>
          </w:tcPr>
          <w:p w14:paraId="7134D112" w14:textId="77777777" w:rsidR="00666172" w:rsidRPr="006056CA" w:rsidRDefault="00666172" w:rsidP="001870C5">
            <w:pPr>
              <w:autoSpaceDE w:val="0"/>
              <w:autoSpaceDN w:val="0"/>
              <w:adjustRightInd w:val="0"/>
              <w:jc w:val="both"/>
              <w:rPr>
                <w:rFonts w:ascii="Garamond" w:eastAsiaTheme="minorHAnsi" w:hAnsi="Garamond" w:cs="Times New Roman"/>
                <w:color w:val="000000"/>
                <w:sz w:val="24"/>
                <w:szCs w:val="24"/>
              </w:rPr>
            </w:pPr>
            <w:proofErr w:type="spellStart"/>
            <w:r w:rsidRPr="006056CA">
              <w:rPr>
                <w:rFonts w:ascii="Garamond" w:eastAsiaTheme="minorHAnsi" w:hAnsi="Garamond" w:cs="Times New Roman"/>
                <w:color w:val="000000"/>
                <w:sz w:val="24"/>
                <w:szCs w:val="24"/>
              </w:rPr>
              <w:t>Marjana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Semini</w:t>
            </w:r>
            <w:proofErr w:type="spellEnd"/>
          </w:p>
        </w:tc>
        <w:tc>
          <w:tcPr>
            <w:tcW w:w="1134" w:type="dxa"/>
          </w:tcPr>
          <w:p w14:paraId="1245896A" w14:textId="38B34A2F" w:rsidR="00666172" w:rsidRPr="006056CA" w:rsidRDefault="006056CA" w:rsidP="001870C5">
            <w:pPr>
              <w:autoSpaceDE w:val="0"/>
              <w:autoSpaceDN w:val="0"/>
              <w:adjustRightInd w:val="0"/>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666172" w:rsidRPr="006056CA" w14:paraId="0142C710" w14:textId="77777777" w:rsidTr="00666172">
        <w:tc>
          <w:tcPr>
            <w:tcW w:w="2122" w:type="dxa"/>
          </w:tcPr>
          <w:p w14:paraId="1C3BDB82" w14:textId="77777777" w:rsidR="00666172" w:rsidRPr="006056CA" w:rsidRDefault="00666172" w:rsidP="001870C5">
            <w:pPr>
              <w:autoSpaceDE w:val="0"/>
              <w:autoSpaceDN w:val="0"/>
              <w:adjustRightInd w:val="0"/>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Genti Ibrahimi</w:t>
            </w:r>
          </w:p>
        </w:tc>
        <w:tc>
          <w:tcPr>
            <w:tcW w:w="1134" w:type="dxa"/>
          </w:tcPr>
          <w:p w14:paraId="3F60D7C7" w14:textId="5131C26B" w:rsidR="00666172" w:rsidRPr="006056CA" w:rsidRDefault="006056CA" w:rsidP="001870C5">
            <w:pPr>
              <w:autoSpaceDE w:val="0"/>
              <w:autoSpaceDN w:val="0"/>
              <w:adjustRightInd w:val="0"/>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w:t>
            </w:r>
          </w:p>
        </w:tc>
      </w:tr>
    </w:tbl>
    <w:p w14:paraId="6044D278" w14:textId="218F9FC6"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me se</w:t>
      </w:r>
      <w:r w:rsidR="006056CA">
        <w:rPr>
          <w:rFonts w:ascii="Garamond" w:eastAsiaTheme="minorHAnsi" w:hAnsi="Garamond" w:cs="Times New Roman"/>
          <w:color w:val="000000"/>
          <w:sz w:val="24"/>
          <w:szCs w:val="24"/>
        </w:rPr>
        <w:t xml:space="preserve">kretare </w:t>
      </w:r>
      <w:proofErr w:type="spellStart"/>
      <w:r w:rsidR="006056CA">
        <w:rPr>
          <w:rFonts w:ascii="Garamond" w:eastAsiaTheme="minorHAnsi" w:hAnsi="Garamond" w:cs="Times New Roman"/>
          <w:color w:val="000000"/>
          <w:sz w:val="24"/>
          <w:szCs w:val="24"/>
        </w:rPr>
        <w:t>Belma</w:t>
      </w:r>
      <w:proofErr w:type="spellEnd"/>
      <w:r w:rsidR="006056CA">
        <w:rPr>
          <w:rFonts w:ascii="Garamond" w:eastAsiaTheme="minorHAnsi" w:hAnsi="Garamond" w:cs="Times New Roman"/>
          <w:color w:val="000000"/>
          <w:sz w:val="24"/>
          <w:szCs w:val="24"/>
        </w:rPr>
        <w:t xml:space="preserve"> Lleshi, në datat 4.3.2025, 1.7.2025 dhe 18.</w:t>
      </w:r>
      <w:r w:rsidRPr="006056CA">
        <w:rPr>
          <w:rFonts w:ascii="Garamond" w:eastAsiaTheme="minorHAnsi" w:hAnsi="Garamond" w:cs="Times New Roman"/>
          <w:color w:val="000000"/>
          <w:sz w:val="24"/>
          <w:szCs w:val="24"/>
        </w:rPr>
        <w:t>9.2025,</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mori në shqyrtim në seancë plenare mbi bazë të dokumenteve kërkesën nr. 14 (D) 2024 të Regjistrit Themeltar, që u përket:</w:t>
      </w:r>
    </w:p>
    <w:p w14:paraId="210F3CCD" w14:textId="339566B5"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bCs/>
          <w:color w:val="000000"/>
          <w:sz w:val="24"/>
          <w:szCs w:val="24"/>
        </w:rPr>
        <w:t xml:space="preserve">KËRKUES: </w:t>
      </w:r>
      <w:r w:rsidR="00666172" w:rsidRPr="006056CA">
        <w:rPr>
          <w:rFonts w:ascii="Garamond" w:eastAsiaTheme="minorHAnsi" w:hAnsi="Garamond" w:cs="Times New Roman"/>
          <w:bCs/>
          <w:color w:val="000000"/>
          <w:sz w:val="24"/>
          <w:szCs w:val="24"/>
        </w:rPr>
        <w:t xml:space="preserve">Drita </w:t>
      </w:r>
      <w:proofErr w:type="spellStart"/>
      <w:r w:rsidR="00666172" w:rsidRPr="006056CA">
        <w:rPr>
          <w:rFonts w:ascii="Garamond" w:eastAsiaTheme="minorHAnsi" w:hAnsi="Garamond" w:cs="Times New Roman"/>
          <w:bCs/>
          <w:color w:val="000000"/>
          <w:sz w:val="24"/>
          <w:szCs w:val="24"/>
        </w:rPr>
        <w:t>Pulleja</w:t>
      </w:r>
      <w:proofErr w:type="spellEnd"/>
      <w:r w:rsidR="00666172" w:rsidRPr="006056CA">
        <w:rPr>
          <w:rFonts w:ascii="Garamond" w:eastAsiaTheme="minorHAnsi" w:hAnsi="Garamond" w:cs="Times New Roman"/>
          <w:bCs/>
          <w:color w:val="000000"/>
          <w:sz w:val="24"/>
          <w:szCs w:val="24"/>
        </w:rPr>
        <w:t xml:space="preserve">, Gani Qatipi, Luljeta Qatipi, Gazmir Qatipi, Dorina Qatipi, </w:t>
      </w:r>
      <w:proofErr w:type="spellStart"/>
      <w:r w:rsidR="00666172" w:rsidRPr="006056CA">
        <w:rPr>
          <w:rFonts w:ascii="Garamond" w:eastAsiaTheme="minorHAnsi" w:hAnsi="Garamond" w:cs="Times New Roman"/>
          <w:bCs/>
          <w:color w:val="000000"/>
          <w:sz w:val="24"/>
          <w:szCs w:val="24"/>
        </w:rPr>
        <w:t>Florian</w:t>
      </w:r>
      <w:proofErr w:type="spellEnd"/>
      <w:r w:rsidR="00666172" w:rsidRPr="006056CA">
        <w:rPr>
          <w:rFonts w:ascii="Garamond" w:eastAsiaTheme="minorHAnsi" w:hAnsi="Garamond" w:cs="Times New Roman"/>
          <w:bCs/>
          <w:color w:val="000000"/>
          <w:sz w:val="24"/>
          <w:szCs w:val="24"/>
        </w:rPr>
        <w:t xml:space="preserve"> Qatipi</w:t>
      </w:r>
    </w:p>
    <w:p w14:paraId="0669355F" w14:textId="4E92108E" w:rsidR="00391FCC" w:rsidRPr="006056CA" w:rsidRDefault="00391FCC" w:rsidP="00666172">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SUBJEKTE TË INTERESUARA:</w:t>
      </w:r>
      <w:r w:rsidR="00666172" w:rsidRPr="006056CA">
        <w:rPr>
          <w:rFonts w:ascii="Garamond" w:eastAsiaTheme="minorHAnsi" w:hAnsi="Garamond" w:cs="Times New Roman"/>
          <w:bCs/>
          <w:color w:val="000000"/>
          <w:sz w:val="24"/>
          <w:szCs w:val="24"/>
        </w:rPr>
        <w:t xml:space="preserve"> Afërdita Shkreli, </w:t>
      </w:r>
      <w:proofErr w:type="spellStart"/>
      <w:r w:rsidR="00666172" w:rsidRPr="006056CA">
        <w:rPr>
          <w:rFonts w:ascii="Garamond" w:eastAsiaTheme="minorHAnsi" w:hAnsi="Garamond" w:cs="Times New Roman"/>
          <w:bCs/>
          <w:color w:val="000000"/>
          <w:sz w:val="24"/>
          <w:szCs w:val="24"/>
        </w:rPr>
        <w:t>Mehmet</w:t>
      </w:r>
      <w:proofErr w:type="spellEnd"/>
      <w:r w:rsidR="00666172" w:rsidRPr="006056CA">
        <w:rPr>
          <w:rFonts w:ascii="Garamond" w:eastAsiaTheme="minorHAnsi" w:hAnsi="Garamond" w:cs="Times New Roman"/>
          <w:bCs/>
          <w:color w:val="000000"/>
          <w:sz w:val="24"/>
          <w:szCs w:val="24"/>
        </w:rPr>
        <w:t xml:space="preserve"> Shkreli, </w:t>
      </w:r>
      <w:proofErr w:type="spellStart"/>
      <w:r w:rsidR="00666172" w:rsidRPr="006056CA">
        <w:rPr>
          <w:rFonts w:ascii="Garamond" w:eastAsiaTheme="minorHAnsi" w:hAnsi="Garamond" w:cs="Times New Roman"/>
          <w:bCs/>
          <w:color w:val="000000"/>
          <w:sz w:val="24"/>
          <w:szCs w:val="24"/>
        </w:rPr>
        <w:t>Refat</w:t>
      </w:r>
      <w:proofErr w:type="spellEnd"/>
      <w:r w:rsidR="00666172" w:rsidRPr="006056CA">
        <w:rPr>
          <w:rFonts w:ascii="Garamond" w:eastAsiaTheme="minorHAnsi" w:hAnsi="Garamond" w:cs="Times New Roman"/>
          <w:bCs/>
          <w:color w:val="000000"/>
          <w:sz w:val="24"/>
          <w:szCs w:val="24"/>
        </w:rPr>
        <w:t xml:space="preserve"> Shkreli, Gëzim </w:t>
      </w:r>
      <w:proofErr w:type="spellStart"/>
      <w:r w:rsidR="00666172" w:rsidRPr="006056CA">
        <w:rPr>
          <w:rFonts w:ascii="Garamond" w:eastAsiaTheme="minorHAnsi" w:hAnsi="Garamond" w:cs="Times New Roman"/>
          <w:bCs/>
          <w:color w:val="000000"/>
          <w:sz w:val="24"/>
          <w:szCs w:val="24"/>
        </w:rPr>
        <w:t>Xhemrishi</w:t>
      </w:r>
      <w:proofErr w:type="spellEnd"/>
      <w:r w:rsidR="00666172" w:rsidRPr="006056CA">
        <w:rPr>
          <w:rFonts w:ascii="Garamond" w:eastAsiaTheme="minorHAnsi" w:hAnsi="Garamond" w:cs="Times New Roman"/>
          <w:bCs/>
          <w:color w:val="000000"/>
          <w:sz w:val="24"/>
          <w:szCs w:val="24"/>
        </w:rPr>
        <w:t xml:space="preserve">, Ylli </w:t>
      </w:r>
      <w:proofErr w:type="spellStart"/>
      <w:r w:rsidR="00666172" w:rsidRPr="006056CA">
        <w:rPr>
          <w:rFonts w:ascii="Garamond" w:eastAsiaTheme="minorHAnsi" w:hAnsi="Garamond" w:cs="Times New Roman"/>
          <w:bCs/>
          <w:color w:val="000000"/>
          <w:sz w:val="24"/>
          <w:szCs w:val="24"/>
        </w:rPr>
        <w:t>Xhemrishi</w:t>
      </w:r>
      <w:proofErr w:type="spellEnd"/>
      <w:r w:rsidR="00666172" w:rsidRPr="006056CA">
        <w:rPr>
          <w:rFonts w:ascii="Garamond" w:eastAsiaTheme="minorHAnsi" w:hAnsi="Garamond" w:cs="Times New Roman"/>
          <w:bCs/>
          <w:color w:val="000000"/>
          <w:sz w:val="24"/>
          <w:szCs w:val="24"/>
        </w:rPr>
        <w:t xml:space="preserve">, Mimoza </w:t>
      </w:r>
      <w:proofErr w:type="spellStart"/>
      <w:r w:rsidR="00666172" w:rsidRPr="006056CA">
        <w:rPr>
          <w:rFonts w:ascii="Garamond" w:eastAsiaTheme="minorHAnsi" w:hAnsi="Garamond" w:cs="Times New Roman"/>
          <w:bCs/>
          <w:color w:val="000000"/>
          <w:sz w:val="24"/>
          <w:szCs w:val="24"/>
        </w:rPr>
        <w:t>Xhemrishi</w:t>
      </w:r>
      <w:proofErr w:type="spellEnd"/>
      <w:r w:rsidR="00666172" w:rsidRPr="006056CA">
        <w:rPr>
          <w:rFonts w:ascii="Garamond" w:eastAsiaTheme="minorHAnsi" w:hAnsi="Garamond" w:cs="Times New Roman"/>
          <w:bCs/>
          <w:color w:val="000000"/>
          <w:sz w:val="24"/>
          <w:szCs w:val="24"/>
        </w:rPr>
        <w:t xml:space="preserve">, </w:t>
      </w:r>
      <w:proofErr w:type="spellStart"/>
      <w:r w:rsidR="00666172" w:rsidRPr="006056CA">
        <w:rPr>
          <w:rFonts w:ascii="Garamond" w:eastAsiaTheme="minorHAnsi" w:hAnsi="Garamond" w:cs="Times New Roman"/>
          <w:bCs/>
          <w:color w:val="000000"/>
          <w:sz w:val="24"/>
          <w:szCs w:val="24"/>
        </w:rPr>
        <w:t>Adrian</w:t>
      </w:r>
      <w:proofErr w:type="spellEnd"/>
      <w:r w:rsidR="00666172" w:rsidRPr="006056CA">
        <w:rPr>
          <w:rFonts w:ascii="Garamond" w:eastAsiaTheme="minorHAnsi" w:hAnsi="Garamond" w:cs="Times New Roman"/>
          <w:bCs/>
          <w:color w:val="000000"/>
          <w:sz w:val="24"/>
          <w:szCs w:val="24"/>
        </w:rPr>
        <w:t xml:space="preserve"> </w:t>
      </w:r>
      <w:proofErr w:type="spellStart"/>
      <w:r w:rsidR="00666172" w:rsidRPr="006056CA">
        <w:rPr>
          <w:rFonts w:ascii="Garamond" w:eastAsiaTheme="minorHAnsi" w:hAnsi="Garamond" w:cs="Times New Roman"/>
          <w:bCs/>
          <w:color w:val="000000"/>
          <w:sz w:val="24"/>
          <w:szCs w:val="24"/>
        </w:rPr>
        <w:t>Xhemrishi</w:t>
      </w:r>
      <w:proofErr w:type="spellEnd"/>
      <w:r w:rsidR="00666172" w:rsidRPr="006056CA">
        <w:rPr>
          <w:rFonts w:ascii="Garamond" w:eastAsiaTheme="minorHAnsi" w:hAnsi="Garamond" w:cs="Times New Roman"/>
          <w:bCs/>
          <w:color w:val="000000"/>
          <w:sz w:val="24"/>
          <w:szCs w:val="24"/>
        </w:rPr>
        <w:t xml:space="preserve">, Luljeta </w:t>
      </w:r>
      <w:proofErr w:type="spellStart"/>
      <w:r w:rsidR="00666172" w:rsidRPr="006056CA">
        <w:rPr>
          <w:rFonts w:ascii="Garamond" w:eastAsiaTheme="minorHAnsi" w:hAnsi="Garamond" w:cs="Times New Roman"/>
          <w:bCs/>
          <w:color w:val="000000"/>
          <w:sz w:val="24"/>
          <w:szCs w:val="24"/>
        </w:rPr>
        <w:t>Hysa</w:t>
      </w:r>
      <w:proofErr w:type="spellEnd"/>
      <w:r w:rsidR="00666172" w:rsidRPr="006056CA">
        <w:rPr>
          <w:rFonts w:ascii="Garamond" w:eastAsiaTheme="minorHAnsi" w:hAnsi="Garamond" w:cs="Times New Roman"/>
          <w:bCs/>
          <w:color w:val="000000"/>
          <w:sz w:val="24"/>
          <w:szCs w:val="24"/>
        </w:rPr>
        <w:t xml:space="preserve">, Petrit </w:t>
      </w:r>
      <w:proofErr w:type="spellStart"/>
      <w:r w:rsidR="00666172" w:rsidRPr="006056CA">
        <w:rPr>
          <w:rFonts w:ascii="Garamond" w:eastAsiaTheme="minorHAnsi" w:hAnsi="Garamond" w:cs="Times New Roman"/>
          <w:bCs/>
          <w:color w:val="000000"/>
          <w:sz w:val="24"/>
          <w:szCs w:val="24"/>
        </w:rPr>
        <w:t>Hysa</w:t>
      </w:r>
      <w:proofErr w:type="spellEnd"/>
      <w:r w:rsidR="00666172" w:rsidRPr="006056CA">
        <w:rPr>
          <w:rFonts w:ascii="Garamond" w:eastAsiaTheme="minorHAnsi" w:hAnsi="Garamond" w:cs="Times New Roman"/>
          <w:bCs/>
          <w:color w:val="000000"/>
          <w:sz w:val="24"/>
          <w:szCs w:val="24"/>
        </w:rPr>
        <w:t xml:space="preserve">, </w:t>
      </w:r>
      <w:proofErr w:type="spellStart"/>
      <w:r w:rsidR="00666172" w:rsidRPr="006056CA">
        <w:rPr>
          <w:rFonts w:ascii="Garamond" w:eastAsiaTheme="minorHAnsi" w:hAnsi="Garamond" w:cs="Times New Roman"/>
          <w:bCs/>
          <w:color w:val="000000"/>
          <w:sz w:val="24"/>
          <w:szCs w:val="24"/>
        </w:rPr>
        <w:t>Avdi</w:t>
      </w:r>
      <w:proofErr w:type="spellEnd"/>
      <w:r w:rsidR="00666172" w:rsidRPr="006056CA">
        <w:rPr>
          <w:rFonts w:ascii="Garamond" w:eastAsiaTheme="minorHAnsi" w:hAnsi="Garamond" w:cs="Times New Roman"/>
          <w:bCs/>
          <w:color w:val="000000"/>
          <w:sz w:val="24"/>
          <w:szCs w:val="24"/>
        </w:rPr>
        <w:t xml:space="preserve"> </w:t>
      </w:r>
      <w:proofErr w:type="spellStart"/>
      <w:r w:rsidR="00666172" w:rsidRPr="006056CA">
        <w:rPr>
          <w:rFonts w:ascii="Garamond" w:eastAsiaTheme="minorHAnsi" w:hAnsi="Garamond" w:cs="Times New Roman"/>
          <w:bCs/>
          <w:color w:val="000000"/>
          <w:sz w:val="24"/>
          <w:szCs w:val="24"/>
        </w:rPr>
        <w:t>Hysa</w:t>
      </w:r>
      <w:proofErr w:type="spellEnd"/>
      <w:r w:rsidR="00666172" w:rsidRPr="006056CA">
        <w:rPr>
          <w:rFonts w:ascii="Garamond" w:eastAsiaTheme="minorHAnsi" w:hAnsi="Garamond" w:cs="Times New Roman"/>
          <w:bCs/>
          <w:color w:val="000000"/>
          <w:sz w:val="24"/>
          <w:szCs w:val="24"/>
        </w:rPr>
        <w:t xml:space="preserve">, Sokol </w:t>
      </w:r>
      <w:proofErr w:type="spellStart"/>
      <w:r w:rsidR="00666172" w:rsidRPr="006056CA">
        <w:rPr>
          <w:rFonts w:ascii="Garamond" w:eastAsiaTheme="minorHAnsi" w:hAnsi="Garamond" w:cs="Times New Roman"/>
          <w:bCs/>
          <w:color w:val="000000"/>
          <w:sz w:val="24"/>
          <w:szCs w:val="24"/>
        </w:rPr>
        <w:t>Hysa</w:t>
      </w:r>
      <w:proofErr w:type="spellEnd"/>
      <w:r w:rsidR="00666172" w:rsidRPr="006056CA">
        <w:rPr>
          <w:rFonts w:ascii="Garamond" w:eastAsiaTheme="minorHAnsi" w:hAnsi="Garamond" w:cs="Times New Roman"/>
          <w:bCs/>
          <w:color w:val="000000"/>
          <w:sz w:val="24"/>
          <w:szCs w:val="24"/>
        </w:rPr>
        <w:t xml:space="preserve">, Kreshnik </w:t>
      </w:r>
      <w:proofErr w:type="spellStart"/>
      <w:r w:rsidR="00666172" w:rsidRPr="006056CA">
        <w:rPr>
          <w:rFonts w:ascii="Garamond" w:eastAsiaTheme="minorHAnsi" w:hAnsi="Garamond" w:cs="Times New Roman"/>
          <w:bCs/>
          <w:color w:val="000000"/>
          <w:sz w:val="24"/>
          <w:szCs w:val="24"/>
        </w:rPr>
        <w:t>Hysa</w:t>
      </w:r>
      <w:proofErr w:type="spellEnd"/>
      <w:r w:rsidR="00666172" w:rsidRPr="006056CA">
        <w:rPr>
          <w:rFonts w:ascii="Garamond" w:eastAsiaTheme="minorHAnsi" w:hAnsi="Garamond" w:cs="Times New Roman"/>
          <w:bCs/>
          <w:color w:val="000000"/>
          <w:sz w:val="24"/>
          <w:szCs w:val="24"/>
        </w:rPr>
        <w:t>,</w:t>
      </w:r>
      <w:r w:rsidR="006056CA">
        <w:rPr>
          <w:rFonts w:ascii="Garamond" w:eastAsiaTheme="minorHAnsi" w:hAnsi="Garamond" w:cs="Times New Roman"/>
          <w:bCs/>
          <w:color w:val="000000"/>
          <w:sz w:val="24"/>
          <w:szCs w:val="24"/>
        </w:rPr>
        <w:t xml:space="preserve"> </w:t>
      </w:r>
      <w:proofErr w:type="spellStart"/>
      <w:r w:rsidR="006056CA">
        <w:rPr>
          <w:rFonts w:ascii="Garamond" w:eastAsiaTheme="minorHAnsi" w:hAnsi="Garamond" w:cs="Times New Roman"/>
          <w:bCs/>
          <w:color w:val="000000"/>
          <w:sz w:val="24"/>
          <w:szCs w:val="24"/>
        </w:rPr>
        <w:t>Ornela</w:t>
      </w:r>
      <w:proofErr w:type="spellEnd"/>
      <w:r w:rsidR="006056CA">
        <w:rPr>
          <w:rFonts w:ascii="Garamond" w:eastAsiaTheme="minorHAnsi" w:hAnsi="Garamond" w:cs="Times New Roman"/>
          <w:bCs/>
          <w:color w:val="000000"/>
          <w:sz w:val="24"/>
          <w:szCs w:val="24"/>
        </w:rPr>
        <w:t xml:space="preserve"> Qatipi, </w:t>
      </w:r>
      <w:proofErr w:type="spellStart"/>
      <w:r w:rsidR="006056CA">
        <w:rPr>
          <w:rFonts w:ascii="Garamond" w:eastAsiaTheme="minorHAnsi" w:hAnsi="Garamond" w:cs="Times New Roman"/>
          <w:bCs/>
          <w:color w:val="000000"/>
          <w:sz w:val="24"/>
          <w:szCs w:val="24"/>
        </w:rPr>
        <w:t>Hajredin</w:t>
      </w:r>
      <w:proofErr w:type="spellEnd"/>
      <w:r w:rsidR="006056CA">
        <w:rPr>
          <w:rFonts w:ascii="Garamond" w:eastAsiaTheme="minorHAnsi" w:hAnsi="Garamond" w:cs="Times New Roman"/>
          <w:bCs/>
          <w:color w:val="000000"/>
          <w:sz w:val="24"/>
          <w:szCs w:val="24"/>
        </w:rPr>
        <w:t xml:space="preserve"> Qatipi.</w:t>
      </w:r>
    </w:p>
    <w:p w14:paraId="0D312EAB" w14:textId="6E4DD338" w:rsidR="00391FCC" w:rsidRPr="006056CA" w:rsidRDefault="00666172" w:rsidP="009A5497">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Drejtoria e Administrimit dhe Mbrojtjes së Tokës, Këshilli i Qarkut Tiranë</w:t>
      </w:r>
      <w:r w:rsidR="00391FCC" w:rsidRPr="006056CA">
        <w:rPr>
          <w:rFonts w:ascii="Garamond" w:eastAsiaTheme="minorHAnsi" w:hAnsi="Garamond" w:cs="Times New Roman"/>
          <w:bCs/>
          <w:color w:val="000000"/>
          <w:sz w:val="24"/>
          <w:szCs w:val="24"/>
        </w:rPr>
        <w:t xml:space="preserve">, </w:t>
      </w:r>
      <w:r w:rsidR="00391FCC" w:rsidRPr="006056CA">
        <w:rPr>
          <w:rFonts w:ascii="Garamond" w:eastAsiaTheme="minorHAnsi" w:hAnsi="Garamond" w:cs="Times New Roman"/>
          <w:color w:val="000000"/>
          <w:sz w:val="24"/>
          <w:szCs w:val="24"/>
        </w:rPr>
        <w:t>në mungesë.</w:t>
      </w:r>
    </w:p>
    <w:p w14:paraId="32D80F98" w14:textId="4BF478C0" w:rsidR="00391FCC" w:rsidRPr="006056CA" w:rsidRDefault="00666172"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bCs/>
          <w:color w:val="000000"/>
          <w:sz w:val="24"/>
          <w:szCs w:val="24"/>
        </w:rPr>
        <w:t xml:space="preserve">Agjencia Shtetërore e Kadastrës, Drejtoria Vendore Tirana Rurale </w:t>
      </w:r>
      <w:r w:rsidR="00391FCC" w:rsidRPr="006056CA">
        <w:rPr>
          <w:rFonts w:ascii="Garamond" w:eastAsiaTheme="minorHAnsi" w:hAnsi="Garamond" w:cs="Times New Roman"/>
          <w:bCs/>
          <w:color w:val="000000"/>
          <w:sz w:val="24"/>
          <w:szCs w:val="24"/>
        </w:rPr>
        <w:t>2,</w:t>
      </w:r>
      <w:r w:rsidR="00391FCC" w:rsidRPr="006056CA">
        <w:rPr>
          <w:rFonts w:ascii="Garamond" w:eastAsiaTheme="minorHAnsi" w:hAnsi="Garamond" w:cs="Times New Roman"/>
          <w:color w:val="000000"/>
          <w:sz w:val="24"/>
          <w:szCs w:val="24"/>
        </w:rPr>
        <w:t xml:space="preserve"> përfaqësuar nga juristi </w:t>
      </w:r>
      <w:proofErr w:type="spellStart"/>
      <w:r w:rsidR="00391FCC" w:rsidRPr="006056CA">
        <w:rPr>
          <w:rFonts w:ascii="Garamond" w:eastAsiaTheme="minorHAnsi" w:hAnsi="Garamond" w:cs="Times New Roman"/>
          <w:color w:val="000000"/>
          <w:sz w:val="24"/>
          <w:szCs w:val="24"/>
        </w:rPr>
        <w:t>Arjan</w:t>
      </w:r>
      <w:proofErr w:type="spellEnd"/>
      <w:r w:rsidR="00391FCC" w:rsidRPr="006056CA">
        <w:rPr>
          <w:rFonts w:ascii="Garamond" w:eastAsiaTheme="minorHAnsi" w:hAnsi="Garamond" w:cs="Times New Roman"/>
          <w:color w:val="000000"/>
          <w:sz w:val="24"/>
          <w:szCs w:val="24"/>
        </w:rPr>
        <w:t xml:space="preserve"> </w:t>
      </w:r>
      <w:proofErr w:type="spellStart"/>
      <w:r w:rsidR="00391FCC" w:rsidRPr="006056CA">
        <w:rPr>
          <w:rFonts w:ascii="Garamond" w:eastAsiaTheme="minorHAnsi" w:hAnsi="Garamond" w:cs="Times New Roman"/>
          <w:color w:val="000000"/>
          <w:sz w:val="24"/>
          <w:szCs w:val="24"/>
        </w:rPr>
        <w:t>Halilaj</w:t>
      </w:r>
      <w:proofErr w:type="spellEnd"/>
      <w:r w:rsidR="00391FCC" w:rsidRPr="006056CA">
        <w:rPr>
          <w:rFonts w:ascii="Garamond" w:eastAsiaTheme="minorHAnsi" w:hAnsi="Garamond" w:cs="Times New Roman"/>
          <w:color w:val="000000"/>
          <w:sz w:val="24"/>
          <w:szCs w:val="24"/>
        </w:rPr>
        <w:t>, me autorizim.</w:t>
      </w:r>
    </w:p>
    <w:p w14:paraId="38D903CF" w14:textId="4270F574" w:rsidR="00391FCC" w:rsidRPr="006056CA" w:rsidRDefault="00391FCC" w:rsidP="006056CA">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OBJEKTI: Shfuqizimi i ven</w:t>
      </w:r>
      <w:r w:rsidR="006056CA">
        <w:rPr>
          <w:rFonts w:ascii="Garamond" w:eastAsiaTheme="minorHAnsi" w:hAnsi="Garamond" w:cs="Times New Roman"/>
          <w:bCs/>
          <w:color w:val="000000"/>
          <w:sz w:val="24"/>
          <w:szCs w:val="24"/>
        </w:rPr>
        <w:t>dimit nr. 00-2024-698, datë 17.</w:t>
      </w:r>
      <w:r w:rsidRPr="006056CA">
        <w:rPr>
          <w:rFonts w:ascii="Garamond" w:eastAsiaTheme="minorHAnsi" w:hAnsi="Garamond" w:cs="Times New Roman"/>
          <w:bCs/>
          <w:color w:val="000000"/>
          <w:sz w:val="24"/>
          <w:szCs w:val="24"/>
        </w:rPr>
        <w:t>1.2024</w:t>
      </w:r>
      <w:r w:rsidR="006056CA">
        <w:rPr>
          <w:rFonts w:ascii="Garamond" w:eastAsiaTheme="minorHAnsi" w:hAnsi="Garamond" w:cs="Times New Roman"/>
          <w:bCs/>
          <w:color w:val="000000"/>
          <w:sz w:val="24"/>
          <w:szCs w:val="24"/>
        </w:rPr>
        <w:t>,</w:t>
      </w:r>
      <w:r w:rsidRPr="006056CA">
        <w:rPr>
          <w:rFonts w:ascii="Garamond" w:eastAsiaTheme="minorHAnsi" w:hAnsi="Garamond" w:cs="Times New Roman"/>
          <w:bCs/>
          <w:color w:val="000000"/>
          <w:sz w:val="24"/>
          <w:szCs w:val="24"/>
        </w:rPr>
        <w:t xml:space="preserve"> të Kolegjit Civil të Gjykatës së Lartë, si i papajtueshëm me Kushtetutën e Republikës së Shqipërisë.</w:t>
      </w:r>
    </w:p>
    <w:p w14:paraId="78740120" w14:textId="71A5E80D" w:rsidR="00391FCC" w:rsidRPr="006056CA" w:rsidRDefault="00391FCC" w:rsidP="009A5497">
      <w:pPr>
        <w:tabs>
          <w:tab w:val="left" w:pos="8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bCs/>
          <w:color w:val="000000"/>
          <w:sz w:val="24"/>
          <w:szCs w:val="24"/>
        </w:rPr>
        <w:t>BAZA LIGJORE: Nenet 4, 17, 18, 33, 41, pikat 1 dhe 2, 42, 131, pika 1, shkronja “f”, 134, pika 1, shkronja “i” dhe 142, pika 1, të Kushtetutës së Republikës së Shqipërisë (</w:t>
      </w:r>
      <w:r w:rsidRPr="006056CA">
        <w:rPr>
          <w:rFonts w:ascii="Garamond" w:eastAsiaTheme="minorHAnsi" w:hAnsi="Garamond" w:cs="Times New Roman"/>
          <w:bCs/>
          <w:i/>
          <w:iCs/>
          <w:color w:val="000000"/>
          <w:sz w:val="24"/>
          <w:szCs w:val="24"/>
        </w:rPr>
        <w:t>Kushtetuta</w:t>
      </w:r>
      <w:r w:rsidRPr="006056CA">
        <w:rPr>
          <w:rFonts w:ascii="Garamond" w:eastAsiaTheme="minorHAnsi" w:hAnsi="Garamond" w:cs="Times New Roman"/>
          <w:bCs/>
          <w:color w:val="000000"/>
          <w:sz w:val="24"/>
          <w:szCs w:val="24"/>
        </w:rPr>
        <w:t>); Konventa Evropiane për të Drejtat e Njer</w:t>
      </w:r>
      <w:r w:rsidR="006056CA">
        <w:rPr>
          <w:rFonts w:ascii="Garamond" w:eastAsiaTheme="minorHAnsi" w:hAnsi="Garamond" w:cs="Times New Roman"/>
          <w:bCs/>
          <w:color w:val="000000"/>
          <w:sz w:val="24"/>
          <w:szCs w:val="24"/>
        </w:rPr>
        <w:t>iut; ligji nr. 8577, datë 10.</w:t>
      </w:r>
      <w:r w:rsidRPr="006056CA">
        <w:rPr>
          <w:rFonts w:ascii="Garamond" w:eastAsiaTheme="minorHAnsi" w:hAnsi="Garamond" w:cs="Times New Roman"/>
          <w:bCs/>
          <w:color w:val="000000"/>
          <w:sz w:val="24"/>
          <w:szCs w:val="24"/>
        </w:rPr>
        <w:t>2.2000</w:t>
      </w:r>
      <w:r w:rsidR="006056CA">
        <w:rPr>
          <w:rFonts w:ascii="Garamond" w:eastAsiaTheme="minorHAnsi" w:hAnsi="Garamond" w:cs="Times New Roman"/>
          <w:bCs/>
          <w:color w:val="000000"/>
          <w:sz w:val="24"/>
          <w:szCs w:val="24"/>
        </w:rPr>
        <w:t>,</w:t>
      </w:r>
      <w:r w:rsidRPr="006056CA">
        <w:rPr>
          <w:rFonts w:ascii="Garamond" w:eastAsiaTheme="minorHAnsi" w:hAnsi="Garamond" w:cs="Times New Roman"/>
          <w:bCs/>
          <w:color w:val="000000"/>
          <w:sz w:val="24"/>
          <w:szCs w:val="24"/>
        </w:rPr>
        <w:t xml:space="preserve"> “Për organizimin dhe funksionimin e Gjykatës Kushtetuese të Republikës së Shqipërisë”, i ndryshuar (</w:t>
      </w:r>
      <w:r w:rsidRPr="006056CA">
        <w:rPr>
          <w:rFonts w:ascii="Garamond" w:eastAsiaTheme="minorHAnsi" w:hAnsi="Garamond" w:cs="Times New Roman"/>
          <w:bCs/>
          <w:i/>
          <w:iCs/>
          <w:color w:val="000000"/>
          <w:sz w:val="24"/>
          <w:szCs w:val="24"/>
        </w:rPr>
        <w:t>Ligji Organik i Gjykatës</w:t>
      </w:r>
      <w:r w:rsidRPr="006056CA">
        <w:rPr>
          <w:rFonts w:ascii="Garamond" w:eastAsiaTheme="minorHAnsi" w:hAnsi="Garamond" w:cs="Times New Roman"/>
          <w:bCs/>
          <w:color w:val="000000"/>
          <w:sz w:val="24"/>
          <w:szCs w:val="24"/>
        </w:rPr>
        <w:t>).</w:t>
      </w:r>
    </w:p>
    <w:p w14:paraId="155C1C2B" w14:textId="77777777"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9B154B2"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GJYKATA KUSHTETUESE,</w:t>
      </w:r>
    </w:p>
    <w:p w14:paraId="19870334" w14:textId="77777777" w:rsidR="00BF1713" w:rsidRPr="006056CA" w:rsidRDefault="00BF1713"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30AF78B" w14:textId="7B7D85E8"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pasi dëgjoi relatorin e çështjes Genti Ibrahimi, mori në shqyrtim parashtrimet me shkrim të kërkuesve, </w:t>
      </w:r>
      <w:r w:rsidRPr="006056CA">
        <w:rPr>
          <w:rFonts w:ascii="Garamond" w:eastAsiaTheme="minorHAnsi" w:hAnsi="Garamond" w:cs="Times New Roman"/>
          <w:i/>
          <w:iCs/>
          <w:color w:val="000000"/>
          <w:sz w:val="24"/>
          <w:szCs w:val="24"/>
        </w:rPr>
        <w:t>(kërkuesit),</w:t>
      </w:r>
      <w:r w:rsidRPr="006056CA">
        <w:rPr>
          <w:rFonts w:ascii="Garamond" w:eastAsiaTheme="minorHAnsi" w:hAnsi="Garamond" w:cs="Times New Roman"/>
          <w:color w:val="000000"/>
          <w:sz w:val="24"/>
          <w:szCs w:val="24"/>
        </w:rPr>
        <w:t xml:space="preserve"> të cilët kanë kërkuar pranimin e kërkesës, prapësimet me shkrim të subjekteve të interesuara, Afërdita Shkreli, </w:t>
      </w:r>
      <w:proofErr w:type="spellStart"/>
      <w:r w:rsidRPr="006056CA">
        <w:rPr>
          <w:rFonts w:ascii="Garamond" w:eastAsiaTheme="minorHAnsi" w:hAnsi="Garamond" w:cs="Times New Roman"/>
          <w:color w:val="000000"/>
          <w:sz w:val="24"/>
          <w:szCs w:val="24"/>
        </w:rPr>
        <w:t>Mehmet</w:t>
      </w:r>
      <w:proofErr w:type="spellEnd"/>
      <w:r w:rsidRPr="006056CA">
        <w:rPr>
          <w:rFonts w:ascii="Garamond" w:eastAsiaTheme="minorHAnsi" w:hAnsi="Garamond" w:cs="Times New Roman"/>
          <w:color w:val="000000"/>
          <w:sz w:val="24"/>
          <w:szCs w:val="24"/>
        </w:rPr>
        <w:t xml:space="preserve"> Shkreli, </w:t>
      </w:r>
      <w:proofErr w:type="spellStart"/>
      <w:r w:rsidRPr="006056CA">
        <w:rPr>
          <w:rFonts w:ascii="Garamond" w:eastAsiaTheme="minorHAnsi" w:hAnsi="Garamond" w:cs="Times New Roman"/>
          <w:color w:val="000000"/>
          <w:sz w:val="24"/>
          <w:szCs w:val="24"/>
        </w:rPr>
        <w:t>Refat</w:t>
      </w:r>
      <w:proofErr w:type="spellEnd"/>
      <w:r w:rsidRPr="006056CA">
        <w:rPr>
          <w:rFonts w:ascii="Garamond" w:eastAsiaTheme="minorHAnsi" w:hAnsi="Garamond" w:cs="Times New Roman"/>
          <w:color w:val="000000"/>
          <w:sz w:val="24"/>
          <w:szCs w:val="24"/>
        </w:rPr>
        <w:t xml:space="preserve"> Shkreli dhe Agjencisë Shtetërore të Kadastrës (</w:t>
      </w:r>
      <w:r w:rsidRPr="006056CA">
        <w:rPr>
          <w:rFonts w:ascii="Garamond" w:eastAsiaTheme="minorHAnsi" w:hAnsi="Garamond" w:cs="Times New Roman"/>
          <w:i/>
          <w:iCs/>
          <w:color w:val="000000"/>
          <w:sz w:val="24"/>
          <w:szCs w:val="24"/>
        </w:rPr>
        <w:t>ASHK</w:t>
      </w:r>
      <w:r w:rsidRPr="006056CA">
        <w:rPr>
          <w:rFonts w:ascii="Garamond" w:eastAsiaTheme="minorHAnsi" w:hAnsi="Garamond" w:cs="Times New Roman"/>
          <w:color w:val="000000"/>
          <w:sz w:val="24"/>
          <w:szCs w:val="24"/>
        </w:rPr>
        <w:t xml:space="preserve">), Drejtoria Vendore Tirana Rurale 2, që kanë kërkuar rrëzimin e kërkesës, konstatoi mungesën e prapësimeve me shkrim të subjektit të interesuar, Drejtorisë së Administrimit dhe Mbrojtjes së Tokës, Këshilli i Qarkut Tiranë, si dhe diskutoi çështjen në tërësi, </w:t>
      </w:r>
    </w:p>
    <w:p w14:paraId="06C78942" w14:textId="77777777" w:rsidR="00391FCC" w:rsidRPr="006056CA" w:rsidRDefault="00391FCC" w:rsidP="009A5497">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FE962E6" w14:textId="10C686EB" w:rsidR="00391FCC" w:rsidRPr="006056CA" w:rsidRDefault="00391FCC" w:rsidP="009A5497">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VËREN:</w:t>
      </w:r>
    </w:p>
    <w:p w14:paraId="526308DF" w14:textId="77777777" w:rsidR="00BF1713" w:rsidRPr="006056CA" w:rsidRDefault="00BF1713" w:rsidP="009A5497">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783D4B1" w14:textId="2B32AEA7" w:rsidR="00391FCC" w:rsidRPr="006056CA" w:rsidRDefault="00391FCC" w:rsidP="009A5497">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I</w:t>
      </w:r>
    </w:p>
    <w:p w14:paraId="07835A8E" w14:textId="77777777" w:rsidR="00391FCC" w:rsidRPr="006056CA" w:rsidRDefault="00391FCC" w:rsidP="009A5497">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Rrethanat e çështjes</w:t>
      </w:r>
    </w:p>
    <w:p w14:paraId="1C2DEAD9" w14:textId="77777777" w:rsidR="00BF1713" w:rsidRPr="006056CA" w:rsidRDefault="00BF1713"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5359B4D" w14:textId="0D483820"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1. </w:t>
      </w:r>
      <w:r w:rsidRPr="006056CA">
        <w:rPr>
          <w:rFonts w:ascii="Garamond" w:eastAsiaTheme="minorHAnsi" w:hAnsi="Garamond" w:cs="Times New Roman"/>
          <w:sz w:val="24"/>
          <w:szCs w:val="24"/>
        </w:rPr>
        <w:t>Komisioni i Ndarjes së Tokës (</w:t>
      </w:r>
      <w:proofErr w:type="spellStart"/>
      <w:r w:rsidRPr="006056CA">
        <w:rPr>
          <w:rFonts w:ascii="Garamond" w:eastAsiaTheme="minorHAnsi" w:hAnsi="Garamond" w:cs="Times New Roman"/>
          <w:i/>
          <w:iCs/>
          <w:sz w:val="24"/>
          <w:szCs w:val="24"/>
        </w:rPr>
        <w:t>KNT</w:t>
      </w:r>
      <w:proofErr w:type="spellEnd"/>
      <w:r w:rsidRPr="006056CA">
        <w:rPr>
          <w:rFonts w:ascii="Garamond" w:eastAsiaTheme="minorHAnsi" w:hAnsi="Garamond" w:cs="Times New Roman"/>
          <w:sz w:val="24"/>
          <w:szCs w:val="24"/>
        </w:rPr>
        <w:t xml:space="preserve">) i fshatit </w:t>
      </w:r>
      <w:proofErr w:type="spellStart"/>
      <w:r w:rsidRPr="006056CA">
        <w:rPr>
          <w:rFonts w:ascii="Garamond" w:eastAsiaTheme="minorHAnsi" w:hAnsi="Garamond" w:cs="Times New Roman"/>
          <w:sz w:val="24"/>
          <w:szCs w:val="24"/>
        </w:rPr>
        <w:t>Mëzez</w:t>
      </w:r>
      <w:proofErr w:type="spellEnd"/>
      <w:r w:rsidRPr="006056CA">
        <w:rPr>
          <w:rFonts w:ascii="Garamond" w:eastAsiaTheme="minorHAnsi" w:hAnsi="Garamond" w:cs="Times New Roman"/>
          <w:sz w:val="24"/>
          <w:szCs w:val="24"/>
        </w:rPr>
        <w:t>, Tiranë, bazu</w:t>
      </w:r>
      <w:r w:rsidR="006056CA">
        <w:rPr>
          <w:rFonts w:ascii="Garamond" w:eastAsiaTheme="minorHAnsi" w:hAnsi="Garamond" w:cs="Times New Roman"/>
          <w:sz w:val="24"/>
          <w:szCs w:val="24"/>
        </w:rPr>
        <w:t>ar në ligjin nr. 7501, datë 19.</w:t>
      </w:r>
      <w:r w:rsidRPr="006056CA">
        <w:rPr>
          <w:rFonts w:ascii="Garamond" w:eastAsiaTheme="minorHAnsi" w:hAnsi="Garamond" w:cs="Times New Roman"/>
          <w:sz w:val="24"/>
          <w:szCs w:val="24"/>
        </w:rPr>
        <w:t>7.1991</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“Për tokën” (</w:t>
      </w:r>
      <w:r w:rsidRPr="006056CA">
        <w:rPr>
          <w:rFonts w:ascii="Garamond" w:eastAsiaTheme="minorHAnsi" w:hAnsi="Garamond" w:cs="Times New Roman"/>
          <w:i/>
          <w:iCs/>
          <w:sz w:val="24"/>
          <w:szCs w:val="24"/>
        </w:rPr>
        <w:t xml:space="preserve">ligji </w:t>
      </w:r>
      <w:proofErr w:type="spellStart"/>
      <w:r w:rsidRPr="006056CA">
        <w:rPr>
          <w:rFonts w:ascii="Garamond" w:eastAsiaTheme="minorHAnsi" w:hAnsi="Garamond" w:cs="Times New Roman"/>
          <w:i/>
          <w:iCs/>
          <w:sz w:val="24"/>
          <w:szCs w:val="24"/>
        </w:rPr>
        <w:t>nr.7501</w:t>
      </w:r>
      <w:proofErr w:type="spellEnd"/>
      <w:r w:rsidRPr="006056CA">
        <w:rPr>
          <w:rFonts w:ascii="Garamond" w:eastAsiaTheme="minorHAnsi" w:hAnsi="Garamond" w:cs="Times New Roman"/>
          <w:i/>
          <w:iCs/>
          <w:sz w:val="24"/>
          <w:szCs w:val="24"/>
        </w:rPr>
        <w:t>/1991</w:t>
      </w:r>
      <w:r w:rsidRPr="006056CA">
        <w:rPr>
          <w:rFonts w:ascii="Garamond" w:eastAsiaTheme="minorHAnsi" w:hAnsi="Garamond" w:cs="Times New Roman"/>
          <w:sz w:val="24"/>
          <w:szCs w:val="24"/>
        </w:rPr>
        <w:t xml:space="preserve">), </w:t>
      </w:r>
      <w:r w:rsidRPr="006056CA">
        <w:rPr>
          <w:rFonts w:ascii="Garamond" w:eastAsiaTheme="minorHAnsi" w:hAnsi="Garamond" w:cs="Times New Roman"/>
          <w:color w:val="000000"/>
          <w:sz w:val="24"/>
          <w:szCs w:val="24"/>
        </w:rPr>
        <w:t>me aktin nr. 75, datë 15.10.1993, i ka dhënë në përdorim shtetasit Nj.</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Sh, në cilësinë e punonjësit të Ndërmarrjes Bujqësore, 5.000 </w:t>
      </w:r>
      <w:proofErr w:type="spellStart"/>
      <w:r w:rsidRPr="006056CA">
        <w:rPr>
          <w:rFonts w:ascii="Garamond" w:eastAsiaTheme="minorHAnsi" w:hAnsi="Garamond" w:cs="Times New Roman"/>
          <w:color w:val="000000"/>
          <w:sz w:val="24"/>
          <w:szCs w:val="24"/>
        </w:rPr>
        <w:t>m²</w:t>
      </w:r>
      <w:proofErr w:type="spellEnd"/>
      <w:r w:rsidRPr="006056CA">
        <w:rPr>
          <w:rFonts w:ascii="Garamond" w:eastAsiaTheme="minorHAnsi" w:hAnsi="Garamond" w:cs="Times New Roman"/>
          <w:color w:val="000000"/>
          <w:sz w:val="24"/>
          <w:szCs w:val="24"/>
        </w:rPr>
        <w:t xml:space="preserve">, vresht, në ngastrën </w:t>
      </w:r>
      <w:proofErr w:type="spellStart"/>
      <w:r w:rsidRPr="006056CA">
        <w:rPr>
          <w:rFonts w:ascii="Garamond" w:eastAsiaTheme="minorHAnsi" w:hAnsi="Garamond" w:cs="Times New Roman"/>
          <w:color w:val="000000"/>
          <w:sz w:val="24"/>
          <w:szCs w:val="24"/>
        </w:rPr>
        <w:t>kadastrale</w:t>
      </w:r>
      <w:proofErr w:type="spellEnd"/>
      <w:r w:rsidRPr="006056CA">
        <w:rPr>
          <w:rFonts w:ascii="Garamond" w:eastAsiaTheme="minorHAnsi" w:hAnsi="Garamond" w:cs="Times New Roman"/>
          <w:color w:val="000000"/>
          <w:sz w:val="24"/>
          <w:szCs w:val="24"/>
        </w:rPr>
        <w:t xml:space="preserve"> nr. 8, me kufizimet përkatëse. Po ky komision, me Aktin e Marrjes së Tokës në Pronësi (</w:t>
      </w:r>
      <w:proofErr w:type="spellStart"/>
      <w:r w:rsidRPr="006056CA">
        <w:rPr>
          <w:rFonts w:ascii="Garamond" w:eastAsiaTheme="minorHAnsi" w:hAnsi="Garamond" w:cs="Times New Roman"/>
          <w:i/>
          <w:iCs/>
          <w:sz w:val="24"/>
          <w:szCs w:val="24"/>
        </w:rPr>
        <w:t>AMTP</w:t>
      </w:r>
      <w:proofErr w:type="spellEnd"/>
      <w:r w:rsidRPr="006056CA">
        <w:rPr>
          <w:rFonts w:ascii="Garamond" w:eastAsiaTheme="minorHAnsi" w:hAnsi="Garamond" w:cs="Times New Roman"/>
          <w:sz w:val="24"/>
          <w:szCs w:val="24"/>
        </w:rPr>
        <w:t>) nr. s</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ka, datë 15.10.1993, të njëjtën sipërfaqe toke ia ka dhënë në pronësi po këtij shtetasi, i </w:t>
      </w:r>
      <w:r w:rsidRPr="006056CA">
        <w:rPr>
          <w:rFonts w:ascii="Garamond" w:eastAsiaTheme="minorHAnsi" w:hAnsi="Garamond" w:cs="Times New Roman"/>
          <w:sz w:val="24"/>
          <w:szCs w:val="24"/>
        </w:rPr>
        <w:lastRenderedPageBreak/>
        <w:t>cili e ka regjistruar më pas në Zyrën e Regjistrimit të Pasurive të Paluajtshme (</w:t>
      </w:r>
      <w:proofErr w:type="spellStart"/>
      <w:r w:rsidRPr="006056CA">
        <w:rPr>
          <w:rFonts w:ascii="Garamond" w:eastAsiaTheme="minorHAnsi" w:hAnsi="Garamond" w:cs="Times New Roman"/>
          <w:i/>
          <w:iCs/>
          <w:sz w:val="24"/>
          <w:szCs w:val="24"/>
        </w:rPr>
        <w:t>ZRPP</w:t>
      </w:r>
      <w:proofErr w:type="spellEnd"/>
      <w:r w:rsidR="006056CA">
        <w:rPr>
          <w:rFonts w:ascii="Garamond" w:eastAsiaTheme="minorHAnsi" w:hAnsi="Garamond" w:cs="Times New Roman"/>
          <w:sz w:val="24"/>
          <w:szCs w:val="24"/>
        </w:rPr>
        <w:t>), Tiranë, në datën 8.</w:t>
      </w:r>
      <w:r w:rsidRPr="006056CA">
        <w:rPr>
          <w:rFonts w:ascii="Garamond" w:eastAsiaTheme="minorHAnsi" w:hAnsi="Garamond" w:cs="Times New Roman"/>
          <w:sz w:val="24"/>
          <w:szCs w:val="24"/>
        </w:rPr>
        <w:t>9.1998. Në vijim, me shkresën nr. 488/1</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datë</w:t>
      </w:r>
      <w:r w:rsidR="006056CA">
        <w:rPr>
          <w:rFonts w:ascii="Garamond" w:eastAsiaTheme="minorHAnsi" w:hAnsi="Garamond" w:cs="Times New Roman"/>
          <w:sz w:val="24"/>
          <w:szCs w:val="24"/>
        </w:rPr>
        <w:t>s 4.</w:t>
      </w:r>
      <w:r w:rsidRPr="006056CA">
        <w:rPr>
          <w:rFonts w:ascii="Garamond" w:eastAsiaTheme="minorHAnsi" w:hAnsi="Garamond" w:cs="Times New Roman"/>
          <w:sz w:val="24"/>
          <w:szCs w:val="24"/>
        </w:rPr>
        <w:t>5.1995, Seksioni i Kadastrës ka njoftuar shtetasin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 xml:space="preserve">Sh. se </w:t>
      </w:r>
      <w:proofErr w:type="spellStart"/>
      <w:r w:rsidRPr="006056CA">
        <w:rPr>
          <w:rFonts w:ascii="Garamond" w:eastAsiaTheme="minorHAnsi" w:hAnsi="Garamond" w:cs="Times New Roman"/>
          <w:sz w:val="24"/>
          <w:szCs w:val="24"/>
        </w:rPr>
        <w:t>AMTP</w:t>
      </w:r>
      <w:proofErr w:type="spellEnd"/>
      <w:r w:rsidRPr="006056CA">
        <w:rPr>
          <w:rFonts w:ascii="Garamond" w:eastAsiaTheme="minorHAnsi" w:hAnsi="Garamond" w:cs="Times New Roman"/>
          <w:sz w:val="24"/>
          <w:szCs w:val="24"/>
        </w:rPr>
        <w:t>-të e datës 15.10.1993</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janë të pavlefshme, pasi ai nuk ka rezultuar banor i fshatit </w:t>
      </w:r>
      <w:proofErr w:type="spellStart"/>
      <w:r w:rsidRPr="006056CA">
        <w:rPr>
          <w:rFonts w:ascii="Garamond" w:eastAsiaTheme="minorHAnsi" w:hAnsi="Garamond" w:cs="Times New Roman"/>
          <w:sz w:val="24"/>
          <w:szCs w:val="24"/>
        </w:rPr>
        <w:t>Mëzez</w:t>
      </w:r>
      <w:proofErr w:type="spellEnd"/>
      <w:r w:rsidRPr="006056CA">
        <w:rPr>
          <w:rFonts w:ascii="Garamond" w:eastAsiaTheme="minorHAnsi" w:hAnsi="Garamond" w:cs="Times New Roman"/>
          <w:sz w:val="24"/>
          <w:szCs w:val="24"/>
        </w:rPr>
        <w:t>, por i qytetit të Tiranës. Ky njoftim nuk rezulton të jetë kundërshtuar në Komisionin Qeveritar të Tokës (</w:t>
      </w:r>
      <w:proofErr w:type="spellStart"/>
      <w:r w:rsidRPr="006056CA">
        <w:rPr>
          <w:rFonts w:ascii="Garamond" w:eastAsiaTheme="minorHAnsi" w:hAnsi="Garamond" w:cs="Times New Roman"/>
          <w:i/>
          <w:iCs/>
          <w:sz w:val="24"/>
          <w:szCs w:val="24"/>
        </w:rPr>
        <w:t>KQT</w:t>
      </w:r>
      <w:proofErr w:type="spellEnd"/>
      <w:r w:rsidRPr="006056CA">
        <w:rPr>
          <w:rFonts w:ascii="Garamond" w:eastAsiaTheme="minorHAnsi" w:hAnsi="Garamond" w:cs="Times New Roman"/>
          <w:sz w:val="24"/>
          <w:szCs w:val="24"/>
        </w:rPr>
        <w:t>), si organi më i lartë administrativ, ose në rrugë gjyqësore.</w:t>
      </w:r>
    </w:p>
    <w:p w14:paraId="0493CF23" w14:textId="15BC0612"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6056CA">
        <w:rPr>
          <w:rFonts w:ascii="Garamond" w:eastAsiaTheme="minorHAnsi" w:hAnsi="Garamond" w:cs="Times New Roman"/>
          <w:color w:val="000000"/>
          <w:sz w:val="24"/>
          <w:szCs w:val="24"/>
        </w:rPr>
        <w:t>2. Kërkuesit (pala e paditur në procesin gjyqësor të përmbyllur me vendimin e kundërshtuar) janë trashëgimtarë ligjorë të shtetasit Y.</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A., të cilit, në bazë të ligjit nr. 7698, dat</w:t>
      </w:r>
      <w:r w:rsidR="006056CA">
        <w:rPr>
          <w:rFonts w:ascii="Garamond" w:eastAsiaTheme="minorHAnsi" w:hAnsi="Garamond" w:cs="Times New Roman"/>
          <w:color w:val="000000"/>
          <w:sz w:val="24"/>
          <w:szCs w:val="24"/>
        </w:rPr>
        <w:t>ë 15.</w:t>
      </w:r>
      <w:r w:rsidRPr="006056CA">
        <w:rPr>
          <w:rFonts w:ascii="Garamond" w:eastAsiaTheme="minorHAnsi" w:hAnsi="Garamond" w:cs="Times New Roman"/>
          <w:color w:val="000000"/>
          <w:sz w:val="24"/>
          <w:szCs w:val="24"/>
        </w:rPr>
        <w:t>4.1993</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“Për kthimin dhe kompensimin e pronave ish-pronarëve” (</w:t>
      </w:r>
      <w:r w:rsidRPr="006056CA">
        <w:rPr>
          <w:rFonts w:ascii="Garamond" w:eastAsiaTheme="minorHAnsi" w:hAnsi="Garamond" w:cs="Times New Roman"/>
          <w:i/>
          <w:iCs/>
          <w:sz w:val="24"/>
          <w:szCs w:val="24"/>
        </w:rPr>
        <w:t xml:space="preserve">ligji </w:t>
      </w:r>
      <w:proofErr w:type="spellStart"/>
      <w:r w:rsidRPr="006056CA">
        <w:rPr>
          <w:rFonts w:ascii="Garamond" w:eastAsiaTheme="minorHAnsi" w:hAnsi="Garamond" w:cs="Times New Roman"/>
          <w:i/>
          <w:iCs/>
          <w:sz w:val="24"/>
          <w:szCs w:val="24"/>
        </w:rPr>
        <w:t>nr.7698</w:t>
      </w:r>
      <w:proofErr w:type="spellEnd"/>
      <w:r w:rsidRPr="006056CA">
        <w:rPr>
          <w:rFonts w:ascii="Garamond" w:eastAsiaTheme="minorHAnsi" w:hAnsi="Garamond" w:cs="Times New Roman"/>
          <w:i/>
          <w:iCs/>
          <w:sz w:val="24"/>
          <w:szCs w:val="24"/>
        </w:rPr>
        <w:t>/1993</w:t>
      </w:r>
      <w:r w:rsidRPr="006056CA">
        <w:rPr>
          <w:rFonts w:ascii="Garamond" w:eastAsiaTheme="minorHAnsi" w:hAnsi="Garamond" w:cs="Times New Roman"/>
          <w:sz w:val="24"/>
          <w:szCs w:val="24"/>
        </w:rPr>
        <w:t>)</w:t>
      </w:r>
      <w:r w:rsidR="006056CA">
        <w:rPr>
          <w:rFonts w:ascii="Garamond" w:eastAsiaTheme="minorHAnsi" w:hAnsi="Garamond" w:cs="Times New Roman"/>
          <w:sz w:val="24"/>
          <w:szCs w:val="24"/>
        </w:rPr>
        <w:t>, me vendimin nr. 220, datë 22.</w:t>
      </w:r>
      <w:r w:rsidRPr="006056CA">
        <w:rPr>
          <w:rFonts w:ascii="Garamond" w:eastAsiaTheme="minorHAnsi" w:hAnsi="Garamond" w:cs="Times New Roman"/>
          <w:sz w:val="24"/>
          <w:szCs w:val="24"/>
        </w:rPr>
        <w:t>6.1995</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w:t>
      </w:r>
      <w:r w:rsidRPr="006056CA">
        <w:rPr>
          <w:rFonts w:ascii="Garamond" w:eastAsiaTheme="minorHAnsi" w:hAnsi="Garamond" w:cs="Times New Roman"/>
          <w:i/>
          <w:iCs/>
          <w:sz w:val="24"/>
          <w:szCs w:val="24"/>
        </w:rPr>
        <w:t>vendimi nr. 220/1995</w:t>
      </w:r>
      <w:r w:rsidRPr="006056CA">
        <w:rPr>
          <w:rFonts w:ascii="Garamond" w:eastAsiaTheme="minorHAnsi" w:hAnsi="Garamond" w:cs="Times New Roman"/>
          <w:sz w:val="24"/>
          <w:szCs w:val="24"/>
        </w:rPr>
        <w:t>) të ish-Komisionit të Kthimit dhe Kompensimit të Pronave Tiranë (ish-</w:t>
      </w:r>
      <w:proofErr w:type="spellStart"/>
      <w:r w:rsidRPr="006056CA">
        <w:rPr>
          <w:rFonts w:ascii="Garamond" w:eastAsiaTheme="minorHAnsi" w:hAnsi="Garamond" w:cs="Times New Roman"/>
          <w:i/>
          <w:iCs/>
          <w:sz w:val="24"/>
          <w:szCs w:val="24"/>
        </w:rPr>
        <w:t>KKKP</w:t>
      </w:r>
      <w:proofErr w:type="spellEnd"/>
      <w:r w:rsidRPr="006056CA">
        <w:rPr>
          <w:rFonts w:ascii="Garamond" w:eastAsiaTheme="minorHAnsi" w:hAnsi="Garamond" w:cs="Times New Roman"/>
          <w:i/>
          <w:iCs/>
          <w:sz w:val="24"/>
          <w:szCs w:val="24"/>
        </w:rPr>
        <w:t>-ja, Tiranë</w:t>
      </w:r>
      <w:r w:rsidRPr="006056CA">
        <w:rPr>
          <w:rFonts w:ascii="Garamond" w:eastAsiaTheme="minorHAnsi" w:hAnsi="Garamond" w:cs="Times New Roman"/>
          <w:sz w:val="24"/>
          <w:szCs w:val="24"/>
        </w:rPr>
        <w:t>), i është njohur dhe kt</w:t>
      </w:r>
      <w:r w:rsidR="006056CA">
        <w:rPr>
          <w:rFonts w:ascii="Garamond" w:eastAsiaTheme="minorHAnsi" w:hAnsi="Garamond" w:cs="Times New Roman"/>
          <w:sz w:val="24"/>
          <w:szCs w:val="24"/>
        </w:rPr>
        <w:t xml:space="preserve">hyer sipërfaqja 9.000 </w:t>
      </w:r>
      <w:proofErr w:type="spellStart"/>
      <w:r w:rsidR="006056CA">
        <w:rPr>
          <w:rFonts w:ascii="Garamond" w:eastAsiaTheme="minorHAnsi" w:hAnsi="Garamond" w:cs="Times New Roman"/>
          <w:sz w:val="24"/>
          <w:szCs w:val="24"/>
        </w:rPr>
        <w:t>m</w:t>
      </w:r>
      <w:r w:rsidR="006056CA" w:rsidRPr="006056CA">
        <w:rPr>
          <w:rFonts w:ascii="Garamond" w:eastAsiaTheme="minorHAnsi" w:hAnsi="Garamond" w:cs="Times New Roman"/>
          <w:sz w:val="24"/>
          <w:szCs w:val="24"/>
          <w:vertAlign w:val="superscript"/>
        </w:rPr>
        <w:t>2</w:t>
      </w:r>
      <w:proofErr w:type="spellEnd"/>
      <w:r w:rsidRPr="006056CA">
        <w:rPr>
          <w:rFonts w:ascii="Garamond" w:eastAsiaTheme="minorHAnsi" w:hAnsi="Garamond" w:cs="Times New Roman"/>
          <w:sz w:val="24"/>
          <w:szCs w:val="24"/>
        </w:rPr>
        <w:t xml:space="preserve"> truall në fshatin </w:t>
      </w:r>
      <w:proofErr w:type="spellStart"/>
      <w:r w:rsidRPr="006056CA">
        <w:rPr>
          <w:rFonts w:ascii="Garamond" w:eastAsiaTheme="minorHAnsi" w:hAnsi="Garamond" w:cs="Times New Roman"/>
          <w:sz w:val="24"/>
          <w:szCs w:val="24"/>
        </w:rPr>
        <w:t>Mëzez</w:t>
      </w:r>
      <w:proofErr w:type="spellEnd"/>
      <w:r w:rsidRPr="006056CA">
        <w:rPr>
          <w:rFonts w:ascii="Garamond" w:eastAsiaTheme="minorHAnsi" w:hAnsi="Garamond" w:cs="Times New Roman"/>
          <w:sz w:val="24"/>
          <w:szCs w:val="24"/>
        </w:rPr>
        <w:t xml:space="preserve">, komuna </w:t>
      </w:r>
      <w:proofErr w:type="spellStart"/>
      <w:r w:rsidRPr="006056CA">
        <w:rPr>
          <w:rFonts w:ascii="Garamond" w:eastAsiaTheme="minorHAnsi" w:hAnsi="Garamond" w:cs="Times New Roman"/>
          <w:sz w:val="24"/>
          <w:szCs w:val="24"/>
        </w:rPr>
        <w:t>Kashar</w:t>
      </w:r>
      <w:proofErr w:type="spellEnd"/>
      <w:r w:rsidRPr="006056CA">
        <w:rPr>
          <w:rFonts w:ascii="Garamond" w:eastAsiaTheme="minorHAnsi" w:hAnsi="Garamond" w:cs="Times New Roman"/>
          <w:sz w:val="24"/>
          <w:szCs w:val="24"/>
        </w:rPr>
        <w:t xml:space="preserve">, Tiranë, me kufizimet përkatëse, pasuri që është regjistruar më pas në </w:t>
      </w:r>
      <w:proofErr w:type="spellStart"/>
      <w:r w:rsidRPr="006056CA">
        <w:rPr>
          <w:rFonts w:ascii="Garamond" w:eastAsiaTheme="minorHAnsi" w:hAnsi="Garamond" w:cs="Times New Roman"/>
          <w:sz w:val="24"/>
          <w:szCs w:val="24"/>
        </w:rPr>
        <w:t>ZRPP</w:t>
      </w:r>
      <w:proofErr w:type="spellEnd"/>
      <w:r w:rsidRPr="006056CA">
        <w:rPr>
          <w:rFonts w:ascii="Garamond" w:eastAsiaTheme="minorHAnsi" w:hAnsi="Garamond" w:cs="Times New Roman"/>
          <w:sz w:val="24"/>
          <w:szCs w:val="24"/>
        </w:rPr>
        <w:t>-në, Tiranë.</w:t>
      </w:r>
    </w:p>
    <w:p w14:paraId="357E365A" w14:textId="01918504"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6056CA">
        <w:rPr>
          <w:rFonts w:ascii="Garamond" w:eastAsiaTheme="minorHAnsi" w:hAnsi="Garamond" w:cs="Times New Roman"/>
          <w:color w:val="000000"/>
          <w:sz w:val="24"/>
          <w:szCs w:val="24"/>
        </w:rPr>
        <w:t xml:space="preserve">3. </w:t>
      </w:r>
      <w:r w:rsidRPr="006056CA">
        <w:rPr>
          <w:rFonts w:ascii="Garamond" w:eastAsiaTheme="minorHAnsi" w:hAnsi="Garamond" w:cs="Times New Roman"/>
          <w:sz w:val="24"/>
          <w:szCs w:val="24"/>
        </w:rPr>
        <w:t>Në vij</w:t>
      </w:r>
      <w:r w:rsidR="006056CA">
        <w:rPr>
          <w:rFonts w:ascii="Garamond" w:eastAsiaTheme="minorHAnsi" w:hAnsi="Garamond" w:cs="Times New Roman"/>
          <w:sz w:val="24"/>
          <w:szCs w:val="24"/>
        </w:rPr>
        <w:t>im, me vendimin nr. 5, datë 13.</w:t>
      </w:r>
      <w:r w:rsidRPr="006056CA">
        <w:rPr>
          <w:rFonts w:ascii="Garamond" w:eastAsiaTheme="minorHAnsi" w:hAnsi="Garamond" w:cs="Times New Roman"/>
          <w:sz w:val="24"/>
          <w:szCs w:val="24"/>
        </w:rPr>
        <w:t>7.1999, Komisioni i Tokës i Këshillit të Rrethit Tiranë ka anuluar aktin e marrjes së tokës në pronësi, lëshuar në emër të shtetasit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 xml:space="preserve">Sh. (trashëgimlënësi i paditësve të </w:t>
      </w:r>
      <w:proofErr w:type="spellStart"/>
      <w:r w:rsidRPr="006056CA">
        <w:rPr>
          <w:rFonts w:ascii="Garamond" w:eastAsiaTheme="minorHAnsi" w:hAnsi="Garamond" w:cs="Times New Roman"/>
          <w:sz w:val="24"/>
          <w:szCs w:val="24"/>
        </w:rPr>
        <w:t>kundërpaditur</w:t>
      </w:r>
      <w:proofErr w:type="spellEnd"/>
      <w:r w:rsidRPr="006056CA">
        <w:rPr>
          <w:rFonts w:ascii="Garamond" w:eastAsiaTheme="minorHAnsi" w:hAnsi="Garamond" w:cs="Times New Roman"/>
          <w:sz w:val="24"/>
          <w:szCs w:val="24"/>
        </w:rPr>
        <w:t xml:space="preserve">) nga </w:t>
      </w:r>
      <w:proofErr w:type="spellStart"/>
      <w:r w:rsidRPr="006056CA">
        <w:rPr>
          <w:rFonts w:ascii="Garamond" w:eastAsiaTheme="minorHAnsi" w:hAnsi="Garamond" w:cs="Times New Roman"/>
          <w:sz w:val="24"/>
          <w:szCs w:val="24"/>
        </w:rPr>
        <w:t>KNT</w:t>
      </w:r>
      <w:proofErr w:type="spellEnd"/>
      <w:r w:rsidRPr="006056CA">
        <w:rPr>
          <w:rFonts w:ascii="Garamond" w:eastAsiaTheme="minorHAnsi" w:hAnsi="Garamond" w:cs="Times New Roman"/>
          <w:sz w:val="24"/>
          <w:szCs w:val="24"/>
        </w:rPr>
        <w:t>-j</w:t>
      </w:r>
      <w:r w:rsidR="006056CA">
        <w:rPr>
          <w:rFonts w:ascii="Garamond" w:eastAsiaTheme="minorHAnsi" w:hAnsi="Garamond" w:cs="Times New Roman"/>
          <w:sz w:val="24"/>
          <w:szCs w:val="24"/>
        </w:rPr>
        <w:t xml:space="preserve">a, </w:t>
      </w:r>
      <w:proofErr w:type="spellStart"/>
      <w:r w:rsidR="006056CA">
        <w:rPr>
          <w:rFonts w:ascii="Garamond" w:eastAsiaTheme="minorHAnsi" w:hAnsi="Garamond" w:cs="Times New Roman"/>
          <w:sz w:val="24"/>
          <w:szCs w:val="24"/>
        </w:rPr>
        <w:t>Mëzez</w:t>
      </w:r>
      <w:proofErr w:type="spellEnd"/>
      <w:r w:rsidR="006056CA">
        <w:rPr>
          <w:rFonts w:ascii="Garamond" w:eastAsiaTheme="minorHAnsi" w:hAnsi="Garamond" w:cs="Times New Roman"/>
          <w:sz w:val="24"/>
          <w:szCs w:val="24"/>
        </w:rPr>
        <w:t xml:space="preserve">, për sipërfaqen 5.000 </w:t>
      </w:r>
      <w:proofErr w:type="spellStart"/>
      <w:r w:rsidR="006056CA">
        <w:rPr>
          <w:rFonts w:ascii="Garamond" w:eastAsiaTheme="minorHAnsi" w:hAnsi="Garamond" w:cs="Times New Roman"/>
          <w:sz w:val="24"/>
          <w:szCs w:val="24"/>
        </w:rPr>
        <w:t>m</w:t>
      </w:r>
      <w:r w:rsidR="006056CA" w:rsidRPr="006056CA">
        <w:rPr>
          <w:rFonts w:ascii="Garamond" w:eastAsiaTheme="minorHAnsi" w:hAnsi="Garamond" w:cs="Times New Roman"/>
          <w:sz w:val="24"/>
          <w:szCs w:val="24"/>
          <w:vertAlign w:val="superscript"/>
        </w:rPr>
        <w:t>2</w:t>
      </w:r>
      <w:proofErr w:type="spellEnd"/>
      <w:r w:rsidRPr="006056CA">
        <w:rPr>
          <w:rFonts w:ascii="Garamond" w:eastAsiaTheme="minorHAnsi" w:hAnsi="Garamond" w:cs="Times New Roman"/>
          <w:sz w:val="24"/>
          <w:szCs w:val="24"/>
        </w:rPr>
        <w:t xml:space="preserve">, si të dhënë në kundërshtim me ligjin nr. 7501/1991. Në vijim, </w:t>
      </w:r>
      <w:proofErr w:type="spellStart"/>
      <w:r w:rsidRPr="006056CA">
        <w:rPr>
          <w:rFonts w:ascii="Garamond" w:eastAsiaTheme="minorHAnsi" w:hAnsi="Garamond" w:cs="Times New Roman"/>
          <w:sz w:val="24"/>
          <w:szCs w:val="24"/>
        </w:rPr>
        <w:t>ZRPP</w:t>
      </w:r>
      <w:proofErr w:type="spellEnd"/>
      <w:r w:rsidRPr="006056CA">
        <w:rPr>
          <w:rFonts w:ascii="Garamond" w:eastAsiaTheme="minorHAnsi" w:hAnsi="Garamond" w:cs="Times New Roman"/>
          <w:sz w:val="24"/>
          <w:szCs w:val="24"/>
        </w:rPr>
        <w:t>-ja, Tiranë ka deklaruar të pavlefshëm regjistrimin e bërë nga shtetasi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Sh. dhe cer</w:t>
      </w:r>
      <w:r w:rsidR="006056CA">
        <w:rPr>
          <w:rFonts w:ascii="Garamond" w:eastAsiaTheme="minorHAnsi" w:hAnsi="Garamond" w:cs="Times New Roman"/>
          <w:sz w:val="24"/>
          <w:szCs w:val="24"/>
        </w:rPr>
        <w:t>tifikatën e pronësisë të datës 8.</w:t>
      </w:r>
      <w:r w:rsidRPr="006056CA">
        <w:rPr>
          <w:rFonts w:ascii="Garamond" w:eastAsiaTheme="minorHAnsi" w:hAnsi="Garamond" w:cs="Times New Roman"/>
          <w:sz w:val="24"/>
          <w:szCs w:val="24"/>
        </w:rPr>
        <w:t>9.1998 të lëshuar në emër të tij, si dhe ka bërë regjistrimin e tokës në emër të kërkuesve.</w:t>
      </w:r>
      <w:r w:rsidR="006056CA">
        <w:rPr>
          <w:rFonts w:ascii="Garamond" w:eastAsiaTheme="minorHAnsi" w:hAnsi="Garamond" w:cs="Times New Roman"/>
          <w:sz w:val="24"/>
          <w:szCs w:val="24"/>
        </w:rPr>
        <w:t xml:space="preserve"> Ndërsa me shkresën e datës 13.</w:t>
      </w:r>
      <w:r w:rsidRPr="006056CA">
        <w:rPr>
          <w:rFonts w:ascii="Garamond" w:eastAsiaTheme="minorHAnsi" w:hAnsi="Garamond" w:cs="Times New Roman"/>
          <w:sz w:val="24"/>
          <w:szCs w:val="24"/>
        </w:rPr>
        <w:t xml:space="preserve">7.2000 kryetari i komunës </w:t>
      </w:r>
      <w:proofErr w:type="spellStart"/>
      <w:r w:rsidRPr="006056CA">
        <w:rPr>
          <w:rFonts w:ascii="Garamond" w:eastAsiaTheme="minorHAnsi" w:hAnsi="Garamond" w:cs="Times New Roman"/>
          <w:sz w:val="24"/>
          <w:szCs w:val="24"/>
        </w:rPr>
        <w:t>Mëzez</w:t>
      </w:r>
      <w:proofErr w:type="spellEnd"/>
      <w:r w:rsidRPr="006056CA">
        <w:rPr>
          <w:rFonts w:ascii="Garamond" w:eastAsiaTheme="minorHAnsi" w:hAnsi="Garamond" w:cs="Times New Roman"/>
          <w:sz w:val="24"/>
          <w:szCs w:val="24"/>
        </w:rPr>
        <w:t xml:space="preserve">, në cilësinë edhe të kryetarit të </w:t>
      </w:r>
      <w:proofErr w:type="spellStart"/>
      <w:r w:rsidRPr="006056CA">
        <w:rPr>
          <w:rFonts w:ascii="Garamond" w:eastAsiaTheme="minorHAnsi" w:hAnsi="Garamond" w:cs="Times New Roman"/>
          <w:sz w:val="24"/>
          <w:szCs w:val="24"/>
        </w:rPr>
        <w:t>KNT</w:t>
      </w:r>
      <w:proofErr w:type="spellEnd"/>
      <w:r w:rsidRPr="006056CA">
        <w:rPr>
          <w:rFonts w:ascii="Garamond" w:eastAsiaTheme="minorHAnsi" w:hAnsi="Garamond" w:cs="Times New Roman"/>
          <w:sz w:val="24"/>
          <w:szCs w:val="24"/>
        </w:rPr>
        <w:t>-së, ka vlerësuar se</w:t>
      </w:r>
      <w:r w:rsidR="006056CA">
        <w:rPr>
          <w:rFonts w:ascii="Garamond" w:eastAsiaTheme="minorHAnsi" w:hAnsi="Garamond" w:cs="Times New Roman"/>
          <w:sz w:val="24"/>
          <w:szCs w:val="24"/>
        </w:rPr>
        <w:t xml:space="preserve"> sipas </w:t>
      </w:r>
      <w:proofErr w:type="spellStart"/>
      <w:r w:rsidR="006056CA">
        <w:rPr>
          <w:rFonts w:ascii="Garamond" w:eastAsiaTheme="minorHAnsi" w:hAnsi="Garamond" w:cs="Times New Roman"/>
          <w:sz w:val="24"/>
          <w:szCs w:val="24"/>
        </w:rPr>
        <w:t>VKM</w:t>
      </w:r>
      <w:proofErr w:type="spellEnd"/>
      <w:r w:rsidR="006056CA">
        <w:rPr>
          <w:rFonts w:ascii="Garamond" w:eastAsiaTheme="minorHAnsi" w:hAnsi="Garamond" w:cs="Times New Roman"/>
          <w:sz w:val="24"/>
          <w:szCs w:val="24"/>
        </w:rPr>
        <w:t>-së nr. 230, datë 22.</w:t>
      </w:r>
      <w:r w:rsidRPr="006056CA">
        <w:rPr>
          <w:rFonts w:ascii="Garamond" w:eastAsiaTheme="minorHAnsi" w:hAnsi="Garamond" w:cs="Times New Roman"/>
          <w:sz w:val="24"/>
          <w:szCs w:val="24"/>
        </w:rPr>
        <w:t>7.1991</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“Për krijimin e komisioneve të tokave</w:t>
      </w:r>
      <w:r w:rsidRPr="006056CA">
        <w:rPr>
          <w:rFonts w:ascii="Garamond" w:eastAsiaTheme="minorHAnsi" w:hAnsi="Garamond" w:cs="Times New Roman"/>
          <w:color w:val="000000"/>
          <w:sz w:val="24"/>
          <w:szCs w:val="24"/>
        </w:rPr>
        <w:t>”, Komisioni i Tokës së Këshillit të Rrethit Tiranë nuk ka të drejtë të shfuqizojë dokumentacionin e tokës.</w:t>
      </w:r>
    </w:p>
    <w:p w14:paraId="45F7DCDB" w14:textId="4121B6EF"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4. </w:t>
      </w:r>
      <w:r w:rsidR="006056CA">
        <w:rPr>
          <w:rFonts w:ascii="Garamond" w:eastAsiaTheme="minorHAnsi" w:hAnsi="Garamond" w:cs="Times New Roman"/>
          <w:color w:val="000000"/>
          <w:sz w:val="24"/>
          <w:szCs w:val="24"/>
        </w:rPr>
        <w:t>Në datën 6.</w:t>
      </w:r>
      <w:r w:rsidRPr="006056CA">
        <w:rPr>
          <w:rFonts w:ascii="Garamond" w:eastAsiaTheme="minorHAnsi" w:hAnsi="Garamond" w:cs="Times New Roman"/>
          <w:color w:val="000000"/>
          <w:sz w:val="24"/>
          <w:szCs w:val="24"/>
        </w:rPr>
        <w:t>6.1996</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shtetasi Nj.</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Sh. ka paditur në Gjykatën e Shkallës së Parë Tiranë kërkuesit (trashëgimtarë të shtetasit </w:t>
      </w:r>
      <w:proofErr w:type="spellStart"/>
      <w:r w:rsidRPr="006056CA">
        <w:rPr>
          <w:rFonts w:ascii="Garamond" w:eastAsiaTheme="minorHAnsi" w:hAnsi="Garamond" w:cs="Times New Roman"/>
          <w:color w:val="000000"/>
          <w:sz w:val="24"/>
          <w:szCs w:val="24"/>
        </w:rPr>
        <w:t>Y.A</w:t>
      </w:r>
      <w:proofErr w:type="spellEnd"/>
      <w:r w:rsidRPr="006056CA">
        <w:rPr>
          <w:rFonts w:ascii="Garamond" w:eastAsiaTheme="minorHAnsi" w:hAnsi="Garamond" w:cs="Times New Roman"/>
          <w:color w:val="000000"/>
          <w:sz w:val="24"/>
          <w:szCs w:val="24"/>
        </w:rPr>
        <w:t>.) dhe ish-Agjencinë e Kthimit dhe Kompensimit të Pronave, Tiranë (</w:t>
      </w:r>
      <w:r w:rsidRPr="006056CA">
        <w:rPr>
          <w:rFonts w:ascii="Garamond" w:eastAsiaTheme="minorHAnsi" w:hAnsi="Garamond" w:cs="Times New Roman"/>
          <w:i/>
          <w:iCs/>
          <w:sz w:val="24"/>
          <w:szCs w:val="24"/>
        </w:rPr>
        <w:t>ish-</w:t>
      </w:r>
      <w:proofErr w:type="spellStart"/>
      <w:r w:rsidRPr="006056CA">
        <w:rPr>
          <w:rFonts w:ascii="Garamond" w:eastAsiaTheme="minorHAnsi" w:hAnsi="Garamond" w:cs="Times New Roman"/>
          <w:i/>
          <w:iCs/>
          <w:sz w:val="24"/>
          <w:szCs w:val="24"/>
        </w:rPr>
        <w:t>AKKP</w:t>
      </w:r>
      <w:proofErr w:type="spellEnd"/>
      <w:r w:rsidRPr="006056CA">
        <w:rPr>
          <w:rFonts w:ascii="Garamond" w:eastAsiaTheme="minorHAnsi" w:hAnsi="Garamond" w:cs="Times New Roman"/>
          <w:i/>
          <w:iCs/>
          <w:sz w:val="24"/>
          <w:szCs w:val="24"/>
        </w:rPr>
        <w:t>-ja</w:t>
      </w:r>
      <w:r w:rsidRPr="006056CA">
        <w:rPr>
          <w:rFonts w:ascii="Garamond" w:eastAsiaTheme="minorHAnsi" w:hAnsi="Garamond" w:cs="Times New Roman"/>
          <w:sz w:val="24"/>
          <w:szCs w:val="24"/>
        </w:rPr>
        <w:t xml:space="preserve">), me objekt kundërshtimin pjesërisht të vendimit nr. 220/1995 të </w:t>
      </w:r>
      <w:proofErr w:type="spellStart"/>
      <w:r w:rsidRPr="006056CA">
        <w:rPr>
          <w:rFonts w:ascii="Garamond" w:eastAsiaTheme="minorHAnsi" w:hAnsi="Garamond" w:cs="Times New Roman"/>
          <w:sz w:val="24"/>
          <w:szCs w:val="24"/>
        </w:rPr>
        <w:t>KKKP</w:t>
      </w:r>
      <w:proofErr w:type="spellEnd"/>
      <w:r w:rsidRPr="006056CA">
        <w:rPr>
          <w:rFonts w:ascii="Garamond" w:eastAsiaTheme="minorHAnsi" w:hAnsi="Garamond" w:cs="Times New Roman"/>
          <w:sz w:val="24"/>
          <w:szCs w:val="24"/>
        </w:rPr>
        <w:t>-së</w:t>
      </w:r>
      <w:r w:rsidR="006056CA">
        <w:rPr>
          <w:rFonts w:ascii="Garamond" w:eastAsiaTheme="minorHAnsi" w:hAnsi="Garamond" w:cs="Times New Roman"/>
          <w:sz w:val="24"/>
          <w:szCs w:val="24"/>
        </w:rPr>
        <w:t xml:space="preserve">, Tiranë, për sipërfaqen 5.000 </w:t>
      </w:r>
      <w:proofErr w:type="spellStart"/>
      <w:r w:rsidR="006056CA">
        <w:rPr>
          <w:rFonts w:ascii="Garamond" w:eastAsiaTheme="minorHAnsi" w:hAnsi="Garamond" w:cs="Times New Roman"/>
          <w:sz w:val="24"/>
          <w:szCs w:val="24"/>
        </w:rPr>
        <w:t>m</w:t>
      </w:r>
      <w:r w:rsidR="006056CA" w:rsidRPr="006056CA">
        <w:rPr>
          <w:rFonts w:ascii="Garamond" w:eastAsiaTheme="minorHAnsi" w:hAnsi="Garamond" w:cs="Times New Roman"/>
          <w:sz w:val="24"/>
          <w:szCs w:val="24"/>
          <w:vertAlign w:val="superscript"/>
        </w:rPr>
        <w:t>2</w:t>
      </w:r>
      <w:proofErr w:type="spellEnd"/>
      <w:r w:rsidRPr="006056CA">
        <w:rPr>
          <w:rFonts w:ascii="Garamond" w:eastAsiaTheme="minorHAnsi" w:hAnsi="Garamond" w:cs="Times New Roman"/>
          <w:sz w:val="24"/>
          <w:szCs w:val="24"/>
        </w:rPr>
        <w:t>, me pretendimin se ajo mbivendoset me sipërfaqen e tokës së fituar prej tij sipas ligjit nr. 7501/1991, duke kërkuar edhe çregjistrimin e kësaj sipërfaqeje nga pronësia e kërkuesve dhe regjistrimin në emrin e tij. Kërkuesit kanë paraqitur kundërpadi, duke kërkuar lirimin dh</w:t>
      </w:r>
      <w:r w:rsidR="006056CA">
        <w:rPr>
          <w:rFonts w:ascii="Garamond" w:eastAsiaTheme="minorHAnsi" w:hAnsi="Garamond" w:cs="Times New Roman"/>
          <w:sz w:val="24"/>
          <w:szCs w:val="24"/>
        </w:rPr>
        <w:t xml:space="preserve">e dorëzimin e sipërfaqes 5.000 </w:t>
      </w:r>
      <w:proofErr w:type="spellStart"/>
      <w:r w:rsidR="006056CA">
        <w:rPr>
          <w:rFonts w:ascii="Garamond" w:eastAsiaTheme="minorHAnsi" w:hAnsi="Garamond" w:cs="Times New Roman"/>
          <w:sz w:val="24"/>
          <w:szCs w:val="24"/>
        </w:rPr>
        <w:t>m</w:t>
      </w:r>
      <w:r w:rsidR="006056CA" w:rsidRPr="006056CA">
        <w:rPr>
          <w:rFonts w:ascii="Garamond" w:eastAsiaTheme="minorHAnsi" w:hAnsi="Garamond" w:cs="Times New Roman"/>
          <w:sz w:val="24"/>
          <w:szCs w:val="24"/>
          <w:vertAlign w:val="superscript"/>
        </w:rPr>
        <w:t>2</w:t>
      </w:r>
      <w:proofErr w:type="spellEnd"/>
      <w:r w:rsidRPr="006056CA">
        <w:rPr>
          <w:rFonts w:ascii="Garamond" w:eastAsiaTheme="minorHAnsi" w:hAnsi="Garamond" w:cs="Times New Roman"/>
          <w:sz w:val="24"/>
          <w:szCs w:val="24"/>
        </w:rPr>
        <w:t>, me pretendimin se e kanë fituar pronësinë në bazë të ligjit nr. 7698/1993 dhe se kjo pronë mbahet në mënyrë të paligjshme nga ana e paditësit. </w:t>
      </w:r>
    </w:p>
    <w:p w14:paraId="50E0A64F" w14:textId="6F55231B"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sz w:val="24"/>
          <w:szCs w:val="24"/>
        </w:rPr>
        <w:t>5.</w:t>
      </w:r>
      <w:r w:rsidR="001870C5">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 xml:space="preserve">Me vendimin nr. 8281, datë 11.10.1996, Gjykata e Shkallës së Parë Tiranë ka vendosur pranimin e padisë dhe rrëzimin e kundërpadisë, duke anuluar pjesërisht vendimin nr. 220/1995 të </w:t>
      </w:r>
      <w:proofErr w:type="spellStart"/>
      <w:r w:rsidRPr="006056CA">
        <w:rPr>
          <w:rFonts w:ascii="Garamond" w:eastAsiaTheme="minorHAnsi" w:hAnsi="Garamond" w:cs="Times New Roman"/>
          <w:sz w:val="24"/>
          <w:szCs w:val="24"/>
        </w:rPr>
        <w:t>KKKP</w:t>
      </w:r>
      <w:proofErr w:type="spellEnd"/>
      <w:r w:rsidRPr="006056CA">
        <w:rPr>
          <w:rFonts w:ascii="Garamond" w:eastAsiaTheme="minorHAnsi" w:hAnsi="Garamond" w:cs="Times New Roman"/>
          <w:sz w:val="24"/>
          <w:szCs w:val="24"/>
        </w:rPr>
        <w:t>-së, Tiranë, si të pabazuar në ligj dhe në prova. Për ankimin e kërkuesve, Gjykata e Apelit Tiran</w:t>
      </w:r>
      <w:r w:rsidR="006056CA">
        <w:rPr>
          <w:rFonts w:ascii="Garamond" w:eastAsiaTheme="minorHAnsi" w:hAnsi="Garamond" w:cs="Times New Roman"/>
          <w:sz w:val="24"/>
          <w:szCs w:val="24"/>
        </w:rPr>
        <w:t>ë, me vendimin nr. 13, datë 8.</w:t>
      </w:r>
      <w:r w:rsidRPr="006056CA">
        <w:rPr>
          <w:rFonts w:ascii="Garamond" w:eastAsiaTheme="minorHAnsi" w:hAnsi="Garamond" w:cs="Times New Roman"/>
          <w:sz w:val="24"/>
          <w:szCs w:val="24"/>
        </w:rPr>
        <w:t xml:space="preserve">1.1997, ka vendosur mospranimin e tij. Mbi bazën e rekursit të kërkuesve, me vendimin nr. 1615, datë 13.11.1997, Gjykata e </w:t>
      </w:r>
      <w:proofErr w:type="spellStart"/>
      <w:r w:rsidRPr="006056CA">
        <w:rPr>
          <w:rFonts w:ascii="Garamond" w:eastAsiaTheme="minorHAnsi" w:hAnsi="Garamond" w:cs="Times New Roman"/>
          <w:sz w:val="24"/>
          <w:szCs w:val="24"/>
        </w:rPr>
        <w:t>Kasacionit</w:t>
      </w:r>
      <w:proofErr w:type="spellEnd"/>
      <w:r w:rsidRPr="006056CA">
        <w:rPr>
          <w:rFonts w:ascii="Garamond" w:eastAsiaTheme="minorHAnsi" w:hAnsi="Garamond" w:cs="Times New Roman"/>
          <w:sz w:val="24"/>
          <w:szCs w:val="24"/>
        </w:rPr>
        <w:t xml:space="preserve"> ka vendosur prishjen e vendimit të gjykatës së apelit dhe dërgimin e çështjes për rigjykim po në atë gjykatë. Në rigjykim, Gjykata e Apelit Tiranë,</w:t>
      </w:r>
      <w:r w:rsidR="006056CA">
        <w:rPr>
          <w:rFonts w:ascii="Garamond" w:eastAsiaTheme="minorHAnsi" w:hAnsi="Garamond" w:cs="Times New Roman"/>
          <w:sz w:val="24"/>
          <w:szCs w:val="24"/>
        </w:rPr>
        <w:t xml:space="preserve"> me vendimin nr. 1283, datë 23.</w:t>
      </w:r>
      <w:r w:rsidRPr="006056CA">
        <w:rPr>
          <w:rFonts w:ascii="Garamond" w:eastAsiaTheme="minorHAnsi" w:hAnsi="Garamond" w:cs="Times New Roman"/>
          <w:sz w:val="24"/>
          <w:szCs w:val="24"/>
        </w:rPr>
        <w:t>9.1998, ka vendosur lënien në fuqi të vendimit nr. 8281, datë 11.10.1996</w:t>
      </w:r>
      <w:r w:rsidR="001870C5">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gjykatës së shkallës së parë. Ndërsa</w:t>
      </w:r>
      <w:r w:rsidR="001870C5">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Gjykata e Lartë, me vendimin nr. 966, datë 21.10.1999, ka vendosur prishjen e vendimeve të gjykatave të faktit dhe dërgimin e çështjes për rigjykim në shkallë të parë, duke l</w:t>
      </w:r>
      <w:r w:rsidR="006056CA">
        <w:rPr>
          <w:rFonts w:ascii="Garamond" w:eastAsiaTheme="minorHAnsi" w:hAnsi="Garamond" w:cs="Times New Roman"/>
          <w:sz w:val="24"/>
          <w:szCs w:val="24"/>
        </w:rPr>
        <w:t>ënë si detyra për këtë gjykatë: i.</w:t>
      </w:r>
      <w:r w:rsidRPr="006056CA">
        <w:rPr>
          <w:rFonts w:ascii="Garamond" w:eastAsiaTheme="minorHAnsi" w:hAnsi="Garamond" w:cs="Times New Roman"/>
          <w:sz w:val="24"/>
          <w:szCs w:val="24"/>
        </w:rPr>
        <w:t xml:space="preserve"> vlerësimin e ligjshmërisë ose pal</w:t>
      </w:r>
      <w:r w:rsidR="006056CA">
        <w:rPr>
          <w:rFonts w:ascii="Garamond" w:eastAsiaTheme="minorHAnsi" w:hAnsi="Garamond" w:cs="Times New Roman"/>
          <w:sz w:val="24"/>
          <w:szCs w:val="24"/>
        </w:rPr>
        <w:t xml:space="preserve">igjshmërisë së </w:t>
      </w:r>
      <w:proofErr w:type="spellStart"/>
      <w:r w:rsidR="006056CA">
        <w:rPr>
          <w:rFonts w:ascii="Garamond" w:eastAsiaTheme="minorHAnsi" w:hAnsi="Garamond" w:cs="Times New Roman"/>
          <w:sz w:val="24"/>
          <w:szCs w:val="24"/>
        </w:rPr>
        <w:t>AMTP</w:t>
      </w:r>
      <w:proofErr w:type="spellEnd"/>
      <w:r w:rsidR="006056CA">
        <w:rPr>
          <w:rFonts w:ascii="Garamond" w:eastAsiaTheme="minorHAnsi" w:hAnsi="Garamond" w:cs="Times New Roman"/>
          <w:sz w:val="24"/>
          <w:szCs w:val="24"/>
        </w:rPr>
        <w:t xml:space="preserve">-ve; si dhe </w:t>
      </w:r>
      <w:proofErr w:type="spellStart"/>
      <w:r w:rsidR="006056CA">
        <w:rPr>
          <w:rFonts w:ascii="Garamond" w:eastAsiaTheme="minorHAnsi" w:hAnsi="Garamond" w:cs="Times New Roman"/>
          <w:sz w:val="24"/>
          <w:szCs w:val="24"/>
        </w:rPr>
        <w:t>ii</w:t>
      </w:r>
      <w:proofErr w:type="spellEnd"/>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thirrjen në gjykim si persona të interesuar të komisioneve përkatëse të ndarjes së tokës, me qëllim zgjidhjen e mosmarrëveshjes sipas ligjit. </w:t>
      </w:r>
    </w:p>
    <w:p w14:paraId="5558FBFD" w14:textId="54F7C891"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sz w:val="24"/>
          <w:szCs w:val="24"/>
        </w:rPr>
        <w:t>6. Në rigjykimin e çështjes, m</w:t>
      </w:r>
      <w:r w:rsidR="006056CA">
        <w:rPr>
          <w:rFonts w:ascii="Garamond" w:eastAsiaTheme="minorHAnsi" w:hAnsi="Garamond" w:cs="Times New Roman"/>
          <w:sz w:val="24"/>
          <w:szCs w:val="24"/>
        </w:rPr>
        <w:t>e vendimin nr. 5311/1068, datë 1.</w:t>
      </w:r>
      <w:r w:rsidRPr="006056CA">
        <w:rPr>
          <w:rFonts w:ascii="Garamond" w:eastAsiaTheme="minorHAnsi" w:hAnsi="Garamond" w:cs="Times New Roman"/>
          <w:sz w:val="24"/>
          <w:szCs w:val="24"/>
        </w:rPr>
        <w:t>2.2000, Gjykata e Shkallës së Parë Tiranë ka vendosur pushimin e gjykimit të çështjes. Ky vendim është prishu</w:t>
      </w:r>
      <w:r w:rsidR="006056CA">
        <w:rPr>
          <w:rFonts w:ascii="Garamond" w:eastAsiaTheme="minorHAnsi" w:hAnsi="Garamond" w:cs="Times New Roman"/>
          <w:sz w:val="24"/>
          <w:szCs w:val="24"/>
        </w:rPr>
        <w:t>r me vendimin nr. 811, datë 12.</w:t>
      </w:r>
      <w:r w:rsidRPr="006056CA">
        <w:rPr>
          <w:rFonts w:ascii="Garamond" w:eastAsiaTheme="minorHAnsi" w:hAnsi="Garamond" w:cs="Times New Roman"/>
          <w:sz w:val="24"/>
          <w:szCs w:val="24"/>
        </w:rPr>
        <w:t>9.2000</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Gjykatës së Apelit Tiranë dhe çështja është dërguar për rigjykim në gjykatën e shkallës së parë. Kjo e fundit, në rigjykim,</w:t>
      </w:r>
      <w:r w:rsidR="006056CA">
        <w:rPr>
          <w:rFonts w:ascii="Garamond" w:eastAsiaTheme="minorHAnsi" w:hAnsi="Garamond" w:cs="Times New Roman"/>
          <w:sz w:val="24"/>
          <w:szCs w:val="24"/>
        </w:rPr>
        <w:t xml:space="preserve"> me vendimin nr. 3124, datë 12.</w:t>
      </w:r>
      <w:r w:rsidRPr="006056CA">
        <w:rPr>
          <w:rFonts w:ascii="Garamond" w:eastAsiaTheme="minorHAnsi" w:hAnsi="Garamond" w:cs="Times New Roman"/>
          <w:sz w:val="24"/>
          <w:szCs w:val="24"/>
        </w:rPr>
        <w:t xml:space="preserve">7.2002, ka vendosur pranimin e padisë, anulimin pjesërisht të vendimit nr. 220/1995 të </w:t>
      </w:r>
      <w:proofErr w:type="spellStart"/>
      <w:r w:rsidRPr="006056CA">
        <w:rPr>
          <w:rFonts w:ascii="Garamond" w:eastAsiaTheme="minorHAnsi" w:hAnsi="Garamond" w:cs="Times New Roman"/>
          <w:sz w:val="24"/>
          <w:szCs w:val="24"/>
        </w:rPr>
        <w:t>KKKP</w:t>
      </w:r>
      <w:proofErr w:type="spellEnd"/>
      <w:r w:rsidRPr="006056CA">
        <w:rPr>
          <w:rFonts w:ascii="Garamond" w:eastAsiaTheme="minorHAnsi" w:hAnsi="Garamond" w:cs="Times New Roman"/>
          <w:sz w:val="24"/>
          <w:szCs w:val="24"/>
        </w:rPr>
        <w:t>-së, Tiranë, urdhërimin e fshirjes së regjistrimit në emër të kërkuesve dhe regjistrimin në emër të trashëgimtarëve të shtetasit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Sh., si dhe rrëzimin e kundërpadisë. Gjatë gjykimit gjykata ka proceduar me zëvendësimin procedural të paditësit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Sh. me trashëgimlënësit e tij, si dhe ka thirrur si persona të tretë ish-</w:t>
      </w:r>
      <w:proofErr w:type="spellStart"/>
      <w:r w:rsidRPr="006056CA">
        <w:rPr>
          <w:rFonts w:ascii="Garamond" w:eastAsiaTheme="minorHAnsi" w:hAnsi="Garamond" w:cs="Times New Roman"/>
          <w:sz w:val="24"/>
          <w:szCs w:val="24"/>
        </w:rPr>
        <w:t>ZRPP</w:t>
      </w:r>
      <w:proofErr w:type="spellEnd"/>
      <w:r w:rsidRPr="006056CA">
        <w:rPr>
          <w:rFonts w:ascii="Garamond" w:eastAsiaTheme="minorHAnsi" w:hAnsi="Garamond" w:cs="Times New Roman"/>
          <w:sz w:val="24"/>
          <w:szCs w:val="24"/>
        </w:rPr>
        <w:t xml:space="preserve">-në, Tiranë dhe </w:t>
      </w:r>
      <w:proofErr w:type="spellStart"/>
      <w:r w:rsidRPr="006056CA">
        <w:rPr>
          <w:rFonts w:ascii="Garamond" w:eastAsiaTheme="minorHAnsi" w:hAnsi="Garamond" w:cs="Times New Roman"/>
          <w:sz w:val="24"/>
          <w:szCs w:val="24"/>
        </w:rPr>
        <w:t>KNT</w:t>
      </w:r>
      <w:proofErr w:type="spellEnd"/>
      <w:r w:rsidRPr="006056CA">
        <w:rPr>
          <w:rFonts w:ascii="Garamond" w:eastAsiaTheme="minorHAnsi" w:hAnsi="Garamond" w:cs="Times New Roman"/>
          <w:sz w:val="24"/>
          <w:szCs w:val="24"/>
        </w:rPr>
        <w:t xml:space="preserve">-në, </w:t>
      </w:r>
      <w:proofErr w:type="spellStart"/>
      <w:r w:rsidRPr="006056CA">
        <w:rPr>
          <w:rFonts w:ascii="Garamond" w:eastAsiaTheme="minorHAnsi" w:hAnsi="Garamond" w:cs="Times New Roman"/>
          <w:color w:val="000000"/>
          <w:sz w:val="24"/>
          <w:szCs w:val="24"/>
        </w:rPr>
        <w:t>Kashar</w:t>
      </w:r>
      <w:proofErr w:type="spellEnd"/>
      <w:r w:rsidRPr="006056CA">
        <w:rPr>
          <w:rFonts w:ascii="Garamond" w:eastAsiaTheme="minorHAnsi" w:hAnsi="Garamond" w:cs="Times New Roman"/>
          <w:color w:val="000000"/>
          <w:sz w:val="24"/>
          <w:szCs w:val="24"/>
        </w:rPr>
        <w:t>.</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Ky vendim është lënë në fuqi nga Gjykata e Apelit Tiranë me vendi</w:t>
      </w:r>
      <w:r w:rsidR="006056CA">
        <w:rPr>
          <w:rFonts w:ascii="Garamond" w:eastAsiaTheme="minorHAnsi" w:hAnsi="Garamond" w:cs="Times New Roman"/>
          <w:color w:val="000000"/>
          <w:sz w:val="24"/>
          <w:szCs w:val="24"/>
        </w:rPr>
        <w:t>min nr. 503, datë 17.</w:t>
      </w:r>
      <w:r w:rsidRPr="006056CA">
        <w:rPr>
          <w:rFonts w:ascii="Garamond" w:eastAsiaTheme="minorHAnsi" w:hAnsi="Garamond" w:cs="Times New Roman"/>
          <w:color w:val="000000"/>
          <w:sz w:val="24"/>
          <w:szCs w:val="24"/>
        </w:rPr>
        <w:t>4.2003. Mbi bazën e rekursit të kërkues</w:t>
      </w:r>
      <w:r w:rsidR="006056CA">
        <w:rPr>
          <w:rFonts w:ascii="Garamond" w:eastAsiaTheme="minorHAnsi" w:hAnsi="Garamond" w:cs="Times New Roman"/>
          <w:color w:val="000000"/>
          <w:sz w:val="24"/>
          <w:szCs w:val="24"/>
        </w:rPr>
        <w:t>ve, me vendimin nr. 1118, datë 1.</w:t>
      </w:r>
      <w:r w:rsidRPr="006056CA">
        <w:rPr>
          <w:rFonts w:ascii="Garamond" w:eastAsiaTheme="minorHAnsi" w:hAnsi="Garamond" w:cs="Times New Roman"/>
          <w:color w:val="000000"/>
          <w:sz w:val="24"/>
          <w:szCs w:val="24"/>
        </w:rPr>
        <w:t xml:space="preserve">6.2004, Gjykata e Lartë ka vendosur prishjen e vendimit të gjykatës së apelit dhe dërgimin e çështjes për rigjykim po në </w:t>
      </w:r>
      <w:r w:rsidRPr="006056CA">
        <w:rPr>
          <w:rFonts w:ascii="Garamond" w:eastAsiaTheme="minorHAnsi" w:hAnsi="Garamond" w:cs="Times New Roman"/>
          <w:color w:val="000000"/>
          <w:sz w:val="24"/>
          <w:szCs w:val="24"/>
        </w:rPr>
        <w:lastRenderedPageBreak/>
        <w:t xml:space="preserve">atë gjykatë, me tjetër trup gjykues. Sipas Gjykatës së Lartë, gjykatat më të ulëta nuk kanë vlerësuar ligjshmërinë e akteve të komisionit të tokës, të cilat paraqesin kontradikta në përmbajtjen e tyre, si dhe vendimin e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-së, Tiranë nuk kanë zbatuar detyrat e lëna prej saj me vendimin nr. 966, datë 21.10.1999, të detyrueshme për gjykatën që rigjykon çështjen, bazuar në nenin 486 të Kodit të Procedurës Civile (</w:t>
      </w:r>
      <w:proofErr w:type="spellStart"/>
      <w:r w:rsidRPr="006056CA">
        <w:rPr>
          <w:rFonts w:ascii="Garamond" w:eastAsiaTheme="minorHAnsi" w:hAnsi="Garamond" w:cs="Times New Roman"/>
          <w:i/>
          <w:iCs/>
          <w:sz w:val="24"/>
          <w:szCs w:val="24"/>
        </w:rPr>
        <w:t>KPC</w:t>
      </w:r>
      <w:proofErr w:type="spellEnd"/>
      <w:r w:rsidRPr="006056CA">
        <w:rPr>
          <w:rFonts w:ascii="Garamond" w:eastAsiaTheme="minorHAnsi" w:hAnsi="Garamond" w:cs="Times New Roman"/>
          <w:sz w:val="24"/>
          <w:szCs w:val="24"/>
        </w:rPr>
        <w:t>). Po kështu, ajo ka vlerësuar se vendimi i gjykatës së apelit ka mungesë të analizës së provave dhe të bazës ligjore mbi të cilën bazohet zgjidhja e mosmarrëveshjes.</w:t>
      </w:r>
    </w:p>
    <w:p w14:paraId="51C80A33" w14:textId="66B03005"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sz w:val="24"/>
          <w:szCs w:val="24"/>
        </w:rPr>
        <w:t>7. Në zbatim të detyrave të lëna nga Gjykata e Lartë, Gjykata e Apelit Tiran</w:t>
      </w:r>
      <w:r w:rsidR="006056CA">
        <w:rPr>
          <w:rFonts w:ascii="Garamond" w:eastAsiaTheme="minorHAnsi" w:hAnsi="Garamond" w:cs="Times New Roman"/>
          <w:sz w:val="24"/>
          <w:szCs w:val="24"/>
        </w:rPr>
        <w:t>ë, me vendimin nr. 32, datë 22.</w:t>
      </w:r>
      <w:r w:rsidRPr="006056CA">
        <w:rPr>
          <w:rFonts w:ascii="Garamond" w:eastAsiaTheme="minorHAnsi" w:hAnsi="Garamond" w:cs="Times New Roman"/>
          <w:sz w:val="24"/>
          <w:szCs w:val="24"/>
        </w:rPr>
        <w:t xml:space="preserve">1.2007, ka vendosur ndryshimin e vendimit të gjykatës së shkallës së parë, rrëzimin e padisë dhe pranimin e kundërpadisë të paraqitur nga të paditurit (kërkuesit), duke detyruar paditësit t’u lirojnë e dorëzojnë të paditurve </w:t>
      </w:r>
      <w:proofErr w:type="spellStart"/>
      <w:r w:rsidR="006056CA">
        <w:rPr>
          <w:rFonts w:ascii="Garamond" w:eastAsiaTheme="minorHAnsi" w:hAnsi="Garamond" w:cs="Times New Roman"/>
          <w:sz w:val="24"/>
          <w:szCs w:val="24"/>
        </w:rPr>
        <w:t>kundërpaditës</w:t>
      </w:r>
      <w:proofErr w:type="spellEnd"/>
      <w:r w:rsidR="006056CA">
        <w:rPr>
          <w:rFonts w:ascii="Garamond" w:eastAsiaTheme="minorHAnsi" w:hAnsi="Garamond" w:cs="Times New Roman"/>
          <w:sz w:val="24"/>
          <w:szCs w:val="24"/>
        </w:rPr>
        <w:t xml:space="preserve"> sipërfaqen 5.000 </w:t>
      </w:r>
      <w:proofErr w:type="spellStart"/>
      <w:r w:rsidR="006056CA">
        <w:rPr>
          <w:rFonts w:ascii="Garamond" w:eastAsiaTheme="minorHAnsi" w:hAnsi="Garamond" w:cs="Times New Roman"/>
          <w:sz w:val="24"/>
          <w:szCs w:val="24"/>
        </w:rPr>
        <w:t>m</w:t>
      </w:r>
      <w:r w:rsidR="006056CA" w:rsidRPr="006056CA">
        <w:rPr>
          <w:rFonts w:ascii="Garamond" w:eastAsiaTheme="minorHAnsi" w:hAnsi="Garamond" w:cs="Times New Roman"/>
          <w:sz w:val="24"/>
          <w:szCs w:val="24"/>
          <w:vertAlign w:val="superscript"/>
        </w:rPr>
        <w:t>2</w:t>
      </w:r>
      <w:proofErr w:type="spellEnd"/>
      <w:r w:rsidRPr="006056CA">
        <w:rPr>
          <w:rFonts w:ascii="Garamond" w:eastAsiaTheme="minorHAnsi" w:hAnsi="Garamond" w:cs="Times New Roman"/>
          <w:sz w:val="24"/>
          <w:szCs w:val="24"/>
        </w:rPr>
        <w:t>. Ky vendim është prishu</w:t>
      </w:r>
      <w:r w:rsidR="006056CA">
        <w:rPr>
          <w:rFonts w:ascii="Garamond" w:eastAsiaTheme="minorHAnsi" w:hAnsi="Garamond" w:cs="Times New Roman"/>
          <w:sz w:val="24"/>
          <w:szCs w:val="24"/>
        </w:rPr>
        <w:t>r me vendimin nr. 406, datë 19.</w:t>
      </w:r>
      <w:r w:rsidRPr="006056CA">
        <w:rPr>
          <w:rFonts w:ascii="Garamond" w:eastAsiaTheme="minorHAnsi" w:hAnsi="Garamond" w:cs="Times New Roman"/>
          <w:sz w:val="24"/>
          <w:szCs w:val="24"/>
        </w:rPr>
        <w:t>6.2014</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Gjykatës së Lartë, e cila e ka dërguar çështjen për rigjykim në Gjykatën e Apelit Tiranë, me tjetër trup gjykues. Sipas Gjykatës së Lartë, në rishqyrtimin e çështjes gjykata e apelit duhet të kryente një hetim të plotë e të gjithanshëm. </w:t>
      </w:r>
    </w:p>
    <w:p w14:paraId="023C38F2" w14:textId="65D1A6C5"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sz w:val="24"/>
          <w:szCs w:val="24"/>
        </w:rPr>
        <w:t>8. Pas rigjykimit të çështjes, përfundimisht, me vendimin nr. 2315, datë 18.11.2015, Gjykata e Apelit Tiranë ka vendosur lënien në fuqi</w:t>
      </w:r>
      <w:r w:rsidR="006056CA">
        <w:rPr>
          <w:rFonts w:ascii="Garamond" w:eastAsiaTheme="minorHAnsi" w:hAnsi="Garamond" w:cs="Times New Roman"/>
          <w:sz w:val="24"/>
          <w:szCs w:val="24"/>
        </w:rPr>
        <w:t xml:space="preserve"> të vendimit nr. 3124, datë 12.</w:t>
      </w:r>
      <w:r w:rsidRPr="006056CA">
        <w:rPr>
          <w:rFonts w:ascii="Garamond" w:eastAsiaTheme="minorHAnsi" w:hAnsi="Garamond" w:cs="Times New Roman"/>
          <w:sz w:val="24"/>
          <w:szCs w:val="24"/>
        </w:rPr>
        <w:t>7.2002</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gjykatës së shkallës së parë, por me ndryshimin që kërkuesit të kompensohen për sipërfaqen prej 5.000 </w:t>
      </w:r>
      <w:proofErr w:type="spellStart"/>
      <w:r w:rsidRPr="006056CA">
        <w:rPr>
          <w:rFonts w:ascii="Garamond" w:eastAsiaTheme="minorHAnsi" w:hAnsi="Garamond" w:cs="Times New Roman"/>
          <w:sz w:val="24"/>
          <w:szCs w:val="24"/>
        </w:rPr>
        <w:t>m²</w:t>
      </w:r>
      <w:proofErr w:type="spellEnd"/>
      <w:r w:rsidRPr="006056CA">
        <w:rPr>
          <w:rFonts w:ascii="Garamond" w:eastAsiaTheme="minorHAnsi" w:hAnsi="Garamond" w:cs="Times New Roman"/>
          <w:sz w:val="24"/>
          <w:szCs w:val="24"/>
        </w:rPr>
        <w:t xml:space="preserve"> në një nga mënyrat e parashikuara nga ligji. </w:t>
      </w:r>
      <w:r w:rsidRPr="006056CA">
        <w:rPr>
          <w:rFonts w:ascii="Garamond" w:eastAsiaTheme="minorHAnsi" w:hAnsi="Garamond" w:cs="Times New Roman"/>
          <w:color w:val="000000"/>
          <w:sz w:val="24"/>
          <w:szCs w:val="24"/>
        </w:rPr>
        <w:t>Kundër vendimit të gjykatës së apelit kanë ushtruar rekurs kërkuesit dhe Agjencia e Trajtimit të Pronës, të cilët kanë kërkuar rrëzimin e vendimit dhe pranimin e kundërpadisë, duke parashtruar</w:t>
      </w:r>
      <w:r w:rsidRPr="006056CA">
        <w:rPr>
          <w:rFonts w:ascii="Garamond" w:eastAsiaTheme="minorHAnsi" w:hAnsi="Garamond" w:cs="Calibri"/>
          <w:color w:val="000000"/>
          <w:sz w:val="24"/>
          <w:szCs w:val="24"/>
        </w:rPr>
        <w:t>,</w:t>
      </w:r>
      <w:r w:rsidRPr="006056CA">
        <w:rPr>
          <w:rFonts w:ascii="Garamond" w:eastAsiaTheme="minorHAnsi" w:hAnsi="Garamond" w:cs="Times New Roman"/>
          <w:color w:val="000000"/>
          <w:sz w:val="24"/>
          <w:szCs w:val="24"/>
        </w:rPr>
        <w:t xml:space="preserve"> ndër të tjera</w:t>
      </w:r>
      <w:r w:rsidRPr="006056CA">
        <w:rPr>
          <w:rFonts w:ascii="Garamond" w:eastAsiaTheme="minorHAnsi" w:hAnsi="Garamond" w:cs="Calibri"/>
          <w:color w:val="000000"/>
          <w:sz w:val="24"/>
          <w:szCs w:val="24"/>
        </w:rPr>
        <w:t>,</w:t>
      </w:r>
      <w:r w:rsidRPr="006056CA">
        <w:rPr>
          <w:rFonts w:ascii="Garamond" w:eastAsiaTheme="minorHAnsi" w:hAnsi="Garamond" w:cs="Times New Roman"/>
          <w:color w:val="000000"/>
          <w:sz w:val="24"/>
          <w:szCs w:val="24"/>
        </w:rPr>
        <w:t xml:space="preserve"> si shkaqe kryesore: pavlefshmërinë absolute të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-së</w:t>
      </w:r>
      <w:r w:rsidRPr="006056CA">
        <w:rPr>
          <w:rFonts w:ascii="Garamond" w:eastAsiaTheme="minorHAnsi" w:hAnsi="Garamond" w:cs="Calibri"/>
          <w:color w:val="000000"/>
          <w:sz w:val="24"/>
          <w:szCs w:val="24"/>
        </w:rPr>
        <w:t>,</w:t>
      </w:r>
      <w:r w:rsidRPr="006056CA">
        <w:rPr>
          <w:rFonts w:ascii="Garamond" w:eastAsiaTheme="minorHAnsi" w:hAnsi="Garamond" w:cs="Times New Roman"/>
          <w:color w:val="000000"/>
          <w:sz w:val="24"/>
          <w:szCs w:val="24"/>
        </w:rPr>
        <w:t xml:space="preserve"> datë 15.10.1993, nxjerrë nga </w:t>
      </w:r>
      <w:proofErr w:type="spellStart"/>
      <w:r w:rsidRPr="006056CA">
        <w:rPr>
          <w:rFonts w:ascii="Garamond" w:eastAsiaTheme="minorHAnsi" w:hAnsi="Garamond" w:cs="Times New Roman"/>
          <w:color w:val="000000"/>
          <w:sz w:val="24"/>
          <w:szCs w:val="24"/>
        </w:rPr>
        <w:t>KNT</w:t>
      </w:r>
      <w:proofErr w:type="spellEnd"/>
      <w:r w:rsidRPr="006056CA">
        <w:rPr>
          <w:rFonts w:ascii="Garamond" w:eastAsiaTheme="minorHAnsi" w:hAnsi="Garamond" w:cs="Times New Roman"/>
          <w:color w:val="000000"/>
          <w:sz w:val="24"/>
          <w:szCs w:val="24"/>
        </w:rPr>
        <w:t xml:space="preserve">-ja e komunës </w:t>
      </w:r>
      <w:proofErr w:type="spellStart"/>
      <w:r w:rsidRPr="006056CA">
        <w:rPr>
          <w:rFonts w:ascii="Garamond" w:eastAsiaTheme="minorHAnsi" w:hAnsi="Garamond" w:cs="Times New Roman"/>
          <w:color w:val="000000"/>
          <w:sz w:val="24"/>
          <w:szCs w:val="24"/>
        </w:rPr>
        <w:t>Mëzez</w:t>
      </w:r>
      <w:proofErr w:type="spellEnd"/>
      <w:r w:rsidRPr="006056CA">
        <w:rPr>
          <w:rFonts w:ascii="Garamond" w:eastAsiaTheme="minorHAnsi" w:hAnsi="Garamond" w:cs="Times New Roman"/>
          <w:color w:val="000000"/>
          <w:sz w:val="24"/>
          <w:szCs w:val="24"/>
        </w:rPr>
        <w:t>, në kapërcim të kompetencave që i njihte ligji; paditësi Nj.</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Sh.</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është vërtetuar që ishte banor i qytetit të Tiranës dhe njëkohësisht anëtar i Ndërmarrjes Bujqësore, pra duke mos përmbushur kriteret e përcaktuara në nenin 6</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ligjit nr.</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7501/1991 për të marrë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 xml:space="preserve">-në;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-ja në emër të shtetasit Nj.</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Sh. është shfuqizuar nga </w:t>
      </w:r>
      <w:proofErr w:type="spellStart"/>
      <w:r w:rsidRPr="006056CA">
        <w:rPr>
          <w:rFonts w:ascii="Garamond" w:eastAsiaTheme="minorHAnsi" w:hAnsi="Garamond" w:cs="Times New Roman"/>
          <w:color w:val="000000"/>
          <w:sz w:val="24"/>
          <w:szCs w:val="24"/>
        </w:rPr>
        <w:t>KNT</w:t>
      </w:r>
      <w:proofErr w:type="spellEnd"/>
      <w:r w:rsidRPr="006056CA">
        <w:rPr>
          <w:rFonts w:ascii="Garamond" w:eastAsiaTheme="minorHAnsi" w:hAnsi="Garamond" w:cs="Times New Roman"/>
          <w:color w:val="000000"/>
          <w:sz w:val="24"/>
          <w:szCs w:val="24"/>
        </w:rPr>
        <w:t>-ja e Këshillit të Rrethit Tiranë me vendimin nr. 5, datë 13.7.1999, i cili nuk rezulton të jetë kundërshtuar nga pala paditëse; nga akti i ekspertimit nuk rezulton mbivendosje pronash, fakt i konfirmuar nga ekspertja në seanc</w:t>
      </w:r>
      <w:r w:rsidR="006056CA">
        <w:rPr>
          <w:rFonts w:ascii="Garamond" w:eastAsiaTheme="minorHAnsi" w:hAnsi="Garamond" w:cs="Times New Roman"/>
          <w:color w:val="000000"/>
          <w:sz w:val="24"/>
          <w:szCs w:val="24"/>
        </w:rPr>
        <w:t>ë gjyqësore; sipërfaqja 5.000</w:t>
      </w:r>
      <w:r w:rsidR="001870C5">
        <w:rPr>
          <w:rFonts w:ascii="Garamond" w:eastAsiaTheme="minorHAnsi" w:hAnsi="Garamond" w:cs="Times New Roman"/>
          <w:color w:val="000000"/>
          <w:sz w:val="24"/>
          <w:szCs w:val="24"/>
        </w:rPr>
        <w:t xml:space="preserve"> </w:t>
      </w:r>
      <w:proofErr w:type="spellStart"/>
      <w:r w:rsidR="006056CA">
        <w:rPr>
          <w:rFonts w:ascii="Garamond" w:eastAsiaTheme="minorHAnsi" w:hAnsi="Garamond" w:cs="Times New Roman"/>
          <w:color w:val="000000"/>
          <w:sz w:val="24"/>
          <w:szCs w:val="24"/>
        </w:rPr>
        <w:t>m</w:t>
      </w:r>
      <w:r w:rsidR="006056CA" w:rsidRPr="006056CA">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sz w:val="24"/>
          <w:szCs w:val="24"/>
        </w:rPr>
        <w:t xml:space="preserve"> ka qenë e lirë në kuptim të ligjit. </w:t>
      </w:r>
    </w:p>
    <w:p w14:paraId="5B615D66" w14:textId="30ED89FF"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9. Gjykata e Lartë, me ven</w:t>
      </w:r>
      <w:r w:rsidR="006056CA">
        <w:rPr>
          <w:rFonts w:ascii="Garamond" w:eastAsiaTheme="minorHAnsi" w:hAnsi="Garamond" w:cs="Times New Roman"/>
          <w:color w:val="000000"/>
          <w:sz w:val="24"/>
          <w:szCs w:val="24"/>
        </w:rPr>
        <w:t>dimin nr. 00-2024-698, datë 17.</w:t>
      </w:r>
      <w:r w:rsidRPr="006056CA">
        <w:rPr>
          <w:rFonts w:ascii="Garamond" w:eastAsiaTheme="minorHAnsi" w:hAnsi="Garamond" w:cs="Times New Roman"/>
          <w:color w:val="000000"/>
          <w:sz w:val="24"/>
          <w:szCs w:val="24"/>
        </w:rPr>
        <w:t xml:space="preserve">1.2024, ka vendosur mospranimin e rekursit, pasi është bërë për shkaqe të ndryshme nga ato që parashikohen në nenin 472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 xml:space="preserve">-së. Sipas asaj gjykate, janë respektuar normat procedurale dhe janë zbatuar drejt dispozitat e ligjit material, duke bërë një cilësim të drejtë të fakteve dhe rrethanave që lidhen me mosmarrëveshjen. Po kështu, shkaqet e parashtruara në rekurs ngrenë kryesisht çështje të vlerësimit të provave dhe të fakteve, të cilat dalin jashtë juridiksionit rishikues dhe ligjor të saj. </w:t>
      </w:r>
    </w:p>
    <w:p w14:paraId="414908D2" w14:textId="6600F8F2"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10. </w:t>
      </w:r>
      <w:r w:rsidR="006056CA">
        <w:rPr>
          <w:rFonts w:ascii="Garamond" w:eastAsiaTheme="minorHAnsi" w:hAnsi="Garamond" w:cs="Times New Roman"/>
          <w:color w:val="000000"/>
          <w:sz w:val="24"/>
          <w:szCs w:val="24"/>
        </w:rPr>
        <w:t>Në datën 22.</w:t>
      </w:r>
      <w:r w:rsidRPr="006056CA">
        <w:rPr>
          <w:rFonts w:ascii="Garamond" w:eastAsiaTheme="minorHAnsi" w:hAnsi="Garamond" w:cs="Times New Roman"/>
          <w:color w:val="000000"/>
          <w:sz w:val="24"/>
          <w:szCs w:val="24"/>
        </w:rPr>
        <w:t>7.2024</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kërkuesit i janë drejtuar Gjykatës Kushtetuese (</w:t>
      </w:r>
      <w:r w:rsidRPr="006056CA">
        <w:rPr>
          <w:rFonts w:ascii="Garamond" w:eastAsiaTheme="minorHAnsi" w:hAnsi="Garamond" w:cs="Times New Roman"/>
          <w:i/>
          <w:iCs/>
          <w:color w:val="000000"/>
          <w:sz w:val="24"/>
          <w:szCs w:val="24"/>
        </w:rPr>
        <w:t>Gjykata</w:t>
      </w:r>
      <w:r w:rsidRPr="006056CA">
        <w:rPr>
          <w:rFonts w:ascii="Garamond" w:eastAsiaTheme="minorHAnsi" w:hAnsi="Garamond" w:cs="Times New Roman"/>
          <w:color w:val="000000"/>
          <w:sz w:val="24"/>
          <w:szCs w:val="24"/>
        </w:rPr>
        <w:t>) me ankim kushtetues individual, sipas objektit të tij. Në datën 28.10.2024</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Kolegji i Gjykatës ka vendosur kalimin e çështjes për shqyrtim në seancë plenare mbi bazë të dokumenteve. Pas konstatimit të mungesës së njoftimit për disa nga subjektet e interesuara, konkretisht të shtetasve </w:t>
      </w:r>
      <w:proofErr w:type="spellStart"/>
      <w:r w:rsidRPr="006056CA">
        <w:rPr>
          <w:rFonts w:ascii="Garamond" w:eastAsiaTheme="minorHAnsi" w:hAnsi="Garamond" w:cs="Times New Roman"/>
          <w:color w:val="000000"/>
          <w:sz w:val="24"/>
          <w:szCs w:val="24"/>
        </w:rPr>
        <w:t>Rahmije</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Arife</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Ornela</w:t>
      </w:r>
      <w:proofErr w:type="spellEnd"/>
      <w:r w:rsidRPr="006056CA">
        <w:rPr>
          <w:rFonts w:ascii="Garamond" w:eastAsiaTheme="minorHAnsi" w:hAnsi="Garamond" w:cs="Times New Roman"/>
          <w:color w:val="000000"/>
          <w:sz w:val="24"/>
          <w:szCs w:val="24"/>
        </w:rPr>
        <w:t xml:space="preserve"> Qatipi dhe </w:t>
      </w:r>
      <w:proofErr w:type="spellStart"/>
      <w:r w:rsidRPr="006056CA">
        <w:rPr>
          <w:rFonts w:ascii="Garamond" w:eastAsiaTheme="minorHAnsi" w:hAnsi="Garamond" w:cs="Times New Roman"/>
          <w:color w:val="000000"/>
          <w:sz w:val="24"/>
          <w:szCs w:val="24"/>
        </w:rPr>
        <w:t>Hajredin</w:t>
      </w:r>
      <w:proofErr w:type="spellEnd"/>
      <w:r w:rsidRPr="006056CA">
        <w:rPr>
          <w:rFonts w:ascii="Garamond" w:eastAsiaTheme="minorHAnsi" w:hAnsi="Garamond" w:cs="Times New Roman"/>
          <w:color w:val="000000"/>
          <w:sz w:val="24"/>
          <w:szCs w:val="24"/>
        </w:rPr>
        <w:t xml:space="preserve"> Qatipi, Gjykata ka vendosur shtyrjen e seancës, me qëllim njoftimin e tyre. Po kështu, nga aktet shkresore të administruara, Gjykata konstatoi se kërkuesi </w:t>
      </w:r>
      <w:proofErr w:type="spellStart"/>
      <w:r w:rsidRPr="006056CA">
        <w:rPr>
          <w:rFonts w:ascii="Garamond" w:eastAsiaTheme="minorHAnsi" w:hAnsi="Garamond" w:cs="Times New Roman"/>
          <w:color w:val="000000"/>
          <w:sz w:val="24"/>
          <w:szCs w:val="24"/>
        </w:rPr>
        <w:t>Izeir</w:t>
      </w:r>
      <w:proofErr w:type="spellEnd"/>
      <w:r w:rsidRPr="006056CA">
        <w:rPr>
          <w:rFonts w:ascii="Garamond" w:eastAsiaTheme="minorHAnsi" w:hAnsi="Garamond" w:cs="Times New Roman"/>
          <w:color w:val="000000"/>
          <w:sz w:val="24"/>
          <w:szCs w:val="24"/>
        </w:rPr>
        <w:t xml:space="preserve"> Qatipi dhe subjektet e interesuara </w:t>
      </w:r>
      <w:proofErr w:type="spellStart"/>
      <w:r w:rsidRPr="006056CA">
        <w:rPr>
          <w:rFonts w:ascii="Garamond" w:eastAsiaTheme="minorHAnsi" w:hAnsi="Garamond" w:cs="Times New Roman"/>
          <w:color w:val="000000"/>
          <w:sz w:val="24"/>
          <w:szCs w:val="24"/>
        </w:rPr>
        <w:t>Rahmije</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Arife</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dhe </w:t>
      </w:r>
      <w:proofErr w:type="spellStart"/>
      <w:r w:rsidRPr="006056CA">
        <w:rPr>
          <w:rFonts w:ascii="Garamond" w:eastAsiaTheme="minorHAnsi" w:hAnsi="Garamond" w:cs="Times New Roman"/>
          <w:color w:val="000000"/>
          <w:sz w:val="24"/>
          <w:szCs w:val="24"/>
        </w:rPr>
        <w:t>Nanie</w:t>
      </w:r>
      <w:proofErr w:type="spellEnd"/>
      <w:r w:rsidRPr="006056CA">
        <w:rPr>
          <w:rFonts w:ascii="Garamond" w:eastAsiaTheme="minorHAnsi" w:hAnsi="Garamond" w:cs="Times New Roman"/>
          <w:color w:val="000000"/>
          <w:sz w:val="24"/>
          <w:szCs w:val="24"/>
        </w:rPr>
        <w:t xml:space="preserve"> Shkreli kanë ndërruar jetë. Në këto kushte, Gjykata e ka vlerësuar të nevojshëm kërkimin e dokumentacionit ligjor për trashëgimtarët e tyre. Në</w:t>
      </w:r>
      <w:r w:rsidR="006056CA">
        <w:rPr>
          <w:rFonts w:ascii="Garamond" w:eastAsiaTheme="minorHAnsi" w:hAnsi="Garamond" w:cs="Times New Roman"/>
          <w:color w:val="000000"/>
          <w:sz w:val="24"/>
          <w:szCs w:val="24"/>
        </w:rPr>
        <w:t xml:space="preserve"> vijim, me vendimin e datës 10.</w:t>
      </w:r>
      <w:r w:rsidRPr="006056CA">
        <w:rPr>
          <w:rFonts w:ascii="Garamond" w:eastAsiaTheme="minorHAnsi" w:hAnsi="Garamond" w:cs="Times New Roman"/>
          <w:color w:val="000000"/>
          <w:sz w:val="24"/>
          <w:szCs w:val="24"/>
        </w:rPr>
        <w:t>6.2025, për kalimin procedural të palëve në proces, Mbledhja e Gjyqtarëve ka vendosur</w:t>
      </w:r>
      <w:r w:rsidRPr="006056CA">
        <w:rPr>
          <w:rFonts w:ascii="Garamond" w:eastAsiaTheme="minorHAnsi" w:hAnsi="Garamond" w:cs="Times New Roman"/>
          <w:color w:val="FF0000"/>
          <w:sz w:val="24"/>
          <w:szCs w:val="24"/>
        </w:rPr>
        <w:t xml:space="preserve"> </w:t>
      </w:r>
      <w:r w:rsidRPr="006056CA">
        <w:rPr>
          <w:rFonts w:ascii="Garamond" w:eastAsiaTheme="minorHAnsi" w:hAnsi="Garamond" w:cs="Times New Roman"/>
          <w:color w:val="000000"/>
          <w:sz w:val="24"/>
          <w:szCs w:val="24"/>
        </w:rPr>
        <w:t xml:space="preserve">thirrjen në cilësinë e kërkuesve të shtetasve Luljeta Qatipi, Gazmir Qatipi dhe Dorina Qatipi, si dhe në cilësinë e subjekteve të interesuara të shtetaseve Gëzim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Ylli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Mimoza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Adrian</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Luljeta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Petrit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Avdi</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Sokol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dhe Kre</w:t>
      </w:r>
      <w:r w:rsidR="006056CA">
        <w:rPr>
          <w:rFonts w:ascii="Garamond" w:eastAsiaTheme="minorHAnsi" w:hAnsi="Garamond" w:cs="Times New Roman"/>
          <w:color w:val="000000"/>
          <w:sz w:val="24"/>
          <w:szCs w:val="24"/>
        </w:rPr>
        <w:t xml:space="preserve">shnik </w:t>
      </w:r>
      <w:proofErr w:type="spellStart"/>
      <w:r w:rsidR="006056CA">
        <w:rPr>
          <w:rFonts w:ascii="Garamond" w:eastAsiaTheme="minorHAnsi" w:hAnsi="Garamond" w:cs="Times New Roman"/>
          <w:color w:val="000000"/>
          <w:sz w:val="24"/>
          <w:szCs w:val="24"/>
        </w:rPr>
        <w:t>Hysa</w:t>
      </w:r>
      <w:proofErr w:type="spellEnd"/>
      <w:r w:rsidR="006056CA">
        <w:rPr>
          <w:rFonts w:ascii="Garamond" w:eastAsiaTheme="minorHAnsi" w:hAnsi="Garamond" w:cs="Times New Roman"/>
          <w:color w:val="000000"/>
          <w:sz w:val="24"/>
          <w:szCs w:val="24"/>
        </w:rPr>
        <w:t>. Në seancën e datës 1.</w:t>
      </w:r>
      <w:r w:rsidRPr="006056CA">
        <w:rPr>
          <w:rFonts w:ascii="Garamond" w:eastAsiaTheme="minorHAnsi" w:hAnsi="Garamond" w:cs="Times New Roman"/>
          <w:color w:val="000000"/>
          <w:sz w:val="24"/>
          <w:szCs w:val="24"/>
        </w:rPr>
        <w:t>7.2025</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Gjykata, pasi konstatoi se subjektet e interesuara në këtë çështje </w:t>
      </w:r>
      <w:proofErr w:type="spellStart"/>
      <w:r w:rsidRPr="006056CA">
        <w:rPr>
          <w:rFonts w:ascii="Garamond" w:eastAsiaTheme="minorHAnsi" w:hAnsi="Garamond" w:cs="Times New Roman"/>
          <w:color w:val="000000"/>
          <w:sz w:val="24"/>
          <w:szCs w:val="24"/>
        </w:rPr>
        <w:t>Refat</w:t>
      </w:r>
      <w:proofErr w:type="spellEnd"/>
      <w:r w:rsidRPr="006056CA">
        <w:rPr>
          <w:rFonts w:ascii="Garamond" w:eastAsiaTheme="minorHAnsi" w:hAnsi="Garamond" w:cs="Times New Roman"/>
          <w:color w:val="000000"/>
          <w:sz w:val="24"/>
          <w:szCs w:val="24"/>
        </w:rPr>
        <w:t xml:space="preserve"> Shkreli, </w:t>
      </w:r>
      <w:proofErr w:type="spellStart"/>
      <w:r w:rsidRPr="006056CA">
        <w:rPr>
          <w:rFonts w:ascii="Garamond" w:eastAsiaTheme="minorHAnsi" w:hAnsi="Garamond" w:cs="Times New Roman"/>
          <w:color w:val="000000"/>
          <w:sz w:val="24"/>
          <w:szCs w:val="24"/>
        </w:rPr>
        <w:t>Mehmet</w:t>
      </w:r>
      <w:proofErr w:type="spellEnd"/>
      <w:r w:rsidRPr="006056CA">
        <w:rPr>
          <w:rFonts w:ascii="Garamond" w:eastAsiaTheme="minorHAnsi" w:hAnsi="Garamond" w:cs="Times New Roman"/>
          <w:color w:val="000000"/>
          <w:sz w:val="24"/>
          <w:szCs w:val="24"/>
        </w:rPr>
        <w:t xml:space="preserve"> Shkreli, Luljeta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Avdi</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Petrit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Kreshnik </w:t>
      </w:r>
      <w:proofErr w:type="spellStart"/>
      <w:r w:rsidRPr="006056CA">
        <w:rPr>
          <w:rFonts w:ascii="Garamond" w:eastAsiaTheme="minorHAnsi" w:hAnsi="Garamond" w:cs="Times New Roman"/>
          <w:color w:val="000000"/>
          <w:sz w:val="24"/>
          <w:szCs w:val="24"/>
        </w:rPr>
        <w:t>Hysa</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Sokol </w:t>
      </w:r>
      <w:proofErr w:type="spellStart"/>
      <w:r w:rsidRPr="006056CA">
        <w:rPr>
          <w:rFonts w:ascii="Garamond" w:eastAsiaTheme="minorHAnsi" w:hAnsi="Garamond" w:cs="Times New Roman"/>
          <w:color w:val="000000"/>
          <w:sz w:val="24"/>
          <w:szCs w:val="24"/>
        </w:rPr>
        <w:t>Hysa</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Adrian</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Gëzim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Ylli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Mimoza </w:t>
      </w:r>
      <w:proofErr w:type="spellStart"/>
      <w:r w:rsidRPr="006056CA">
        <w:rPr>
          <w:rFonts w:ascii="Garamond" w:eastAsiaTheme="minorHAnsi" w:hAnsi="Garamond" w:cs="Times New Roman"/>
          <w:color w:val="000000"/>
          <w:sz w:val="24"/>
          <w:szCs w:val="24"/>
        </w:rPr>
        <w:t>Xhemrishi</w:t>
      </w:r>
      <w:proofErr w:type="spellEnd"/>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Hajredin</w:t>
      </w:r>
      <w:proofErr w:type="spellEnd"/>
      <w:r w:rsidRPr="006056CA">
        <w:rPr>
          <w:rFonts w:ascii="Garamond" w:eastAsiaTheme="minorHAnsi" w:hAnsi="Garamond" w:cs="Times New Roman"/>
          <w:color w:val="000000"/>
          <w:sz w:val="24"/>
          <w:szCs w:val="24"/>
        </w:rPr>
        <w:t xml:space="preserve"> Qatipi nuk kishin marrë dijeni për gjykimin kushtetues të çështjes, ka vendosur shtyrjen e seancës plenare</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me qëllim njoftimin e tyre me shpallje dhe caktimin e seancës</w:t>
      </w:r>
      <w:r w:rsidR="006056CA">
        <w:rPr>
          <w:rFonts w:ascii="Garamond" w:eastAsiaTheme="minorHAnsi" w:hAnsi="Garamond" w:cs="Times New Roman"/>
          <w:color w:val="000000"/>
          <w:sz w:val="24"/>
          <w:szCs w:val="24"/>
        </w:rPr>
        <w:t xml:space="preserve"> plenare të radhës në datën 18.</w:t>
      </w:r>
      <w:r w:rsidRPr="006056CA">
        <w:rPr>
          <w:rFonts w:ascii="Garamond" w:eastAsiaTheme="minorHAnsi" w:hAnsi="Garamond" w:cs="Times New Roman"/>
          <w:color w:val="000000"/>
          <w:sz w:val="24"/>
          <w:szCs w:val="24"/>
        </w:rPr>
        <w:t xml:space="preserve">9.2025. </w:t>
      </w:r>
    </w:p>
    <w:p w14:paraId="29E426F3"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0B6F6C5"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roofErr w:type="spellStart"/>
      <w:r w:rsidRPr="006056CA">
        <w:rPr>
          <w:rFonts w:ascii="Garamond" w:eastAsiaTheme="minorHAnsi" w:hAnsi="Garamond" w:cs="Times New Roman"/>
          <w:b/>
          <w:bCs/>
          <w:color w:val="000000"/>
          <w:sz w:val="24"/>
          <w:szCs w:val="24"/>
        </w:rPr>
        <w:lastRenderedPageBreak/>
        <w:t>II</w:t>
      </w:r>
      <w:proofErr w:type="spellEnd"/>
    </w:p>
    <w:p w14:paraId="7625A9C5"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Pretendimet në Gjykatën Kushtetuese</w:t>
      </w:r>
    </w:p>
    <w:p w14:paraId="4C2EDFAC" w14:textId="77777777" w:rsidR="00BF1713" w:rsidRPr="006056CA" w:rsidRDefault="00BF1713"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DEEF257" w14:textId="2897373D"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6056CA">
        <w:rPr>
          <w:rFonts w:ascii="Garamond" w:eastAsiaTheme="minorHAnsi" w:hAnsi="Garamond" w:cs="Times New Roman"/>
          <w:color w:val="000000"/>
          <w:sz w:val="24"/>
          <w:szCs w:val="24"/>
        </w:rPr>
        <w:t xml:space="preserve">11. </w:t>
      </w:r>
      <w:r w:rsidRPr="006056CA">
        <w:rPr>
          <w:rFonts w:ascii="Garamond" w:eastAsiaTheme="minorHAnsi" w:hAnsi="Garamond" w:cs="Times New Roman"/>
          <w:b/>
          <w:bCs/>
          <w:i/>
          <w:iCs/>
          <w:color w:val="000000"/>
          <w:sz w:val="24"/>
          <w:szCs w:val="24"/>
        </w:rPr>
        <w:t xml:space="preserve">Kërkuesit, </w:t>
      </w:r>
      <w:r w:rsidRPr="006056CA">
        <w:rPr>
          <w:rFonts w:ascii="Garamond" w:eastAsiaTheme="minorHAnsi" w:hAnsi="Garamond" w:cs="Times New Roman"/>
          <w:color w:val="000000"/>
          <w:sz w:val="24"/>
          <w:szCs w:val="24"/>
        </w:rPr>
        <w:t>në mënyrë të përmbledhur,</w:t>
      </w:r>
      <w:r w:rsidRPr="006056CA">
        <w:rPr>
          <w:rFonts w:ascii="Garamond" w:eastAsiaTheme="minorHAnsi" w:hAnsi="Garamond" w:cs="Times New Roman"/>
          <w:b/>
          <w:bCs/>
          <w:i/>
          <w:iCs/>
          <w:color w:val="000000"/>
          <w:sz w:val="24"/>
          <w:szCs w:val="24"/>
        </w:rPr>
        <w:t xml:space="preserve"> </w:t>
      </w:r>
      <w:r w:rsidRPr="006056CA">
        <w:rPr>
          <w:rFonts w:ascii="Garamond" w:eastAsiaTheme="minorHAnsi" w:hAnsi="Garamond" w:cs="Times New Roman"/>
          <w:color w:val="000000"/>
          <w:sz w:val="24"/>
          <w:szCs w:val="24"/>
        </w:rPr>
        <w:t xml:space="preserve">kanë pretenduar se vendimi i kundërshtuar u ka cenuar </w:t>
      </w:r>
      <w:r w:rsidRPr="006056CA">
        <w:rPr>
          <w:rFonts w:ascii="Garamond" w:eastAsiaTheme="minorHAnsi" w:hAnsi="Garamond" w:cs="Times New Roman"/>
          <w:i/>
          <w:iCs/>
          <w:color w:val="222222"/>
          <w:sz w:val="24"/>
          <w:szCs w:val="24"/>
        </w:rPr>
        <w:t xml:space="preserve">të drejtën për proces të rregullt ligjor, </w:t>
      </w:r>
      <w:r w:rsidRPr="006056CA">
        <w:rPr>
          <w:rFonts w:ascii="Garamond" w:eastAsiaTheme="minorHAnsi" w:hAnsi="Garamond" w:cs="Times New Roman"/>
          <w:color w:val="222222"/>
          <w:sz w:val="24"/>
          <w:szCs w:val="24"/>
        </w:rPr>
        <w:t>të garantuar nga neni 42 i Kushtetutës</w:t>
      </w:r>
      <w:r w:rsidRPr="006056CA">
        <w:rPr>
          <w:rFonts w:ascii="Garamond" w:eastAsiaTheme="minorHAnsi" w:hAnsi="Garamond" w:cs="Times New Roman"/>
          <w:i/>
          <w:iCs/>
          <w:color w:val="222222"/>
          <w:sz w:val="24"/>
          <w:szCs w:val="24"/>
        </w:rPr>
        <w:t xml:space="preserve">, </w:t>
      </w:r>
      <w:r w:rsidRPr="006056CA">
        <w:rPr>
          <w:rFonts w:ascii="Garamond" w:eastAsiaTheme="minorHAnsi" w:hAnsi="Garamond" w:cs="Times New Roman"/>
          <w:color w:val="222222"/>
          <w:sz w:val="24"/>
          <w:szCs w:val="24"/>
        </w:rPr>
        <w:t>në drejtim të:</w:t>
      </w:r>
    </w:p>
    <w:p w14:paraId="72D3AC2C" w14:textId="2131C4D9" w:rsidR="00391FCC" w:rsidRPr="006056CA" w:rsidRDefault="006056CA" w:rsidP="009A5497">
      <w:pPr>
        <w:tabs>
          <w:tab w:val="left" w:pos="700"/>
          <w:tab w:val="left" w:pos="144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color w:val="000000"/>
          <w:sz w:val="24"/>
          <w:szCs w:val="24"/>
        </w:rPr>
        <w:t>11.1</w:t>
      </w:r>
      <w:r w:rsidR="00391FCC" w:rsidRPr="006056CA">
        <w:rPr>
          <w:rFonts w:ascii="Garamond" w:eastAsiaTheme="minorHAnsi" w:hAnsi="Garamond" w:cs="Times New Roman"/>
          <w:color w:val="000000"/>
          <w:sz w:val="24"/>
          <w:szCs w:val="24"/>
        </w:rPr>
        <w:t xml:space="preserve"> </w:t>
      </w:r>
      <w:r w:rsidR="00391FCC" w:rsidRPr="006056CA">
        <w:rPr>
          <w:rFonts w:ascii="Garamond" w:eastAsiaTheme="minorHAnsi" w:hAnsi="Garamond" w:cs="Times New Roman"/>
          <w:i/>
          <w:iCs/>
          <w:color w:val="000000"/>
          <w:sz w:val="24"/>
          <w:szCs w:val="24"/>
        </w:rPr>
        <w:t>Parimit të sigurisë juridike</w:t>
      </w:r>
      <w:r w:rsidR="00391FCC" w:rsidRPr="006056CA">
        <w:rPr>
          <w:rFonts w:ascii="Garamond" w:eastAsiaTheme="minorHAnsi" w:hAnsi="Garamond" w:cs="Times New Roman"/>
          <w:color w:val="000000"/>
          <w:sz w:val="24"/>
          <w:szCs w:val="24"/>
        </w:rPr>
        <w:t xml:space="preserve"> </w:t>
      </w:r>
      <w:r w:rsidR="00391FCC" w:rsidRPr="006056CA">
        <w:rPr>
          <w:rFonts w:ascii="Garamond" w:eastAsiaTheme="minorHAnsi" w:hAnsi="Garamond" w:cs="Times New Roman"/>
          <w:i/>
          <w:iCs/>
          <w:color w:val="000000"/>
          <w:sz w:val="24"/>
          <w:szCs w:val="24"/>
        </w:rPr>
        <w:t xml:space="preserve">dhe të </w:t>
      </w:r>
      <w:proofErr w:type="spellStart"/>
      <w:r w:rsidR="00391FCC" w:rsidRPr="006056CA">
        <w:rPr>
          <w:rFonts w:ascii="Garamond" w:eastAsiaTheme="minorHAnsi" w:hAnsi="Garamond" w:cs="Times New Roman"/>
          <w:i/>
          <w:iCs/>
          <w:color w:val="000000"/>
          <w:sz w:val="24"/>
          <w:szCs w:val="24"/>
        </w:rPr>
        <w:t>pritshmërive</w:t>
      </w:r>
      <w:proofErr w:type="spellEnd"/>
      <w:r w:rsidR="00391FCC" w:rsidRPr="006056CA">
        <w:rPr>
          <w:rFonts w:ascii="Garamond" w:eastAsiaTheme="minorHAnsi" w:hAnsi="Garamond" w:cs="Times New Roman"/>
          <w:i/>
          <w:iCs/>
          <w:color w:val="000000"/>
          <w:sz w:val="24"/>
          <w:szCs w:val="24"/>
        </w:rPr>
        <w:t xml:space="preserve"> të ligjshme, </w:t>
      </w:r>
      <w:r w:rsidR="00391FCC" w:rsidRPr="006056CA">
        <w:rPr>
          <w:rFonts w:ascii="Garamond" w:eastAsiaTheme="minorHAnsi" w:hAnsi="Garamond" w:cs="Times New Roman"/>
          <w:color w:val="000000"/>
          <w:sz w:val="24"/>
          <w:szCs w:val="24"/>
        </w:rPr>
        <w:t>pasi në kuptim të jurisprudencës kushtetuese dhe asaj të Gjykatës Evropiane për të Drejtat e Njeriut (</w:t>
      </w:r>
      <w:proofErr w:type="spellStart"/>
      <w:r w:rsidR="00391FCC" w:rsidRPr="006056CA">
        <w:rPr>
          <w:rFonts w:ascii="Garamond" w:eastAsiaTheme="minorHAnsi" w:hAnsi="Garamond" w:cs="Times New Roman"/>
          <w:i/>
          <w:iCs/>
          <w:color w:val="000000"/>
          <w:sz w:val="24"/>
          <w:szCs w:val="24"/>
        </w:rPr>
        <w:t>GJEDNJ</w:t>
      </w:r>
      <w:proofErr w:type="spellEnd"/>
      <w:r w:rsidR="00391FCC" w:rsidRPr="006056CA">
        <w:rPr>
          <w:rFonts w:ascii="Garamond" w:eastAsiaTheme="minorHAnsi" w:hAnsi="Garamond" w:cs="Times New Roman"/>
          <w:color w:val="000000"/>
          <w:sz w:val="24"/>
          <w:szCs w:val="24"/>
        </w:rPr>
        <w:t xml:space="preserve">), vendimi i </w:t>
      </w:r>
      <w:proofErr w:type="spellStart"/>
      <w:r w:rsidR="00391FCC" w:rsidRPr="006056CA">
        <w:rPr>
          <w:rFonts w:ascii="Garamond" w:eastAsiaTheme="minorHAnsi" w:hAnsi="Garamond" w:cs="Times New Roman"/>
          <w:color w:val="000000"/>
          <w:sz w:val="24"/>
          <w:szCs w:val="24"/>
        </w:rPr>
        <w:t>KKKP</w:t>
      </w:r>
      <w:proofErr w:type="spellEnd"/>
      <w:r w:rsidR="00391FCC" w:rsidRPr="006056CA">
        <w:rPr>
          <w:rFonts w:ascii="Garamond" w:eastAsiaTheme="minorHAnsi" w:hAnsi="Garamond" w:cs="Times New Roman"/>
          <w:color w:val="000000"/>
          <w:sz w:val="24"/>
          <w:szCs w:val="24"/>
        </w:rPr>
        <w:t>-së, Tiranë, mbi bazën e të cilit ka fituar pasurinë trashëgimlënësi i kërkuesve, krijon të njëjtën pritshmëri si një vendim gjyqësor që njeh pronësinë mbi sendin. Për sa kohë që pasuria në pronësi të tyre është fituar me vendim të ish-</w:t>
      </w:r>
      <w:proofErr w:type="spellStart"/>
      <w:r w:rsidR="00391FCC" w:rsidRPr="006056CA">
        <w:rPr>
          <w:rFonts w:ascii="Garamond" w:eastAsiaTheme="minorHAnsi" w:hAnsi="Garamond" w:cs="Times New Roman"/>
          <w:color w:val="000000"/>
          <w:sz w:val="24"/>
          <w:szCs w:val="24"/>
        </w:rPr>
        <w:t>KKKP</w:t>
      </w:r>
      <w:proofErr w:type="spellEnd"/>
      <w:r w:rsidR="00391FCC" w:rsidRPr="006056CA">
        <w:rPr>
          <w:rFonts w:ascii="Garamond" w:eastAsiaTheme="minorHAnsi" w:hAnsi="Garamond" w:cs="Times New Roman"/>
          <w:color w:val="000000"/>
          <w:sz w:val="24"/>
          <w:szCs w:val="24"/>
        </w:rPr>
        <w:t xml:space="preserve">-së, ai barazohet me vendim gjyqësor dhe ka krijuar pritshmëri të ligjshme tek ata që do të vihen në posedim të pronës ose do të dëmshpërblehen për të. </w:t>
      </w:r>
    </w:p>
    <w:p w14:paraId="3D811982" w14:textId="3F936B36" w:rsidR="00391FCC" w:rsidRPr="006056CA" w:rsidRDefault="006056CA" w:rsidP="009A5497">
      <w:pPr>
        <w:tabs>
          <w:tab w:val="left" w:pos="700"/>
          <w:tab w:val="left" w:pos="144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Pr>
          <w:rFonts w:ascii="Garamond" w:eastAsiaTheme="minorHAnsi" w:hAnsi="Garamond" w:cs="Times New Roman"/>
          <w:color w:val="000000"/>
          <w:sz w:val="24"/>
          <w:szCs w:val="24"/>
        </w:rPr>
        <w:t>11.2</w:t>
      </w:r>
      <w:r w:rsidR="00391FCC" w:rsidRPr="006056CA">
        <w:rPr>
          <w:rFonts w:ascii="Garamond" w:eastAsiaTheme="minorHAnsi" w:hAnsi="Garamond" w:cs="Times New Roman"/>
          <w:color w:val="000000"/>
          <w:sz w:val="24"/>
          <w:szCs w:val="24"/>
        </w:rPr>
        <w:t xml:space="preserve"> </w:t>
      </w:r>
      <w:r w:rsidR="00391FCC" w:rsidRPr="006056CA">
        <w:rPr>
          <w:rFonts w:ascii="Garamond" w:eastAsiaTheme="minorHAnsi" w:hAnsi="Garamond" w:cs="Times New Roman"/>
          <w:i/>
          <w:iCs/>
          <w:color w:val="000000"/>
          <w:sz w:val="24"/>
          <w:szCs w:val="24"/>
        </w:rPr>
        <w:t xml:space="preserve">Parimit të barazisë së armëve dhe të </w:t>
      </w:r>
      <w:proofErr w:type="spellStart"/>
      <w:r w:rsidR="00391FCC" w:rsidRPr="006056CA">
        <w:rPr>
          <w:rFonts w:ascii="Garamond" w:eastAsiaTheme="minorHAnsi" w:hAnsi="Garamond" w:cs="Times New Roman"/>
          <w:i/>
          <w:iCs/>
          <w:color w:val="000000"/>
          <w:sz w:val="24"/>
          <w:szCs w:val="24"/>
        </w:rPr>
        <w:t>kontradiktoritetit</w:t>
      </w:r>
      <w:proofErr w:type="spellEnd"/>
      <w:r w:rsidR="00391FCC" w:rsidRPr="006056CA">
        <w:rPr>
          <w:rFonts w:ascii="Garamond" w:eastAsiaTheme="minorHAnsi" w:hAnsi="Garamond" w:cs="Times New Roman"/>
          <w:i/>
          <w:iCs/>
          <w:color w:val="000000"/>
          <w:sz w:val="24"/>
          <w:szCs w:val="24"/>
        </w:rPr>
        <w:t xml:space="preserve">, </w:t>
      </w:r>
      <w:r w:rsidR="00391FCC" w:rsidRPr="006056CA">
        <w:rPr>
          <w:rFonts w:ascii="Garamond" w:eastAsiaTheme="minorHAnsi" w:hAnsi="Garamond" w:cs="Times New Roman"/>
          <w:color w:val="000000"/>
          <w:sz w:val="24"/>
          <w:szCs w:val="24"/>
        </w:rPr>
        <w:t xml:space="preserve">pasi Gjykata e Lartë duhet ta shqyrtonte çështjen në seancë gjyqësore dhe në prani të palëve </w:t>
      </w:r>
      <w:proofErr w:type="spellStart"/>
      <w:r w:rsidR="00391FCC" w:rsidRPr="006056CA">
        <w:rPr>
          <w:rFonts w:ascii="Garamond" w:eastAsiaTheme="minorHAnsi" w:hAnsi="Garamond" w:cs="Times New Roman"/>
          <w:color w:val="000000"/>
          <w:sz w:val="24"/>
          <w:szCs w:val="24"/>
        </w:rPr>
        <w:t>ndërgjyqëse</w:t>
      </w:r>
      <w:proofErr w:type="spellEnd"/>
      <w:r w:rsidR="00391FCC" w:rsidRPr="006056CA">
        <w:rPr>
          <w:rFonts w:ascii="Garamond" w:eastAsiaTheme="minorHAnsi" w:hAnsi="Garamond" w:cs="Times New Roman"/>
          <w:color w:val="000000"/>
          <w:sz w:val="24"/>
          <w:szCs w:val="24"/>
        </w:rPr>
        <w:t xml:space="preserve">, të cilat duhet t’i kishte njoftuar për orën dhe datën e gjykimit, ndërkohë që gjykimi i saj në dhomën e këshillimit u ka mohuar të drejtën për të marrë pjesë në gjykim dhe për të paraqitur prova e argumente në mbrojtje të interesave të tyre. Po kështu, Gjykata e Lartë nuk ka kryer zëvendësimin procedural të palëve që kishin ndërruar jetë, duke u cenuar edhe të drejtën për </w:t>
      </w:r>
      <w:r w:rsidR="00391FCC" w:rsidRPr="006056CA">
        <w:rPr>
          <w:rFonts w:ascii="Garamond" w:eastAsiaTheme="minorHAnsi" w:hAnsi="Garamond" w:cs="Times New Roman"/>
          <w:i/>
          <w:iCs/>
          <w:color w:val="000000"/>
          <w:sz w:val="24"/>
          <w:szCs w:val="24"/>
        </w:rPr>
        <w:t>shqyrtim efektiv e në mënyrë të pavarur të rekursit</w:t>
      </w:r>
      <w:r w:rsidR="00391FCC" w:rsidRPr="006056CA">
        <w:rPr>
          <w:rFonts w:ascii="Garamond" w:eastAsiaTheme="minorHAnsi" w:hAnsi="Garamond" w:cs="Times New Roman"/>
          <w:color w:val="000000"/>
          <w:sz w:val="24"/>
          <w:szCs w:val="24"/>
        </w:rPr>
        <w:t>.</w:t>
      </w:r>
    </w:p>
    <w:p w14:paraId="1CBC5E14" w14:textId="211F9230"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12. </w:t>
      </w:r>
      <w:r w:rsidRPr="006056CA">
        <w:rPr>
          <w:rFonts w:ascii="Garamond" w:eastAsiaTheme="minorHAnsi" w:hAnsi="Garamond" w:cs="Times New Roman"/>
          <w:b/>
          <w:bCs/>
          <w:i/>
          <w:iCs/>
          <w:color w:val="000000"/>
          <w:sz w:val="24"/>
          <w:szCs w:val="24"/>
        </w:rPr>
        <w:t xml:space="preserve">Subjektet e interesuara, </w:t>
      </w:r>
      <w:r w:rsidRPr="006056CA">
        <w:rPr>
          <w:rFonts w:ascii="Garamond" w:eastAsiaTheme="minorHAnsi" w:hAnsi="Garamond" w:cs="Times New Roman"/>
          <w:color w:val="000000"/>
          <w:sz w:val="24"/>
          <w:szCs w:val="24"/>
        </w:rPr>
        <w:t xml:space="preserve">Afërdita Shkreli, </w:t>
      </w:r>
      <w:proofErr w:type="spellStart"/>
      <w:r w:rsidRPr="006056CA">
        <w:rPr>
          <w:rFonts w:ascii="Garamond" w:eastAsiaTheme="minorHAnsi" w:hAnsi="Garamond" w:cs="Times New Roman"/>
          <w:color w:val="000000"/>
          <w:sz w:val="24"/>
          <w:szCs w:val="24"/>
        </w:rPr>
        <w:t>Mehmet</w:t>
      </w:r>
      <w:proofErr w:type="spellEnd"/>
      <w:r w:rsidRPr="006056CA">
        <w:rPr>
          <w:rFonts w:ascii="Garamond" w:eastAsiaTheme="minorHAnsi" w:hAnsi="Garamond" w:cs="Times New Roman"/>
          <w:color w:val="000000"/>
          <w:sz w:val="24"/>
          <w:szCs w:val="24"/>
        </w:rPr>
        <w:t xml:space="preserve"> Shkreli, </w:t>
      </w:r>
      <w:proofErr w:type="spellStart"/>
      <w:r w:rsidRPr="006056CA">
        <w:rPr>
          <w:rFonts w:ascii="Garamond" w:eastAsiaTheme="minorHAnsi" w:hAnsi="Garamond" w:cs="Times New Roman"/>
          <w:color w:val="000000"/>
          <w:sz w:val="24"/>
          <w:szCs w:val="24"/>
        </w:rPr>
        <w:t>Refat</w:t>
      </w:r>
      <w:proofErr w:type="spellEnd"/>
      <w:r w:rsidRPr="006056CA">
        <w:rPr>
          <w:rFonts w:ascii="Garamond" w:eastAsiaTheme="minorHAnsi" w:hAnsi="Garamond" w:cs="Times New Roman"/>
          <w:color w:val="000000"/>
          <w:sz w:val="24"/>
          <w:szCs w:val="24"/>
        </w:rPr>
        <w:t xml:space="preserve"> Shkreli, në mënyrë të përmbledhur, kanë parashtruar si vijon:</w:t>
      </w:r>
    </w:p>
    <w:p w14:paraId="0171F48B" w14:textId="590046B7" w:rsidR="00391FCC" w:rsidRPr="006056CA" w:rsidRDefault="006056CA" w:rsidP="009A5497">
      <w:pPr>
        <w:tabs>
          <w:tab w:val="left" w:pos="1340"/>
          <w:tab w:val="left" w:pos="15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12.1</w:t>
      </w:r>
      <w:r w:rsidR="00391FCC" w:rsidRPr="006056CA">
        <w:rPr>
          <w:rFonts w:ascii="Garamond" w:eastAsiaTheme="minorHAnsi" w:hAnsi="Garamond" w:cs="Times New Roman"/>
          <w:color w:val="000000"/>
          <w:sz w:val="24"/>
          <w:szCs w:val="24"/>
        </w:rPr>
        <w:t xml:space="preserve"> Pretendimi për cenimin e</w:t>
      </w:r>
      <w:r w:rsidR="001870C5">
        <w:rPr>
          <w:rFonts w:ascii="Garamond" w:eastAsiaTheme="minorHAnsi" w:hAnsi="Garamond" w:cs="Times New Roman"/>
          <w:color w:val="000000"/>
          <w:sz w:val="24"/>
          <w:szCs w:val="24"/>
        </w:rPr>
        <w:t xml:space="preserve"> </w:t>
      </w:r>
      <w:r w:rsidR="00391FCC" w:rsidRPr="006056CA">
        <w:rPr>
          <w:rFonts w:ascii="Garamond" w:eastAsiaTheme="minorHAnsi" w:hAnsi="Garamond" w:cs="Times New Roman"/>
          <w:i/>
          <w:iCs/>
          <w:color w:val="000000"/>
          <w:sz w:val="24"/>
          <w:szCs w:val="24"/>
        </w:rPr>
        <w:t xml:space="preserve">parimit të sigurisë juridike dhe të </w:t>
      </w:r>
      <w:proofErr w:type="spellStart"/>
      <w:r w:rsidR="00391FCC" w:rsidRPr="006056CA">
        <w:rPr>
          <w:rFonts w:ascii="Garamond" w:eastAsiaTheme="minorHAnsi" w:hAnsi="Garamond" w:cs="Times New Roman"/>
          <w:i/>
          <w:iCs/>
          <w:color w:val="000000"/>
          <w:sz w:val="24"/>
          <w:szCs w:val="24"/>
        </w:rPr>
        <w:t>pritshmërive</w:t>
      </w:r>
      <w:proofErr w:type="spellEnd"/>
      <w:r w:rsidR="00391FCC" w:rsidRPr="006056CA">
        <w:rPr>
          <w:rFonts w:ascii="Garamond" w:eastAsiaTheme="minorHAnsi" w:hAnsi="Garamond" w:cs="Times New Roman"/>
          <w:i/>
          <w:iCs/>
          <w:color w:val="000000"/>
          <w:sz w:val="24"/>
          <w:szCs w:val="24"/>
        </w:rPr>
        <w:t xml:space="preserve"> të ligjshme</w:t>
      </w:r>
      <w:r w:rsidR="00391FCC" w:rsidRPr="006056CA">
        <w:rPr>
          <w:rFonts w:ascii="Garamond" w:eastAsiaTheme="minorHAnsi" w:hAnsi="Garamond" w:cs="Times New Roman"/>
          <w:color w:val="000000"/>
          <w:sz w:val="24"/>
          <w:szCs w:val="24"/>
        </w:rPr>
        <w:t xml:space="preserve"> është i pabazuar, pasi ata e kanë fituar të parët titullin e pronësisë dhe janë ata që janë cenuar në të drejtën e pronës, për të cilën ligji duhe</w:t>
      </w:r>
      <w:r w:rsidR="001870C5">
        <w:rPr>
          <w:rFonts w:ascii="Garamond" w:eastAsiaTheme="minorHAnsi" w:hAnsi="Garamond" w:cs="Times New Roman"/>
          <w:color w:val="000000"/>
          <w:sz w:val="24"/>
          <w:szCs w:val="24"/>
        </w:rPr>
        <w:t>t t’</w:t>
      </w:r>
      <w:r w:rsidR="00391FCC" w:rsidRPr="006056CA">
        <w:rPr>
          <w:rFonts w:ascii="Garamond" w:eastAsiaTheme="minorHAnsi" w:hAnsi="Garamond" w:cs="Times New Roman"/>
          <w:color w:val="000000"/>
          <w:sz w:val="24"/>
          <w:szCs w:val="24"/>
        </w:rPr>
        <w:t>u ofronte siguri, qartësi dhe vazhdimësi të kësaj të drejte</w:t>
      </w:r>
      <w:r w:rsidR="00391FCC" w:rsidRPr="006056CA">
        <w:rPr>
          <w:rFonts w:ascii="Garamond" w:eastAsiaTheme="minorHAnsi" w:hAnsi="Garamond" w:cs="Times New Roman"/>
          <w:color w:val="FF0000"/>
          <w:sz w:val="24"/>
          <w:szCs w:val="24"/>
        </w:rPr>
        <w:t xml:space="preserve">. </w:t>
      </w:r>
      <w:proofErr w:type="spellStart"/>
      <w:r w:rsidR="00391FCC" w:rsidRPr="006056CA">
        <w:rPr>
          <w:rFonts w:ascii="Garamond" w:eastAsiaTheme="minorHAnsi" w:hAnsi="Garamond" w:cs="Times New Roman"/>
          <w:color w:val="000000"/>
          <w:sz w:val="24"/>
          <w:szCs w:val="24"/>
        </w:rPr>
        <w:t>Pritshmëritë</w:t>
      </w:r>
      <w:proofErr w:type="spellEnd"/>
      <w:r w:rsidR="00391FCC" w:rsidRPr="006056CA">
        <w:rPr>
          <w:rFonts w:ascii="Garamond" w:eastAsiaTheme="minorHAnsi" w:hAnsi="Garamond" w:cs="Times New Roman"/>
          <w:color w:val="000000"/>
          <w:sz w:val="24"/>
          <w:szCs w:val="24"/>
        </w:rPr>
        <w:t xml:space="preserve"> e kërkuesve për kthimin dhe kompensimin e pronës nuk janë mohuar, pasi gjykatat kanë vendosur kompensim për sipërfaqen e pronës së mbivendosur, duke dhënë arsyet për vlerësimet e tyre.</w:t>
      </w:r>
    </w:p>
    <w:p w14:paraId="0BBF32B8" w14:textId="28A4F65A" w:rsidR="00391FCC" w:rsidRPr="006056CA" w:rsidRDefault="006056CA" w:rsidP="009A5497">
      <w:pPr>
        <w:tabs>
          <w:tab w:val="left" w:pos="1340"/>
          <w:tab w:val="left" w:pos="15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12.2</w:t>
      </w:r>
      <w:r w:rsidR="00391FCC" w:rsidRPr="006056CA">
        <w:rPr>
          <w:rFonts w:ascii="Garamond" w:eastAsiaTheme="minorHAnsi" w:hAnsi="Garamond" w:cs="Times New Roman"/>
          <w:color w:val="000000"/>
          <w:sz w:val="24"/>
          <w:szCs w:val="24"/>
        </w:rPr>
        <w:t xml:space="preserve"> Pretendimet për cenimin e </w:t>
      </w:r>
      <w:r w:rsidR="00391FCC" w:rsidRPr="006056CA">
        <w:rPr>
          <w:rFonts w:ascii="Garamond" w:eastAsiaTheme="minorHAnsi" w:hAnsi="Garamond" w:cs="Times New Roman"/>
          <w:i/>
          <w:iCs/>
          <w:color w:val="000000"/>
          <w:sz w:val="24"/>
          <w:szCs w:val="24"/>
        </w:rPr>
        <w:t xml:space="preserve">parimit të barazisë së armëve dhe të </w:t>
      </w:r>
      <w:proofErr w:type="spellStart"/>
      <w:r w:rsidR="00391FCC" w:rsidRPr="006056CA">
        <w:rPr>
          <w:rFonts w:ascii="Garamond" w:eastAsiaTheme="minorHAnsi" w:hAnsi="Garamond" w:cs="Times New Roman"/>
          <w:i/>
          <w:iCs/>
          <w:color w:val="000000"/>
          <w:sz w:val="24"/>
          <w:szCs w:val="24"/>
        </w:rPr>
        <w:t>kontradiktoritetit</w:t>
      </w:r>
      <w:proofErr w:type="spellEnd"/>
      <w:r w:rsidR="00391FCC" w:rsidRPr="006056CA">
        <w:rPr>
          <w:rFonts w:ascii="Garamond" w:eastAsiaTheme="minorHAnsi" w:hAnsi="Garamond" w:cs="Times New Roman"/>
          <w:color w:val="000000"/>
          <w:sz w:val="24"/>
          <w:szCs w:val="24"/>
        </w:rPr>
        <w:t xml:space="preserve">, si dhe </w:t>
      </w:r>
      <w:r w:rsidR="00391FCC" w:rsidRPr="006056CA">
        <w:rPr>
          <w:rFonts w:ascii="Garamond" w:eastAsiaTheme="minorHAnsi" w:hAnsi="Garamond" w:cs="Times New Roman"/>
          <w:i/>
          <w:iCs/>
          <w:color w:val="000000"/>
          <w:sz w:val="24"/>
          <w:szCs w:val="24"/>
        </w:rPr>
        <w:t>së drejtës për shqyrtim efektiv të rekursit,</w:t>
      </w:r>
      <w:r w:rsidR="00391FCC" w:rsidRPr="006056CA">
        <w:rPr>
          <w:rFonts w:ascii="Garamond" w:eastAsiaTheme="minorHAnsi" w:hAnsi="Garamond" w:cs="Times New Roman"/>
          <w:color w:val="000000"/>
          <w:sz w:val="24"/>
          <w:szCs w:val="24"/>
        </w:rPr>
        <w:t xml:space="preserve"> në mënyrë të pavarur, janë të pabazuara, pasi gjykimi i çështjes në dhomën e këshillimit nga Gjykata e Lartë është bërë në përputhje me parashikimet e nenit 480 të </w:t>
      </w:r>
      <w:proofErr w:type="spellStart"/>
      <w:r w:rsidR="00391FCC" w:rsidRPr="006056CA">
        <w:rPr>
          <w:rFonts w:ascii="Garamond" w:eastAsiaTheme="minorHAnsi" w:hAnsi="Garamond" w:cs="Times New Roman"/>
          <w:color w:val="000000"/>
          <w:sz w:val="24"/>
          <w:szCs w:val="24"/>
        </w:rPr>
        <w:t>KPC</w:t>
      </w:r>
      <w:proofErr w:type="spellEnd"/>
      <w:r w:rsidR="00391FCC" w:rsidRPr="006056CA">
        <w:rPr>
          <w:rFonts w:ascii="Garamond" w:eastAsiaTheme="minorHAnsi" w:hAnsi="Garamond" w:cs="Times New Roman"/>
          <w:color w:val="000000"/>
          <w:sz w:val="24"/>
          <w:szCs w:val="24"/>
        </w:rPr>
        <w:t>-së. Pavarësisht kohës së regjistrimit</w:t>
      </w:r>
      <w:r w:rsidR="001870C5">
        <w:rPr>
          <w:rFonts w:ascii="Garamond" w:eastAsiaTheme="minorHAnsi" w:hAnsi="Garamond" w:cs="Times New Roman"/>
          <w:color w:val="000000"/>
          <w:sz w:val="24"/>
          <w:szCs w:val="24"/>
        </w:rPr>
        <w:t xml:space="preserve"> </w:t>
      </w:r>
      <w:r w:rsidR="00391FCC" w:rsidRPr="006056CA">
        <w:rPr>
          <w:rFonts w:ascii="Garamond" w:eastAsiaTheme="minorHAnsi" w:hAnsi="Garamond" w:cs="Times New Roman"/>
          <w:color w:val="000000"/>
          <w:sz w:val="24"/>
          <w:szCs w:val="24"/>
        </w:rPr>
        <w:t xml:space="preserve">të rekursit, për sa i takon formimit të trupit gjykues, procedurës së gjykimit dhe mënyrës sesi disponon, Gjykata e Lartë u referohet dispozitave ligjore në fuqi. Lidhur me zëvendësimin procedural të palëve që kanë ndërruar jetë, nuk është arritur të provohet cenimi në të drejtat kushtetuese të kërkuesve, pasi me këtë pretendim synohet mbrojtja e të drejtave të personave të tjerë në procesin gjyqësor. Po kështu, gjykata e apelit ka respektuar ligjin procedural dhe palët kanë pasur mundësi të realizojnë të drejtën e mbrojtjes, të paraqesin prova, të njihen me provat e palës kundërshtare, të debatojnë e të shprehin qëndrimet e tyre, duke respektuar parimet bazë të procesit të rregullt ligjor. </w:t>
      </w:r>
    </w:p>
    <w:p w14:paraId="4109757E" w14:textId="15836C85"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13. </w:t>
      </w:r>
      <w:r w:rsidRPr="006056CA">
        <w:rPr>
          <w:rFonts w:ascii="Garamond" w:eastAsiaTheme="minorHAnsi" w:hAnsi="Garamond" w:cs="Times New Roman"/>
          <w:b/>
          <w:bCs/>
          <w:i/>
          <w:iCs/>
          <w:color w:val="000000"/>
          <w:sz w:val="24"/>
          <w:szCs w:val="24"/>
        </w:rPr>
        <w:t>Subjekti i interesuar, ASHK-ja, Drejtoria Vendore Tirana Rurale 2,</w:t>
      </w:r>
      <w:r w:rsidRPr="006056CA">
        <w:rPr>
          <w:rFonts w:ascii="Garamond" w:eastAsiaTheme="minorHAnsi" w:hAnsi="Garamond" w:cs="Times New Roman"/>
          <w:i/>
          <w:iCs/>
          <w:color w:val="000000"/>
          <w:sz w:val="24"/>
          <w:szCs w:val="24"/>
        </w:rPr>
        <w:t xml:space="preserve"> </w:t>
      </w:r>
      <w:r w:rsidRPr="006056CA">
        <w:rPr>
          <w:rFonts w:ascii="Garamond" w:eastAsiaTheme="minorHAnsi" w:hAnsi="Garamond" w:cs="Times New Roman"/>
          <w:color w:val="000000"/>
          <w:sz w:val="24"/>
          <w:szCs w:val="24"/>
        </w:rPr>
        <w:t xml:space="preserve">në mënyrë të përmbledhur, ka parashtruar të njëjtat pretendime me subjektet e interesuara Afërdita Shkreli, </w:t>
      </w:r>
      <w:proofErr w:type="spellStart"/>
      <w:r w:rsidRPr="006056CA">
        <w:rPr>
          <w:rFonts w:ascii="Garamond" w:eastAsiaTheme="minorHAnsi" w:hAnsi="Garamond" w:cs="Times New Roman"/>
          <w:color w:val="000000"/>
          <w:sz w:val="24"/>
          <w:szCs w:val="24"/>
        </w:rPr>
        <w:t>Mehmet</w:t>
      </w:r>
      <w:proofErr w:type="spellEnd"/>
      <w:r w:rsidRPr="006056CA">
        <w:rPr>
          <w:rFonts w:ascii="Garamond" w:eastAsiaTheme="minorHAnsi" w:hAnsi="Garamond" w:cs="Times New Roman"/>
          <w:color w:val="000000"/>
          <w:sz w:val="24"/>
          <w:szCs w:val="24"/>
        </w:rPr>
        <w:t xml:space="preserve"> Shkreli dhe </w:t>
      </w:r>
      <w:proofErr w:type="spellStart"/>
      <w:r w:rsidRPr="006056CA">
        <w:rPr>
          <w:rFonts w:ascii="Garamond" w:eastAsiaTheme="minorHAnsi" w:hAnsi="Garamond" w:cs="Times New Roman"/>
          <w:color w:val="000000"/>
          <w:sz w:val="24"/>
          <w:szCs w:val="24"/>
        </w:rPr>
        <w:t>Refat</w:t>
      </w:r>
      <w:proofErr w:type="spellEnd"/>
      <w:r w:rsidRPr="006056CA">
        <w:rPr>
          <w:rFonts w:ascii="Garamond" w:eastAsiaTheme="minorHAnsi" w:hAnsi="Garamond" w:cs="Times New Roman"/>
          <w:color w:val="000000"/>
          <w:sz w:val="24"/>
          <w:szCs w:val="24"/>
        </w:rPr>
        <w:t xml:space="preserve"> Shkreli, duke shtuar</w:t>
      </w:r>
      <w:r w:rsidR="006056CA">
        <w:rPr>
          <w:rFonts w:ascii="Garamond" w:eastAsiaTheme="minorHAnsi" w:hAnsi="Garamond" w:cs="Times New Roman"/>
          <w:color w:val="000000"/>
          <w:sz w:val="24"/>
          <w:szCs w:val="24"/>
        </w:rPr>
        <w:t xml:space="preserve"> se në datën</w:t>
      </w:r>
      <w:r w:rsidR="001870C5">
        <w:rPr>
          <w:rFonts w:ascii="Garamond" w:eastAsiaTheme="minorHAnsi" w:hAnsi="Garamond" w:cs="Times New Roman"/>
          <w:color w:val="000000"/>
          <w:sz w:val="24"/>
          <w:szCs w:val="24"/>
        </w:rPr>
        <w:t xml:space="preserve"> </w:t>
      </w:r>
      <w:r w:rsidR="006056CA">
        <w:rPr>
          <w:rFonts w:ascii="Garamond" w:eastAsiaTheme="minorHAnsi" w:hAnsi="Garamond" w:cs="Times New Roman"/>
          <w:color w:val="000000"/>
          <w:sz w:val="24"/>
          <w:szCs w:val="24"/>
        </w:rPr>
        <w:t>7.</w:t>
      </w:r>
      <w:r w:rsidRPr="006056CA">
        <w:rPr>
          <w:rFonts w:ascii="Garamond" w:eastAsiaTheme="minorHAnsi" w:hAnsi="Garamond" w:cs="Times New Roman"/>
          <w:color w:val="000000"/>
          <w:sz w:val="24"/>
          <w:szCs w:val="24"/>
        </w:rPr>
        <w:t>4.2016, pas regjistrimit të vendimit nr. 2315, datë 18.11.2015</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Gjykatës së Apelit Tiranë, </w:t>
      </w:r>
      <w:proofErr w:type="spellStart"/>
      <w:r w:rsidRPr="006056CA">
        <w:rPr>
          <w:rFonts w:ascii="Garamond" w:eastAsiaTheme="minorHAnsi" w:hAnsi="Garamond" w:cs="Times New Roman"/>
          <w:color w:val="000000"/>
          <w:sz w:val="24"/>
          <w:szCs w:val="24"/>
        </w:rPr>
        <w:t>ZRPP</w:t>
      </w:r>
      <w:proofErr w:type="spellEnd"/>
      <w:r w:rsidRPr="006056CA">
        <w:rPr>
          <w:rFonts w:ascii="Garamond" w:eastAsiaTheme="minorHAnsi" w:hAnsi="Garamond" w:cs="Times New Roman"/>
          <w:color w:val="000000"/>
          <w:sz w:val="24"/>
          <w:szCs w:val="24"/>
        </w:rPr>
        <w:t>-ja (sot ASHK-ja) ka kryer certifikim</w:t>
      </w:r>
      <w:r w:rsidR="006056CA">
        <w:rPr>
          <w:rFonts w:ascii="Garamond" w:eastAsiaTheme="minorHAnsi" w:hAnsi="Garamond" w:cs="Times New Roman"/>
          <w:color w:val="000000"/>
          <w:sz w:val="24"/>
          <w:szCs w:val="24"/>
        </w:rPr>
        <w:t xml:space="preserve">in e pronës me sipërfaqe 5.000 </w:t>
      </w:r>
      <w:proofErr w:type="spellStart"/>
      <w:r w:rsidR="006056CA">
        <w:rPr>
          <w:rFonts w:ascii="Garamond" w:eastAsiaTheme="minorHAnsi" w:hAnsi="Garamond" w:cs="Times New Roman"/>
          <w:color w:val="000000"/>
          <w:sz w:val="24"/>
          <w:szCs w:val="24"/>
        </w:rPr>
        <w:t>m</w:t>
      </w:r>
      <w:r w:rsidR="006056CA" w:rsidRPr="006056CA">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sz w:val="24"/>
          <w:szCs w:val="24"/>
        </w:rPr>
        <w:t>, lloji i pasurisë “arë”, duke pajisur trashëgimtarët e shtetasit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Sh. me certifikatën e pronësisë.</w:t>
      </w:r>
    </w:p>
    <w:p w14:paraId="22ED2E0A" w14:textId="195DAA30" w:rsidR="00391FCC" w:rsidRPr="00A04630"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6056CA">
        <w:rPr>
          <w:rFonts w:ascii="Garamond" w:eastAsiaTheme="minorHAnsi" w:hAnsi="Garamond" w:cs="Times New Roman"/>
          <w:color w:val="000000"/>
          <w:sz w:val="24"/>
          <w:szCs w:val="24"/>
        </w:rPr>
        <w:t xml:space="preserve">14. </w:t>
      </w:r>
      <w:r w:rsidRPr="006056CA">
        <w:rPr>
          <w:rFonts w:ascii="Garamond" w:eastAsiaTheme="minorHAnsi" w:hAnsi="Garamond" w:cs="Times New Roman"/>
          <w:b/>
          <w:bCs/>
          <w:i/>
          <w:iCs/>
          <w:color w:val="000000"/>
          <w:sz w:val="24"/>
          <w:szCs w:val="24"/>
        </w:rPr>
        <w:t>Subjekti i interesuar, Drejtoria e Administrimit dhe Mbrojtjes së Tokës, Këshilli i Qarkut Tiranë</w:t>
      </w:r>
      <w:r w:rsidRPr="006056CA">
        <w:rPr>
          <w:rFonts w:ascii="Garamond" w:eastAsiaTheme="minorHAnsi" w:hAnsi="Garamond" w:cs="Times New Roman"/>
          <w:color w:val="000000"/>
          <w:sz w:val="24"/>
          <w:szCs w:val="24"/>
        </w:rPr>
        <w:t>, nuk ka paraqitur prapësime me shkrim, edhe pse është njoftuar rregullisht</w:t>
      </w:r>
      <w:r w:rsidR="00A04630" w:rsidRPr="00A04630">
        <w:rPr>
          <w:rFonts w:ascii="Garamond" w:eastAsiaTheme="minorHAnsi" w:hAnsi="Garamond" w:cs="Times New Roman"/>
          <w:bCs/>
          <w:color w:val="000000"/>
          <w:sz w:val="24"/>
          <w:szCs w:val="24"/>
        </w:rPr>
        <w:t>.</w:t>
      </w:r>
    </w:p>
    <w:p w14:paraId="000C0DE7" w14:textId="77777777"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697E0958" w14:textId="77777777" w:rsidR="00391FCC" w:rsidRPr="006056CA" w:rsidRDefault="00391FCC" w:rsidP="009A5497">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roofErr w:type="spellStart"/>
      <w:r w:rsidRPr="006056CA">
        <w:rPr>
          <w:rFonts w:ascii="Garamond" w:eastAsiaTheme="minorHAnsi" w:hAnsi="Garamond" w:cs="Times New Roman"/>
          <w:b/>
          <w:bCs/>
          <w:color w:val="000000"/>
          <w:sz w:val="24"/>
          <w:szCs w:val="24"/>
        </w:rPr>
        <w:t>III</w:t>
      </w:r>
      <w:proofErr w:type="spellEnd"/>
    </w:p>
    <w:p w14:paraId="2339582D" w14:textId="77777777" w:rsidR="00391FCC" w:rsidRPr="006056CA" w:rsidRDefault="00391FCC" w:rsidP="009A5497">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6056CA">
        <w:rPr>
          <w:rFonts w:ascii="Garamond" w:eastAsiaTheme="minorHAnsi" w:hAnsi="Garamond" w:cs="Times New Roman"/>
          <w:b/>
          <w:bCs/>
          <w:color w:val="000000"/>
          <w:sz w:val="24"/>
          <w:szCs w:val="24"/>
        </w:rPr>
        <w:t>Vlerësimi i Gjykatës Kushtetuese</w:t>
      </w:r>
      <w:bookmarkStart w:id="0" w:name="_GoBack"/>
      <w:bookmarkEnd w:id="0"/>
    </w:p>
    <w:p w14:paraId="02933ED5" w14:textId="77777777" w:rsidR="00BF1713" w:rsidRPr="006056CA" w:rsidRDefault="00BF1713" w:rsidP="009A5497">
      <w:pPr>
        <w:tabs>
          <w:tab w:val="left" w:pos="720"/>
          <w:tab w:val="left" w:pos="1080"/>
        </w:tabs>
        <w:autoSpaceDE w:val="0"/>
        <w:autoSpaceDN w:val="0"/>
        <w:adjustRightInd w:val="0"/>
        <w:spacing w:after="0" w:line="240" w:lineRule="auto"/>
        <w:ind w:firstLine="284"/>
        <w:rPr>
          <w:rFonts w:ascii="Garamond" w:eastAsiaTheme="minorHAnsi" w:hAnsi="Garamond" w:cs="Times New Roman"/>
          <w:i/>
          <w:iCs/>
          <w:color w:val="000000"/>
          <w:sz w:val="24"/>
          <w:szCs w:val="24"/>
        </w:rPr>
      </w:pPr>
    </w:p>
    <w:p w14:paraId="69F88A57" w14:textId="3D47B262" w:rsidR="00391FCC" w:rsidRPr="006056CA" w:rsidRDefault="00391FCC" w:rsidP="009A5497">
      <w:pPr>
        <w:tabs>
          <w:tab w:val="left" w:pos="720"/>
          <w:tab w:val="left" w:pos="108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6056CA">
        <w:rPr>
          <w:rFonts w:ascii="Garamond" w:eastAsiaTheme="minorHAnsi" w:hAnsi="Garamond" w:cs="Times New Roman"/>
          <w:i/>
          <w:iCs/>
          <w:color w:val="000000"/>
          <w:sz w:val="24"/>
          <w:szCs w:val="24"/>
        </w:rPr>
        <w:t>A. Për legjitimimin e kërkuesve</w:t>
      </w:r>
    </w:p>
    <w:p w14:paraId="7EE01D31" w14:textId="509FCD3B"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15. Çështja e legjitimimit (</w:t>
      </w:r>
      <w:proofErr w:type="spellStart"/>
      <w:r w:rsidRPr="006056CA">
        <w:rPr>
          <w:rFonts w:ascii="Garamond" w:eastAsiaTheme="minorHAnsi" w:hAnsi="Garamond" w:cs="Times New Roman"/>
          <w:i/>
          <w:iCs/>
          <w:color w:val="000000"/>
          <w:sz w:val="24"/>
          <w:szCs w:val="24"/>
        </w:rPr>
        <w:t>locus</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standi</w:t>
      </w:r>
      <w:proofErr w:type="spellEnd"/>
      <w:r w:rsidRPr="006056CA">
        <w:rPr>
          <w:rFonts w:ascii="Garamond" w:eastAsiaTheme="minorHAnsi" w:hAnsi="Garamond" w:cs="Times New Roman"/>
          <w:color w:val="000000"/>
          <w:sz w:val="24"/>
          <w:szCs w:val="24"/>
        </w:rPr>
        <w:t>) është një ndër aspektet kryesore që lidhet me nisjen e një procesi kushtetues. Sipas neneve 131, pika 1, shkronja “f” dhe 134, pikat 1, shkronja “i” dhe 2, të Kushtetutës, si dhe nenit 71</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Ligjit Organik të Gjykatës, çdo individ, person fizik ose juridik, subjekt </w:t>
      </w:r>
      <w:r w:rsidRPr="006056CA">
        <w:rPr>
          <w:rFonts w:ascii="Garamond" w:eastAsiaTheme="minorHAnsi" w:hAnsi="Garamond" w:cs="Times New Roman"/>
          <w:color w:val="000000"/>
          <w:sz w:val="24"/>
          <w:szCs w:val="24"/>
        </w:rPr>
        <w:lastRenderedPageBreak/>
        <w:t xml:space="preserve">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6056CA">
        <w:rPr>
          <w:rFonts w:ascii="Garamond" w:eastAsiaTheme="minorHAnsi" w:hAnsi="Garamond" w:cs="Times New Roman"/>
          <w:color w:val="000000"/>
          <w:sz w:val="24"/>
          <w:szCs w:val="24"/>
        </w:rPr>
        <w:t>kumulative</w:t>
      </w:r>
      <w:proofErr w:type="spellEnd"/>
      <w:r w:rsidRPr="006056CA">
        <w:rPr>
          <w:rFonts w:ascii="Garamond" w:eastAsiaTheme="minorHAnsi" w:hAnsi="Garamond" w:cs="Times New Roman"/>
          <w:color w:val="000000"/>
          <w:sz w:val="24"/>
          <w:szCs w:val="24"/>
        </w:rPr>
        <w:t xml:space="preserve"> të nenit 71/a</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Ligjit Organik të Gjykatës, që lidhen me shterimin e mjeteve juridike, afatin e paraqitjes së kërkesës, pasojat negative të pësuara në mënyrë të drejtpërdrejtë e reale dhe mundësinë për rivendosjen e së drejtës së shkelur.</w:t>
      </w:r>
    </w:p>
    <w:p w14:paraId="76CCEF16" w14:textId="59EC5EBB"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16. Lidhur me legjitimimin </w:t>
      </w:r>
      <w:proofErr w:type="spellStart"/>
      <w:r w:rsidRPr="006056CA">
        <w:rPr>
          <w:rFonts w:ascii="Garamond" w:eastAsiaTheme="minorHAnsi" w:hAnsi="Garamond" w:cs="Times New Roman"/>
          <w:i/>
          <w:iCs/>
          <w:color w:val="000000"/>
          <w:sz w:val="24"/>
          <w:szCs w:val="24"/>
        </w:rPr>
        <w:t>ratione</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personae</w:t>
      </w:r>
      <w:proofErr w:type="spellEnd"/>
      <w:r w:rsidRPr="006056CA">
        <w:rPr>
          <w:rFonts w:ascii="Garamond" w:eastAsiaTheme="minorHAnsi" w:hAnsi="Garamond" w:cs="Times New Roman"/>
          <w:color w:val="000000"/>
          <w:sz w:val="24"/>
          <w:szCs w:val="24"/>
        </w:rPr>
        <w:t xml:space="preserve">, në kuptim të neneve 131, pika 1, shkronja “f” dhe 134, pikat 1, shkronja “i” dhe 2, të Kushtetutës, individi duhet të provojë interesin e tij si në aspektin procedural, ashtu edhe në atë substancial </w:t>
      </w:r>
      <w:r w:rsidRPr="006056CA">
        <w:rPr>
          <w:rFonts w:ascii="Garamond" w:eastAsiaTheme="minorHAnsi" w:hAnsi="Garamond" w:cs="Times New Roman"/>
          <w:i/>
          <w:iCs/>
          <w:color w:val="000000"/>
          <w:sz w:val="24"/>
          <w:szCs w:val="24"/>
        </w:rPr>
        <w:t>(shih vendimet nr. 65, da</w:t>
      </w:r>
      <w:r w:rsidR="006056CA">
        <w:rPr>
          <w:rFonts w:ascii="Garamond" w:eastAsiaTheme="minorHAnsi" w:hAnsi="Garamond" w:cs="Times New Roman"/>
          <w:i/>
          <w:iCs/>
          <w:color w:val="000000"/>
          <w:sz w:val="24"/>
          <w:szCs w:val="24"/>
        </w:rPr>
        <w:t>të 30.11.2023; nr. 44, datë 26.</w:t>
      </w:r>
      <w:r w:rsidRPr="006056CA">
        <w:rPr>
          <w:rFonts w:ascii="Garamond" w:eastAsiaTheme="minorHAnsi" w:hAnsi="Garamond" w:cs="Times New Roman"/>
          <w:i/>
          <w:iCs/>
          <w:color w:val="000000"/>
          <w:sz w:val="24"/>
          <w:szCs w:val="24"/>
        </w:rPr>
        <w:t>9.2023</w:t>
      </w:r>
      <w:r w:rsidR="006056CA">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 Për sa i përket aspektit substancial, Gjykata ka theksuar se individi, si subjekt i kushtëzuar, mund të bëjë ankim kushtetues individual vetëm për çështje që lidhen me interesat e tij të drejtpërdrejtë, si dhe të tregojë se në çfarë mënyre ai është cenuar në të drejtat e tij kushtetuese, pra se është viktimë e një shkeljeje dhe se pasojat nga akti i kundërshtuar janë të drejtpërdrejta dhe reale për të (</w:t>
      </w:r>
      <w:r w:rsidR="006056CA">
        <w:rPr>
          <w:rFonts w:ascii="Garamond" w:eastAsiaTheme="minorHAnsi" w:hAnsi="Garamond" w:cs="Times New Roman"/>
          <w:i/>
          <w:iCs/>
          <w:color w:val="000000"/>
          <w:sz w:val="24"/>
          <w:szCs w:val="24"/>
        </w:rPr>
        <w:t>shih vendimet nr. 29, datë 16.4.2024; nr. 44, datë 26.</w:t>
      </w:r>
      <w:r w:rsidRPr="006056CA">
        <w:rPr>
          <w:rFonts w:ascii="Garamond" w:eastAsiaTheme="minorHAnsi" w:hAnsi="Garamond" w:cs="Times New Roman"/>
          <w:i/>
          <w:iCs/>
          <w:color w:val="000000"/>
          <w:sz w:val="24"/>
          <w:szCs w:val="24"/>
        </w:rPr>
        <w:t>9.2023</w:t>
      </w:r>
      <w:r w:rsidR="006056CA">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w:t>
      </w:r>
    </w:p>
    <w:p w14:paraId="2EFD1CCC" w14:textId="4E8304A3"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17. Në çështjen në shqyrtim, Gjykata vëren se në ankimin kushtetues individual kërkuesit kanë pretenduar se Gjykata e Lartë nuk ka kryer zëvendësimin procedural të palëve të paditura në procesin gjyqësor objekt ankimi që kishin ndërruar jetë. Ndërsa subjektet e interesuara kanë prapësuar se kërkuesit nuk kanë arritur të provojnë cenimin në të drejtat e tyre kushtetuese si rrjedhojë e moskryerjes së zëvendësimit procedural të palëve që kishin ndërruar jetë, pasi me këtë pretendim synohet mbrojtja e të drejtave të personave të tjerë në procesin gjyqësor. Për sa i takon këtij pretendimi, duke mbajtur parasysh edhe faktin se vendimi i kontestuar i Gjykatës së Lartë është vendim mospranimi, i marrë në ushtrim e sipër të veprimtarisë seleksionuese të kësaj të fundit, pa vlerësuar në themel pretendimet e kërkuesve, Gjykata çmon se kërkuesit, si subjekte të kushtëzuara, nuk legjitimohen </w:t>
      </w:r>
      <w:proofErr w:type="spellStart"/>
      <w:r w:rsidRPr="006056CA">
        <w:rPr>
          <w:rFonts w:ascii="Garamond" w:eastAsiaTheme="minorHAnsi" w:hAnsi="Garamond" w:cs="Times New Roman"/>
          <w:i/>
          <w:iCs/>
          <w:color w:val="000000"/>
          <w:sz w:val="24"/>
          <w:szCs w:val="24"/>
        </w:rPr>
        <w:t>ratione</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personae</w:t>
      </w:r>
      <w:proofErr w:type="spellEnd"/>
      <w:r w:rsidRPr="006056CA">
        <w:rPr>
          <w:rFonts w:ascii="Garamond" w:eastAsiaTheme="minorHAnsi" w:hAnsi="Garamond" w:cs="Times New Roman"/>
          <w:i/>
          <w:iCs/>
          <w:color w:val="000000"/>
          <w:sz w:val="24"/>
          <w:szCs w:val="24"/>
        </w:rPr>
        <w:t xml:space="preserve"> </w:t>
      </w:r>
      <w:r w:rsidRPr="006056CA">
        <w:rPr>
          <w:rFonts w:ascii="Garamond" w:eastAsiaTheme="minorHAnsi" w:hAnsi="Garamond" w:cs="Times New Roman"/>
          <w:color w:val="000000"/>
          <w:sz w:val="24"/>
          <w:szCs w:val="24"/>
        </w:rPr>
        <w:t xml:space="preserve">në aspektin substancial, pasi nuk kanë arritur të provojnë cenimin e të drejtave të tyre kushtetuese për këtë shkak. Ndërsa për sa u përket pretendimeve të tjera, Gjykata çmon se kërkuesit legjitimohen </w:t>
      </w:r>
      <w:proofErr w:type="spellStart"/>
      <w:r w:rsidRPr="006056CA">
        <w:rPr>
          <w:rFonts w:ascii="Garamond" w:eastAsiaTheme="minorHAnsi" w:hAnsi="Garamond" w:cs="Times New Roman"/>
          <w:i/>
          <w:iCs/>
          <w:color w:val="000000"/>
          <w:sz w:val="24"/>
          <w:szCs w:val="24"/>
        </w:rPr>
        <w:t>ratione</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personae</w:t>
      </w:r>
      <w:proofErr w:type="spellEnd"/>
      <w:r w:rsidRPr="006056CA">
        <w:rPr>
          <w:rFonts w:ascii="Garamond" w:eastAsiaTheme="minorHAnsi" w:hAnsi="Garamond" w:cs="Times New Roman"/>
          <w:i/>
          <w:iCs/>
          <w:color w:val="000000"/>
          <w:sz w:val="24"/>
          <w:szCs w:val="24"/>
        </w:rPr>
        <w:t>,</w:t>
      </w:r>
      <w:r w:rsidRPr="006056CA">
        <w:rPr>
          <w:rFonts w:ascii="Garamond" w:eastAsiaTheme="minorHAnsi" w:hAnsi="Garamond" w:cs="Times New Roman"/>
          <w:color w:val="000000"/>
          <w:sz w:val="24"/>
          <w:szCs w:val="24"/>
        </w:rPr>
        <w:t xml:space="preserve"> bazuar në nenet 131, pika 1, shkronja “f” dhe 134, pika 1, shkronja “i”, të Kushtetutës, pasi janë palë </w:t>
      </w:r>
      <w:proofErr w:type="spellStart"/>
      <w:r w:rsidRPr="006056CA">
        <w:rPr>
          <w:rFonts w:ascii="Garamond" w:eastAsiaTheme="minorHAnsi" w:hAnsi="Garamond" w:cs="Times New Roman"/>
          <w:color w:val="000000"/>
          <w:sz w:val="24"/>
          <w:szCs w:val="24"/>
        </w:rPr>
        <w:t>ndërgjyqëse</w:t>
      </w:r>
      <w:proofErr w:type="spellEnd"/>
      <w:r w:rsidRPr="006056CA">
        <w:rPr>
          <w:rFonts w:ascii="Garamond" w:eastAsiaTheme="minorHAnsi" w:hAnsi="Garamond" w:cs="Times New Roman"/>
          <w:color w:val="000000"/>
          <w:sz w:val="24"/>
          <w:szCs w:val="24"/>
        </w:rPr>
        <w:t xml:space="preserve"> në procesin gjyqësor të kundërshtuar, ndaj kanë interes të drejtpërdrejtë në çështjen e paraqitur.</w:t>
      </w:r>
    </w:p>
    <w:p w14:paraId="3F46970D" w14:textId="5E097652"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6056CA">
        <w:rPr>
          <w:rFonts w:ascii="Garamond" w:eastAsiaTheme="minorHAnsi" w:hAnsi="Garamond" w:cs="Times New Roman"/>
          <w:color w:val="000000"/>
          <w:sz w:val="24"/>
          <w:szCs w:val="24"/>
        </w:rPr>
        <w:t xml:space="preserve">18. Në lidhje me kriterin e </w:t>
      </w:r>
      <w:r w:rsidRPr="006056CA">
        <w:rPr>
          <w:rFonts w:ascii="Garamond" w:eastAsiaTheme="minorHAnsi" w:hAnsi="Garamond" w:cs="Times New Roman"/>
          <w:i/>
          <w:iCs/>
          <w:color w:val="000000"/>
          <w:sz w:val="24"/>
          <w:szCs w:val="24"/>
        </w:rPr>
        <w:t>shterimit të mjeteve juridike efektive</w:t>
      </w:r>
      <w:r w:rsidRPr="006056CA">
        <w:rPr>
          <w:rFonts w:ascii="Garamond" w:eastAsiaTheme="minorHAnsi" w:hAnsi="Garamond" w:cs="Times New Roman"/>
          <w:color w:val="000000"/>
          <w:sz w:val="24"/>
          <w:szCs w:val="24"/>
        </w:rPr>
        <w:t>, në kuptim të nenit 131, pika 1, shkronja “f”, të Kushtetutës, Gjykata vëren se kërkuesit i janë drejtuar asaj me ankim kushtetues individual, duke ngritur pretendime për procesin gjyqësor të zhvilluar në Gjykatën e Lartë, për të cilin nuk kanë mjet tjetër juridik në dispozicion për mbrojtjen e të drejtave të tyre kushtetuese përveç ankimit kushtetues individual.</w:t>
      </w:r>
    </w:p>
    <w:p w14:paraId="121D9881" w14:textId="5E7EAF28"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19. Kërkuesit legjitimohen edhe </w:t>
      </w:r>
      <w:proofErr w:type="spellStart"/>
      <w:r w:rsidRPr="006056CA">
        <w:rPr>
          <w:rFonts w:ascii="Garamond" w:eastAsiaTheme="minorHAnsi" w:hAnsi="Garamond" w:cs="Times New Roman"/>
          <w:i/>
          <w:iCs/>
          <w:color w:val="000000"/>
          <w:sz w:val="24"/>
          <w:szCs w:val="24"/>
        </w:rPr>
        <w:t>ratione</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temporis</w:t>
      </w:r>
      <w:proofErr w:type="spellEnd"/>
      <w:r w:rsidRPr="006056CA">
        <w:rPr>
          <w:rFonts w:ascii="Garamond" w:eastAsiaTheme="minorHAnsi" w:hAnsi="Garamond" w:cs="Times New Roman"/>
          <w:color w:val="000000"/>
          <w:sz w:val="24"/>
          <w:szCs w:val="24"/>
        </w:rPr>
        <w:t>, pasi vendimi i G</w:t>
      </w:r>
      <w:r w:rsidR="001870C5">
        <w:rPr>
          <w:rFonts w:ascii="Garamond" w:eastAsiaTheme="minorHAnsi" w:hAnsi="Garamond" w:cs="Times New Roman"/>
          <w:color w:val="000000"/>
          <w:sz w:val="24"/>
          <w:szCs w:val="24"/>
        </w:rPr>
        <w:t>jykatës së Lartë mban datën 17.</w:t>
      </w:r>
      <w:r w:rsidRPr="006056CA">
        <w:rPr>
          <w:rFonts w:ascii="Garamond" w:eastAsiaTheme="minorHAnsi" w:hAnsi="Garamond" w:cs="Times New Roman"/>
          <w:color w:val="000000"/>
          <w:sz w:val="24"/>
          <w:szCs w:val="24"/>
        </w:rPr>
        <w:t>1.2024 dhe sipas informacionit të kësaj gjykate, të vënë në dispozicion të Gjykatës nga përfaqësuesit ligjorë të tyre, ai është publikuar në faqen zyrtare të saj në dat</w:t>
      </w:r>
      <w:r w:rsidR="006056CA">
        <w:rPr>
          <w:rFonts w:ascii="Garamond" w:eastAsiaTheme="minorHAnsi" w:hAnsi="Garamond" w:cs="Times New Roman"/>
          <w:color w:val="000000"/>
          <w:sz w:val="24"/>
          <w:szCs w:val="24"/>
        </w:rPr>
        <w:t>ën 20.</w:t>
      </w:r>
      <w:r w:rsidRPr="006056CA">
        <w:rPr>
          <w:rFonts w:ascii="Garamond" w:eastAsiaTheme="minorHAnsi" w:hAnsi="Garamond" w:cs="Times New Roman"/>
          <w:color w:val="000000"/>
          <w:sz w:val="24"/>
          <w:szCs w:val="24"/>
        </w:rPr>
        <w:t>3.2024, kurse ankimi kushtetues individu</w:t>
      </w:r>
      <w:r w:rsidR="006056CA">
        <w:rPr>
          <w:rFonts w:ascii="Garamond" w:eastAsiaTheme="minorHAnsi" w:hAnsi="Garamond" w:cs="Times New Roman"/>
          <w:color w:val="000000"/>
          <w:sz w:val="24"/>
          <w:szCs w:val="24"/>
        </w:rPr>
        <w:t>al është paraqitur në datën 22.</w:t>
      </w:r>
      <w:r w:rsidRPr="006056CA">
        <w:rPr>
          <w:rFonts w:ascii="Garamond" w:eastAsiaTheme="minorHAnsi" w:hAnsi="Garamond" w:cs="Times New Roman"/>
          <w:color w:val="000000"/>
          <w:sz w:val="24"/>
          <w:szCs w:val="24"/>
        </w:rPr>
        <w:t>7.2024 (dita e fundit e afatit ka qenë ditë pushimi, e shtunë), pra brenda afatit ligjor 4-mujor të parashikuar nga neni 71/a, pika 1, shkronja “b”, i Ligjit Organik të Gjykatës.</w:t>
      </w:r>
    </w:p>
    <w:p w14:paraId="14704AFB" w14:textId="68100554"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20. Për sa i përket legjitimimit </w:t>
      </w:r>
      <w:proofErr w:type="spellStart"/>
      <w:r w:rsidRPr="006056CA">
        <w:rPr>
          <w:rFonts w:ascii="Garamond" w:eastAsiaTheme="minorHAnsi" w:hAnsi="Garamond" w:cs="Times New Roman"/>
          <w:i/>
          <w:iCs/>
          <w:color w:val="000000"/>
          <w:sz w:val="24"/>
          <w:szCs w:val="24"/>
        </w:rPr>
        <w:t>ratione</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materiae</w:t>
      </w:r>
      <w:proofErr w:type="spellEnd"/>
      <w:r w:rsidRPr="006056CA">
        <w:rPr>
          <w:rFonts w:ascii="Garamond" w:eastAsiaTheme="minorHAnsi" w:hAnsi="Garamond" w:cs="Times New Roman"/>
          <w:color w:val="000000"/>
          <w:sz w:val="24"/>
          <w:szCs w:val="24"/>
        </w:rPr>
        <w:t xml:space="preserve">, në ankimin kushtetues individual kërkuesit kanë pretenduar cenimin e </w:t>
      </w:r>
      <w:r w:rsidRPr="006056CA">
        <w:rPr>
          <w:rFonts w:ascii="Garamond" w:eastAsiaTheme="minorHAnsi" w:hAnsi="Garamond" w:cs="Times New Roman"/>
          <w:i/>
          <w:iCs/>
          <w:color w:val="000000"/>
          <w:sz w:val="24"/>
          <w:szCs w:val="24"/>
        </w:rPr>
        <w:t>së drejtës për proces të rregullt ligjor</w:t>
      </w:r>
      <w:r w:rsidRPr="006056CA">
        <w:rPr>
          <w:rFonts w:ascii="Garamond" w:eastAsiaTheme="minorHAnsi" w:hAnsi="Garamond" w:cs="Times New Roman"/>
          <w:color w:val="000000"/>
          <w:sz w:val="24"/>
          <w:szCs w:val="24"/>
        </w:rPr>
        <w:t xml:space="preserve"> në drejtim të </w:t>
      </w:r>
      <w:r w:rsidRPr="006056CA">
        <w:rPr>
          <w:rFonts w:ascii="Garamond" w:eastAsiaTheme="minorHAnsi" w:hAnsi="Garamond" w:cs="Times New Roman"/>
          <w:i/>
          <w:iCs/>
          <w:color w:val="000000"/>
          <w:sz w:val="24"/>
          <w:szCs w:val="24"/>
        </w:rPr>
        <w:t xml:space="preserve">parimit të barazisë së armëve dhe të </w:t>
      </w:r>
      <w:proofErr w:type="spellStart"/>
      <w:r w:rsidRPr="006056CA">
        <w:rPr>
          <w:rFonts w:ascii="Garamond" w:eastAsiaTheme="minorHAnsi" w:hAnsi="Garamond" w:cs="Times New Roman"/>
          <w:i/>
          <w:iCs/>
          <w:color w:val="000000"/>
          <w:sz w:val="24"/>
          <w:szCs w:val="24"/>
        </w:rPr>
        <w:t>kontradiktoritetit</w:t>
      </w:r>
      <w:proofErr w:type="spellEnd"/>
      <w:r w:rsidRPr="006056CA">
        <w:rPr>
          <w:rFonts w:ascii="Garamond" w:eastAsiaTheme="minorHAnsi" w:hAnsi="Garamond" w:cs="Times New Roman"/>
          <w:color w:val="000000"/>
          <w:sz w:val="24"/>
          <w:szCs w:val="24"/>
        </w:rPr>
        <w:t xml:space="preserve"> në aspekt të së drejtës për shqyrtim efektiv e në mënyrë të pavarur të rekursit,</w:t>
      </w:r>
      <w:r w:rsidRPr="006056CA">
        <w:rPr>
          <w:rFonts w:ascii="Garamond" w:eastAsiaTheme="minorHAnsi" w:hAnsi="Garamond" w:cs="Times New Roman"/>
          <w:i/>
          <w:iCs/>
          <w:color w:val="000000"/>
          <w:sz w:val="24"/>
          <w:szCs w:val="24"/>
        </w:rPr>
        <w:t xml:space="preserve"> </w:t>
      </w:r>
      <w:r w:rsidRPr="006056CA">
        <w:rPr>
          <w:rFonts w:ascii="Garamond" w:eastAsiaTheme="minorHAnsi" w:hAnsi="Garamond" w:cs="Times New Roman"/>
          <w:color w:val="000000"/>
          <w:sz w:val="24"/>
          <w:szCs w:val="24"/>
        </w:rPr>
        <w:t xml:space="preserve">si dhe </w:t>
      </w:r>
      <w:r w:rsidRPr="006056CA">
        <w:rPr>
          <w:rFonts w:ascii="Garamond" w:eastAsiaTheme="minorHAnsi" w:hAnsi="Garamond" w:cs="Times New Roman"/>
          <w:i/>
          <w:iCs/>
          <w:color w:val="000000"/>
          <w:sz w:val="24"/>
          <w:szCs w:val="24"/>
        </w:rPr>
        <w:t>parimit të sigurisë juridike</w:t>
      </w:r>
      <w:r w:rsidRPr="006056CA">
        <w:rPr>
          <w:rFonts w:ascii="Garamond" w:eastAsiaTheme="minorHAnsi" w:hAnsi="Garamond" w:cs="Times New Roman"/>
          <w:color w:val="000000"/>
          <w:sz w:val="24"/>
          <w:szCs w:val="24"/>
        </w:rPr>
        <w:t xml:space="preserve"> në aspekt të </w:t>
      </w:r>
      <w:proofErr w:type="spellStart"/>
      <w:r w:rsidRPr="006056CA">
        <w:rPr>
          <w:rFonts w:ascii="Garamond" w:eastAsiaTheme="minorHAnsi" w:hAnsi="Garamond" w:cs="Times New Roman"/>
          <w:i/>
          <w:iCs/>
          <w:color w:val="000000"/>
          <w:sz w:val="24"/>
          <w:szCs w:val="24"/>
        </w:rPr>
        <w:t>pritshmërive</w:t>
      </w:r>
      <w:proofErr w:type="spellEnd"/>
      <w:r w:rsidRPr="006056CA">
        <w:rPr>
          <w:rFonts w:ascii="Garamond" w:eastAsiaTheme="minorHAnsi" w:hAnsi="Garamond" w:cs="Times New Roman"/>
          <w:i/>
          <w:iCs/>
          <w:color w:val="000000"/>
          <w:sz w:val="24"/>
          <w:szCs w:val="24"/>
        </w:rPr>
        <w:t xml:space="preserve"> të ligjshme</w:t>
      </w:r>
      <w:r w:rsidRPr="006056CA">
        <w:rPr>
          <w:rFonts w:ascii="Garamond" w:eastAsiaTheme="minorHAnsi" w:hAnsi="Garamond" w:cs="Times New Roman"/>
          <w:color w:val="000000"/>
          <w:sz w:val="24"/>
          <w:szCs w:val="24"/>
        </w:rPr>
        <w:t>, pretendime të cilat bëjnë pjesë në juridiksionin kushtetues.</w:t>
      </w:r>
    </w:p>
    <w:p w14:paraId="32F948EA" w14:textId="745263A2"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21. Për sa u takon pretendimeve për cenimin e </w:t>
      </w:r>
      <w:r w:rsidRPr="006056CA">
        <w:rPr>
          <w:rFonts w:ascii="Garamond" w:eastAsiaTheme="minorHAnsi" w:hAnsi="Garamond" w:cs="Times New Roman"/>
          <w:i/>
          <w:iCs/>
          <w:color w:val="000000"/>
          <w:sz w:val="24"/>
          <w:szCs w:val="24"/>
        </w:rPr>
        <w:t xml:space="preserve">parimit të barazisë së armëve në procesin gjyqësor dhe të </w:t>
      </w:r>
      <w:proofErr w:type="spellStart"/>
      <w:r w:rsidRPr="006056CA">
        <w:rPr>
          <w:rFonts w:ascii="Garamond" w:eastAsiaTheme="minorHAnsi" w:hAnsi="Garamond" w:cs="Times New Roman"/>
          <w:i/>
          <w:iCs/>
          <w:color w:val="000000"/>
          <w:sz w:val="24"/>
          <w:szCs w:val="24"/>
        </w:rPr>
        <w:t>kontradiktoritetit</w:t>
      </w:r>
      <w:proofErr w:type="spellEnd"/>
      <w:r w:rsidRPr="006056CA">
        <w:rPr>
          <w:rFonts w:ascii="Garamond" w:eastAsiaTheme="minorHAnsi" w:hAnsi="Garamond" w:cs="Times New Roman"/>
          <w:i/>
          <w:iCs/>
          <w:color w:val="000000"/>
          <w:sz w:val="24"/>
          <w:szCs w:val="24"/>
        </w:rPr>
        <w:t xml:space="preserve"> </w:t>
      </w:r>
      <w:r w:rsidRPr="006056CA">
        <w:rPr>
          <w:rFonts w:ascii="Garamond" w:eastAsiaTheme="minorHAnsi" w:hAnsi="Garamond" w:cs="Times New Roman"/>
          <w:color w:val="000000"/>
          <w:sz w:val="24"/>
          <w:szCs w:val="24"/>
        </w:rPr>
        <w:t>në drejtim të</w:t>
      </w:r>
      <w:r w:rsidRPr="006056CA">
        <w:rPr>
          <w:rFonts w:ascii="Garamond" w:eastAsiaTheme="minorHAnsi" w:hAnsi="Garamond" w:cs="Times New Roman"/>
          <w:i/>
          <w:iCs/>
          <w:color w:val="000000"/>
          <w:sz w:val="24"/>
          <w:szCs w:val="24"/>
        </w:rPr>
        <w:t xml:space="preserve"> së drejtës për shqyrtim efektiv e në mënyrë të pavarur të rekursit, </w:t>
      </w:r>
      <w:r w:rsidRPr="006056CA">
        <w:rPr>
          <w:rFonts w:ascii="Garamond" w:eastAsiaTheme="minorHAnsi" w:hAnsi="Garamond" w:cs="Times New Roman"/>
          <w:color w:val="000000"/>
          <w:sz w:val="24"/>
          <w:szCs w:val="24"/>
        </w:rPr>
        <w:t>kërkuesit kanë parashtruar si argument se çështja është gjykuar nga Gjykata e Lartë në dhomën e këshillimit pa dijeninë e tyre dhe pa i njoftuar</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për datën e orën e zhvillimit të seancës, në cenim</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të së drejtës së tyre për të marrë pjesë në gjykim, për</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të paraqitur prova dhe argumente në mbrojtje të interesave vetjakë. </w:t>
      </w:r>
    </w:p>
    <w:p w14:paraId="206F08A9" w14:textId="01A3169A"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22. Subjektet e interesuara kanë prapësuar se çështja është gjykuar nga Gjykata e Lartë në dhomën e këshillimit, në përputhje me parashikimet e nenit 480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 xml:space="preserve">-së. Sipas tyre, pavarësisht kohës së </w:t>
      </w:r>
      <w:r w:rsidRPr="006056CA">
        <w:rPr>
          <w:rFonts w:ascii="Garamond" w:eastAsiaTheme="minorHAnsi" w:hAnsi="Garamond" w:cs="Times New Roman"/>
          <w:color w:val="000000"/>
          <w:sz w:val="24"/>
          <w:szCs w:val="24"/>
        </w:rPr>
        <w:lastRenderedPageBreak/>
        <w:t>regjistrimit</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të rekursit, për sa i takon formimit të trupit gjykues, procedurës së gjykimit dhe mënyrës se si disponon, Gjykata e Lartë u referohet dispozitave ligjore në fuqi. Po kështu, gjykata e apelit ka respektuar ligjin procedural dhe palët kanë pasur mundësi të realizojnë të drejtën e mbrojtjes, të paraqesin prova, të njihen me provat e palës kundërshtare, të debatojnë e të shprehin qëndrimet e tyre duke respektuar parimet bazë të procesit të rregullt ligjor.</w:t>
      </w:r>
    </w:p>
    <w:p w14:paraId="5EABF217" w14:textId="00363E1E"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6056CA">
        <w:rPr>
          <w:rFonts w:ascii="Garamond" w:eastAsiaTheme="minorHAnsi" w:hAnsi="Garamond" w:cs="Times New Roman"/>
          <w:color w:val="000000"/>
          <w:sz w:val="24"/>
          <w:szCs w:val="24"/>
        </w:rPr>
        <w:t xml:space="preserve">23. Gjykata në jurisprudencën e saj ka theksuar se veprimtaria seleksionuese e dhomës së këshillimit në Gjykatën e Lartë është një veprimtari e domosdoshme në funksion të </w:t>
      </w:r>
      <w:proofErr w:type="spellStart"/>
      <w:r w:rsidRPr="006056CA">
        <w:rPr>
          <w:rFonts w:ascii="Garamond" w:eastAsiaTheme="minorHAnsi" w:hAnsi="Garamond" w:cs="Times New Roman"/>
          <w:color w:val="000000"/>
          <w:sz w:val="24"/>
          <w:szCs w:val="24"/>
        </w:rPr>
        <w:t>aksesit</w:t>
      </w:r>
      <w:proofErr w:type="spellEnd"/>
      <w:r w:rsidRPr="006056CA">
        <w:rPr>
          <w:rFonts w:ascii="Garamond" w:eastAsiaTheme="minorHAnsi" w:hAnsi="Garamond" w:cs="Times New Roman"/>
          <w:color w:val="000000"/>
          <w:sz w:val="24"/>
          <w:szCs w:val="24"/>
        </w:rPr>
        <w:t xml:space="preserve"> në gjykatë vetëm të atyre çështjeve që i parashikon ligji, duke lënë jashtë përzgjedhjes kërkesat e paarsyeshme dhe haptazi të pambështetura në ligj.</w:t>
      </w:r>
      <w:r w:rsidRPr="006056CA">
        <w:rPr>
          <w:rFonts w:ascii="Garamond" w:eastAsiaTheme="minorHAnsi" w:hAnsi="Garamond" w:cs="Times New Roman"/>
          <w:i/>
          <w:iCs/>
          <w:color w:val="000000"/>
          <w:sz w:val="24"/>
          <w:szCs w:val="24"/>
        </w:rPr>
        <w:t xml:space="preserve"> </w:t>
      </w:r>
      <w:r w:rsidRPr="006056CA">
        <w:rPr>
          <w:rFonts w:ascii="Garamond" w:eastAsiaTheme="minorHAnsi" w:hAnsi="Garamond" w:cs="Times New Roman"/>
          <w:color w:val="000000"/>
          <w:sz w:val="24"/>
          <w:szCs w:val="24"/>
        </w:rPr>
        <w:t xml:space="preserve">Sipas këtyre standardeve, kur kërkesat e ligjit për kalimin në seancë nuk janë plotësuar, vendoset për mospranimin e kërkesës dhe ky lloj shqyrtimi paraprak vlerësues është kompetencë vetëm e trupës së gjyqtarëve të Gjykatës së Lartë në dhomën e këshillimit </w:t>
      </w:r>
      <w:r w:rsidR="006056CA">
        <w:rPr>
          <w:rFonts w:ascii="Garamond" w:eastAsiaTheme="minorHAnsi" w:hAnsi="Garamond" w:cs="Times New Roman"/>
          <w:i/>
          <w:iCs/>
          <w:color w:val="000000"/>
          <w:sz w:val="24"/>
          <w:szCs w:val="24"/>
        </w:rPr>
        <w:t>(shih vendimet nr. 16, datë 16.3.2021; nr. 26, datë 27.</w:t>
      </w:r>
      <w:r w:rsidRPr="006056CA">
        <w:rPr>
          <w:rFonts w:ascii="Garamond" w:eastAsiaTheme="minorHAnsi" w:hAnsi="Garamond" w:cs="Times New Roman"/>
          <w:i/>
          <w:iCs/>
          <w:color w:val="000000"/>
          <w:sz w:val="24"/>
          <w:szCs w:val="24"/>
        </w:rPr>
        <w:t>3.2017</w:t>
      </w:r>
      <w:r w:rsidR="006056CA">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 xml:space="preserve"> Më tej, në rastin kur rekursi plotëson kushtet e </w:t>
      </w:r>
      <w:proofErr w:type="spellStart"/>
      <w:r w:rsidRPr="006056CA">
        <w:rPr>
          <w:rFonts w:ascii="Garamond" w:eastAsiaTheme="minorHAnsi" w:hAnsi="Garamond" w:cs="Times New Roman"/>
          <w:color w:val="000000"/>
          <w:sz w:val="24"/>
          <w:szCs w:val="24"/>
        </w:rPr>
        <w:t>pranueshmërisë</w:t>
      </w:r>
      <w:proofErr w:type="spellEnd"/>
      <w:r w:rsidRPr="006056CA">
        <w:rPr>
          <w:rFonts w:ascii="Garamond" w:eastAsiaTheme="minorHAnsi" w:hAnsi="Garamond" w:cs="Times New Roman"/>
          <w:color w:val="000000"/>
          <w:sz w:val="24"/>
          <w:szCs w:val="24"/>
        </w:rPr>
        <w:t>, çështja shqyrtohet në seancë gjyqësore, si rregull, në dhomën e këshillimit mbi bazë dokumentesh (</w:t>
      </w:r>
      <w:r w:rsidRPr="006056CA">
        <w:rPr>
          <w:rFonts w:ascii="Garamond" w:eastAsiaTheme="minorHAnsi" w:hAnsi="Garamond" w:cs="Times New Roman"/>
          <w:i/>
          <w:iCs/>
          <w:color w:val="000000"/>
          <w:sz w:val="24"/>
          <w:szCs w:val="24"/>
        </w:rPr>
        <w:t xml:space="preserve">neni 482 i </w:t>
      </w:r>
      <w:proofErr w:type="spellStart"/>
      <w:r w:rsidRPr="006056CA">
        <w:rPr>
          <w:rFonts w:ascii="Garamond" w:eastAsiaTheme="minorHAnsi" w:hAnsi="Garamond" w:cs="Times New Roman"/>
          <w:i/>
          <w:iCs/>
          <w:color w:val="000000"/>
          <w:sz w:val="24"/>
          <w:szCs w:val="24"/>
        </w:rPr>
        <w:t>KPC</w:t>
      </w:r>
      <w:proofErr w:type="spellEnd"/>
      <w:r w:rsidRPr="006056CA">
        <w:rPr>
          <w:rFonts w:ascii="Garamond" w:eastAsiaTheme="minorHAnsi" w:hAnsi="Garamond" w:cs="Times New Roman"/>
          <w:i/>
          <w:iCs/>
          <w:color w:val="000000"/>
          <w:sz w:val="24"/>
          <w:szCs w:val="24"/>
        </w:rPr>
        <w:t>-së</w:t>
      </w:r>
      <w:r w:rsidRPr="006056CA">
        <w:rPr>
          <w:rFonts w:ascii="Garamond" w:eastAsiaTheme="minorHAnsi" w:hAnsi="Garamond" w:cs="Times New Roman"/>
          <w:color w:val="000000"/>
          <w:sz w:val="24"/>
          <w:szCs w:val="24"/>
        </w:rPr>
        <w:t>) ose në prani të palëve (</w:t>
      </w:r>
      <w:r w:rsidRPr="006056CA">
        <w:rPr>
          <w:rFonts w:ascii="Garamond" w:eastAsiaTheme="minorHAnsi" w:hAnsi="Garamond" w:cs="Times New Roman"/>
          <w:i/>
          <w:iCs/>
          <w:color w:val="000000"/>
          <w:sz w:val="24"/>
          <w:szCs w:val="24"/>
        </w:rPr>
        <w:t xml:space="preserve">neni 482/a i </w:t>
      </w:r>
      <w:proofErr w:type="spellStart"/>
      <w:r w:rsidRPr="006056CA">
        <w:rPr>
          <w:rFonts w:ascii="Garamond" w:eastAsiaTheme="minorHAnsi" w:hAnsi="Garamond" w:cs="Times New Roman"/>
          <w:i/>
          <w:iCs/>
          <w:color w:val="000000"/>
          <w:sz w:val="24"/>
          <w:szCs w:val="24"/>
        </w:rPr>
        <w:t>KPC</w:t>
      </w:r>
      <w:proofErr w:type="spellEnd"/>
      <w:r w:rsidRPr="006056CA">
        <w:rPr>
          <w:rFonts w:ascii="Garamond" w:eastAsiaTheme="minorHAnsi" w:hAnsi="Garamond" w:cs="Times New Roman"/>
          <w:i/>
          <w:iCs/>
          <w:color w:val="000000"/>
          <w:sz w:val="24"/>
          <w:szCs w:val="24"/>
        </w:rPr>
        <w:t>-së</w:t>
      </w:r>
      <w:r w:rsidRPr="006056CA">
        <w:rPr>
          <w:rFonts w:ascii="Garamond" w:eastAsiaTheme="minorHAnsi" w:hAnsi="Garamond" w:cs="Times New Roman"/>
          <w:color w:val="000000"/>
          <w:sz w:val="24"/>
          <w:szCs w:val="24"/>
        </w:rPr>
        <w:t>), shqyrtim për të cilin palët njoftohen për ditën, orën dhe përbërjen e trupit gjykues, të paktën 15 ditë përpara datës së shqyrtimit, përmes shpalljes në ambientet e Gjykatës së Lartë, si dhe në faqen e saj të internetit dhe me njoftim individual kur palët ose përfaqësuesit e tyre kanë lënë të dhënat e tyre elektronike të kontaktit në shkallët e tjera të gjykimit (</w:t>
      </w:r>
      <w:r w:rsidRPr="006056CA">
        <w:rPr>
          <w:rFonts w:ascii="Garamond" w:eastAsiaTheme="minorHAnsi" w:hAnsi="Garamond" w:cs="Times New Roman"/>
          <w:i/>
          <w:iCs/>
          <w:color w:val="000000"/>
          <w:sz w:val="24"/>
          <w:szCs w:val="24"/>
        </w:rPr>
        <w:t xml:space="preserve">neni 482/a, pika 2, i </w:t>
      </w:r>
      <w:proofErr w:type="spellStart"/>
      <w:r w:rsidRPr="006056CA">
        <w:rPr>
          <w:rFonts w:ascii="Garamond" w:eastAsiaTheme="minorHAnsi" w:hAnsi="Garamond" w:cs="Times New Roman"/>
          <w:i/>
          <w:iCs/>
          <w:color w:val="000000"/>
          <w:sz w:val="24"/>
          <w:szCs w:val="24"/>
        </w:rPr>
        <w:t>KPC</w:t>
      </w:r>
      <w:proofErr w:type="spellEnd"/>
      <w:r w:rsidRPr="006056CA">
        <w:rPr>
          <w:rFonts w:ascii="Garamond" w:eastAsiaTheme="minorHAnsi" w:hAnsi="Garamond" w:cs="Times New Roman"/>
          <w:i/>
          <w:iCs/>
          <w:color w:val="000000"/>
          <w:sz w:val="24"/>
          <w:szCs w:val="24"/>
        </w:rPr>
        <w:t>-së</w:t>
      </w:r>
      <w:r w:rsidRPr="006056CA">
        <w:rPr>
          <w:rFonts w:ascii="Garamond" w:eastAsiaTheme="minorHAnsi" w:hAnsi="Garamond" w:cs="Times New Roman"/>
          <w:color w:val="000000"/>
          <w:sz w:val="24"/>
          <w:szCs w:val="24"/>
        </w:rPr>
        <w:t xml:space="preserve">). </w:t>
      </w:r>
    </w:p>
    <w:p w14:paraId="05734D20" w14:textId="3D18A3D5"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6056CA">
        <w:rPr>
          <w:rFonts w:ascii="Garamond" w:eastAsiaTheme="minorHAnsi" w:hAnsi="Garamond" w:cs="Times New Roman"/>
          <w:color w:val="000000"/>
          <w:sz w:val="24"/>
          <w:szCs w:val="24"/>
        </w:rPr>
        <w:t xml:space="preserve">24. Gjithashtu, Gjykata ka pohuar se e drejta për t’u njoftuar për një gjykim dhe pjesëmarrja në të është e lidhur me vendimmarrjen e gjykatës, e cila ndikon drejtpërsëdrejti mbi të drejtat subjektive ose interesat e ligjshme të individit. Nga ana tjetër, e drejta për të marrë pjesë në gjykim krijon të njëjtat mundësi, për të paraqitur prova dhe argumente në mbrojtje të interesave vetjake, në raport me palën kundërshtare Ajo u paraprin të drejtave të tjera, pasi nëse pala </w:t>
      </w:r>
      <w:proofErr w:type="spellStart"/>
      <w:r w:rsidRPr="006056CA">
        <w:rPr>
          <w:rFonts w:ascii="Garamond" w:eastAsiaTheme="minorHAnsi" w:hAnsi="Garamond" w:cs="Times New Roman"/>
          <w:color w:val="000000"/>
          <w:sz w:val="24"/>
          <w:szCs w:val="24"/>
        </w:rPr>
        <w:t>ndërgjyqëse</w:t>
      </w:r>
      <w:proofErr w:type="spellEnd"/>
      <w:r w:rsidRPr="006056CA">
        <w:rPr>
          <w:rFonts w:ascii="Garamond" w:eastAsiaTheme="minorHAnsi" w:hAnsi="Garamond" w:cs="Times New Roman"/>
          <w:color w:val="000000"/>
          <w:sz w:val="24"/>
          <w:szCs w:val="24"/>
        </w:rPr>
        <w:t xml:space="preserve"> nuk njoftohet për datën dhe orën e seancës, ajo detyrimisht do të gjendet në pamundësi objektive për të ushtruar të drejtat që i garantohen nga neni 42 i Kushtetutës në kuadrin e një procesi të rregullt ligjor </w:t>
      </w:r>
      <w:r w:rsidRPr="006056CA">
        <w:rPr>
          <w:rFonts w:ascii="Garamond" w:eastAsiaTheme="minorHAnsi" w:hAnsi="Garamond" w:cs="Times New Roman"/>
          <w:i/>
          <w:iCs/>
          <w:color w:val="000000"/>
          <w:sz w:val="24"/>
          <w:szCs w:val="24"/>
        </w:rPr>
        <w:t>(shih vendimet nr. 6, da</w:t>
      </w:r>
      <w:r w:rsidR="006056CA">
        <w:rPr>
          <w:rFonts w:ascii="Garamond" w:eastAsiaTheme="minorHAnsi" w:hAnsi="Garamond" w:cs="Times New Roman"/>
          <w:i/>
          <w:iCs/>
          <w:color w:val="000000"/>
          <w:sz w:val="24"/>
          <w:szCs w:val="24"/>
        </w:rPr>
        <w:t>të 27.1.2017; nr. 34, datë 25.</w:t>
      </w:r>
      <w:r w:rsidRPr="006056CA">
        <w:rPr>
          <w:rFonts w:ascii="Garamond" w:eastAsiaTheme="minorHAnsi" w:hAnsi="Garamond" w:cs="Times New Roman"/>
          <w:i/>
          <w:iCs/>
          <w:color w:val="000000"/>
          <w:sz w:val="24"/>
          <w:szCs w:val="24"/>
        </w:rPr>
        <w:t>7.2011; nr. 34, d</w:t>
      </w:r>
      <w:r w:rsidR="006056CA">
        <w:rPr>
          <w:rFonts w:ascii="Garamond" w:eastAsiaTheme="minorHAnsi" w:hAnsi="Garamond" w:cs="Times New Roman"/>
          <w:i/>
          <w:iCs/>
          <w:color w:val="000000"/>
          <w:sz w:val="24"/>
          <w:szCs w:val="24"/>
        </w:rPr>
        <w:t xml:space="preserve">atë </w:t>
      </w:r>
      <w:r w:rsidRPr="006056CA">
        <w:rPr>
          <w:rFonts w:ascii="Garamond" w:eastAsiaTheme="minorHAnsi" w:hAnsi="Garamond" w:cs="Times New Roman"/>
          <w:i/>
          <w:iCs/>
          <w:color w:val="000000"/>
          <w:sz w:val="24"/>
          <w:szCs w:val="24"/>
        </w:rPr>
        <w:t>3.10.2007</w:t>
      </w:r>
      <w:r w:rsidR="006056CA">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 xml:space="preserve">. </w:t>
      </w:r>
    </w:p>
    <w:p w14:paraId="33628643" w14:textId="5E651986"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6056CA">
        <w:rPr>
          <w:rFonts w:ascii="Garamond" w:eastAsiaTheme="minorHAnsi" w:hAnsi="Garamond" w:cs="Times New Roman"/>
          <w:color w:val="000000"/>
          <w:sz w:val="24"/>
          <w:szCs w:val="24"/>
        </w:rPr>
        <w:t xml:space="preserve">25. Në rastin në shqyrtim, Gjykata vëren se Gjykata e Lartë është vënë në lëvizje me rekursin e kërkuesve. Nga aktet bashkëlidhur ankimit kushtetues, në rekurs nuk rezulton që kërkuesit apo përfaqësuesi i tyre ligjor të kenë lënë të dhënat e tyre elektronike të kontaktit, me qëllim njoftimin e tyre për datën dhe orën e gjykimit, sipas parashikimeve të nenit 482, pika 3,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-s</w:t>
      </w:r>
      <w:r w:rsidR="006056CA">
        <w:rPr>
          <w:rFonts w:ascii="Garamond" w:eastAsiaTheme="minorHAnsi" w:hAnsi="Garamond" w:cs="Times New Roman"/>
          <w:color w:val="000000"/>
          <w:sz w:val="24"/>
          <w:szCs w:val="24"/>
        </w:rPr>
        <w:t>ë dhe urdhrit nr. 131, datë 2.</w:t>
      </w:r>
      <w:r w:rsidRPr="006056CA">
        <w:rPr>
          <w:rFonts w:ascii="Garamond" w:eastAsiaTheme="minorHAnsi" w:hAnsi="Garamond" w:cs="Times New Roman"/>
          <w:color w:val="000000"/>
          <w:sz w:val="24"/>
          <w:szCs w:val="24"/>
        </w:rPr>
        <w:t>7.2021</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“Për publikimin e datave të gjykimeve dhe njoftimin e palëve”. Ndërsa, nga faqja zyrtare e Gjykatës së Lartë, rezulton se në datën 27.12.2023, në rubrikën “</w:t>
      </w:r>
      <w:r w:rsidRPr="006056CA">
        <w:rPr>
          <w:rFonts w:ascii="Garamond" w:eastAsiaTheme="minorHAnsi" w:hAnsi="Garamond" w:cs="Times New Roman"/>
          <w:i/>
          <w:iCs/>
          <w:color w:val="000000"/>
          <w:sz w:val="24"/>
          <w:szCs w:val="24"/>
        </w:rPr>
        <w:t>Çështje të shpallura për gjykim</w:t>
      </w:r>
      <w:r w:rsidRPr="006056CA">
        <w:rPr>
          <w:rFonts w:ascii="Garamond" w:eastAsiaTheme="minorHAnsi" w:hAnsi="Garamond" w:cs="Times New Roman"/>
          <w:color w:val="000000"/>
          <w:sz w:val="24"/>
          <w:szCs w:val="24"/>
        </w:rPr>
        <w:t>”, kategoria “</w:t>
      </w:r>
      <w:r w:rsidRPr="006056CA">
        <w:rPr>
          <w:rFonts w:ascii="Garamond" w:eastAsiaTheme="minorHAnsi" w:hAnsi="Garamond" w:cs="Times New Roman"/>
          <w:i/>
          <w:iCs/>
          <w:color w:val="000000"/>
          <w:sz w:val="24"/>
          <w:szCs w:val="24"/>
        </w:rPr>
        <w:t>Çështje civile</w:t>
      </w:r>
      <w:r w:rsidRPr="006056CA">
        <w:rPr>
          <w:rFonts w:ascii="Garamond" w:eastAsiaTheme="minorHAnsi" w:hAnsi="Garamond" w:cs="Times New Roman"/>
          <w:color w:val="000000"/>
          <w:sz w:val="24"/>
          <w:szCs w:val="24"/>
        </w:rPr>
        <w:t xml:space="preserve">”, </w:t>
      </w:r>
      <w:proofErr w:type="spellStart"/>
      <w:r w:rsidRPr="006056CA">
        <w:rPr>
          <w:rFonts w:ascii="Garamond" w:eastAsiaTheme="minorHAnsi" w:hAnsi="Garamond" w:cs="Times New Roman"/>
          <w:color w:val="000000"/>
          <w:sz w:val="24"/>
          <w:szCs w:val="24"/>
        </w:rPr>
        <w:t>nënrubrika</w:t>
      </w:r>
      <w:proofErr w:type="spellEnd"/>
      <w:r w:rsidRPr="006056CA">
        <w:rPr>
          <w:rFonts w:ascii="Garamond" w:eastAsiaTheme="minorHAnsi" w:hAnsi="Garamond" w:cs="Times New Roman"/>
          <w:color w:val="000000"/>
          <w:sz w:val="24"/>
          <w:szCs w:val="24"/>
        </w:rPr>
        <w:t xml:space="preserve"> “</w:t>
      </w:r>
      <w:r w:rsidRPr="006056CA">
        <w:rPr>
          <w:rFonts w:ascii="Garamond" w:eastAsiaTheme="minorHAnsi" w:hAnsi="Garamond" w:cs="Times New Roman"/>
          <w:i/>
          <w:iCs/>
          <w:color w:val="000000"/>
          <w:sz w:val="24"/>
          <w:szCs w:val="24"/>
        </w:rPr>
        <w:t>Për shqyrtim në dhomë këshillimi</w:t>
      </w:r>
      <w:r w:rsidRPr="006056CA">
        <w:rPr>
          <w:rFonts w:ascii="Garamond" w:eastAsiaTheme="minorHAnsi" w:hAnsi="Garamond" w:cs="Times New Roman"/>
          <w:color w:val="000000"/>
          <w:sz w:val="24"/>
          <w:szCs w:val="24"/>
        </w:rPr>
        <w:t>”, është shpallur lista e çështjeve për shqy</w:t>
      </w:r>
      <w:r w:rsidR="006056CA">
        <w:rPr>
          <w:rFonts w:ascii="Garamond" w:eastAsiaTheme="minorHAnsi" w:hAnsi="Garamond" w:cs="Times New Roman"/>
          <w:color w:val="000000"/>
          <w:sz w:val="24"/>
          <w:szCs w:val="24"/>
        </w:rPr>
        <w:t>rtim në datën 17.</w:t>
      </w:r>
      <w:r w:rsidRPr="006056CA">
        <w:rPr>
          <w:rFonts w:ascii="Garamond" w:eastAsiaTheme="minorHAnsi" w:hAnsi="Garamond" w:cs="Times New Roman"/>
          <w:color w:val="000000"/>
          <w:sz w:val="24"/>
          <w:szCs w:val="24"/>
        </w:rPr>
        <w:t>1.2024, ora e seancës, si dhe përbërja e trupit gjykues për çdo çështje, listë në të cilën pasqyrohet edhe çështja e kërkuesve.</w:t>
      </w:r>
    </w:p>
    <w:p w14:paraId="65C596AC" w14:textId="5E47508E"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6056CA">
        <w:rPr>
          <w:rFonts w:ascii="Garamond" w:eastAsiaTheme="minorHAnsi" w:hAnsi="Garamond" w:cs="Times New Roman"/>
          <w:color w:val="000000"/>
          <w:sz w:val="24"/>
          <w:szCs w:val="24"/>
        </w:rPr>
        <w:t>26. Për sa më sipër, nisur nga fakti se rekursi në Gjykatën e Lartë është paraqitur nga vetë kërkuesit, të cilët kanë detyrimin të ndjekin fatin e çështjes së tyre dhe se ligji procedural i kohës parashikon, si rregull, shqyrtimin e çështjes në dhomën e këshillimit dhe njoftimin e palëve me shpallje, që, sipas kësaj mënyre, rezulton të jetë bërë, Gjykata vlerëson se pretendimi i kërkuesve për mungesën e njoftimit të shqyrtimit të çështjes në dhomën e këshillimit në Gjykatën e Lartë është haptazi i pabazuar për sa i takon pretendimit për cenimin e</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i/>
          <w:iCs/>
          <w:color w:val="000000"/>
          <w:sz w:val="24"/>
          <w:szCs w:val="24"/>
        </w:rPr>
        <w:t xml:space="preserve">parimit të barazisë së armëve në procesin gjyqësor dhe të </w:t>
      </w:r>
      <w:proofErr w:type="spellStart"/>
      <w:r w:rsidRPr="006056CA">
        <w:rPr>
          <w:rFonts w:ascii="Garamond" w:eastAsiaTheme="minorHAnsi" w:hAnsi="Garamond" w:cs="Times New Roman"/>
          <w:i/>
          <w:iCs/>
          <w:color w:val="000000"/>
          <w:sz w:val="24"/>
          <w:szCs w:val="24"/>
        </w:rPr>
        <w:t>kontradiktoritetit</w:t>
      </w:r>
      <w:proofErr w:type="spellEnd"/>
      <w:r w:rsidRPr="006056CA">
        <w:rPr>
          <w:rFonts w:ascii="Garamond" w:eastAsiaTheme="minorHAnsi" w:hAnsi="Garamond" w:cs="Times New Roman"/>
          <w:i/>
          <w:iCs/>
          <w:color w:val="000000"/>
          <w:sz w:val="24"/>
          <w:szCs w:val="24"/>
        </w:rPr>
        <w:t xml:space="preserve"> </w:t>
      </w:r>
      <w:r w:rsidRPr="006056CA">
        <w:rPr>
          <w:rFonts w:ascii="Garamond" w:eastAsiaTheme="minorHAnsi" w:hAnsi="Garamond" w:cs="Times New Roman"/>
          <w:color w:val="000000"/>
          <w:sz w:val="24"/>
          <w:szCs w:val="24"/>
        </w:rPr>
        <w:t>në drejtim të</w:t>
      </w:r>
      <w:r w:rsidRPr="006056CA">
        <w:rPr>
          <w:rFonts w:ascii="Garamond" w:eastAsiaTheme="minorHAnsi" w:hAnsi="Garamond" w:cs="Times New Roman"/>
          <w:i/>
          <w:iCs/>
          <w:color w:val="000000"/>
          <w:sz w:val="24"/>
          <w:szCs w:val="24"/>
        </w:rPr>
        <w:t xml:space="preserve"> së drejtës për shqyrtim efektiv e në mënyrë të pavarur të rekursit</w:t>
      </w:r>
      <w:r w:rsidRPr="006056CA">
        <w:rPr>
          <w:rFonts w:ascii="Garamond" w:eastAsiaTheme="minorHAnsi" w:hAnsi="Garamond" w:cs="Times New Roman"/>
          <w:color w:val="000000"/>
          <w:sz w:val="24"/>
          <w:szCs w:val="24"/>
        </w:rPr>
        <w:t xml:space="preserve">. </w:t>
      </w:r>
    </w:p>
    <w:p w14:paraId="6832389F" w14:textId="44BEA625"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27. Gjithashtu, kërkuesit kanë pretenduar se vendimi i kundërshtuar u ka cenuar </w:t>
      </w:r>
      <w:r w:rsidRPr="006056CA">
        <w:rPr>
          <w:rFonts w:ascii="Garamond" w:eastAsiaTheme="minorHAnsi" w:hAnsi="Garamond" w:cs="Times New Roman"/>
          <w:i/>
          <w:iCs/>
          <w:color w:val="000000"/>
          <w:sz w:val="24"/>
          <w:szCs w:val="24"/>
        </w:rPr>
        <w:t xml:space="preserve">parimin e sigurisë juridike </w:t>
      </w:r>
      <w:r w:rsidRPr="006056CA">
        <w:rPr>
          <w:rFonts w:ascii="Garamond" w:eastAsiaTheme="minorHAnsi" w:hAnsi="Garamond" w:cs="Times New Roman"/>
          <w:color w:val="000000"/>
          <w:sz w:val="24"/>
          <w:szCs w:val="24"/>
        </w:rPr>
        <w:t>në drejtim</w:t>
      </w:r>
      <w:r w:rsidRPr="006056CA">
        <w:rPr>
          <w:rFonts w:ascii="Garamond" w:eastAsiaTheme="minorHAnsi" w:hAnsi="Garamond" w:cs="Times New Roman"/>
          <w:i/>
          <w:iCs/>
          <w:color w:val="000000"/>
          <w:sz w:val="24"/>
          <w:szCs w:val="24"/>
        </w:rPr>
        <w:t xml:space="preserve"> të </w:t>
      </w:r>
      <w:proofErr w:type="spellStart"/>
      <w:r w:rsidRPr="006056CA">
        <w:rPr>
          <w:rFonts w:ascii="Garamond" w:eastAsiaTheme="minorHAnsi" w:hAnsi="Garamond" w:cs="Times New Roman"/>
          <w:i/>
          <w:iCs/>
          <w:color w:val="000000"/>
          <w:sz w:val="24"/>
          <w:szCs w:val="24"/>
        </w:rPr>
        <w:t>pritshmërive</w:t>
      </w:r>
      <w:proofErr w:type="spellEnd"/>
      <w:r w:rsidRPr="006056CA">
        <w:rPr>
          <w:rFonts w:ascii="Garamond" w:eastAsiaTheme="minorHAnsi" w:hAnsi="Garamond" w:cs="Times New Roman"/>
          <w:i/>
          <w:iCs/>
          <w:color w:val="000000"/>
          <w:sz w:val="24"/>
          <w:szCs w:val="24"/>
        </w:rPr>
        <w:t xml:space="preserve"> të ligjshme</w:t>
      </w:r>
      <w:r w:rsidRPr="006056CA">
        <w:rPr>
          <w:rFonts w:ascii="Garamond" w:eastAsiaTheme="minorHAnsi" w:hAnsi="Garamond" w:cs="Times New Roman"/>
          <w:color w:val="000000"/>
          <w:sz w:val="24"/>
          <w:szCs w:val="24"/>
        </w:rPr>
        <w:t xml:space="preserve">. Gjykata, duke mbajtur në konsideratë se argumentet e kërkuesve për këtë pretendim lidhen me procesin gjyqësor të kundërshtuar, i cili sipas tyre ka cenuar </w:t>
      </w:r>
      <w:r w:rsidRPr="006056CA">
        <w:rPr>
          <w:rFonts w:ascii="Garamond" w:eastAsiaTheme="minorHAnsi" w:hAnsi="Garamond" w:cs="Times New Roman"/>
          <w:i/>
          <w:iCs/>
          <w:color w:val="000000"/>
          <w:sz w:val="24"/>
          <w:szCs w:val="24"/>
        </w:rPr>
        <w:t xml:space="preserve">parimin e sigurisë juridike </w:t>
      </w:r>
      <w:r w:rsidRPr="006056CA">
        <w:rPr>
          <w:rFonts w:ascii="Garamond" w:eastAsiaTheme="minorHAnsi" w:hAnsi="Garamond" w:cs="Times New Roman"/>
          <w:color w:val="000000"/>
          <w:sz w:val="24"/>
          <w:szCs w:val="24"/>
        </w:rPr>
        <w:t>në drejtim</w:t>
      </w:r>
      <w:r w:rsidRPr="006056CA">
        <w:rPr>
          <w:rFonts w:ascii="Garamond" w:eastAsiaTheme="minorHAnsi" w:hAnsi="Garamond" w:cs="Times New Roman"/>
          <w:i/>
          <w:iCs/>
          <w:color w:val="000000"/>
          <w:sz w:val="24"/>
          <w:szCs w:val="24"/>
        </w:rPr>
        <w:t xml:space="preserve"> të </w:t>
      </w:r>
      <w:proofErr w:type="spellStart"/>
      <w:r w:rsidRPr="006056CA">
        <w:rPr>
          <w:rFonts w:ascii="Garamond" w:eastAsiaTheme="minorHAnsi" w:hAnsi="Garamond" w:cs="Times New Roman"/>
          <w:i/>
          <w:iCs/>
          <w:color w:val="000000"/>
          <w:sz w:val="24"/>
          <w:szCs w:val="24"/>
        </w:rPr>
        <w:t>pritshmërive</w:t>
      </w:r>
      <w:proofErr w:type="spellEnd"/>
      <w:r w:rsidRPr="006056CA">
        <w:rPr>
          <w:rFonts w:ascii="Garamond" w:eastAsiaTheme="minorHAnsi" w:hAnsi="Garamond" w:cs="Times New Roman"/>
          <w:i/>
          <w:iCs/>
          <w:color w:val="000000"/>
          <w:sz w:val="24"/>
          <w:szCs w:val="24"/>
        </w:rPr>
        <w:t xml:space="preserve"> të ligjshme</w:t>
      </w:r>
      <w:r w:rsidRPr="006056CA">
        <w:rPr>
          <w:rFonts w:ascii="Garamond" w:eastAsiaTheme="minorHAnsi" w:hAnsi="Garamond" w:cs="Times New Roman"/>
          <w:color w:val="000000"/>
          <w:sz w:val="24"/>
          <w:szCs w:val="24"/>
        </w:rPr>
        <w:t xml:space="preserve"> për shkak të </w:t>
      </w:r>
      <w:proofErr w:type="spellStart"/>
      <w:r w:rsidRPr="006056CA">
        <w:rPr>
          <w:rFonts w:ascii="Garamond" w:eastAsiaTheme="minorHAnsi" w:hAnsi="Garamond" w:cs="Times New Roman"/>
          <w:color w:val="000000"/>
          <w:sz w:val="24"/>
          <w:szCs w:val="24"/>
        </w:rPr>
        <w:t>mosmbajtjes</w:t>
      </w:r>
      <w:proofErr w:type="spellEnd"/>
      <w:r w:rsidRPr="006056CA">
        <w:rPr>
          <w:rFonts w:ascii="Garamond" w:eastAsiaTheme="minorHAnsi" w:hAnsi="Garamond" w:cs="Times New Roman"/>
          <w:color w:val="000000"/>
          <w:sz w:val="24"/>
          <w:szCs w:val="24"/>
        </w:rPr>
        <w:t xml:space="preserve"> parasysh nga gjykatat të natyrës </w:t>
      </w:r>
      <w:proofErr w:type="spellStart"/>
      <w:r w:rsidRPr="006056CA">
        <w:rPr>
          <w:rFonts w:ascii="Garamond" w:eastAsiaTheme="minorHAnsi" w:hAnsi="Garamond" w:cs="Times New Roman"/>
          <w:i/>
          <w:iCs/>
          <w:color w:val="000000"/>
          <w:sz w:val="24"/>
          <w:szCs w:val="24"/>
        </w:rPr>
        <w:t>quasi</w:t>
      </w:r>
      <w:proofErr w:type="spellEnd"/>
      <w:r w:rsidRPr="006056CA">
        <w:rPr>
          <w:rFonts w:ascii="Garamond" w:eastAsiaTheme="minorHAnsi" w:hAnsi="Garamond" w:cs="Times New Roman"/>
          <w:i/>
          <w:iCs/>
          <w:color w:val="000000"/>
          <w:sz w:val="24"/>
          <w:szCs w:val="24"/>
        </w:rPr>
        <w:t xml:space="preserve"> gjyqësore</w:t>
      </w:r>
      <w:r w:rsidRPr="006056CA">
        <w:rPr>
          <w:rFonts w:ascii="Garamond" w:eastAsiaTheme="minorHAnsi" w:hAnsi="Garamond" w:cs="Times New Roman"/>
          <w:color w:val="000000"/>
          <w:sz w:val="24"/>
          <w:szCs w:val="24"/>
        </w:rPr>
        <w:t xml:space="preserve"> të vendimeve të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 xml:space="preserve">-së, Tiranë dhe moszbatimit të udhëzimeve të Gjykatës së Lartë për verifikimin e ligjshmërisë së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 xml:space="preserve">-ve dhe të akteve të Komisionit të Tokës të Këshillit të Rrethit, Tiranë, çmon ta shqyrtojë atë në këndvështrim të nenit 42 të Kushtetutës, sipas të cilit prona nuk mund të cenohet pa një proces të rregullt ligjor dhe se kushdo, për mbrojtjen e së drejtës kushtetuese të pronës, ka të drejtën e një gjykimi të drejtë. Në këtë kontekst, duke mbajtur në </w:t>
      </w:r>
      <w:r w:rsidRPr="006056CA">
        <w:rPr>
          <w:rFonts w:ascii="Garamond" w:eastAsiaTheme="minorHAnsi" w:hAnsi="Garamond" w:cs="Times New Roman"/>
          <w:color w:val="000000"/>
          <w:sz w:val="24"/>
          <w:szCs w:val="24"/>
        </w:rPr>
        <w:lastRenderedPageBreak/>
        <w:t xml:space="preserve">konsideratë argumentet e lartpërmendura të kërkuesve, ajo vlerëson të analizojë në vijim </w:t>
      </w:r>
      <w:proofErr w:type="spellStart"/>
      <w:r w:rsidRPr="006056CA">
        <w:rPr>
          <w:rFonts w:ascii="Garamond" w:eastAsiaTheme="minorHAnsi" w:hAnsi="Garamond" w:cs="Times New Roman"/>
          <w:color w:val="000000"/>
          <w:sz w:val="24"/>
          <w:szCs w:val="24"/>
        </w:rPr>
        <w:t>bazueshmërinë</w:t>
      </w:r>
      <w:proofErr w:type="spellEnd"/>
      <w:r w:rsidRPr="006056CA">
        <w:rPr>
          <w:rFonts w:ascii="Garamond" w:eastAsiaTheme="minorHAnsi" w:hAnsi="Garamond" w:cs="Times New Roman"/>
          <w:color w:val="000000"/>
          <w:sz w:val="24"/>
          <w:szCs w:val="24"/>
        </w:rPr>
        <w:t xml:space="preserve"> e tyre në themel në drejtim </w:t>
      </w:r>
      <w:r w:rsidRPr="006056CA">
        <w:rPr>
          <w:rFonts w:ascii="Garamond" w:eastAsiaTheme="minorHAnsi" w:hAnsi="Garamond" w:cs="Times New Roman"/>
          <w:i/>
          <w:iCs/>
          <w:color w:val="000000"/>
          <w:sz w:val="24"/>
          <w:szCs w:val="24"/>
        </w:rPr>
        <w:t xml:space="preserve">të </w:t>
      </w:r>
      <w:proofErr w:type="spellStart"/>
      <w:r w:rsidRPr="006056CA">
        <w:rPr>
          <w:rFonts w:ascii="Garamond" w:eastAsiaTheme="minorHAnsi" w:hAnsi="Garamond" w:cs="Times New Roman"/>
          <w:i/>
          <w:iCs/>
          <w:color w:val="000000"/>
          <w:sz w:val="24"/>
          <w:szCs w:val="24"/>
        </w:rPr>
        <w:t>aksesit</w:t>
      </w:r>
      <w:proofErr w:type="spellEnd"/>
      <w:r w:rsidRPr="006056CA">
        <w:rPr>
          <w:rFonts w:ascii="Garamond" w:eastAsiaTheme="minorHAnsi" w:hAnsi="Garamond" w:cs="Times New Roman"/>
          <w:i/>
          <w:iCs/>
          <w:color w:val="000000"/>
          <w:sz w:val="24"/>
          <w:szCs w:val="24"/>
        </w:rPr>
        <w:t xml:space="preserve"> substancial të lidhur me të drejtën e pronës</w:t>
      </w:r>
      <w:r w:rsidRPr="006056CA">
        <w:rPr>
          <w:rFonts w:ascii="Garamond" w:eastAsiaTheme="minorHAnsi" w:hAnsi="Garamond" w:cs="Times New Roman"/>
          <w:color w:val="000000"/>
          <w:sz w:val="24"/>
          <w:szCs w:val="24"/>
        </w:rPr>
        <w:t>.</w:t>
      </w:r>
    </w:p>
    <w:p w14:paraId="1709D2AB" w14:textId="25C61D57"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6056CA">
        <w:rPr>
          <w:rFonts w:ascii="Garamond" w:eastAsiaTheme="minorHAnsi" w:hAnsi="Garamond" w:cs="Times New Roman"/>
          <w:i/>
          <w:iCs/>
          <w:color w:val="000000"/>
          <w:sz w:val="24"/>
          <w:szCs w:val="24"/>
        </w:rPr>
        <w:t xml:space="preserve">B. Për themelin e pretendimeve </w:t>
      </w:r>
    </w:p>
    <w:p w14:paraId="6EE3A264" w14:textId="4611FF82" w:rsidR="00391FCC" w:rsidRPr="006056CA" w:rsidRDefault="006056CA" w:rsidP="009A5497">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roofErr w:type="spellStart"/>
      <w:r>
        <w:rPr>
          <w:rFonts w:ascii="Garamond" w:eastAsiaTheme="minorHAnsi" w:hAnsi="Garamond" w:cs="Times New Roman"/>
          <w:i/>
          <w:iCs/>
          <w:color w:val="000000"/>
          <w:sz w:val="24"/>
          <w:szCs w:val="24"/>
        </w:rPr>
        <w:t>B.1</w:t>
      </w:r>
      <w:proofErr w:type="spellEnd"/>
      <w:r w:rsidR="00391FCC" w:rsidRPr="006056CA">
        <w:rPr>
          <w:rFonts w:ascii="Garamond" w:eastAsiaTheme="minorHAnsi" w:hAnsi="Garamond" w:cs="Times New Roman"/>
          <w:b/>
          <w:bCs/>
          <w:color w:val="000000"/>
          <w:sz w:val="24"/>
          <w:szCs w:val="24"/>
        </w:rPr>
        <w:t xml:space="preserve"> </w:t>
      </w:r>
      <w:r w:rsidR="00391FCC" w:rsidRPr="006056CA">
        <w:rPr>
          <w:rFonts w:ascii="Garamond" w:eastAsiaTheme="minorHAnsi" w:hAnsi="Garamond" w:cs="Times New Roman"/>
          <w:i/>
          <w:iCs/>
          <w:color w:val="000000"/>
          <w:sz w:val="24"/>
          <w:szCs w:val="24"/>
        </w:rPr>
        <w:t xml:space="preserve">Për cenimin e së drejtës së </w:t>
      </w:r>
      <w:proofErr w:type="spellStart"/>
      <w:r w:rsidR="00391FCC" w:rsidRPr="006056CA">
        <w:rPr>
          <w:rFonts w:ascii="Garamond" w:eastAsiaTheme="minorHAnsi" w:hAnsi="Garamond" w:cs="Times New Roman"/>
          <w:i/>
          <w:iCs/>
          <w:color w:val="000000"/>
          <w:sz w:val="24"/>
          <w:szCs w:val="24"/>
        </w:rPr>
        <w:t>aksesit</w:t>
      </w:r>
      <w:proofErr w:type="spellEnd"/>
      <w:r w:rsidR="00391FCC" w:rsidRPr="006056CA">
        <w:rPr>
          <w:rFonts w:ascii="Garamond" w:eastAsiaTheme="minorHAnsi" w:hAnsi="Garamond" w:cs="Times New Roman"/>
          <w:i/>
          <w:iCs/>
          <w:color w:val="000000"/>
          <w:sz w:val="24"/>
          <w:szCs w:val="24"/>
        </w:rPr>
        <w:t xml:space="preserve"> substancial të lidhur me të drejtën e pronës</w:t>
      </w:r>
    </w:p>
    <w:p w14:paraId="2DD9BFFA" w14:textId="423EA918"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i/>
          <w:iCs/>
          <w:color w:val="000000"/>
          <w:sz w:val="24"/>
          <w:szCs w:val="24"/>
        </w:rPr>
      </w:pPr>
      <w:r w:rsidRPr="006056CA">
        <w:rPr>
          <w:rFonts w:ascii="Garamond" w:eastAsiaTheme="minorHAnsi" w:hAnsi="Garamond" w:cs="Times New Roman"/>
          <w:color w:val="000000"/>
          <w:sz w:val="24"/>
          <w:szCs w:val="24"/>
        </w:rPr>
        <w:t xml:space="preserve">28. Kërkuesit kanë pretenduar se, në kuptim të jurisprudencës kushtetuese dhe asaj të </w:t>
      </w:r>
      <w:proofErr w:type="spellStart"/>
      <w:r w:rsidRPr="006056CA">
        <w:rPr>
          <w:rFonts w:ascii="Garamond" w:eastAsiaTheme="minorHAnsi" w:hAnsi="Garamond" w:cs="Times New Roman"/>
          <w:color w:val="000000"/>
          <w:sz w:val="24"/>
          <w:szCs w:val="24"/>
        </w:rPr>
        <w:t>GJEDNJ</w:t>
      </w:r>
      <w:proofErr w:type="spellEnd"/>
      <w:r w:rsidRPr="006056CA">
        <w:rPr>
          <w:rFonts w:ascii="Garamond" w:eastAsiaTheme="minorHAnsi" w:hAnsi="Garamond" w:cs="Times New Roman"/>
          <w:color w:val="000000"/>
          <w:sz w:val="24"/>
          <w:szCs w:val="24"/>
        </w:rPr>
        <w:t xml:space="preserve">-së, vendimi i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-së, Tiranë, mbi bazën e të cilit ka fituar pasurinë trashëgimlënësi i tyre ka krijuar për ta të njëjtën pritshmëri që krijon një vendim gjyqësor i cili njeh pronësinë për sendin. Për rrjedhojë, për sa kohë pasuria në pronësi të kërkuesve është fituar me vendim të ish-</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 xml:space="preserve">-së, ai ka krijuar pritshmëri të ligjshme te ata se do të vihen në posedim të pronës ose do të dëmshpërblehen në lidhje me të. </w:t>
      </w:r>
    </w:p>
    <w:p w14:paraId="15A6B828" w14:textId="7F787AC5"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i/>
          <w:iCs/>
          <w:color w:val="000000"/>
          <w:sz w:val="24"/>
          <w:szCs w:val="24"/>
        </w:rPr>
      </w:pPr>
      <w:r w:rsidRPr="006056CA">
        <w:rPr>
          <w:rFonts w:ascii="Garamond" w:eastAsiaTheme="minorHAnsi" w:hAnsi="Garamond" w:cs="Times New Roman"/>
          <w:color w:val="000000"/>
          <w:sz w:val="24"/>
          <w:szCs w:val="24"/>
        </w:rPr>
        <w:t xml:space="preserve">29. Sipas subjekteve të interesuara, ata kanë fituar të parët titullin e pronësisë dhe është kjo palë që është </w:t>
      </w:r>
      <w:r w:rsidR="001870C5">
        <w:rPr>
          <w:rFonts w:ascii="Garamond" w:eastAsiaTheme="minorHAnsi" w:hAnsi="Garamond" w:cs="Times New Roman"/>
          <w:color w:val="000000"/>
          <w:sz w:val="24"/>
          <w:szCs w:val="24"/>
        </w:rPr>
        <w:t>cenuar në të drejtën që ligji t’</w:t>
      </w:r>
      <w:r w:rsidRPr="006056CA">
        <w:rPr>
          <w:rFonts w:ascii="Garamond" w:eastAsiaTheme="minorHAnsi" w:hAnsi="Garamond" w:cs="Times New Roman"/>
          <w:color w:val="000000"/>
          <w:sz w:val="24"/>
          <w:szCs w:val="24"/>
        </w:rPr>
        <w:t xml:space="preserve">i ofrojë siguri, qartësi dhe vazhdimësi të së drejtës së pronës. Sipas tyre, </w:t>
      </w:r>
      <w:proofErr w:type="spellStart"/>
      <w:r w:rsidRPr="006056CA">
        <w:rPr>
          <w:rFonts w:ascii="Garamond" w:eastAsiaTheme="minorHAnsi" w:hAnsi="Garamond" w:cs="Times New Roman"/>
          <w:color w:val="000000"/>
          <w:sz w:val="24"/>
          <w:szCs w:val="24"/>
        </w:rPr>
        <w:t>pritshmëritë</w:t>
      </w:r>
      <w:proofErr w:type="spellEnd"/>
      <w:r w:rsidRPr="006056CA">
        <w:rPr>
          <w:rFonts w:ascii="Garamond" w:eastAsiaTheme="minorHAnsi" w:hAnsi="Garamond" w:cs="Times New Roman"/>
          <w:color w:val="000000"/>
          <w:sz w:val="24"/>
          <w:szCs w:val="24"/>
        </w:rPr>
        <w:t xml:space="preserve"> e kërkuesve për kthimin dhe kompensimin e pronës nuk janë mohuar pasi gjykatat kanë vendosur kompensim për sipërfaqen e pronës së mbivendosur. Gjykata ka dhënë arsyet për vlerësimin e saj.</w:t>
      </w:r>
    </w:p>
    <w:p w14:paraId="37F3A44F" w14:textId="2DB7727F"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30. Neni 42, pika 1, i Kushtetutës parashikon se liria, prona dhe të drejtat e njohura me Kushtetutë dhe me ligj nuk mund të cenohen pa një proces të rregullt ligjor. Kjo dispozitë sanksionon të drejtën për gjykim, ku e drejta e </w:t>
      </w:r>
      <w:proofErr w:type="spellStart"/>
      <w:r w:rsidRPr="006056CA">
        <w:rPr>
          <w:rFonts w:ascii="Garamond" w:eastAsiaTheme="minorHAnsi" w:hAnsi="Garamond" w:cs="Times New Roman"/>
          <w:color w:val="000000"/>
          <w:sz w:val="24"/>
          <w:szCs w:val="24"/>
        </w:rPr>
        <w:t>aksesit</w:t>
      </w:r>
      <w:proofErr w:type="spellEnd"/>
      <w:r w:rsidRPr="006056CA">
        <w:rPr>
          <w:rFonts w:ascii="Garamond" w:eastAsiaTheme="minorHAnsi" w:hAnsi="Garamond" w:cs="Times New Roman"/>
          <w:color w:val="000000"/>
          <w:sz w:val="24"/>
          <w:szCs w:val="24"/>
        </w:rPr>
        <w:t xml:space="preserve">, që është e drejta për të vënë në lëvizje gjykatën, përbën një aspekt të saj. E drejta e </w:t>
      </w:r>
      <w:proofErr w:type="spellStart"/>
      <w:r w:rsidRPr="006056CA">
        <w:rPr>
          <w:rFonts w:ascii="Garamond" w:eastAsiaTheme="minorHAnsi" w:hAnsi="Garamond" w:cs="Times New Roman"/>
          <w:color w:val="000000"/>
          <w:sz w:val="24"/>
          <w:szCs w:val="24"/>
        </w:rPr>
        <w:t>aksesit</w:t>
      </w:r>
      <w:proofErr w:type="spellEnd"/>
      <w:r w:rsidRPr="006056CA">
        <w:rPr>
          <w:rFonts w:ascii="Garamond" w:eastAsiaTheme="minorHAnsi" w:hAnsi="Garamond" w:cs="Times New Roman"/>
          <w:color w:val="000000"/>
          <w:sz w:val="24"/>
          <w:szCs w:val="24"/>
        </w:rPr>
        <w:t xml:space="preserve"> u garanton subjekteve të cenuara të drejtën t’i drejtohen një gjykate, e cila do t’i dëgjojë pretendimet e tyre dhe do të shpallë një vendim pas një gjykimi të drejtë dhe publik. Ajo nuk përfshin vetëm të drejtën për të vënë në lëvizje gjykatën, por edhe për të pasur një zgjidhje përfundimtare për mosmarrëveshjen objekt gjykimi, pasi </w:t>
      </w:r>
      <w:proofErr w:type="spellStart"/>
      <w:r w:rsidRPr="006056CA">
        <w:rPr>
          <w:rFonts w:ascii="Garamond" w:eastAsiaTheme="minorHAnsi" w:hAnsi="Garamond" w:cs="Times New Roman"/>
          <w:color w:val="000000"/>
          <w:sz w:val="24"/>
          <w:szCs w:val="24"/>
        </w:rPr>
        <w:t>aksesi</w:t>
      </w:r>
      <w:proofErr w:type="spellEnd"/>
      <w:r w:rsidRPr="006056CA">
        <w:rPr>
          <w:rFonts w:ascii="Garamond" w:eastAsiaTheme="minorHAnsi" w:hAnsi="Garamond" w:cs="Times New Roman"/>
          <w:color w:val="000000"/>
          <w:sz w:val="24"/>
          <w:szCs w:val="24"/>
        </w:rPr>
        <w:t xml:space="preserve"> në gjykatë duhet të jetë substancial dhe jo thjesht formal (</w:t>
      </w:r>
      <w:r w:rsidR="006056CA">
        <w:rPr>
          <w:rFonts w:ascii="Garamond" w:eastAsiaTheme="minorHAnsi" w:hAnsi="Garamond" w:cs="Times New Roman"/>
          <w:i/>
          <w:iCs/>
          <w:color w:val="000000"/>
          <w:sz w:val="24"/>
          <w:szCs w:val="24"/>
        </w:rPr>
        <w:t>shih vendimet nr. 22, datë 29.4.2021; nr. 3, datë 23.</w:t>
      </w:r>
      <w:r w:rsidRPr="006056CA">
        <w:rPr>
          <w:rFonts w:ascii="Garamond" w:eastAsiaTheme="minorHAnsi" w:hAnsi="Garamond" w:cs="Times New Roman"/>
          <w:i/>
          <w:iCs/>
          <w:color w:val="000000"/>
          <w:sz w:val="24"/>
          <w:szCs w:val="24"/>
        </w:rPr>
        <w:t>2.2016</w:t>
      </w:r>
      <w:r w:rsidR="006056CA">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w:t>
      </w:r>
    </w:p>
    <w:p w14:paraId="18F33302" w14:textId="67C102DD"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6056CA">
        <w:rPr>
          <w:rFonts w:ascii="Garamond" w:eastAsiaTheme="minorHAnsi" w:hAnsi="Garamond" w:cs="Times New Roman"/>
          <w:color w:val="000000"/>
          <w:sz w:val="24"/>
          <w:szCs w:val="24"/>
        </w:rPr>
        <w:t>31. Për sa i përket rolit të gjyqësorit të zakonshëm në garantimin e standardeve kushtetuese</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të sipërcituara, Gjykata ka theksuar se kontrolli i respektimit të standardeve kushtetuese për proces të rregullt ligjor është funksion edhe i gjykatave të zakonshme, aq më tepër i Gjykatës së Lartë. Roli i kësaj gjykate, si gjykatë e ligjit, është i një natyre të pazëvendësueshme. Ajo i ka të gjitha mjetet dhe kompetencat për ta bërë vetë këtë rol aktiv, që shkon përtej ligjit dhe synon të drejtën</w:t>
      </w:r>
      <w:r w:rsidRPr="006056CA">
        <w:rPr>
          <w:rFonts w:ascii="Garamond" w:eastAsiaTheme="minorHAnsi" w:hAnsi="Garamond" w:cs="Calibri"/>
          <w:color w:val="000000"/>
          <w:sz w:val="24"/>
          <w:szCs w:val="24"/>
        </w:rPr>
        <w:t>,</w:t>
      </w:r>
      <w:r w:rsidRPr="006056CA">
        <w:rPr>
          <w:rFonts w:ascii="Garamond" w:eastAsiaTheme="minorHAnsi" w:hAnsi="Garamond" w:cs="Times New Roman"/>
          <w:color w:val="000000"/>
          <w:sz w:val="24"/>
          <w:szCs w:val="24"/>
        </w:rPr>
        <w:t xml:space="preserve"> duke ndikuar </w:t>
      </w:r>
      <w:proofErr w:type="spellStart"/>
      <w:r w:rsidRPr="006056CA">
        <w:rPr>
          <w:rFonts w:ascii="Garamond" w:eastAsiaTheme="minorHAnsi" w:hAnsi="Garamond" w:cs="Times New Roman"/>
          <w:color w:val="000000"/>
          <w:sz w:val="24"/>
          <w:szCs w:val="24"/>
        </w:rPr>
        <w:t>efektivisht</w:t>
      </w:r>
      <w:proofErr w:type="spellEnd"/>
      <w:r w:rsidRPr="006056CA">
        <w:rPr>
          <w:rFonts w:ascii="Garamond" w:eastAsiaTheme="minorHAnsi" w:hAnsi="Garamond" w:cs="Times New Roman"/>
          <w:color w:val="000000"/>
          <w:sz w:val="24"/>
          <w:szCs w:val="24"/>
        </w:rPr>
        <w:t xml:space="preserve"> edhe në vendimmarrjen e gjykatave të shkallëve më të ulëta </w:t>
      </w:r>
      <w:r w:rsidR="006056CA">
        <w:rPr>
          <w:rFonts w:ascii="Garamond" w:eastAsiaTheme="minorHAnsi" w:hAnsi="Garamond" w:cs="Times New Roman"/>
          <w:color w:val="000000"/>
          <w:sz w:val="24"/>
          <w:szCs w:val="24"/>
        </w:rPr>
        <w:t>(shih vendimet nr. 10, datë 4.3.2021; nr. 3, datë 23.</w:t>
      </w:r>
      <w:r w:rsidRPr="006056CA">
        <w:rPr>
          <w:rFonts w:ascii="Garamond" w:eastAsiaTheme="minorHAnsi" w:hAnsi="Garamond" w:cs="Times New Roman"/>
          <w:color w:val="000000"/>
          <w:sz w:val="24"/>
          <w:szCs w:val="24"/>
        </w:rPr>
        <w:t>2.2016</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Gjykatës Kushtetuese). Gjykata e Lartë e ushtron këtë rol qoftë përmes standardizimit të praktikës gjyqësore, qoftë përmes dhënies së udhëzimeve zbatimi i të cilave është i detyrueshëm për gjykatën që rishqyrton çështjen. Gjykata në këto vendime pranon që Gjykata e Lartë ka një rol aktiv dhe “ligjor” kur u cakton detyra gjykatave të shkallëve të ulëta. Ky rol përfshin interpretimin e ligjit, kontrollin e </w:t>
      </w:r>
      <w:proofErr w:type="spellStart"/>
      <w:r w:rsidRPr="006056CA">
        <w:rPr>
          <w:rFonts w:ascii="Garamond" w:eastAsiaTheme="minorHAnsi" w:hAnsi="Garamond" w:cs="Times New Roman"/>
          <w:color w:val="000000"/>
          <w:sz w:val="24"/>
          <w:szCs w:val="24"/>
        </w:rPr>
        <w:t>bazueshmërisë</w:t>
      </w:r>
      <w:proofErr w:type="spellEnd"/>
      <w:r w:rsidRPr="006056CA">
        <w:rPr>
          <w:rFonts w:ascii="Garamond" w:eastAsiaTheme="minorHAnsi" w:hAnsi="Garamond" w:cs="Times New Roman"/>
          <w:color w:val="000000"/>
          <w:sz w:val="24"/>
          <w:szCs w:val="24"/>
        </w:rPr>
        <w:t xml:space="preserve"> së vendimeve të gjykatave më të ulëta dhe një obligim arsyetimi për vendimet që ajo merr, veçanërisht kur ato lidhen me çështje me natyrë kushtetuese.</w:t>
      </w:r>
    </w:p>
    <w:p w14:paraId="44F89211" w14:textId="458736FB"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6056CA">
        <w:rPr>
          <w:rFonts w:ascii="Garamond" w:eastAsiaTheme="minorHAnsi" w:hAnsi="Garamond" w:cs="Times New Roman"/>
          <w:color w:val="000000"/>
          <w:sz w:val="24"/>
          <w:szCs w:val="24"/>
        </w:rPr>
        <w:t>32.</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Bazuar në standardet e mësipërme kushtetuese, në rastin konkret Gjykata do të vlerësojë nëse kërkuesit kanë marrë një zgjidhje përfundimtare nga gjykatat për të drejtën e pronës së njohur me vendim të ish-</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-së, Tiranë, si dhe nëse Gjykata e Lartë ka verifikuar zbatimin nga gjykatat më të ulëta të detyrave të lëna prej saj me vendime të</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mëparshme për sa i takon ligjshmërisë së akteve të Komisioneve të Tokave të cilat paraqesin kontradikta në përmbajtjen e tyre.</w:t>
      </w:r>
    </w:p>
    <w:p w14:paraId="0F0874D0" w14:textId="15E38762"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6056CA">
        <w:rPr>
          <w:rFonts w:ascii="Garamond" w:eastAsiaTheme="minorHAnsi" w:hAnsi="Garamond" w:cs="Times New Roman"/>
          <w:color w:val="000000"/>
          <w:sz w:val="24"/>
          <w:szCs w:val="24"/>
        </w:rPr>
        <w:t>33. Në rastin në shqyrtim, Gjykata vëren se me vendimin nr. 220/1995, të ish-</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 xml:space="preserve">-së Tiranë, </w:t>
      </w:r>
      <w:r w:rsidR="006056CA">
        <w:rPr>
          <w:rFonts w:ascii="Garamond" w:eastAsiaTheme="minorHAnsi" w:hAnsi="Garamond" w:cs="Times New Roman"/>
          <w:color w:val="000000"/>
          <w:sz w:val="24"/>
          <w:szCs w:val="24"/>
        </w:rPr>
        <w:t xml:space="preserve">kërkuesve u është kthyer 9.000 </w:t>
      </w:r>
      <w:proofErr w:type="spellStart"/>
      <w:r w:rsidR="006056CA">
        <w:rPr>
          <w:rFonts w:ascii="Garamond" w:eastAsiaTheme="minorHAnsi" w:hAnsi="Garamond" w:cs="Times New Roman"/>
          <w:color w:val="000000"/>
          <w:sz w:val="24"/>
          <w:szCs w:val="24"/>
        </w:rPr>
        <w:t>m</w:t>
      </w:r>
      <w:r w:rsidR="006056CA" w:rsidRPr="006056CA">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position w:val="7"/>
          <w:sz w:val="24"/>
          <w:szCs w:val="24"/>
        </w:rPr>
        <w:t xml:space="preserve"> </w:t>
      </w:r>
      <w:r w:rsidRPr="006056CA">
        <w:rPr>
          <w:rFonts w:ascii="Garamond" w:eastAsiaTheme="minorHAnsi" w:hAnsi="Garamond" w:cs="Times New Roman"/>
          <w:sz w:val="24"/>
          <w:szCs w:val="24"/>
        </w:rPr>
        <w:t>truall, i cili është regjistruar prej tyre në ish-</w:t>
      </w:r>
      <w:proofErr w:type="spellStart"/>
      <w:r w:rsidRPr="006056CA">
        <w:rPr>
          <w:rFonts w:ascii="Garamond" w:eastAsiaTheme="minorHAnsi" w:hAnsi="Garamond" w:cs="Times New Roman"/>
          <w:sz w:val="24"/>
          <w:szCs w:val="24"/>
        </w:rPr>
        <w:t>ZRPP</w:t>
      </w:r>
      <w:proofErr w:type="spellEnd"/>
      <w:r w:rsidRPr="006056CA">
        <w:rPr>
          <w:rFonts w:ascii="Garamond" w:eastAsiaTheme="minorHAnsi" w:hAnsi="Garamond" w:cs="Times New Roman"/>
          <w:sz w:val="24"/>
          <w:szCs w:val="24"/>
        </w:rPr>
        <w:t>-në, Tiranë. Ky vendim është bërë objekt kundërshtimi në gjykatë. Pas rishqyrtimit dy herë të çështjes nga gjykata e apelit, Gjykata e Lartë me vendimin nr. 966, datë 21.10.1999</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ka vendosur prishjen e vendimeve të gjykatave të faktit dhe dërgimin e çështjes për rigjykim në shkallë të parë, duke lënë si detyra</w:t>
      </w:r>
      <w:r w:rsidR="006056CA">
        <w:rPr>
          <w:rFonts w:ascii="Garamond" w:eastAsiaTheme="minorHAnsi" w:hAnsi="Garamond" w:cs="Times New Roman"/>
          <w:sz w:val="24"/>
          <w:szCs w:val="24"/>
        </w:rPr>
        <w:t>: i.</w:t>
      </w:r>
      <w:r w:rsidRPr="006056CA">
        <w:rPr>
          <w:rFonts w:ascii="Garamond" w:eastAsiaTheme="minorHAnsi" w:hAnsi="Garamond" w:cs="Times New Roman"/>
          <w:sz w:val="24"/>
          <w:szCs w:val="24"/>
        </w:rPr>
        <w:t xml:space="preserve"> vlerësimin e ligjshmërisë ose paligjshmërisë së </w:t>
      </w:r>
      <w:proofErr w:type="spellStart"/>
      <w:r w:rsidRPr="006056CA">
        <w:rPr>
          <w:rFonts w:ascii="Garamond" w:eastAsiaTheme="minorHAnsi" w:hAnsi="Garamond" w:cs="Times New Roman"/>
          <w:sz w:val="24"/>
          <w:szCs w:val="24"/>
        </w:rPr>
        <w:t>AMTP</w:t>
      </w:r>
      <w:proofErr w:type="spellEnd"/>
      <w:r w:rsidRPr="006056CA">
        <w:rPr>
          <w:rFonts w:ascii="Garamond" w:eastAsiaTheme="minorHAnsi" w:hAnsi="Garamond" w:cs="Times New Roman"/>
          <w:sz w:val="24"/>
          <w:szCs w:val="24"/>
        </w:rPr>
        <w:t>-ve</w:t>
      </w:r>
      <w:r w:rsidR="006056CA">
        <w:rPr>
          <w:rFonts w:ascii="Garamond" w:eastAsiaTheme="minorHAnsi" w:hAnsi="Garamond" w:cs="Times New Roman"/>
          <w:sz w:val="24"/>
          <w:szCs w:val="24"/>
        </w:rPr>
        <w:t xml:space="preserve">; dhe </w:t>
      </w:r>
      <w:proofErr w:type="spellStart"/>
      <w:r w:rsidR="006056CA">
        <w:rPr>
          <w:rFonts w:ascii="Garamond" w:eastAsiaTheme="minorHAnsi" w:hAnsi="Garamond" w:cs="Times New Roman"/>
          <w:sz w:val="24"/>
          <w:szCs w:val="24"/>
        </w:rPr>
        <w:t>ii</w:t>
      </w:r>
      <w:proofErr w:type="spellEnd"/>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thirrjen në gjykim, si persona të interesuar, të komisioneve përkatëse të ndarjes së tokës, me qëllim zgjidhjen e mosmarrëveshjes sipas ligjit. Në rigjykim, </w:t>
      </w:r>
      <w:r w:rsidR="006056CA">
        <w:rPr>
          <w:rFonts w:ascii="Garamond" w:eastAsiaTheme="minorHAnsi" w:hAnsi="Garamond" w:cs="Times New Roman"/>
          <w:sz w:val="24"/>
          <w:szCs w:val="24"/>
        </w:rPr>
        <w:t>me vendimin nr. 3124, datë 12.</w:t>
      </w:r>
      <w:r w:rsidRPr="006056CA">
        <w:rPr>
          <w:rFonts w:ascii="Garamond" w:eastAsiaTheme="minorHAnsi" w:hAnsi="Garamond" w:cs="Times New Roman"/>
          <w:sz w:val="24"/>
          <w:szCs w:val="24"/>
        </w:rPr>
        <w:t>7.2002, gjykata e shkallës së parë ka vendosur pranimin e padisë, duke anuluar pjesërisht vendimin nr. 220/1995</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w:t>
      </w:r>
      <w:proofErr w:type="spellStart"/>
      <w:r w:rsidRPr="006056CA">
        <w:rPr>
          <w:rFonts w:ascii="Garamond" w:eastAsiaTheme="minorHAnsi" w:hAnsi="Garamond" w:cs="Times New Roman"/>
          <w:sz w:val="24"/>
          <w:szCs w:val="24"/>
        </w:rPr>
        <w:t>KKKP</w:t>
      </w:r>
      <w:proofErr w:type="spellEnd"/>
      <w:r w:rsidRPr="006056CA">
        <w:rPr>
          <w:rFonts w:ascii="Garamond" w:eastAsiaTheme="minorHAnsi" w:hAnsi="Garamond" w:cs="Times New Roman"/>
          <w:sz w:val="24"/>
          <w:szCs w:val="24"/>
        </w:rPr>
        <w:t>-së, Tiranë, si dhe urdhërimin e fshirjes së regjistrimit të pronës në emër të kërkuesve dhe regjistrimin e saj në emër të trashëgimtarëve të shtetasit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 xml:space="preserve">Sh., vendim ky i lënë në fuqi nga gjykata e apelit. Mbi rekursin e </w:t>
      </w:r>
      <w:r w:rsidRPr="006056CA">
        <w:rPr>
          <w:rFonts w:ascii="Garamond" w:eastAsiaTheme="minorHAnsi" w:hAnsi="Garamond" w:cs="Times New Roman"/>
          <w:sz w:val="24"/>
          <w:szCs w:val="24"/>
        </w:rPr>
        <w:lastRenderedPageBreak/>
        <w:t>kërkuesve, me vendi</w:t>
      </w:r>
      <w:r w:rsidR="006056CA">
        <w:rPr>
          <w:rFonts w:ascii="Garamond" w:eastAsiaTheme="minorHAnsi" w:hAnsi="Garamond" w:cs="Times New Roman"/>
          <w:sz w:val="24"/>
          <w:szCs w:val="24"/>
        </w:rPr>
        <w:t>min nr. 1118, datë 1.</w:t>
      </w:r>
      <w:r w:rsidRPr="006056CA">
        <w:rPr>
          <w:rFonts w:ascii="Garamond" w:eastAsiaTheme="minorHAnsi" w:hAnsi="Garamond" w:cs="Times New Roman"/>
          <w:sz w:val="24"/>
          <w:szCs w:val="24"/>
        </w:rPr>
        <w:t>6.2004, Gjykata e Lartë ka vendosur prishjen e vendimit të gjykatës së apelit dhe dërgimin e çështjes për rigjykim në po atë gjykatë, me tjetër trup gjykues</w:t>
      </w:r>
      <w:r w:rsidR="006056CA">
        <w:rPr>
          <w:rFonts w:ascii="Garamond" w:eastAsiaTheme="minorHAnsi" w:hAnsi="Garamond" w:cs="Times New Roman"/>
          <w:color w:val="000000"/>
          <w:sz w:val="24"/>
          <w:szCs w:val="24"/>
        </w:rPr>
        <w:t>, me arsyetimin se: i.</w:t>
      </w:r>
      <w:r w:rsidRPr="006056CA">
        <w:rPr>
          <w:rFonts w:ascii="Garamond" w:eastAsiaTheme="minorHAnsi" w:hAnsi="Garamond" w:cs="Times New Roman"/>
          <w:color w:val="000000"/>
          <w:sz w:val="24"/>
          <w:szCs w:val="24"/>
        </w:rPr>
        <w:t xml:space="preserve"> gjykatat më të ulëta nuk kanë vlerësuar ligjshmërinë e aktit të marrjes së tokës në pronësi dhe të vendimit që e ka anuluar atë, që paraqisnin</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kontradikta në përmbajtjen e tyre, si dhe të vendi</w:t>
      </w:r>
      <w:r w:rsidR="006056CA">
        <w:rPr>
          <w:rFonts w:ascii="Garamond" w:eastAsiaTheme="minorHAnsi" w:hAnsi="Garamond" w:cs="Times New Roman"/>
          <w:color w:val="000000"/>
          <w:sz w:val="24"/>
          <w:szCs w:val="24"/>
        </w:rPr>
        <w:t>mit të ish-</w:t>
      </w:r>
      <w:proofErr w:type="spellStart"/>
      <w:r w:rsidR="006056CA">
        <w:rPr>
          <w:rFonts w:ascii="Garamond" w:eastAsiaTheme="minorHAnsi" w:hAnsi="Garamond" w:cs="Times New Roman"/>
          <w:color w:val="000000"/>
          <w:sz w:val="24"/>
          <w:szCs w:val="24"/>
        </w:rPr>
        <w:t>KKKP</w:t>
      </w:r>
      <w:proofErr w:type="spellEnd"/>
      <w:r w:rsidR="006056CA">
        <w:rPr>
          <w:rFonts w:ascii="Garamond" w:eastAsiaTheme="minorHAnsi" w:hAnsi="Garamond" w:cs="Times New Roman"/>
          <w:color w:val="000000"/>
          <w:sz w:val="24"/>
          <w:szCs w:val="24"/>
        </w:rPr>
        <w:t xml:space="preserve">-së, Tiranë; </w:t>
      </w:r>
      <w:proofErr w:type="spellStart"/>
      <w:r w:rsidR="006056CA">
        <w:rPr>
          <w:rFonts w:ascii="Garamond" w:eastAsiaTheme="minorHAnsi" w:hAnsi="Garamond" w:cs="Times New Roman"/>
          <w:color w:val="000000"/>
          <w:sz w:val="24"/>
          <w:szCs w:val="24"/>
        </w:rPr>
        <w:t>ii</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gjykatat më të ulëta nuk kanë zbatuar detyrat e lëna prej saj me vendimin nr. 966, datë 21.10.1999, të detyrueshme për gjykatën që rigjykon çështjen, baz</w:t>
      </w:r>
      <w:r w:rsidR="006056CA">
        <w:rPr>
          <w:rFonts w:ascii="Garamond" w:eastAsiaTheme="minorHAnsi" w:hAnsi="Garamond" w:cs="Times New Roman"/>
          <w:color w:val="000000"/>
          <w:sz w:val="24"/>
          <w:szCs w:val="24"/>
        </w:rPr>
        <w:t xml:space="preserve">uar në nenin 486 të </w:t>
      </w:r>
      <w:proofErr w:type="spellStart"/>
      <w:r w:rsidR="006056CA">
        <w:rPr>
          <w:rFonts w:ascii="Garamond" w:eastAsiaTheme="minorHAnsi" w:hAnsi="Garamond" w:cs="Times New Roman"/>
          <w:color w:val="000000"/>
          <w:sz w:val="24"/>
          <w:szCs w:val="24"/>
        </w:rPr>
        <w:t>KPC</w:t>
      </w:r>
      <w:proofErr w:type="spellEnd"/>
      <w:r w:rsidR="006056CA">
        <w:rPr>
          <w:rFonts w:ascii="Garamond" w:eastAsiaTheme="minorHAnsi" w:hAnsi="Garamond" w:cs="Times New Roman"/>
          <w:color w:val="000000"/>
          <w:sz w:val="24"/>
          <w:szCs w:val="24"/>
        </w:rPr>
        <w:t xml:space="preserve">-së; </w:t>
      </w:r>
      <w:proofErr w:type="spellStart"/>
      <w:r w:rsidR="006056CA">
        <w:rPr>
          <w:rFonts w:ascii="Garamond" w:eastAsiaTheme="minorHAnsi" w:hAnsi="Garamond" w:cs="Times New Roman"/>
          <w:color w:val="000000"/>
          <w:sz w:val="24"/>
          <w:szCs w:val="24"/>
        </w:rPr>
        <w:t>iii</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vendimi i gjykatës së apelit ka mungesë të analizës së provave dhe të bazës ligjore mbi të cilën bazohet zgjidhja e mosmarrëveshjes. Në rigjykim, Gjykata e Apelit Tiranë, në zbatim të detyrave të lëna nga Gjykata e Lart</w:t>
      </w:r>
      <w:r w:rsidR="006056CA">
        <w:rPr>
          <w:rFonts w:ascii="Garamond" w:eastAsiaTheme="minorHAnsi" w:hAnsi="Garamond" w:cs="Times New Roman"/>
          <w:color w:val="000000"/>
          <w:sz w:val="24"/>
          <w:szCs w:val="24"/>
        </w:rPr>
        <w:t>ë, me vendimin nr. 32, datë 22.</w:t>
      </w:r>
      <w:r w:rsidRPr="006056CA">
        <w:rPr>
          <w:rFonts w:ascii="Garamond" w:eastAsiaTheme="minorHAnsi" w:hAnsi="Garamond" w:cs="Times New Roman"/>
          <w:color w:val="000000"/>
          <w:sz w:val="24"/>
          <w:szCs w:val="24"/>
        </w:rPr>
        <w:t>1.2007, ka vendosur ndryshimi</w:t>
      </w:r>
      <w:r w:rsidR="006056CA">
        <w:rPr>
          <w:rFonts w:ascii="Garamond" w:eastAsiaTheme="minorHAnsi" w:hAnsi="Garamond" w:cs="Times New Roman"/>
          <w:color w:val="000000"/>
          <w:sz w:val="24"/>
          <w:szCs w:val="24"/>
        </w:rPr>
        <w:t>n e vendimit nr. 3124, datë 12.</w:t>
      </w:r>
      <w:r w:rsidRPr="006056CA">
        <w:rPr>
          <w:rFonts w:ascii="Garamond" w:eastAsiaTheme="minorHAnsi" w:hAnsi="Garamond" w:cs="Times New Roman"/>
          <w:color w:val="000000"/>
          <w:sz w:val="24"/>
          <w:szCs w:val="24"/>
        </w:rPr>
        <w:t xml:space="preserve">7.2002, të gjykatës së shkallës së parë, rrëzimin e padisë dhe pranimin e kundërpadisë të paraqitur nga të paditurit (kërkuesit), duke detyruar paditësit që të lirojnë e dorëzojnë të paditurve </w:t>
      </w:r>
      <w:proofErr w:type="spellStart"/>
      <w:r w:rsidRPr="006056CA">
        <w:rPr>
          <w:rFonts w:ascii="Garamond" w:eastAsiaTheme="minorHAnsi" w:hAnsi="Garamond" w:cs="Times New Roman"/>
          <w:color w:val="000000"/>
          <w:sz w:val="24"/>
          <w:szCs w:val="24"/>
        </w:rPr>
        <w:t>kundë</w:t>
      </w:r>
      <w:r w:rsidR="006056CA">
        <w:rPr>
          <w:rFonts w:ascii="Garamond" w:eastAsiaTheme="minorHAnsi" w:hAnsi="Garamond" w:cs="Times New Roman"/>
          <w:color w:val="000000"/>
          <w:sz w:val="24"/>
          <w:szCs w:val="24"/>
        </w:rPr>
        <w:t>rpaditës</w:t>
      </w:r>
      <w:proofErr w:type="spellEnd"/>
      <w:r w:rsidR="006056CA">
        <w:rPr>
          <w:rFonts w:ascii="Garamond" w:eastAsiaTheme="minorHAnsi" w:hAnsi="Garamond" w:cs="Times New Roman"/>
          <w:color w:val="000000"/>
          <w:sz w:val="24"/>
          <w:szCs w:val="24"/>
        </w:rPr>
        <w:t xml:space="preserve"> sipërfaqen prej 5.000 </w:t>
      </w:r>
      <w:proofErr w:type="spellStart"/>
      <w:r w:rsidR="006056CA">
        <w:rPr>
          <w:rFonts w:ascii="Garamond" w:eastAsiaTheme="minorHAnsi" w:hAnsi="Garamond" w:cs="Times New Roman"/>
          <w:color w:val="000000"/>
          <w:sz w:val="24"/>
          <w:szCs w:val="24"/>
        </w:rPr>
        <w:t>m</w:t>
      </w:r>
      <w:r w:rsidR="006056CA" w:rsidRPr="006056CA">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sz w:val="24"/>
          <w:szCs w:val="24"/>
        </w:rPr>
        <w:t xml:space="preserve">. Ajo gjykatë, në zbatim të detyrave të lëna nga gjykata e Lartë, pasi ka gjykuar mbi ligjshmërinë e </w:t>
      </w:r>
      <w:proofErr w:type="spellStart"/>
      <w:r w:rsidRPr="006056CA">
        <w:rPr>
          <w:rFonts w:ascii="Garamond" w:eastAsiaTheme="minorHAnsi" w:hAnsi="Garamond" w:cs="Times New Roman"/>
          <w:sz w:val="24"/>
          <w:szCs w:val="24"/>
        </w:rPr>
        <w:t>AMTP</w:t>
      </w:r>
      <w:proofErr w:type="spellEnd"/>
      <w:r w:rsidRPr="006056CA">
        <w:rPr>
          <w:rFonts w:ascii="Garamond" w:eastAsiaTheme="minorHAnsi" w:hAnsi="Garamond" w:cs="Times New Roman"/>
          <w:sz w:val="24"/>
          <w:szCs w:val="24"/>
        </w:rPr>
        <w:t>-ve në emër të shtetasit Nj.</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 xml:space="preserve">Sh., ka vlerësuar se ato janë të parregullta dhe se prona është kthyer në truall ndërtimi me vendime të </w:t>
      </w:r>
      <w:r w:rsidRPr="006056CA">
        <w:rPr>
          <w:rFonts w:ascii="Garamond" w:eastAsiaTheme="minorHAnsi" w:hAnsi="Garamond" w:cs="Times New Roman"/>
          <w:color w:val="000000"/>
          <w:sz w:val="24"/>
          <w:szCs w:val="24"/>
        </w:rPr>
        <w:t>Këshillit të Rregullimit të Territorit të datave</w:t>
      </w:r>
      <w:r w:rsidR="006056CA">
        <w:rPr>
          <w:rFonts w:ascii="Garamond" w:eastAsiaTheme="minorHAnsi" w:hAnsi="Garamond" w:cs="Times New Roman"/>
          <w:color w:val="000000"/>
          <w:sz w:val="24"/>
          <w:szCs w:val="24"/>
        </w:rPr>
        <w:t xml:space="preserve"> 24.5.1994, 26.12.1994 dhe 12.</w:t>
      </w:r>
      <w:r w:rsidRPr="006056CA">
        <w:rPr>
          <w:rFonts w:ascii="Garamond" w:eastAsiaTheme="minorHAnsi" w:hAnsi="Garamond" w:cs="Times New Roman"/>
          <w:color w:val="000000"/>
          <w:sz w:val="24"/>
          <w:szCs w:val="24"/>
        </w:rPr>
        <w:t>4.1995, pra përpara se të hynte në fuqi ligji nr. 8053, datë 21.12.1995</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“Për kalimin në pronësi pa shpërblim të tokës bujqësore”, i cili përjashtonte dhënien në pronësi të tokës bujqësore dhe i kualifikonte të pavlefshme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-të në këto raste, si dhe regjistrimet e tyre. Ky vendim është prishur sërish me vendim të Gjykatës së Lartë, e cila e ka dërguar çështjen për rigjykim në Gjykatën e Apelit Tiranë, me arsyetimin se, vendimi i gjykatës së apelit ka mungesë të analizës së provave dhe të bazës ligjore mbi të cilën bazohet zgjidhja e mosmarrëveshjes.</w:t>
      </w:r>
    </w:p>
    <w:p w14:paraId="527612D9" w14:textId="41E0F5C0" w:rsidR="00391FCC" w:rsidRPr="006056CA" w:rsidRDefault="00391FCC" w:rsidP="009A5497">
      <w:pPr>
        <w:tabs>
          <w:tab w:val="left" w:pos="70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34. </w:t>
      </w:r>
      <w:r w:rsidRPr="006056CA">
        <w:rPr>
          <w:rFonts w:ascii="Garamond" w:eastAsiaTheme="minorHAnsi" w:hAnsi="Garamond" w:cs="Times New Roman"/>
          <w:sz w:val="24"/>
          <w:szCs w:val="24"/>
        </w:rPr>
        <w:t>Pas rigjykimit të çështjes, gjykata e apelit ka vendosur lënien në fuqi</w:t>
      </w:r>
      <w:r w:rsidR="006056CA">
        <w:rPr>
          <w:rFonts w:ascii="Garamond" w:eastAsiaTheme="minorHAnsi" w:hAnsi="Garamond" w:cs="Times New Roman"/>
          <w:sz w:val="24"/>
          <w:szCs w:val="24"/>
        </w:rPr>
        <w:t xml:space="preserve"> të vendimit nr. 3124, datë 12.</w:t>
      </w:r>
      <w:r w:rsidRPr="006056CA">
        <w:rPr>
          <w:rFonts w:ascii="Garamond" w:eastAsiaTheme="minorHAnsi" w:hAnsi="Garamond" w:cs="Times New Roman"/>
          <w:sz w:val="24"/>
          <w:szCs w:val="24"/>
        </w:rPr>
        <w:t>7.2002</w:t>
      </w:r>
      <w:r w:rsidR="006056CA">
        <w:rPr>
          <w:rFonts w:ascii="Garamond" w:eastAsiaTheme="minorHAnsi" w:hAnsi="Garamond" w:cs="Times New Roman"/>
          <w:sz w:val="24"/>
          <w:szCs w:val="24"/>
        </w:rPr>
        <w:t>,</w:t>
      </w:r>
      <w:r w:rsidRPr="006056CA">
        <w:rPr>
          <w:rFonts w:ascii="Garamond" w:eastAsiaTheme="minorHAnsi" w:hAnsi="Garamond" w:cs="Times New Roman"/>
          <w:sz w:val="24"/>
          <w:szCs w:val="24"/>
        </w:rPr>
        <w:t xml:space="preserve"> të gjykatës së shkallës së parë, që ka anuluar pjesërisht vendimin e ish-</w:t>
      </w:r>
      <w:proofErr w:type="spellStart"/>
      <w:r w:rsidRPr="006056CA">
        <w:rPr>
          <w:rFonts w:ascii="Garamond" w:eastAsiaTheme="minorHAnsi" w:hAnsi="Garamond" w:cs="Times New Roman"/>
          <w:sz w:val="24"/>
          <w:szCs w:val="24"/>
        </w:rPr>
        <w:t>KKKP</w:t>
      </w:r>
      <w:proofErr w:type="spellEnd"/>
      <w:r w:rsidRPr="006056CA">
        <w:rPr>
          <w:rFonts w:ascii="Garamond" w:eastAsiaTheme="minorHAnsi" w:hAnsi="Garamond" w:cs="Times New Roman"/>
          <w:sz w:val="24"/>
          <w:szCs w:val="24"/>
        </w:rPr>
        <w:t xml:space="preserve">-së, duke u njohur kërkuesve të drejtën e kompensimit për sipërfaqen prej 5.000 </w:t>
      </w:r>
      <w:proofErr w:type="spellStart"/>
      <w:r w:rsidRPr="006056CA">
        <w:rPr>
          <w:rFonts w:ascii="Garamond" w:eastAsiaTheme="minorHAnsi" w:hAnsi="Garamond" w:cs="Times New Roman"/>
          <w:sz w:val="24"/>
          <w:szCs w:val="24"/>
        </w:rPr>
        <w:t>m²</w:t>
      </w:r>
      <w:proofErr w:type="spellEnd"/>
      <w:r w:rsidRPr="006056CA">
        <w:rPr>
          <w:rFonts w:ascii="Garamond" w:eastAsiaTheme="minorHAnsi" w:hAnsi="Garamond" w:cs="Times New Roman"/>
          <w:sz w:val="24"/>
          <w:szCs w:val="24"/>
        </w:rPr>
        <w:t>, në një nga mënyrat e parashikuara nga ligji. Gjykata e apelit ka vlerësuar se, në kushtet kur është vërtetuar se sipas ligjit nr.</w:t>
      </w:r>
      <w:r w:rsidR="006056CA">
        <w:rPr>
          <w:rFonts w:ascii="Garamond" w:eastAsiaTheme="minorHAnsi" w:hAnsi="Garamond" w:cs="Times New Roman"/>
          <w:sz w:val="24"/>
          <w:szCs w:val="24"/>
        </w:rPr>
        <w:t xml:space="preserve"> </w:t>
      </w:r>
      <w:r w:rsidRPr="006056CA">
        <w:rPr>
          <w:rFonts w:ascii="Garamond" w:eastAsiaTheme="minorHAnsi" w:hAnsi="Garamond" w:cs="Times New Roman"/>
          <w:sz w:val="24"/>
          <w:szCs w:val="24"/>
        </w:rPr>
        <w:t xml:space="preserve">7501/1991 paditësit janë pronarë të ligjshëm të një parcele toke që sipas aktit të ekspertimit teknik kishte zërin </w:t>
      </w:r>
      <w:proofErr w:type="spellStart"/>
      <w:r w:rsidRPr="006056CA">
        <w:rPr>
          <w:rFonts w:ascii="Garamond" w:eastAsiaTheme="minorHAnsi" w:hAnsi="Garamond" w:cs="Times New Roman"/>
          <w:sz w:val="24"/>
          <w:szCs w:val="24"/>
        </w:rPr>
        <w:t>kadastral</w:t>
      </w:r>
      <w:proofErr w:type="spellEnd"/>
      <w:r w:rsidRPr="006056CA">
        <w:rPr>
          <w:rFonts w:ascii="Garamond" w:eastAsiaTheme="minorHAnsi" w:hAnsi="Garamond" w:cs="Times New Roman"/>
          <w:sz w:val="24"/>
          <w:szCs w:val="24"/>
        </w:rPr>
        <w:t xml:space="preserve"> “arë”, ish-</w:t>
      </w:r>
      <w:proofErr w:type="spellStart"/>
      <w:r w:rsidRPr="006056CA">
        <w:rPr>
          <w:rFonts w:ascii="Garamond" w:eastAsiaTheme="minorHAnsi" w:hAnsi="Garamond" w:cs="Times New Roman"/>
          <w:sz w:val="24"/>
          <w:szCs w:val="24"/>
        </w:rPr>
        <w:t>KKKP</w:t>
      </w:r>
      <w:proofErr w:type="spellEnd"/>
      <w:r w:rsidRPr="006056CA">
        <w:rPr>
          <w:rFonts w:ascii="Garamond" w:eastAsiaTheme="minorHAnsi" w:hAnsi="Garamond" w:cs="Times New Roman"/>
          <w:sz w:val="24"/>
          <w:szCs w:val="24"/>
        </w:rPr>
        <w:t xml:space="preserve">-ja, Tiranë nuk duhet të kishte vendosur kthimin e saj si të lirë, por të kompensonte trashëgimtarët e ish-pronarit në një nga format e parashikuara me ligj. Po kështu, pavlefshmëria e akteve administrative nuk mund të konstatohej kryesisht pa kërkim dhe, referuar provave në gjykim, </w:t>
      </w:r>
      <w:proofErr w:type="spellStart"/>
      <w:r w:rsidRPr="006056CA">
        <w:rPr>
          <w:rFonts w:ascii="Garamond" w:eastAsiaTheme="minorHAnsi" w:hAnsi="Garamond" w:cs="Times New Roman"/>
          <w:sz w:val="24"/>
          <w:szCs w:val="24"/>
        </w:rPr>
        <w:t>AMTP</w:t>
      </w:r>
      <w:proofErr w:type="spellEnd"/>
      <w:r w:rsidRPr="006056CA">
        <w:rPr>
          <w:rFonts w:ascii="Garamond" w:eastAsiaTheme="minorHAnsi" w:hAnsi="Garamond" w:cs="Times New Roman"/>
          <w:sz w:val="24"/>
          <w:szCs w:val="24"/>
        </w:rPr>
        <w:t xml:space="preserve">-ja e palës paditëse është e vlefshme e me fuqi ligjore, ndaj bazuar në nenin 296 </w:t>
      </w:r>
      <w:r w:rsidRPr="006056CA">
        <w:rPr>
          <w:rFonts w:ascii="Garamond" w:eastAsiaTheme="minorHAnsi" w:hAnsi="Garamond" w:cs="Times New Roman"/>
          <w:color w:val="000000"/>
          <w:sz w:val="24"/>
          <w:szCs w:val="24"/>
        </w:rPr>
        <w:t xml:space="preserve">të Kodit Civil, kërkuesit nuk mund të ngrinin padinë e rivendikimit ndaj pronarit posedues të kësaj pasurie. Ndërsa për sa i përket kundërpadisë, kërkimi i së cilës kishte për objekt vetëm lirimin e dorëzimin e pronës nga ana e palës paditëse, vendimmarrja e gjykatës së shkallës së parë ishte e drejtë, pasi kërkuesit nuk kishin kundërshtuar titullin e pronësisë së palës paditëse në mënyrën dhe formën e duhur ligjore, por vetëm në kuadër të prapësimeve. </w:t>
      </w:r>
    </w:p>
    <w:p w14:paraId="16BDED05" w14:textId="245EEFD1"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35. Gjykata e Lartë, me ven</w:t>
      </w:r>
      <w:r w:rsidR="006056CA">
        <w:rPr>
          <w:rFonts w:ascii="Garamond" w:eastAsiaTheme="minorHAnsi" w:hAnsi="Garamond" w:cs="Times New Roman"/>
          <w:color w:val="000000"/>
          <w:sz w:val="24"/>
          <w:szCs w:val="24"/>
        </w:rPr>
        <w:t>dimin nr. 00-2024-698, datë 17.</w:t>
      </w:r>
      <w:r w:rsidRPr="006056CA">
        <w:rPr>
          <w:rFonts w:ascii="Garamond" w:eastAsiaTheme="minorHAnsi" w:hAnsi="Garamond" w:cs="Times New Roman"/>
          <w:color w:val="000000"/>
          <w:sz w:val="24"/>
          <w:szCs w:val="24"/>
        </w:rPr>
        <w:t>1.2024, ka vendosur mospranimin e rekursit, pasi ishte bërë për shkaqe</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të ndryshme nga ato që parashikoheshin në nenin 472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-së, me arsyetimin</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se</w:t>
      </w:r>
      <w:r w:rsidR="006056CA">
        <w:rPr>
          <w:rFonts w:ascii="Garamond" w:eastAsiaTheme="minorHAnsi" w:hAnsi="Garamond" w:cs="Times New Roman"/>
          <w:color w:val="000000"/>
          <w:sz w:val="24"/>
          <w:szCs w:val="24"/>
        </w:rPr>
        <w:t>: i.</w:t>
      </w:r>
      <w:r w:rsidRPr="006056CA">
        <w:rPr>
          <w:rFonts w:ascii="Garamond" w:eastAsiaTheme="minorHAnsi" w:hAnsi="Garamond" w:cs="Times New Roman"/>
          <w:color w:val="000000"/>
          <w:sz w:val="24"/>
          <w:szCs w:val="24"/>
        </w:rPr>
        <w:t xml:space="preserve"> gjykata e apelit ka respektuar normat proced</w:t>
      </w:r>
      <w:r w:rsidR="006056CA">
        <w:rPr>
          <w:rFonts w:ascii="Garamond" w:eastAsiaTheme="minorHAnsi" w:hAnsi="Garamond" w:cs="Times New Roman"/>
          <w:color w:val="000000"/>
          <w:sz w:val="24"/>
          <w:szCs w:val="24"/>
        </w:rPr>
        <w:t xml:space="preserve">urale, </w:t>
      </w:r>
      <w:proofErr w:type="spellStart"/>
      <w:r w:rsidR="006056CA">
        <w:rPr>
          <w:rFonts w:ascii="Garamond" w:eastAsiaTheme="minorHAnsi" w:hAnsi="Garamond" w:cs="Times New Roman"/>
          <w:color w:val="000000"/>
          <w:sz w:val="24"/>
          <w:szCs w:val="24"/>
        </w:rPr>
        <w:t>ii</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palëve në procesin gjyqësor</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u është dhënë mundësia të realizojnë të drejtën e mbrojtjes, të paraqesin prova, të njihen me provat e palës kundërshtare e të debatojnë për to, si dhe të shprehin qëndrimin e tyre pë</w:t>
      </w:r>
      <w:r w:rsidR="006056CA">
        <w:rPr>
          <w:rFonts w:ascii="Garamond" w:eastAsiaTheme="minorHAnsi" w:hAnsi="Garamond" w:cs="Times New Roman"/>
          <w:color w:val="000000"/>
          <w:sz w:val="24"/>
          <w:szCs w:val="24"/>
        </w:rPr>
        <w:t xml:space="preserve">r zgjidhjen e mosmarrëveshjes; </w:t>
      </w:r>
      <w:proofErr w:type="spellStart"/>
      <w:r w:rsidR="006056CA">
        <w:rPr>
          <w:rFonts w:ascii="Garamond" w:eastAsiaTheme="minorHAnsi" w:hAnsi="Garamond" w:cs="Times New Roman"/>
          <w:color w:val="000000"/>
          <w:sz w:val="24"/>
          <w:szCs w:val="24"/>
        </w:rPr>
        <w:t>iii</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janë respektuar dhe zbatuar drejt dispozitat e ligjit material, pasi në zbatim të detyrave të dhëna nga Gjykata e Lartë, gjykata e apelit, duke mbajtur në konsideratë kufijtë e shqyrtimit gjyqësor të saj dhe në aplikim të drejtë të nenit 36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 xml:space="preserve">-së, ka vepruar drejt duke mos mbajtur në konsideratë vendimin e marrë nga Komisioni i Tokës të Këshillit të Rrethit Tiranë për pavlefshmëri të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-së të paditësit, për sa kohë që ky organ ka vepruar në kun</w:t>
      </w:r>
      <w:r w:rsidR="006056CA">
        <w:rPr>
          <w:rFonts w:ascii="Garamond" w:eastAsiaTheme="minorHAnsi" w:hAnsi="Garamond" w:cs="Times New Roman"/>
          <w:color w:val="000000"/>
          <w:sz w:val="24"/>
          <w:szCs w:val="24"/>
        </w:rPr>
        <w:t xml:space="preserve">dërshtim me kompetencat e tij; </w:t>
      </w:r>
      <w:proofErr w:type="spellStart"/>
      <w:r w:rsidR="006056CA">
        <w:rPr>
          <w:rFonts w:ascii="Garamond" w:eastAsiaTheme="minorHAnsi" w:hAnsi="Garamond" w:cs="Times New Roman"/>
          <w:color w:val="000000"/>
          <w:sz w:val="24"/>
          <w:szCs w:val="24"/>
        </w:rPr>
        <w:t>iv</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gjykata e apelit ka hetuar dhe ka arritur në përfundimin se sipërfaqja e disponuar me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-në në favor të paditësit në momentin e dhënies në përdorim ose në pronësi, ka qenë tokë</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e llojit “arë”, gjë që e bënte atë objekt të </w:t>
      </w:r>
      <w:proofErr w:type="spellStart"/>
      <w:r w:rsidRPr="006056CA">
        <w:rPr>
          <w:rFonts w:ascii="Garamond" w:eastAsiaTheme="minorHAnsi" w:hAnsi="Garamond" w:cs="Times New Roman"/>
          <w:color w:val="000000"/>
          <w:sz w:val="24"/>
          <w:szCs w:val="24"/>
        </w:rPr>
        <w:t>disponimit</w:t>
      </w:r>
      <w:proofErr w:type="spellEnd"/>
      <w:r w:rsidRPr="006056CA">
        <w:rPr>
          <w:rFonts w:ascii="Garamond" w:eastAsiaTheme="minorHAnsi" w:hAnsi="Garamond" w:cs="Times New Roman"/>
          <w:color w:val="000000"/>
          <w:sz w:val="24"/>
          <w:szCs w:val="24"/>
        </w:rPr>
        <w:t xml:space="preserve"> në favor të subjekteve përfituese në zbatim të ligjit nr.</w:t>
      </w:r>
      <w:r w:rsidR="006056CA">
        <w:rPr>
          <w:rFonts w:ascii="Garamond" w:eastAsiaTheme="minorHAnsi" w:hAnsi="Garamond" w:cs="Times New Roman"/>
          <w:color w:val="000000"/>
          <w:sz w:val="24"/>
          <w:szCs w:val="24"/>
        </w:rPr>
        <w:t xml:space="preserve"> 7501/1991; v.</w:t>
      </w:r>
      <w:r w:rsidRPr="006056CA">
        <w:rPr>
          <w:rFonts w:ascii="Garamond" w:eastAsiaTheme="minorHAnsi" w:hAnsi="Garamond" w:cs="Times New Roman"/>
          <w:color w:val="000000"/>
          <w:sz w:val="24"/>
          <w:szCs w:val="24"/>
        </w:rPr>
        <w:t xml:space="preserve"> me të drejtë gjykata e apelit nuk ka marrë në konsideratë pretendimet e ngritura nga kërkuesit për pavlefshmërinë e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 xml:space="preserve">-së lidhur me faktin se pala paditëse, punëtor i Ndërmarrjes Bujqësore, ishte me banim në qytet, me argumentimin se sipas vendimit </w:t>
      </w:r>
      <w:proofErr w:type="spellStart"/>
      <w:r w:rsidRPr="006056CA">
        <w:rPr>
          <w:rFonts w:ascii="Garamond" w:eastAsiaTheme="minorHAnsi" w:hAnsi="Garamond" w:cs="Times New Roman"/>
          <w:color w:val="000000"/>
          <w:sz w:val="24"/>
          <w:szCs w:val="24"/>
        </w:rPr>
        <w:t>unifikues</w:t>
      </w:r>
      <w:proofErr w:type="spellEnd"/>
      <w:r w:rsidRPr="006056CA">
        <w:rPr>
          <w:rFonts w:ascii="Garamond" w:eastAsiaTheme="minorHAnsi" w:hAnsi="Garamond" w:cs="Times New Roman"/>
          <w:color w:val="000000"/>
          <w:sz w:val="24"/>
          <w:szCs w:val="24"/>
        </w:rPr>
        <w:t xml:space="preserve"> nr.</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5/2012 të Kolegjeve të Bashkuara </w:t>
      </w:r>
      <w:r w:rsidRPr="006056CA">
        <w:rPr>
          <w:rFonts w:ascii="Garamond" w:eastAsiaTheme="minorHAnsi" w:hAnsi="Garamond" w:cs="Times New Roman"/>
          <w:color w:val="000000"/>
          <w:sz w:val="24"/>
          <w:szCs w:val="24"/>
        </w:rPr>
        <w:lastRenderedPageBreak/>
        <w:t xml:space="preserve">të Gjykatës së Lartë, pavlefshmëria e aktit administrativ nuk mund të konstatohet kryesisht nga gjykata ose mbi bazën e një prapësimi të palëve sikurse ndodh në rastet e pavlefshmërisë së veprimeve juridike. Sipas Gjykatës së Lartë, ky dallim bëhet për shkak se aktet administrative janë shprehje e vullnetit të organeve të sipërpërmendura në funksion të ushtrimit të kompetencave të tyre në bazë të ligjit dhe sjellin pasoja juridike si akte të organeve të pushtetit, pra i përkasin fushës të së drejtës publike. Në përfundim, Gjykata e Lartë ka vlerësuar se vendimi i dhënë nga Gjykata e Apelit Tiranë nuk vjen në kundërshtim me praktikën e Kolegjit Civil ose të Kolegjeve të Bashkuara të Gjykatës së Lartë dhe se shkaqet e parashtruara në rekurs, kanë ngritur kryesisht çështje të vlerësimit të provave dhe të fakteve, të cilat dalin jashtë juridiksionit rishikues dhe ligjor të saj. </w:t>
      </w:r>
    </w:p>
    <w:p w14:paraId="0F3A98A9" w14:textId="7A16AA9A"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36. Në analizë të sa më sipër, Gjykata konstaton se Gjykata e Lartë me vendimin nr. 966, datë 21.10.1999, ka dhënë orientime të detyrueshme për gjykatat e faktit lidhur me vlerësimin e ligjshmërisë së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-ve dhe të akteve të Komisionit të Tokës së Këshillit të Rrethit Tiranë, për shkak të kontradiktave në përmbajtjen e tyre. Këto orientime janë përsëritur edhe në vendimin e Gjyka</w:t>
      </w:r>
      <w:r w:rsidR="006056CA">
        <w:rPr>
          <w:rFonts w:ascii="Garamond" w:eastAsiaTheme="minorHAnsi" w:hAnsi="Garamond" w:cs="Times New Roman"/>
          <w:color w:val="000000"/>
          <w:sz w:val="24"/>
          <w:szCs w:val="24"/>
        </w:rPr>
        <w:t>tës së Lartë nr. 1118, datë 1.</w:t>
      </w:r>
      <w:r w:rsidRPr="006056CA">
        <w:rPr>
          <w:rFonts w:ascii="Garamond" w:eastAsiaTheme="minorHAnsi" w:hAnsi="Garamond" w:cs="Times New Roman"/>
          <w:color w:val="000000"/>
          <w:sz w:val="24"/>
          <w:szCs w:val="24"/>
        </w:rPr>
        <w:t>6.2004. Në rigjykim</w:t>
      </w:r>
      <w:r w:rsidRPr="006056CA">
        <w:rPr>
          <w:rFonts w:ascii="Garamond" w:eastAsiaTheme="minorHAnsi" w:hAnsi="Garamond" w:cs="Times New Roman"/>
          <w:sz w:val="24"/>
          <w:szCs w:val="24"/>
        </w:rPr>
        <w:t xml:space="preserve">in e fundit, gjykata e apelit, edhe pse ka njohur të drejtën e pronësisë </w:t>
      </w:r>
      <w:r w:rsidR="006056CA">
        <w:rPr>
          <w:rFonts w:ascii="Garamond" w:eastAsiaTheme="minorHAnsi" w:hAnsi="Garamond" w:cs="Times New Roman"/>
          <w:sz w:val="24"/>
          <w:szCs w:val="24"/>
        </w:rPr>
        <w:t>së kërkuesve, ka vlerësuar se: i.</w:t>
      </w:r>
      <w:r w:rsidRPr="006056CA">
        <w:rPr>
          <w:rFonts w:ascii="Garamond" w:eastAsiaTheme="minorHAnsi" w:hAnsi="Garamond" w:cs="Times New Roman"/>
          <w:sz w:val="24"/>
          <w:szCs w:val="24"/>
        </w:rPr>
        <w:t xml:space="preserve"> në kushtet kur </w:t>
      </w:r>
      <w:r w:rsidRPr="006056CA">
        <w:rPr>
          <w:rFonts w:ascii="Garamond" w:eastAsiaTheme="minorHAnsi" w:hAnsi="Garamond" w:cs="Times New Roman"/>
          <w:color w:val="000000"/>
          <w:sz w:val="24"/>
          <w:szCs w:val="24"/>
        </w:rPr>
        <w:t>paditësit janë pronarë të ligjshëm të pronës, sipas ligjit nr.</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7501/1991,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 xml:space="preserve">-ja Tiranë nuk duhet të vendoste kthimin e saj si të lirë, por duhet të vendoste kompensimin e trashëgimtarëve të ish pronarit në një nga format </w:t>
      </w:r>
      <w:r w:rsidR="006056CA">
        <w:rPr>
          <w:rFonts w:ascii="Garamond" w:eastAsiaTheme="minorHAnsi" w:hAnsi="Garamond" w:cs="Times New Roman"/>
          <w:color w:val="000000"/>
          <w:sz w:val="24"/>
          <w:szCs w:val="24"/>
        </w:rPr>
        <w:t xml:space="preserve">e parashikuara me ligj, dhe se; </w:t>
      </w:r>
      <w:proofErr w:type="spellStart"/>
      <w:r w:rsidR="006056CA">
        <w:rPr>
          <w:rFonts w:ascii="Garamond" w:eastAsiaTheme="minorHAnsi" w:hAnsi="Garamond" w:cs="Times New Roman"/>
          <w:color w:val="000000"/>
          <w:sz w:val="24"/>
          <w:szCs w:val="24"/>
        </w:rPr>
        <w:t>ii</w:t>
      </w:r>
      <w:proofErr w:type="spellEnd"/>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kërkuesit nuk mund të ngrinin një padi të thjeshtë rivendikimi pa kërkuar më parë pavlefshmërinë </w:t>
      </w:r>
      <w:r w:rsidR="006056CA">
        <w:rPr>
          <w:rFonts w:ascii="Garamond" w:eastAsiaTheme="minorHAnsi" w:hAnsi="Garamond" w:cs="Times New Roman"/>
          <w:color w:val="000000"/>
          <w:sz w:val="24"/>
          <w:szCs w:val="24"/>
        </w:rPr>
        <w:t>e aktit administrativ (</w:t>
      </w:r>
      <w:proofErr w:type="spellStart"/>
      <w:r w:rsidR="006056CA">
        <w:rPr>
          <w:rFonts w:ascii="Garamond" w:eastAsiaTheme="minorHAnsi" w:hAnsi="Garamond" w:cs="Times New Roman"/>
          <w:color w:val="000000"/>
          <w:sz w:val="24"/>
          <w:szCs w:val="24"/>
        </w:rPr>
        <w:t>AMTP</w:t>
      </w:r>
      <w:proofErr w:type="spellEnd"/>
      <w:r w:rsidR="006056CA">
        <w:rPr>
          <w:rFonts w:ascii="Garamond" w:eastAsiaTheme="minorHAnsi" w:hAnsi="Garamond" w:cs="Times New Roman"/>
          <w:color w:val="000000"/>
          <w:sz w:val="24"/>
          <w:szCs w:val="24"/>
        </w:rPr>
        <w:t>-së)</w:t>
      </w:r>
      <w:r w:rsidRPr="006056CA">
        <w:rPr>
          <w:rFonts w:ascii="Garamond" w:eastAsiaTheme="minorHAnsi" w:hAnsi="Garamond" w:cs="Times New Roman"/>
          <w:color w:val="000000"/>
          <w:sz w:val="24"/>
          <w:szCs w:val="24"/>
        </w:rPr>
        <w:t xml:space="preserve">. Në analizë të vendimit të gjykatës së apelit, Gjykata vëren se ajo gjykatë nuk rezulton të jetë shprehur për problematikat e ngritura nga kërkuesit dhe të evidentuara nga Gjykata e Lartë në vendimin e vitit 1999, për ligjshmërinë e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-ve</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dhe akteve të Komisionit të Tokës së Këshillit të Rrethit Tiranë, që kanë qenë edhe themeli i mosmarrëveshjes objekt kundërshtimi. Ndërkohë, Gjykata e Lartë, duke u ndodhur përpara situatës ligjore ku gjykatat e faktit (dhe vetë Kolegjet e Gjykatës së Lartë) kanë dhënë vendime të kundërta, si dhe nuk janë shprehur, edhe pse kishin detyrimin ligjor, për zbatimin e detyrave të lëna nga Gjykata e Lartë lidhur me ligjshmërinë e akteve të marrjes së tokës në përdorim dhe në pronësi, si dhe të akteve të </w:t>
      </w:r>
      <w:proofErr w:type="spellStart"/>
      <w:r w:rsidRPr="006056CA">
        <w:rPr>
          <w:rFonts w:ascii="Garamond" w:eastAsiaTheme="minorHAnsi" w:hAnsi="Garamond" w:cs="Times New Roman"/>
          <w:color w:val="000000"/>
          <w:sz w:val="24"/>
          <w:szCs w:val="24"/>
        </w:rPr>
        <w:t>KT</w:t>
      </w:r>
      <w:proofErr w:type="spellEnd"/>
      <w:r w:rsidRPr="006056CA">
        <w:rPr>
          <w:rFonts w:ascii="Garamond" w:eastAsiaTheme="minorHAnsi" w:hAnsi="Garamond" w:cs="Times New Roman"/>
          <w:color w:val="000000"/>
          <w:sz w:val="24"/>
          <w:szCs w:val="24"/>
        </w:rPr>
        <w:t>-së së Këshillit të Rrethit Tiranë, nuk rezulton t’u ketë dhënë përgjigje përfundimtare pretendimeve të ngritura</w:t>
      </w:r>
      <w:r w:rsidR="006056CA">
        <w:rPr>
          <w:rFonts w:ascii="Garamond" w:eastAsiaTheme="minorHAnsi" w:hAnsi="Garamond" w:cs="Times New Roman"/>
          <w:color w:val="000000"/>
          <w:sz w:val="24"/>
          <w:szCs w:val="24"/>
        </w:rPr>
        <w:t xml:space="preserve"> nga kërkuesit (pala e paditur/</w:t>
      </w:r>
      <w:proofErr w:type="spellStart"/>
      <w:r w:rsidRPr="006056CA">
        <w:rPr>
          <w:rFonts w:ascii="Garamond" w:eastAsiaTheme="minorHAnsi" w:hAnsi="Garamond" w:cs="Times New Roman"/>
          <w:color w:val="000000"/>
          <w:sz w:val="24"/>
          <w:szCs w:val="24"/>
        </w:rPr>
        <w:t>kundërpaditëse</w:t>
      </w:r>
      <w:proofErr w:type="spellEnd"/>
      <w:r w:rsidRPr="006056CA">
        <w:rPr>
          <w:rFonts w:ascii="Garamond" w:eastAsiaTheme="minorHAnsi" w:hAnsi="Garamond" w:cs="Times New Roman"/>
          <w:color w:val="000000"/>
          <w:sz w:val="24"/>
          <w:szCs w:val="24"/>
        </w:rPr>
        <w:t>).</w:t>
      </w:r>
    </w:p>
    <w:p w14:paraId="55FF3594" w14:textId="3F340466"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37. Duke mbajtur në konsideratë për sa më sipër, Gjykata vlerëson se, në kuadër të së drejtës për proces të rregullt ligjor dhe në</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zbatim të parimit të </w:t>
      </w:r>
      <w:proofErr w:type="spellStart"/>
      <w:r w:rsidRPr="006056CA">
        <w:rPr>
          <w:rFonts w:ascii="Garamond" w:eastAsiaTheme="minorHAnsi" w:hAnsi="Garamond" w:cs="Times New Roman"/>
          <w:color w:val="000000"/>
          <w:sz w:val="24"/>
          <w:szCs w:val="24"/>
        </w:rPr>
        <w:t>susbsidiaritetit</w:t>
      </w:r>
      <w:proofErr w:type="spellEnd"/>
      <w:r w:rsidRPr="006056CA">
        <w:rPr>
          <w:rFonts w:ascii="Garamond" w:eastAsiaTheme="minorHAnsi" w:hAnsi="Garamond" w:cs="Times New Roman"/>
          <w:color w:val="000000"/>
          <w:sz w:val="24"/>
          <w:szCs w:val="24"/>
        </w:rPr>
        <w:t xml:space="preserve">, Gjykata e Lartë, si gjykatë ligji, duhej t’u jepte përgjigje përfundimtare, në aspektin substancial, pretendimeve të kërkuesve për mosmarrëveshjen objekt gjykimi. Për rrjedhojë, mungesa e një qëndrimi të Gjykatës së Lartë për problematikat në thelb të mosmarrëveshjes, u ka cenuar atyre të drejtën për </w:t>
      </w:r>
      <w:proofErr w:type="spellStart"/>
      <w:r w:rsidRPr="006056CA">
        <w:rPr>
          <w:rFonts w:ascii="Garamond" w:eastAsiaTheme="minorHAnsi" w:hAnsi="Garamond" w:cs="Times New Roman"/>
          <w:color w:val="000000"/>
          <w:sz w:val="24"/>
          <w:szCs w:val="24"/>
        </w:rPr>
        <w:t>akses</w:t>
      </w:r>
      <w:proofErr w:type="spellEnd"/>
      <w:r w:rsidRPr="006056CA">
        <w:rPr>
          <w:rFonts w:ascii="Garamond" w:eastAsiaTheme="minorHAnsi" w:hAnsi="Garamond" w:cs="Times New Roman"/>
          <w:color w:val="000000"/>
          <w:sz w:val="24"/>
          <w:szCs w:val="24"/>
        </w:rPr>
        <w:t xml:space="preserve"> substancial në atë gjykatë për pretendimet për cenimin e së drejtës së pronësisë.</w:t>
      </w:r>
    </w:p>
    <w:p w14:paraId="3AB752B8" w14:textId="1A1D74C4"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6056CA">
        <w:rPr>
          <w:rFonts w:ascii="Garamond" w:eastAsiaTheme="minorHAnsi" w:hAnsi="Garamond" w:cs="Times New Roman"/>
          <w:color w:val="000000"/>
          <w:sz w:val="24"/>
          <w:szCs w:val="24"/>
        </w:rPr>
        <w:t xml:space="preserve">38. </w:t>
      </w:r>
      <w:r w:rsidRPr="006056CA">
        <w:rPr>
          <w:rFonts w:ascii="Garamond" w:eastAsiaTheme="minorHAnsi" w:hAnsi="Garamond" w:cs="Times New Roman"/>
          <w:sz w:val="24"/>
          <w:szCs w:val="24"/>
        </w:rPr>
        <w:t xml:space="preserve">Në përfundim, Gjykata çmon se pretendimet e kërkuesve janë të bazuara, sipas arsyetimit të mësipërm, ndaj kërkesa duhet pranuar. </w:t>
      </w:r>
    </w:p>
    <w:p w14:paraId="25ED4286" w14:textId="77777777" w:rsidR="00391FCC" w:rsidRPr="006056CA" w:rsidRDefault="00391FCC" w:rsidP="009A5497">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1A1DD4D1"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6056CA">
        <w:rPr>
          <w:rFonts w:ascii="Garamond" w:eastAsiaTheme="minorHAnsi" w:hAnsi="Garamond" w:cs="Times New Roman"/>
          <w:bCs/>
          <w:color w:val="000000"/>
          <w:sz w:val="24"/>
          <w:szCs w:val="24"/>
        </w:rPr>
        <w:t>PËR KËTO ARSYE,</w:t>
      </w:r>
    </w:p>
    <w:p w14:paraId="548A2402" w14:textId="77777777" w:rsidR="00BF1713" w:rsidRPr="006056CA" w:rsidRDefault="00BF1713"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57A0A01" w14:textId="605D7425"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Gjykata Kushtetuese, në mbështetje të neneve 131, pika 1, shkronja “f” dhe 134, pika 1, shkronja “i”, të Kushtetutës, si dhe neneve 72 e viju</w:t>
      </w:r>
      <w:r w:rsidR="006056CA">
        <w:rPr>
          <w:rFonts w:ascii="Garamond" w:eastAsiaTheme="minorHAnsi" w:hAnsi="Garamond" w:cs="Times New Roman"/>
          <w:color w:val="000000"/>
          <w:sz w:val="24"/>
          <w:szCs w:val="24"/>
        </w:rPr>
        <w:t>es, të ligjit nr. 8577, datë 10.</w:t>
      </w:r>
      <w:r w:rsidRPr="006056CA">
        <w:rPr>
          <w:rFonts w:ascii="Garamond" w:eastAsiaTheme="minorHAnsi" w:hAnsi="Garamond" w:cs="Times New Roman"/>
          <w:color w:val="000000"/>
          <w:sz w:val="24"/>
          <w:szCs w:val="24"/>
        </w:rPr>
        <w:t>2.2000</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“Për organizimin dhe funksionimin e Gjykatës Kushtetuese të Republikës së Shqipërisë”, të ndryshuar, me shumicë votash,</w:t>
      </w:r>
    </w:p>
    <w:p w14:paraId="35DE850E" w14:textId="77777777"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702527BD" w14:textId="5993295C"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VENDOSI:</w:t>
      </w:r>
    </w:p>
    <w:p w14:paraId="5C7264AF" w14:textId="77777777" w:rsidR="00391FCC" w:rsidRPr="006056CA" w:rsidRDefault="00391FCC" w:rsidP="009A5497">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2B8D847D" w14:textId="7C3D926B"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1.</w:t>
      </w:r>
      <w:r w:rsidR="006056CA">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Pranimin e kërkesës. </w:t>
      </w:r>
    </w:p>
    <w:p w14:paraId="6F206D00" w14:textId="6F5762BE"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2. Shfuqizimin e ven</w:t>
      </w:r>
      <w:r w:rsidR="006056CA">
        <w:rPr>
          <w:rFonts w:ascii="Garamond" w:eastAsiaTheme="minorHAnsi" w:hAnsi="Garamond" w:cs="Times New Roman"/>
          <w:color w:val="000000"/>
          <w:sz w:val="24"/>
          <w:szCs w:val="24"/>
        </w:rPr>
        <w:t>dimit nr. 00-2024-698, datë 17.</w:t>
      </w:r>
      <w:r w:rsidRPr="006056CA">
        <w:rPr>
          <w:rFonts w:ascii="Garamond" w:eastAsiaTheme="minorHAnsi" w:hAnsi="Garamond" w:cs="Times New Roman"/>
          <w:color w:val="000000"/>
          <w:sz w:val="24"/>
          <w:szCs w:val="24"/>
        </w:rPr>
        <w:t>1.2024</w:t>
      </w:r>
      <w:r w:rsidR="006056CA">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Kolegjit Civil të Gjykatës së Lartë, si të papajtueshëm me Kushtetutën e Republikës së Shqipërisë.</w:t>
      </w:r>
    </w:p>
    <w:p w14:paraId="4A027EAD" w14:textId="02D9EEA8"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3. Dërgimin e çështjes për shqyrtim në Gjykatën e Lartë. </w:t>
      </w:r>
    </w:p>
    <w:p w14:paraId="5CC29F6B" w14:textId="77777777" w:rsidR="00391FCC"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Ky vendim është përfundimtar dhe hyn në fuqi ditën e botimit në Fletoren Zyrtare.</w:t>
      </w:r>
    </w:p>
    <w:p w14:paraId="68187AD2" w14:textId="77777777" w:rsidR="006056CA" w:rsidRPr="006056CA" w:rsidRDefault="006056CA"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16AAD47" w14:textId="0E2CAE3F" w:rsidR="00391FCC" w:rsidRPr="006056CA" w:rsidRDefault="006056CA" w:rsidP="009A5497">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lastRenderedPageBreak/>
        <w:t>Marrë më 18.</w:t>
      </w:r>
      <w:r w:rsidR="00391FCC" w:rsidRPr="006056CA">
        <w:rPr>
          <w:rFonts w:ascii="Garamond" w:eastAsiaTheme="minorHAnsi" w:hAnsi="Garamond" w:cs="Times New Roman"/>
          <w:b/>
          <w:bCs/>
          <w:color w:val="000000"/>
          <w:sz w:val="24"/>
          <w:szCs w:val="24"/>
        </w:rPr>
        <w:t>9.2025</w:t>
      </w:r>
      <w:r>
        <w:rPr>
          <w:rFonts w:ascii="Garamond" w:eastAsiaTheme="minorHAnsi" w:hAnsi="Garamond" w:cs="Times New Roman"/>
          <w:b/>
          <w:bCs/>
          <w:color w:val="000000"/>
          <w:sz w:val="24"/>
          <w:szCs w:val="24"/>
        </w:rPr>
        <w:t>.</w:t>
      </w:r>
    </w:p>
    <w:p w14:paraId="64865BBA" w14:textId="63256633" w:rsidR="00391FCC" w:rsidRPr="006056CA" w:rsidRDefault="00391FCC" w:rsidP="009A5497">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Shpallur më 30.12.2025</w:t>
      </w:r>
      <w:r w:rsidR="006056CA">
        <w:rPr>
          <w:rFonts w:ascii="Garamond" w:eastAsiaTheme="minorHAnsi" w:hAnsi="Garamond" w:cs="Times New Roman"/>
          <w:b/>
          <w:bCs/>
          <w:color w:val="000000"/>
          <w:sz w:val="24"/>
          <w:szCs w:val="24"/>
        </w:rPr>
        <w:t>.</w:t>
      </w:r>
    </w:p>
    <w:p w14:paraId="1179CDBB" w14:textId="7DA6899B" w:rsidR="00391FCC" w:rsidRPr="006056CA" w:rsidRDefault="00391FCC" w:rsidP="009A5497">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78FA01AE" w14:textId="71218E33" w:rsidR="00BF1713" w:rsidRPr="006056CA" w:rsidRDefault="00BF1713" w:rsidP="009A5497">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 xml:space="preserve">Kryetare: </w:t>
      </w:r>
      <w:proofErr w:type="spellStart"/>
      <w:r w:rsidRPr="006056CA">
        <w:rPr>
          <w:rFonts w:ascii="Garamond" w:eastAsiaTheme="minorHAnsi" w:hAnsi="Garamond" w:cs="Times New Roman"/>
          <w:bCs/>
          <w:color w:val="000000"/>
          <w:sz w:val="24"/>
          <w:szCs w:val="24"/>
        </w:rPr>
        <w:t>Holta</w:t>
      </w:r>
      <w:proofErr w:type="spellEnd"/>
      <w:r w:rsidRPr="006056CA">
        <w:rPr>
          <w:rFonts w:ascii="Garamond" w:eastAsiaTheme="minorHAnsi" w:hAnsi="Garamond" w:cs="Times New Roman"/>
          <w:bCs/>
          <w:color w:val="000000"/>
          <w:sz w:val="24"/>
          <w:szCs w:val="24"/>
        </w:rPr>
        <w:t xml:space="preserve"> </w:t>
      </w:r>
      <w:proofErr w:type="spellStart"/>
      <w:r w:rsidRPr="006056CA">
        <w:rPr>
          <w:rFonts w:ascii="Garamond" w:eastAsiaTheme="minorHAnsi" w:hAnsi="Garamond" w:cs="Times New Roman"/>
          <w:bCs/>
          <w:color w:val="000000"/>
          <w:sz w:val="24"/>
          <w:szCs w:val="24"/>
        </w:rPr>
        <w:t>Zaçaj</w:t>
      </w:r>
      <w:proofErr w:type="spellEnd"/>
    </w:p>
    <w:p w14:paraId="1378E0A3" w14:textId="7746FD9E" w:rsidR="00BF1713" w:rsidRPr="006056CA" w:rsidRDefault="00BF1713" w:rsidP="009A5497">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6056CA">
        <w:rPr>
          <w:rFonts w:ascii="Garamond" w:eastAsiaTheme="minorHAnsi" w:hAnsi="Garamond" w:cs="Times New Roman"/>
          <w:b/>
          <w:bCs/>
          <w:color w:val="000000"/>
          <w:sz w:val="24"/>
          <w:szCs w:val="24"/>
        </w:rPr>
        <w:t xml:space="preserve">Anëtarë: </w:t>
      </w:r>
      <w:proofErr w:type="spellStart"/>
      <w:r w:rsidRPr="006056CA">
        <w:rPr>
          <w:rFonts w:ascii="Garamond" w:eastAsiaTheme="minorHAnsi" w:hAnsi="Garamond" w:cs="Times New Roman"/>
          <w:bCs/>
          <w:color w:val="000000"/>
          <w:sz w:val="24"/>
          <w:szCs w:val="24"/>
        </w:rPr>
        <w:t>Fiona</w:t>
      </w:r>
      <w:proofErr w:type="spellEnd"/>
      <w:r w:rsidRPr="006056CA">
        <w:rPr>
          <w:rFonts w:ascii="Garamond" w:eastAsiaTheme="minorHAnsi" w:hAnsi="Garamond" w:cs="Times New Roman"/>
          <w:bCs/>
          <w:color w:val="000000"/>
          <w:sz w:val="24"/>
          <w:szCs w:val="24"/>
        </w:rPr>
        <w:t xml:space="preserve"> </w:t>
      </w:r>
      <w:proofErr w:type="spellStart"/>
      <w:r w:rsidRPr="006056CA">
        <w:rPr>
          <w:rFonts w:ascii="Garamond" w:eastAsiaTheme="minorHAnsi" w:hAnsi="Garamond" w:cs="Times New Roman"/>
          <w:bCs/>
          <w:color w:val="000000"/>
          <w:sz w:val="24"/>
          <w:szCs w:val="24"/>
        </w:rPr>
        <w:t>Papajorgji</w:t>
      </w:r>
      <w:proofErr w:type="spellEnd"/>
      <w:r w:rsidRPr="006056CA">
        <w:rPr>
          <w:rFonts w:ascii="Garamond" w:eastAsiaTheme="minorHAnsi" w:hAnsi="Garamond" w:cs="Times New Roman"/>
          <w:bCs/>
          <w:color w:val="000000"/>
          <w:sz w:val="24"/>
          <w:szCs w:val="24"/>
        </w:rPr>
        <w:t xml:space="preserve">, Ilir Toska, </w:t>
      </w:r>
      <w:proofErr w:type="spellStart"/>
      <w:r w:rsidRPr="006056CA">
        <w:rPr>
          <w:rFonts w:ascii="Garamond" w:eastAsiaTheme="minorHAnsi" w:hAnsi="Garamond" w:cs="Times New Roman"/>
          <w:bCs/>
          <w:color w:val="000000"/>
          <w:sz w:val="24"/>
          <w:szCs w:val="24"/>
        </w:rPr>
        <w:t>Sandër</w:t>
      </w:r>
      <w:proofErr w:type="spellEnd"/>
      <w:r w:rsidRPr="006056CA">
        <w:rPr>
          <w:rFonts w:ascii="Garamond" w:eastAsiaTheme="minorHAnsi" w:hAnsi="Garamond" w:cs="Times New Roman"/>
          <w:bCs/>
          <w:color w:val="000000"/>
          <w:sz w:val="24"/>
          <w:szCs w:val="24"/>
        </w:rPr>
        <w:t xml:space="preserve"> Beci, </w:t>
      </w:r>
      <w:proofErr w:type="spellStart"/>
      <w:r w:rsidRPr="006056CA">
        <w:rPr>
          <w:rFonts w:ascii="Garamond" w:eastAsiaTheme="minorHAnsi" w:hAnsi="Garamond" w:cs="Times New Roman"/>
          <w:bCs/>
          <w:color w:val="000000"/>
          <w:sz w:val="24"/>
          <w:szCs w:val="24"/>
        </w:rPr>
        <w:t>Sonila</w:t>
      </w:r>
      <w:proofErr w:type="spellEnd"/>
      <w:r w:rsidRPr="006056CA">
        <w:rPr>
          <w:rFonts w:ascii="Garamond" w:eastAsiaTheme="minorHAnsi" w:hAnsi="Garamond" w:cs="Times New Roman"/>
          <w:bCs/>
          <w:color w:val="000000"/>
          <w:sz w:val="24"/>
          <w:szCs w:val="24"/>
        </w:rPr>
        <w:t xml:space="preserve"> Bejtja, Genti Ibrahimi, </w:t>
      </w:r>
      <w:proofErr w:type="spellStart"/>
      <w:r w:rsidRPr="006056CA">
        <w:rPr>
          <w:rFonts w:ascii="Garamond" w:eastAsiaTheme="minorHAnsi" w:hAnsi="Garamond" w:cs="Times New Roman"/>
          <w:bCs/>
          <w:color w:val="000000"/>
          <w:sz w:val="24"/>
          <w:szCs w:val="24"/>
        </w:rPr>
        <w:t>Marjana</w:t>
      </w:r>
      <w:proofErr w:type="spellEnd"/>
      <w:r w:rsidRPr="006056CA">
        <w:rPr>
          <w:rFonts w:ascii="Garamond" w:eastAsiaTheme="minorHAnsi" w:hAnsi="Garamond" w:cs="Times New Roman"/>
          <w:bCs/>
          <w:color w:val="000000"/>
          <w:sz w:val="24"/>
          <w:szCs w:val="24"/>
        </w:rPr>
        <w:t xml:space="preserve"> </w:t>
      </w:r>
      <w:proofErr w:type="spellStart"/>
      <w:r w:rsidRPr="006056CA">
        <w:rPr>
          <w:rFonts w:ascii="Garamond" w:eastAsiaTheme="minorHAnsi" w:hAnsi="Garamond" w:cs="Times New Roman"/>
          <w:bCs/>
          <w:color w:val="000000"/>
          <w:sz w:val="24"/>
          <w:szCs w:val="24"/>
        </w:rPr>
        <w:t>Semini</w:t>
      </w:r>
      <w:proofErr w:type="spellEnd"/>
    </w:p>
    <w:p w14:paraId="229A6D3E" w14:textId="685F83BA" w:rsidR="00BF1713" w:rsidRPr="006056CA" w:rsidRDefault="00BF1713" w:rsidP="009A5497">
      <w:pPr>
        <w:autoSpaceDE w:val="0"/>
        <w:autoSpaceDN w:val="0"/>
        <w:adjustRightInd w:val="0"/>
        <w:spacing w:after="0" w:line="240" w:lineRule="auto"/>
        <w:ind w:firstLine="284"/>
        <w:rPr>
          <w:rFonts w:ascii="Garamond" w:eastAsiaTheme="minorHAnsi" w:hAnsi="Garamond" w:cs="Times New Roman"/>
          <w:bCs/>
          <w:color w:val="000000"/>
          <w:sz w:val="24"/>
          <w:szCs w:val="24"/>
        </w:rPr>
      </w:pPr>
      <w:r w:rsidRPr="006056CA">
        <w:rPr>
          <w:rFonts w:ascii="Garamond" w:eastAsiaTheme="minorHAnsi" w:hAnsi="Garamond" w:cs="Times New Roman"/>
          <w:b/>
          <w:bCs/>
          <w:color w:val="000000"/>
          <w:sz w:val="24"/>
          <w:szCs w:val="24"/>
        </w:rPr>
        <w:t>Anëtarë kundër:</w:t>
      </w:r>
      <w:r w:rsidRPr="006056CA">
        <w:rPr>
          <w:rFonts w:ascii="Garamond" w:eastAsiaTheme="minorHAnsi" w:hAnsi="Garamond" w:cs="Times New Roman"/>
          <w:bCs/>
          <w:color w:val="000000"/>
          <w:sz w:val="24"/>
          <w:szCs w:val="24"/>
        </w:rPr>
        <w:t xml:space="preserve"> </w:t>
      </w:r>
      <w:proofErr w:type="spellStart"/>
      <w:r w:rsidRPr="006056CA">
        <w:rPr>
          <w:rFonts w:ascii="Garamond" w:eastAsiaTheme="minorHAnsi" w:hAnsi="Garamond" w:cs="Times New Roman"/>
          <w:bCs/>
          <w:color w:val="000000"/>
          <w:sz w:val="24"/>
          <w:szCs w:val="24"/>
        </w:rPr>
        <w:t>Marsida</w:t>
      </w:r>
      <w:proofErr w:type="spellEnd"/>
      <w:r w:rsidRPr="006056CA">
        <w:rPr>
          <w:rFonts w:ascii="Garamond" w:eastAsiaTheme="minorHAnsi" w:hAnsi="Garamond" w:cs="Times New Roman"/>
          <w:bCs/>
          <w:color w:val="000000"/>
          <w:sz w:val="24"/>
          <w:szCs w:val="24"/>
        </w:rPr>
        <w:t xml:space="preserve"> </w:t>
      </w:r>
      <w:proofErr w:type="spellStart"/>
      <w:r w:rsidRPr="006056CA">
        <w:rPr>
          <w:rFonts w:ascii="Garamond" w:eastAsiaTheme="minorHAnsi" w:hAnsi="Garamond" w:cs="Times New Roman"/>
          <w:bCs/>
          <w:color w:val="000000"/>
          <w:sz w:val="24"/>
          <w:szCs w:val="24"/>
        </w:rPr>
        <w:t>Xhaferllari</w:t>
      </w:r>
      <w:proofErr w:type="spellEnd"/>
    </w:p>
    <w:p w14:paraId="36E107E3" w14:textId="77777777" w:rsidR="00BF1713" w:rsidRPr="006056CA" w:rsidRDefault="00BF1713" w:rsidP="009A5497">
      <w:pPr>
        <w:autoSpaceDE w:val="0"/>
        <w:autoSpaceDN w:val="0"/>
        <w:adjustRightInd w:val="0"/>
        <w:spacing w:after="0" w:line="240" w:lineRule="auto"/>
        <w:ind w:firstLine="284"/>
        <w:rPr>
          <w:rFonts w:ascii="Garamond" w:eastAsiaTheme="minorHAnsi" w:hAnsi="Garamond" w:cs="Times New Roman"/>
          <w:bCs/>
          <w:color w:val="000000"/>
          <w:sz w:val="24"/>
          <w:szCs w:val="24"/>
        </w:rPr>
      </w:pPr>
    </w:p>
    <w:p w14:paraId="2EA1FE1E" w14:textId="77777777" w:rsidR="00391FCC" w:rsidRPr="006056CA" w:rsidRDefault="00391FCC" w:rsidP="009A5497">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6056CA">
        <w:rPr>
          <w:rFonts w:ascii="Garamond" w:eastAsiaTheme="minorHAnsi" w:hAnsi="Garamond" w:cs="Times New Roman"/>
          <w:bCs/>
          <w:color w:val="000000"/>
          <w:sz w:val="24"/>
          <w:szCs w:val="24"/>
        </w:rPr>
        <w:t>MENDIM PAKICE</w:t>
      </w:r>
    </w:p>
    <w:p w14:paraId="179E9B72" w14:textId="77777777"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ABE1006" w14:textId="3030C08A"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 Në gjykimin kushtetues të çështjes që u përket kërkueseve Drita </w:t>
      </w:r>
      <w:proofErr w:type="spellStart"/>
      <w:r w:rsidRPr="006056CA">
        <w:rPr>
          <w:rFonts w:ascii="Garamond" w:eastAsiaTheme="minorHAnsi" w:hAnsi="Garamond" w:cs="Times New Roman"/>
          <w:color w:val="000000"/>
          <w:sz w:val="24"/>
          <w:szCs w:val="24"/>
        </w:rPr>
        <w:t>Pulleja</w:t>
      </w:r>
      <w:proofErr w:type="spellEnd"/>
      <w:r w:rsidRPr="006056CA">
        <w:rPr>
          <w:rFonts w:ascii="Garamond" w:eastAsiaTheme="minorHAnsi" w:hAnsi="Garamond" w:cs="Times New Roman"/>
          <w:color w:val="000000"/>
          <w:sz w:val="24"/>
          <w:szCs w:val="24"/>
        </w:rPr>
        <w:t xml:space="preserve"> dhe të tjerë, me objekt shfuqizimin e ven</w:t>
      </w:r>
      <w:r w:rsidR="006056CA">
        <w:rPr>
          <w:rFonts w:ascii="Garamond" w:eastAsiaTheme="minorHAnsi" w:hAnsi="Garamond" w:cs="Times New Roman"/>
          <w:color w:val="000000"/>
          <w:sz w:val="24"/>
          <w:szCs w:val="24"/>
        </w:rPr>
        <w:t>dimit nr. 00-2024-698, datë 17.</w:t>
      </w:r>
      <w:r w:rsidRPr="006056CA">
        <w:rPr>
          <w:rFonts w:ascii="Garamond" w:eastAsiaTheme="minorHAnsi" w:hAnsi="Garamond" w:cs="Times New Roman"/>
          <w:color w:val="000000"/>
          <w:sz w:val="24"/>
          <w:szCs w:val="24"/>
        </w:rPr>
        <w:t>1.2024</w:t>
      </w:r>
      <w:r w:rsidR="001870C5">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Kolegjit Civil të Gjykatës së Lartë, si të papajtueshëm me Kushtetutën, jam kundër qëndrimit të shumicës për pranimin e kërkesës, pasi vlerësoj se pretendimet janë të pabazuara, ndaj kërkesa duhej rrëzuar. Në mbështetje të nenit 132, pika 3, të Kushtetutës dhe nenit 72, pika 8, të Ligjit Organik të Gjykatës, që parashikojnë publikimin e mendimit të pakicës së bashku me vendimin përfundimtar të Gjykatës, parashtroj në vijim argumentet që mbështesin qëndrimin tim kundër. </w:t>
      </w:r>
    </w:p>
    <w:p w14:paraId="28798515" w14:textId="12D085CC"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2. Çështja konkrete ka në themelin e saj mosmarrëveshjen civile midis p</w:t>
      </w:r>
      <w:r w:rsidR="001870C5">
        <w:rPr>
          <w:rFonts w:ascii="Garamond" w:eastAsiaTheme="minorHAnsi" w:hAnsi="Garamond" w:cs="Times New Roman"/>
          <w:color w:val="000000"/>
          <w:sz w:val="24"/>
          <w:szCs w:val="24"/>
        </w:rPr>
        <w:t xml:space="preserve">alëve për një truall prej 5000 </w:t>
      </w:r>
      <w:proofErr w:type="spellStart"/>
      <w:r w:rsidR="001870C5">
        <w:rPr>
          <w:rFonts w:ascii="Garamond" w:eastAsiaTheme="minorHAnsi" w:hAnsi="Garamond" w:cs="Times New Roman"/>
          <w:color w:val="000000"/>
          <w:sz w:val="24"/>
          <w:szCs w:val="24"/>
        </w:rPr>
        <w:t>m</w:t>
      </w:r>
      <w:r w:rsidR="001870C5" w:rsidRPr="001870C5">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color w:val="000000"/>
          <w:sz w:val="24"/>
          <w:szCs w:val="24"/>
        </w:rPr>
        <w:t xml:space="preserve">, të ndodhur në fshatin </w:t>
      </w:r>
      <w:proofErr w:type="spellStart"/>
      <w:r w:rsidRPr="006056CA">
        <w:rPr>
          <w:rFonts w:ascii="Garamond" w:eastAsiaTheme="minorHAnsi" w:hAnsi="Garamond" w:cs="Times New Roman"/>
          <w:color w:val="000000"/>
          <w:sz w:val="24"/>
          <w:szCs w:val="24"/>
        </w:rPr>
        <w:t>Mëzez</w:t>
      </w:r>
      <w:proofErr w:type="spellEnd"/>
      <w:r w:rsidRPr="006056CA">
        <w:rPr>
          <w:rFonts w:ascii="Garamond" w:eastAsiaTheme="minorHAnsi" w:hAnsi="Garamond" w:cs="Times New Roman"/>
          <w:color w:val="000000"/>
          <w:sz w:val="24"/>
          <w:szCs w:val="24"/>
        </w:rPr>
        <w:t xml:space="preserve">, komuna </w:t>
      </w:r>
      <w:proofErr w:type="spellStart"/>
      <w:r w:rsidRPr="006056CA">
        <w:rPr>
          <w:rFonts w:ascii="Garamond" w:eastAsiaTheme="minorHAnsi" w:hAnsi="Garamond" w:cs="Times New Roman"/>
          <w:color w:val="000000"/>
          <w:sz w:val="24"/>
          <w:szCs w:val="24"/>
        </w:rPr>
        <w:t>Kashar</w:t>
      </w:r>
      <w:proofErr w:type="spellEnd"/>
      <w:r w:rsidRPr="006056CA">
        <w:rPr>
          <w:rFonts w:ascii="Garamond" w:eastAsiaTheme="minorHAnsi" w:hAnsi="Garamond" w:cs="Times New Roman"/>
          <w:color w:val="000000"/>
          <w:sz w:val="24"/>
          <w:szCs w:val="24"/>
        </w:rPr>
        <w:t xml:space="preserve">, Tiranë.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-ja, Tiranë, me vendimin nr. 220/1995, ka njohur pronësinë dhe ua ka kthyer kërkuesve sipas ligjit për kthimin e pronave, ndonëse në vitin 1993 ky truall i ishte dhënë fillimisht në përdorim dhe më pas në pronësi subjekteve të interesuara, trashëgimtarëve të shtetasit Nj.</w:t>
      </w:r>
      <w:r w:rsidR="001870C5">
        <w:rPr>
          <w:rFonts w:ascii="Garamond" w:eastAsiaTheme="minorHAnsi" w:hAnsi="Garamond" w:cs="Times New Roman"/>
          <w:color w:val="000000"/>
          <w:sz w:val="24"/>
          <w:szCs w:val="24"/>
        </w:rPr>
        <w:t xml:space="preserve"> </w:t>
      </w:r>
      <w:r w:rsidRPr="006056CA">
        <w:rPr>
          <w:rFonts w:ascii="Garamond" w:eastAsiaTheme="minorHAnsi" w:hAnsi="Garamond" w:cs="Times New Roman"/>
          <w:color w:val="000000"/>
          <w:sz w:val="24"/>
          <w:szCs w:val="24"/>
        </w:rPr>
        <w:t xml:space="preserve">Sh., sipas ligjit për tokën. Subjektet e interesuara, të cilat e kishin në përdorim truallin, kanë ngritur padi, me objekt kundërshtimin e vendimit nr. 220/1995 të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-së, Tiranë për pjesën që u kthente kërkuesve tr</w:t>
      </w:r>
      <w:r w:rsidR="001870C5">
        <w:rPr>
          <w:rFonts w:ascii="Garamond" w:eastAsiaTheme="minorHAnsi" w:hAnsi="Garamond" w:cs="Times New Roman"/>
          <w:color w:val="000000"/>
          <w:sz w:val="24"/>
          <w:szCs w:val="24"/>
        </w:rPr>
        <w:t xml:space="preserve">uallin prej 5000 </w:t>
      </w:r>
      <w:proofErr w:type="spellStart"/>
      <w:r w:rsidR="001870C5">
        <w:rPr>
          <w:rFonts w:ascii="Garamond" w:eastAsiaTheme="minorHAnsi" w:hAnsi="Garamond" w:cs="Times New Roman"/>
          <w:color w:val="000000"/>
          <w:sz w:val="24"/>
          <w:szCs w:val="24"/>
        </w:rPr>
        <w:t>m</w:t>
      </w:r>
      <w:r w:rsidR="001870C5" w:rsidRPr="001870C5">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color w:val="000000"/>
          <w:sz w:val="24"/>
          <w:szCs w:val="24"/>
        </w:rPr>
        <w:t xml:space="preserve">, ndërsa kërkuesit, brenda të njëjtit proces, kanë ngritur kundërpadi, me objekt kthimin e truallit. </w:t>
      </w:r>
      <w:r w:rsidR="001870C5">
        <w:rPr>
          <w:rFonts w:ascii="Garamond" w:eastAsiaTheme="minorHAnsi" w:hAnsi="Garamond" w:cs="Times New Roman"/>
          <w:color w:val="000000"/>
          <w:sz w:val="24"/>
          <w:szCs w:val="24"/>
        </w:rPr>
        <w:t>Procesi gjyqësor ka filluar më 6.</w:t>
      </w:r>
      <w:r w:rsidRPr="006056CA">
        <w:rPr>
          <w:rFonts w:ascii="Garamond" w:eastAsiaTheme="minorHAnsi" w:hAnsi="Garamond" w:cs="Times New Roman"/>
          <w:color w:val="000000"/>
          <w:sz w:val="24"/>
          <w:szCs w:val="24"/>
        </w:rPr>
        <w:t>6.1996 dhe çështja është gjykuar tre herë në shkallë të parë (në vitet 1996, 2000 dhe 2002), gjashtë herë në shkallë të dytë (në vitet 1997, 1998, 2000, 2003, 2007 dhe 2015) dhe pesë herë në Gjykatën e Lartë (në vitet 1997, 1999, 2004, 2014 dhe 2024). Në përfundim të procesit, gjykatat e zakonshme kanë vendosur anulimin e pjesshëm të vendimit nr. 220/1995</w:t>
      </w:r>
      <w:r w:rsidR="001870C5">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 të </w:t>
      </w:r>
      <w:proofErr w:type="spellStart"/>
      <w:r w:rsidRPr="006056CA">
        <w:rPr>
          <w:rFonts w:ascii="Garamond" w:eastAsiaTheme="minorHAnsi" w:hAnsi="Garamond" w:cs="Times New Roman"/>
          <w:color w:val="000000"/>
          <w:sz w:val="24"/>
          <w:szCs w:val="24"/>
        </w:rPr>
        <w:t>KKKP</w:t>
      </w:r>
      <w:proofErr w:type="spellEnd"/>
      <w:r w:rsidRPr="006056CA">
        <w:rPr>
          <w:rFonts w:ascii="Garamond" w:eastAsiaTheme="minorHAnsi" w:hAnsi="Garamond" w:cs="Times New Roman"/>
          <w:color w:val="000000"/>
          <w:sz w:val="24"/>
          <w:szCs w:val="24"/>
        </w:rPr>
        <w:t>-së, Tiranë, për pjesën që u kthent</w:t>
      </w:r>
      <w:r w:rsidR="001870C5">
        <w:rPr>
          <w:rFonts w:ascii="Garamond" w:eastAsiaTheme="minorHAnsi" w:hAnsi="Garamond" w:cs="Times New Roman"/>
          <w:color w:val="000000"/>
          <w:sz w:val="24"/>
          <w:szCs w:val="24"/>
        </w:rPr>
        <w:t xml:space="preserve">e kërkuesve truallin prej 5000 </w:t>
      </w:r>
      <w:proofErr w:type="spellStart"/>
      <w:r w:rsidR="001870C5">
        <w:rPr>
          <w:rFonts w:ascii="Garamond" w:eastAsiaTheme="minorHAnsi" w:hAnsi="Garamond" w:cs="Times New Roman"/>
          <w:color w:val="000000"/>
          <w:sz w:val="24"/>
          <w:szCs w:val="24"/>
        </w:rPr>
        <w:t>m</w:t>
      </w:r>
      <w:r w:rsidR="001870C5" w:rsidRPr="001870C5">
        <w:rPr>
          <w:rFonts w:ascii="Garamond" w:eastAsiaTheme="minorHAnsi" w:hAnsi="Garamond" w:cs="Times New Roman"/>
          <w:color w:val="000000"/>
          <w:sz w:val="24"/>
          <w:szCs w:val="24"/>
          <w:vertAlign w:val="superscript"/>
        </w:rPr>
        <w:t>2</w:t>
      </w:r>
      <w:proofErr w:type="spellEnd"/>
      <w:r w:rsidRPr="006056CA">
        <w:rPr>
          <w:rFonts w:ascii="Garamond" w:eastAsiaTheme="minorHAnsi" w:hAnsi="Garamond" w:cs="Times New Roman"/>
          <w:color w:val="000000"/>
          <w:sz w:val="24"/>
          <w:szCs w:val="24"/>
        </w:rPr>
        <w:t xml:space="preserve"> (vendimi i vitit 2002 i gjykatës së shkallës së parë), duke u njohur atyre (kërkuesve) të drejtën e kompensimit në një nga mënyrat e parashikuara nga ligji (vendimi i gjykatës së apelit i vitit 2015). Gjykata e</w:t>
      </w:r>
      <w:r w:rsidR="001870C5">
        <w:rPr>
          <w:rFonts w:ascii="Garamond" w:eastAsiaTheme="minorHAnsi" w:hAnsi="Garamond" w:cs="Times New Roman"/>
          <w:color w:val="000000"/>
          <w:sz w:val="24"/>
          <w:szCs w:val="24"/>
        </w:rPr>
        <w:t xml:space="preserve"> Lartë, me vendimin e datës 17.</w:t>
      </w:r>
      <w:r w:rsidRPr="006056CA">
        <w:rPr>
          <w:rFonts w:ascii="Garamond" w:eastAsiaTheme="minorHAnsi" w:hAnsi="Garamond" w:cs="Times New Roman"/>
          <w:color w:val="000000"/>
          <w:sz w:val="24"/>
          <w:szCs w:val="24"/>
        </w:rPr>
        <w:t xml:space="preserve">1.2024, ka vendosur mospranimin e rekursit të kërkuesve. </w:t>
      </w:r>
    </w:p>
    <w:p w14:paraId="58F3345E" w14:textId="3BBA5E5C"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3. Në këto rrethana, kërkuesit kanë paraqitur ankim kushtetues individual, me pretendimet se vendimi i Gjykatës së Lartë për mospranimin e rekursit u ka cenuar atyre të drejtën për proces të rregullt ligjor, të garantuar nga neni 42 i Kushtetutës, në aspektet e parimeve të barazisë së armëve dhe të </w:t>
      </w:r>
      <w:proofErr w:type="spellStart"/>
      <w:r w:rsidRPr="006056CA">
        <w:rPr>
          <w:rFonts w:ascii="Garamond" w:eastAsiaTheme="minorHAnsi" w:hAnsi="Garamond" w:cs="Times New Roman"/>
          <w:color w:val="000000"/>
          <w:sz w:val="24"/>
          <w:szCs w:val="24"/>
        </w:rPr>
        <w:t>kontradiktoritetit</w:t>
      </w:r>
      <w:proofErr w:type="spellEnd"/>
      <w:r w:rsidRPr="006056CA">
        <w:rPr>
          <w:rFonts w:ascii="Garamond" w:eastAsiaTheme="minorHAnsi" w:hAnsi="Garamond" w:cs="Times New Roman"/>
          <w:color w:val="000000"/>
          <w:sz w:val="24"/>
          <w:szCs w:val="24"/>
        </w:rPr>
        <w:t xml:space="preserve">, si dhe të sigurisë juridike. </w:t>
      </w:r>
    </w:p>
    <w:p w14:paraId="052CEDC4" w14:textId="5E9CFDEF"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4. Shumica ka vlerësuar se pretendimi për cenimin e parimit të barazisë së armëve dhe të </w:t>
      </w:r>
      <w:proofErr w:type="spellStart"/>
      <w:r w:rsidRPr="006056CA">
        <w:rPr>
          <w:rFonts w:ascii="Garamond" w:eastAsiaTheme="minorHAnsi" w:hAnsi="Garamond" w:cs="Times New Roman"/>
          <w:color w:val="000000"/>
          <w:sz w:val="24"/>
          <w:szCs w:val="24"/>
        </w:rPr>
        <w:t>kontradiktoritetit</w:t>
      </w:r>
      <w:proofErr w:type="spellEnd"/>
      <w:r w:rsidRPr="006056CA">
        <w:rPr>
          <w:rFonts w:ascii="Garamond" w:eastAsiaTheme="minorHAnsi" w:hAnsi="Garamond" w:cs="Times New Roman"/>
          <w:color w:val="000000"/>
          <w:sz w:val="24"/>
          <w:szCs w:val="24"/>
        </w:rPr>
        <w:t xml:space="preserve"> është haptazi i pabazuar (</w:t>
      </w:r>
      <w:r w:rsidRPr="006056CA">
        <w:rPr>
          <w:rFonts w:ascii="Garamond" w:eastAsiaTheme="minorHAnsi" w:hAnsi="Garamond" w:cs="Times New Roman"/>
          <w:i/>
          <w:iCs/>
          <w:color w:val="000000"/>
          <w:sz w:val="24"/>
          <w:szCs w:val="24"/>
        </w:rPr>
        <w:t>shih paragrafët 21</w:t>
      </w:r>
      <w:r w:rsidR="001870C5">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26 të vendimit</w:t>
      </w:r>
      <w:r w:rsidRPr="006056CA">
        <w:rPr>
          <w:rFonts w:ascii="Garamond" w:eastAsiaTheme="minorHAnsi" w:hAnsi="Garamond" w:cs="Times New Roman"/>
          <w:color w:val="000000"/>
          <w:sz w:val="24"/>
          <w:szCs w:val="24"/>
        </w:rPr>
        <w:t xml:space="preserve">), ndërsa pretendimin për cenimin e parimit të sigurisë juridike e ka analizuar në këndvështrim të së drejtës së </w:t>
      </w:r>
      <w:proofErr w:type="spellStart"/>
      <w:r w:rsidRPr="006056CA">
        <w:rPr>
          <w:rFonts w:ascii="Garamond" w:eastAsiaTheme="minorHAnsi" w:hAnsi="Garamond" w:cs="Times New Roman"/>
          <w:color w:val="000000"/>
          <w:sz w:val="24"/>
          <w:szCs w:val="24"/>
        </w:rPr>
        <w:t>aksesit</w:t>
      </w:r>
      <w:proofErr w:type="spellEnd"/>
      <w:r w:rsidRPr="006056CA">
        <w:rPr>
          <w:rFonts w:ascii="Garamond" w:eastAsiaTheme="minorHAnsi" w:hAnsi="Garamond" w:cs="Times New Roman"/>
          <w:color w:val="000000"/>
          <w:sz w:val="24"/>
          <w:szCs w:val="24"/>
        </w:rPr>
        <w:t xml:space="preserve"> substancial të lidhur me të drejtën e pronës (</w:t>
      </w:r>
      <w:r w:rsidRPr="006056CA">
        <w:rPr>
          <w:rFonts w:ascii="Garamond" w:eastAsiaTheme="minorHAnsi" w:hAnsi="Garamond" w:cs="Times New Roman"/>
          <w:i/>
          <w:iCs/>
          <w:color w:val="000000"/>
          <w:sz w:val="24"/>
          <w:szCs w:val="24"/>
        </w:rPr>
        <w:t>shih paragrafin 27 të vendimit</w:t>
      </w:r>
      <w:r w:rsidRPr="006056CA">
        <w:rPr>
          <w:rFonts w:ascii="Garamond" w:eastAsiaTheme="minorHAnsi" w:hAnsi="Garamond" w:cs="Times New Roman"/>
          <w:color w:val="000000"/>
          <w:sz w:val="24"/>
          <w:szCs w:val="24"/>
        </w:rPr>
        <w:t xml:space="preserve">). Lidhur me këtë të fundit, shumica ka arritur në përfundimin se Gjykata e Lartë, me vendime të mëparshme, ka caktuar detyra të detyrueshme për gjykatat e faktit lidhur me vlerësimin e ligjshmërisë së </w:t>
      </w:r>
      <w:proofErr w:type="spellStart"/>
      <w:r w:rsidRPr="006056CA">
        <w:rPr>
          <w:rFonts w:ascii="Garamond" w:eastAsiaTheme="minorHAnsi" w:hAnsi="Garamond" w:cs="Times New Roman"/>
          <w:color w:val="000000"/>
          <w:sz w:val="24"/>
          <w:szCs w:val="24"/>
        </w:rPr>
        <w:t>AMTP</w:t>
      </w:r>
      <w:proofErr w:type="spellEnd"/>
      <w:r w:rsidRPr="006056CA">
        <w:rPr>
          <w:rFonts w:ascii="Garamond" w:eastAsiaTheme="minorHAnsi" w:hAnsi="Garamond" w:cs="Times New Roman"/>
          <w:color w:val="000000"/>
          <w:sz w:val="24"/>
          <w:szCs w:val="24"/>
        </w:rPr>
        <w:t>-ve dhe të akteve të Komisionit të Tokës së Këshillit të Rrethit Tiranë, për shkak të kontradiktave në përmbajtjen e tyre. Sipas shumicës, gjykata e apelit nuk rezulton të jetë shprehur për këtë detyrë që ka qenë edhe themeli i mosmarrëveshjes objekt kundërshtimi. Gjykata e Lartë, duke u ndodhur përpara situatës ligjore, ku kolegjet e saj kishin dhënë vendime të kundërta, si dhe gjykatat e faktit nuk janë shprehur për zbatimin e detyrës të lënë nga Gjykata e Lartë në vitin 1999 për ligjshmërinë e akteve të marrjes së tokës në përdorim dhe në pronësi, nuk rezulton t</w:t>
      </w:r>
      <w:r w:rsidR="001870C5">
        <w:rPr>
          <w:rFonts w:ascii="Garamond" w:eastAsiaTheme="minorHAnsi" w:hAnsi="Garamond" w:cs="Times New Roman"/>
          <w:color w:val="000000"/>
          <w:sz w:val="24"/>
          <w:szCs w:val="24"/>
        </w:rPr>
        <w:t>’</w:t>
      </w:r>
      <w:r w:rsidRPr="006056CA">
        <w:rPr>
          <w:rFonts w:ascii="Garamond" w:eastAsiaTheme="minorHAnsi" w:hAnsi="Garamond" w:cs="Times New Roman"/>
          <w:color w:val="000000"/>
          <w:sz w:val="24"/>
          <w:szCs w:val="24"/>
        </w:rPr>
        <w:t xml:space="preserve">u ketë dhënë përgjigje përfundimtare pretendimeve të ngritura nga kërkuesit. Për këtë arsye, sipas shumicës, mungesa e një qëndrimi të Gjykatës së Lartë për problematikat në thelb të mosmarrëveshjes, u ka cenuar kërkuesve të drejtën për </w:t>
      </w:r>
      <w:proofErr w:type="spellStart"/>
      <w:r w:rsidRPr="006056CA">
        <w:rPr>
          <w:rFonts w:ascii="Garamond" w:eastAsiaTheme="minorHAnsi" w:hAnsi="Garamond" w:cs="Times New Roman"/>
          <w:color w:val="000000"/>
          <w:sz w:val="24"/>
          <w:szCs w:val="24"/>
        </w:rPr>
        <w:t>akses</w:t>
      </w:r>
      <w:proofErr w:type="spellEnd"/>
      <w:r w:rsidRPr="006056CA">
        <w:rPr>
          <w:rFonts w:ascii="Garamond" w:eastAsiaTheme="minorHAnsi" w:hAnsi="Garamond" w:cs="Times New Roman"/>
          <w:color w:val="000000"/>
          <w:sz w:val="24"/>
          <w:szCs w:val="24"/>
        </w:rPr>
        <w:t xml:space="preserve"> substancial në atë gjykatë për pretendimet për cenimin e së drejtës së pronësisë (</w:t>
      </w:r>
      <w:r w:rsidRPr="006056CA">
        <w:rPr>
          <w:rFonts w:ascii="Garamond" w:eastAsiaTheme="minorHAnsi" w:hAnsi="Garamond" w:cs="Times New Roman"/>
          <w:i/>
          <w:iCs/>
          <w:color w:val="000000"/>
          <w:sz w:val="24"/>
          <w:szCs w:val="24"/>
        </w:rPr>
        <w:t>shih paragrafët 36</w:t>
      </w:r>
      <w:r w:rsidR="001870C5">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37 të vendimit</w:t>
      </w:r>
      <w:r w:rsidRPr="006056CA">
        <w:rPr>
          <w:rFonts w:ascii="Garamond" w:eastAsiaTheme="minorHAnsi" w:hAnsi="Garamond" w:cs="Times New Roman"/>
          <w:color w:val="000000"/>
          <w:sz w:val="24"/>
          <w:szCs w:val="24"/>
        </w:rPr>
        <w:t>).</w:t>
      </w:r>
    </w:p>
    <w:p w14:paraId="27AA3619" w14:textId="4EDC6F43"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lastRenderedPageBreak/>
        <w:t xml:space="preserve">5. Nuk pajtohem me këtë qëndrim të shumicës për tri arsye themelore. </w:t>
      </w:r>
      <w:r w:rsidRPr="006056CA">
        <w:rPr>
          <w:rFonts w:ascii="Garamond" w:eastAsiaTheme="minorHAnsi" w:hAnsi="Garamond" w:cs="Times New Roman"/>
          <w:i/>
          <w:iCs/>
          <w:color w:val="000000"/>
          <w:sz w:val="24"/>
          <w:szCs w:val="24"/>
        </w:rPr>
        <w:t>Së pari,</w:t>
      </w:r>
      <w:r w:rsidRPr="006056CA">
        <w:rPr>
          <w:rFonts w:ascii="Garamond" w:eastAsiaTheme="minorHAnsi" w:hAnsi="Garamond" w:cs="Times New Roman"/>
          <w:color w:val="000000"/>
          <w:sz w:val="24"/>
          <w:szCs w:val="24"/>
        </w:rPr>
        <w:t xml:space="preserve"> kufijtë e shqyrtimit të çështjes nga Gjykata, në vlerësimin tim, janë tejkaluar nga shumica. Në jurisprudencën kushtetuese është theksuar se sipas nenit 48 të Ligjit Organik të Gjykatës kufijtë e shqyrtimit të çështjes janë brenda objektit të kërkesës dhe shkaqeve të parashtruara në të, ndërkohë që objekti dhe shkaqet e kërkesës, me të cilat ngrihet çështja e kushtetutshmërisë, përbëjnë thelbin (</w:t>
      </w:r>
      <w:proofErr w:type="spellStart"/>
      <w:r w:rsidRPr="006056CA">
        <w:rPr>
          <w:rFonts w:ascii="Garamond" w:eastAsiaTheme="minorHAnsi" w:hAnsi="Garamond" w:cs="Times New Roman"/>
          <w:i/>
          <w:iCs/>
          <w:color w:val="000000"/>
          <w:sz w:val="24"/>
          <w:szCs w:val="24"/>
        </w:rPr>
        <w:t>thema</w:t>
      </w:r>
      <w:proofErr w:type="spellEnd"/>
      <w:r w:rsidRPr="006056CA">
        <w:rPr>
          <w:rFonts w:ascii="Garamond" w:eastAsiaTheme="minorHAnsi" w:hAnsi="Garamond" w:cs="Times New Roman"/>
          <w:i/>
          <w:iCs/>
          <w:color w:val="000000"/>
          <w:sz w:val="24"/>
          <w:szCs w:val="24"/>
        </w:rPr>
        <w:t xml:space="preserve"> </w:t>
      </w:r>
      <w:proofErr w:type="spellStart"/>
      <w:r w:rsidRPr="006056CA">
        <w:rPr>
          <w:rFonts w:ascii="Garamond" w:eastAsiaTheme="minorHAnsi" w:hAnsi="Garamond" w:cs="Times New Roman"/>
          <w:i/>
          <w:iCs/>
          <w:color w:val="000000"/>
          <w:sz w:val="24"/>
          <w:szCs w:val="24"/>
        </w:rPr>
        <w:t>decidendum</w:t>
      </w:r>
      <w:proofErr w:type="spellEnd"/>
      <w:r w:rsidRPr="006056CA">
        <w:rPr>
          <w:rFonts w:ascii="Garamond" w:eastAsiaTheme="minorHAnsi" w:hAnsi="Garamond" w:cs="Times New Roman"/>
          <w:color w:val="000000"/>
          <w:sz w:val="24"/>
          <w:szCs w:val="24"/>
        </w:rPr>
        <w:t>) e gjykimit kushtetues (</w:t>
      </w:r>
      <w:r w:rsidR="001870C5">
        <w:rPr>
          <w:rFonts w:ascii="Garamond" w:eastAsiaTheme="minorHAnsi" w:hAnsi="Garamond" w:cs="Times New Roman"/>
          <w:i/>
          <w:iCs/>
          <w:color w:val="000000"/>
          <w:sz w:val="24"/>
          <w:szCs w:val="24"/>
        </w:rPr>
        <w:t>shih vendimet nr. 22, datë 23.</w:t>
      </w:r>
      <w:r w:rsidRPr="006056CA">
        <w:rPr>
          <w:rFonts w:ascii="Garamond" w:eastAsiaTheme="minorHAnsi" w:hAnsi="Garamond" w:cs="Times New Roman"/>
          <w:i/>
          <w:iCs/>
          <w:color w:val="000000"/>
          <w:sz w:val="24"/>
          <w:szCs w:val="24"/>
        </w:rPr>
        <w:t xml:space="preserve">4.2025; nr. 81, datë 21.11.2024; nr. </w:t>
      </w:r>
      <w:r w:rsidR="001870C5">
        <w:rPr>
          <w:rFonts w:ascii="Garamond" w:eastAsiaTheme="minorHAnsi" w:hAnsi="Garamond" w:cs="Times New Roman"/>
          <w:i/>
          <w:iCs/>
          <w:color w:val="000000"/>
          <w:sz w:val="24"/>
          <w:szCs w:val="24"/>
        </w:rPr>
        <w:t>20, datë 4.</w:t>
      </w:r>
      <w:r w:rsidRPr="006056CA">
        <w:rPr>
          <w:rFonts w:ascii="Garamond" w:eastAsiaTheme="minorHAnsi" w:hAnsi="Garamond" w:cs="Times New Roman"/>
          <w:i/>
          <w:iCs/>
          <w:color w:val="000000"/>
          <w:sz w:val="24"/>
          <w:szCs w:val="24"/>
        </w:rPr>
        <w:t>4.2014</w:t>
      </w:r>
      <w:r w:rsidR="001870C5">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 Mbi bazën e këtij standardi, duhet evidentuar se “</w:t>
      </w:r>
      <w:r w:rsidRPr="006056CA">
        <w:rPr>
          <w:rFonts w:ascii="Garamond" w:eastAsiaTheme="minorHAnsi" w:hAnsi="Garamond" w:cs="Times New Roman"/>
          <w:i/>
          <w:iCs/>
          <w:color w:val="000000"/>
          <w:sz w:val="24"/>
          <w:szCs w:val="24"/>
        </w:rPr>
        <w:t xml:space="preserve">mungesa e qëndrimit të Gjykatës së Lartë ndaj </w:t>
      </w:r>
      <w:proofErr w:type="spellStart"/>
      <w:r w:rsidRPr="006056CA">
        <w:rPr>
          <w:rFonts w:ascii="Garamond" w:eastAsiaTheme="minorHAnsi" w:hAnsi="Garamond" w:cs="Times New Roman"/>
          <w:i/>
          <w:iCs/>
          <w:color w:val="000000"/>
          <w:sz w:val="24"/>
          <w:szCs w:val="24"/>
        </w:rPr>
        <w:t>mospërmbushjes</w:t>
      </w:r>
      <w:proofErr w:type="spellEnd"/>
      <w:r w:rsidRPr="006056CA">
        <w:rPr>
          <w:rFonts w:ascii="Garamond" w:eastAsiaTheme="minorHAnsi" w:hAnsi="Garamond" w:cs="Times New Roman"/>
          <w:i/>
          <w:iCs/>
          <w:color w:val="000000"/>
          <w:sz w:val="24"/>
          <w:szCs w:val="24"/>
        </w:rPr>
        <w:t xml:space="preserve"> së detyrave të lëna më parë prej saj në rigjykimin e çështjes nga gjykatat e faktit</w:t>
      </w:r>
      <w:r w:rsidRPr="006056CA">
        <w:rPr>
          <w:rFonts w:ascii="Garamond" w:eastAsiaTheme="minorHAnsi" w:hAnsi="Garamond" w:cs="Times New Roman"/>
          <w:color w:val="000000"/>
          <w:sz w:val="24"/>
          <w:szCs w:val="24"/>
        </w:rPr>
        <w:t>” nuk rezulton të jetë ngritur nga kërkuesit si shkak në aktin e ankimit kushtetues individual. Për rrjedhojë, jam e mendimit se shumica ka tejkaluar kufijtë e shqyrtimit të çështjes, duke hetuar ajo vetë rrethana dhe fakte që nuk janë parashtruar nga kërkuesit, pra duke marrë një rol aktiv të palejuar.</w:t>
      </w:r>
    </w:p>
    <w:p w14:paraId="47EA11E8" w14:textId="1E53EB10"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i/>
          <w:iCs/>
          <w:color w:val="000000"/>
          <w:sz w:val="24"/>
          <w:szCs w:val="24"/>
        </w:rPr>
        <w:t>6. Së dyti</w:t>
      </w:r>
      <w:r w:rsidRPr="006056CA">
        <w:rPr>
          <w:rFonts w:ascii="Garamond" w:eastAsiaTheme="minorHAnsi" w:hAnsi="Garamond" w:cs="Times New Roman"/>
          <w:color w:val="000000"/>
          <w:sz w:val="24"/>
          <w:szCs w:val="24"/>
        </w:rPr>
        <w:t xml:space="preserve"> nuk rezulton që kërkuesit në aktin e rekursit të kenë ngritur pretendimin që gjykata e apelit në rigjykimin e çështjes nuk ka zbatuar udhëzimet e Gjykatës së Lartë të vitit 1999, përkundrazi kanë parashtruar se udhëzimi i Gjykatës së Lartë në vendimin e vitit 2014 nuk ishte i drejtë. Duke mos e ngritur këtë shkak në rekurs, madje duke pasur një vlerësim të kundërt me atë që shprehet shumica, jam e mendimit se arsyetimi i shumicës nuk i përgjigjet as fakteve të çështjes dhe as ligjit të zbatueshëm. Në këtë pikë, evidentoj se një prej parimeve themelore të gjykimit civil është ai i </w:t>
      </w:r>
      <w:proofErr w:type="spellStart"/>
      <w:r w:rsidRPr="006056CA">
        <w:rPr>
          <w:rFonts w:ascii="Garamond" w:eastAsiaTheme="minorHAnsi" w:hAnsi="Garamond" w:cs="Times New Roman"/>
          <w:color w:val="000000"/>
          <w:sz w:val="24"/>
          <w:szCs w:val="24"/>
        </w:rPr>
        <w:t>disponibilitetit</w:t>
      </w:r>
      <w:proofErr w:type="spellEnd"/>
      <w:r w:rsidRPr="006056CA">
        <w:rPr>
          <w:rFonts w:ascii="Garamond" w:eastAsiaTheme="minorHAnsi" w:hAnsi="Garamond" w:cs="Times New Roman"/>
          <w:color w:val="000000"/>
          <w:sz w:val="24"/>
          <w:szCs w:val="24"/>
        </w:rPr>
        <w:t>, i cili detyron gjykatën e zakonshme të shprehet mbi gjithçka që kërkohet dhe vetëm për atë që kërkohet (</w:t>
      </w:r>
      <w:r w:rsidRPr="006056CA">
        <w:rPr>
          <w:rFonts w:ascii="Garamond" w:eastAsiaTheme="minorHAnsi" w:hAnsi="Garamond" w:cs="Times New Roman"/>
          <w:i/>
          <w:iCs/>
          <w:color w:val="000000"/>
          <w:sz w:val="24"/>
          <w:szCs w:val="24"/>
        </w:rPr>
        <w:t xml:space="preserve">neni 6 i </w:t>
      </w:r>
      <w:proofErr w:type="spellStart"/>
      <w:r w:rsidRPr="006056CA">
        <w:rPr>
          <w:rFonts w:ascii="Garamond" w:eastAsiaTheme="minorHAnsi" w:hAnsi="Garamond" w:cs="Times New Roman"/>
          <w:i/>
          <w:iCs/>
          <w:color w:val="000000"/>
          <w:sz w:val="24"/>
          <w:szCs w:val="24"/>
        </w:rPr>
        <w:t>KPC</w:t>
      </w:r>
      <w:proofErr w:type="spellEnd"/>
      <w:r w:rsidRPr="006056CA">
        <w:rPr>
          <w:rFonts w:ascii="Garamond" w:eastAsiaTheme="minorHAnsi" w:hAnsi="Garamond" w:cs="Times New Roman"/>
          <w:i/>
          <w:iCs/>
          <w:color w:val="000000"/>
          <w:sz w:val="24"/>
          <w:szCs w:val="24"/>
        </w:rPr>
        <w:t>-së</w:t>
      </w:r>
      <w:r w:rsidRPr="006056CA">
        <w:rPr>
          <w:rFonts w:ascii="Garamond" w:eastAsiaTheme="minorHAnsi" w:hAnsi="Garamond" w:cs="Times New Roman"/>
          <w:color w:val="000000"/>
          <w:sz w:val="24"/>
          <w:szCs w:val="24"/>
        </w:rPr>
        <w:t>) dhe Gjykatën e Lartë ta shqyrtojë rekursin brenda kufijve të tij (</w:t>
      </w:r>
      <w:r w:rsidRPr="006056CA">
        <w:rPr>
          <w:rFonts w:ascii="Garamond" w:eastAsiaTheme="minorHAnsi" w:hAnsi="Garamond" w:cs="Times New Roman"/>
          <w:i/>
          <w:iCs/>
          <w:color w:val="000000"/>
          <w:sz w:val="24"/>
          <w:szCs w:val="24"/>
        </w:rPr>
        <w:t xml:space="preserve">neni 473/a i </w:t>
      </w:r>
      <w:proofErr w:type="spellStart"/>
      <w:r w:rsidRPr="006056CA">
        <w:rPr>
          <w:rFonts w:ascii="Garamond" w:eastAsiaTheme="minorHAnsi" w:hAnsi="Garamond" w:cs="Times New Roman"/>
          <w:i/>
          <w:iCs/>
          <w:color w:val="000000"/>
          <w:sz w:val="24"/>
          <w:szCs w:val="24"/>
        </w:rPr>
        <w:t>KPC</w:t>
      </w:r>
      <w:proofErr w:type="spellEnd"/>
      <w:r w:rsidRPr="006056CA">
        <w:rPr>
          <w:rFonts w:ascii="Garamond" w:eastAsiaTheme="minorHAnsi" w:hAnsi="Garamond" w:cs="Times New Roman"/>
          <w:i/>
          <w:iCs/>
          <w:color w:val="000000"/>
          <w:sz w:val="24"/>
          <w:szCs w:val="24"/>
        </w:rPr>
        <w:t>-së</w:t>
      </w:r>
      <w:r w:rsidRPr="006056CA">
        <w:rPr>
          <w:rFonts w:ascii="Garamond" w:eastAsiaTheme="minorHAnsi" w:hAnsi="Garamond" w:cs="Times New Roman"/>
          <w:color w:val="000000"/>
          <w:sz w:val="24"/>
          <w:szCs w:val="24"/>
        </w:rPr>
        <w:t>). Për rrjedhojë, është e pakuptueshme sesi Gjykata e Lartë duhet të mbante qëndrim të shprehur për një shkak që nuk ishte ngritur në rekurs.</w:t>
      </w:r>
    </w:p>
    <w:p w14:paraId="79BDCD4A" w14:textId="66B3C6D9"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i/>
          <w:iCs/>
          <w:color w:val="000000"/>
          <w:sz w:val="24"/>
          <w:szCs w:val="24"/>
        </w:rPr>
        <w:t>7. Së treti,</w:t>
      </w:r>
      <w:r w:rsidRPr="006056CA">
        <w:rPr>
          <w:rFonts w:ascii="Garamond" w:eastAsiaTheme="minorHAnsi" w:hAnsi="Garamond" w:cs="Times New Roman"/>
          <w:color w:val="000000"/>
          <w:sz w:val="24"/>
          <w:szCs w:val="24"/>
        </w:rPr>
        <w:t xml:space="preserve"> jam e mendimit se në substancë nuk qëndron konkluzioni i shumicës, sipas të cilit gjykatat e faktit në rigjykimin e çështjes, në kundërshtim me nenin 486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 xml:space="preserve">-së, nuk kanë zbatuar udhëzimet dhe konkluzionet e Gjykatës së Lartë. Për këtë konkluzion, shumica i referohet vendimit të vitit 1999 të Gjykatës së Lartë, me të cilin ajo ka prishur vendimet e gjykatave të faktit dhe ka urdhëruar rigjykimin e çështjes në shkallë të parë, duke lënë si detyrë verifikimin e të gjitha aspekteve të vendimit të komisionit të tokës për të </w:t>
      </w:r>
      <w:proofErr w:type="spellStart"/>
      <w:r w:rsidRPr="006056CA">
        <w:rPr>
          <w:rFonts w:ascii="Garamond" w:eastAsiaTheme="minorHAnsi" w:hAnsi="Garamond" w:cs="Times New Roman"/>
          <w:color w:val="000000"/>
          <w:sz w:val="24"/>
          <w:szCs w:val="24"/>
        </w:rPr>
        <w:t>konkluduar</w:t>
      </w:r>
      <w:proofErr w:type="spellEnd"/>
      <w:r w:rsidRPr="006056CA">
        <w:rPr>
          <w:rFonts w:ascii="Garamond" w:eastAsiaTheme="minorHAnsi" w:hAnsi="Garamond" w:cs="Times New Roman"/>
          <w:color w:val="000000"/>
          <w:sz w:val="24"/>
          <w:szCs w:val="24"/>
        </w:rPr>
        <w:t xml:space="preserve"> për ligjshmërinë ose kundërligjshmërinë e tij. Për këtë qëllim, sipas Gjykatës së Lartë, në rigjykim duhet të thirreshin të gjithë personat që kishin interes në çështje, konkretisht të gjitha komisionet e ndarjes së tokës dhe t’i jepej përgjigje kundërpadisë që mund të ngrihej në rigjykim. </w:t>
      </w:r>
    </w:p>
    <w:p w14:paraId="01799230" w14:textId="4DD309AE"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8. Në vitin 2004 Gjykata e Lartë ka prishur vendimin e gjykatës së apelit dhe ka urdhëruar rigjykimin e çështjes, me arsyetimin se gjykatat e faktit nuk kishin zbatuar detyrat e lëna nga Gjykata e Lartë në vitin 1999, pasi nuk kishin vlerësuar ligjshmërinë e akteve të komisioneve të tokës, me të cilat ishin anuluar aktet e marrjes së tokës në pronësi dhe përdorim nga subjektet e interesuara. Pas dhënies së këtij vendimi, Gjykata e Apelit Tiranë në vitin 2007 ka shqyrtuar në themel mosmarrëveshjen dhe ka vendosur, ndër të tjera, detyrimin e subjekteve të interesuara t’u dorëzojnë truallin kërkuesve. Gjykata e Lartë është vënë sërish në lëvizje, përmes rekursit të subjekteve të interesuara dhe në vitin 2014 ka vendosur prishjen e vendimit të gjykatës së apelit dhe rigjykimin e çështjes në shkallë të dytë. Ajo ka arsyetuar se gjykata e apelit duhet ta hetonte plotësisht çështjen dhe të mbante në konsideratë nenin 36 të </w:t>
      </w:r>
      <w:proofErr w:type="spellStart"/>
      <w:r w:rsidRPr="006056CA">
        <w:rPr>
          <w:rFonts w:ascii="Garamond" w:eastAsiaTheme="minorHAnsi" w:hAnsi="Garamond" w:cs="Times New Roman"/>
          <w:color w:val="000000"/>
          <w:sz w:val="24"/>
          <w:szCs w:val="24"/>
        </w:rPr>
        <w:t>KPC</w:t>
      </w:r>
      <w:proofErr w:type="spellEnd"/>
      <w:r w:rsidRPr="006056CA">
        <w:rPr>
          <w:rFonts w:ascii="Garamond" w:eastAsiaTheme="minorHAnsi" w:hAnsi="Garamond" w:cs="Times New Roman"/>
          <w:color w:val="000000"/>
          <w:sz w:val="24"/>
          <w:szCs w:val="24"/>
        </w:rPr>
        <w:t xml:space="preserve">-së, sipas të cilit organet administrative nuk mund të pranojnë për shqyrtim mosmarrëveshjen që është duke u shqyrtuar nga gjykata, ndaj, sipas saj, vendimet e komisionit të tokës për anulimin e akteve të ndarjes së tokës nuk duhet t’i nënshtroheshin shqyrtimit gjyqësor, si akte të nxjerra pas fillimit të procesit gjyqësor. Në vijim, Gjykata e Apelit Tiranë në vitin 2015 ka vendosur lënien në fuqi të vendimit të gjykatës së shkallës së parë, me të cilin trualli u mbetej subjekteve të interesuara, por duke plotësuar vendimin me të drejtën e kërkuesve për t’u kompensuar për pronën, sipas mënyrave të parashikuara nga ligji. </w:t>
      </w:r>
    </w:p>
    <w:p w14:paraId="2FE9EA1E" w14:textId="605E7B62"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9. Gjykata e Lartë në vitin 2024, e vënë në lëvizje nga kërkuesit, vendosi mospranimin e rekursit të tyre, duke arsyetuar, ndër të tjera, se gjykata e apelit me të drejtë nuk ka marrë në konsideratë pretendimet që kërkuesit kishin për titullin e pronësisë të subjekteve të interesuara. Sipas Gjykatës së Lartë, bazuar në vendimin </w:t>
      </w:r>
      <w:proofErr w:type="spellStart"/>
      <w:r w:rsidRPr="006056CA">
        <w:rPr>
          <w:rFonts w:ascii="Garamond" w:eastAsiaTheme="minorHAnsi" w:hAnsi="Garamond" w:cs="Times New Roman"/>
          <w:color w:val="000000"/>
          <w:sz w:val="24"/>
          <w:szCs w:val="24"/>
        </w:rPr>
        <w:t>unifikues</w:t>
      </w:r>
      <w:proofErr w:type="spellEnd"/>
      <w:r w:rsidRPr="006056CA">
        <w:rPr>
          <w:rFonts w:ascii="Garamond" w:eastAsiaTheme="minorHAnsi" w:hAnsi="Garamond" w:cs="Times New Roman"/>
          <w:color w:val="000000"/>
          <w:sz w:val="24"/>
          <w:szCs w:val="24"/>
        </w:rPr>
        <w:t xml:space="preserve"> nr. 5/2012, pavlefshmëria e aktit administrativ nuk mund të konstatohet kryesisht nga gjykata vetëm bazuar në prapësimin e palës.</w:t>
      </w:r>
    </w:p>
    <w:p w14:paraId="3BC760F5" w14:textId="3B946BA9"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lastRenderedPageBreak/>
        <w:t xml:space="preserve">10. Duke iu referuar këtij konteksti faktesh, rezulton se detyra e lënë nga Gjykata e Lartë në vitin 1999 për verifikimin e ligjshmërisë së titullit të pronësisë mbi truallin i referohej një ngjarjeje të ardhshme – kundërpadisë që mund të ngrihej nga kërkuesit në gjykim. Për sa i takon kësaj të fundit, kërkuesit kanë zgjedhur të ngrenë kundërpadinë e rivendikimit, duke kërkuar kthimin e truallit, që sipas tyre mbahej pa të drejtë nga subjektet e interesuara. Kjo do të thotë se kërkuesit nuk kanë ngritur padi për të kundërshtuar aktet administrative të lëshuara nga komisionet e tokës, por janë mjaftuar me prapësime në seancë gjyqësore për kundërligjshmërinë e tyre. Në këto rrethana, siç me të drejtë ka vënë në dukje Gjykata e Lartë në vitin 2024, ligjshmëria e titullit të pronësisë, që ishte akt administrativ, nuk mund të verifikohej me nismën e vet gjykatës, pasi një verifikim i tillë do të binte ndesh me vendimin </w:t>
      </w:r>
      <w:proofErr w:type="spellStart"/>
      <w:r w:rsidRPr="006056CA">
        <w:rPr>
          <w:rFonts w:ascii="Garamond" w:eastAsiaTheme="minorHAnsi" w:hAnsi="Garamond" w:cs="Times New Roman"/>
          <w:color w:val="000000"/>
          <w:sz w:val="24"/>
          <w:szCs w:val="24"/>
        </w:rPr>
        <w:t>unifikues</w:t>
      </w:r>
      <w:proofErr w:type="spellEnd"/>
      <w:r w:rsidRPr="006056CA">
        <w:rPr>
          <w:rFonts w:ascii="Garamond" w:eastAsiaTheme="minorHAnsi" w:hAnsi="Garamond" w:cs="Times New Roman"/>
          <w:color w:val="000000"/>
          <w:sz w:val="24"/>
          <w:szCs w:val="24"/>
        </w:rPr>
        <w:t xml:space="preserve"> të Gjykatës së Lartë. Për rrjedhojë, ndaj qëndrimin se në thelb nuk rezulton që gjykata e apelit në vitin 2015 të mos ketë respektuar detyrat e Gjykatës së Lartë dhe as që kjo e fundit të mos ketë mbajtur qëndrim në këtë drejtim.</w:t>
      </w:r>
    </w:p>
    <w:p w14:paraId="6ADF7719" w14:textId="74F03ECC" w:rsidR="00391FCC" w:rsidRPr="006056CA" w:rsidRDefault="00391FCC" w:rsidP="009A5497">
      <w:pPr>
        <w:tabs>
          <w:tab w:val="left" w:pos="1080"/>
          <w:tab w:val="left" w:pos="23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11. Për sa më lart, jam e mendimit se në rastin e mosmarrëveshjeve midis palëve private për të drejtën e pronës, ekziston gjithnjë mundësia që njëra prej palëve të humbasë në përfundim të gjykimit të drejtën e pronës, ndaj rezultati i gjykimit nuk mund të përbëjë </w:t>
      </w:r>
      <w:r w:rsidRPr="006056CA">
        <w:rPr>
          <w:rFonts w:ascii="Garamond" w:eastAsiaTheme="minorHAnsi" w:hAnsi="Garamond" w:cs="Times New Roman"/>
          <w:i/>
          <w:iCs/>
          <w:color w:val="000000"/>
          <w:sz w:val="24"/>
          <w:szCs w:val="24"/>
        </w:rPr>
        <w:t>apriori</w:t>
      </w:r>
      <w:r w:rsidRPr="006056CA">
        <w:rPr>
          <w:rFonts w:ascii="Garamond" w:eastAsiaTheme="minorHAnsi" w:hAnsi="Garamond" w:cs="Times New Roman"/>
          <w:color w:val="000000"/>
          <w:sz w:val="24"/>
          <w:szCs w:val="24"/>
        </w:rPr>
        <w:t xml:space="preserve"> rrethanë vendimtare për të vlerësuar nga pikëpamja kushtetuese cenimin e së drejtës së pronës. Në këtë drejtim, duhet theksuar se, siç është pohuar në mënyrë konstante në jurisprudencën kushtetuese, vlerësimi i fakteve dhe i rrethanave të çështjes, si dhe interpretimi i ligjit janë kompetenca të gjykatave të sistemit gjyqësor të zakonshëm dhe, si të tilla, nuk mund të jenë objekt i gjykimit kushtetues </w:t>
      </w:r>
      <w:r w:rsidRPr="006056CA">
        <w:rPr>
          <w:rFonts w:ascii="Garamond" w:eastAsiaTheme="minorHAnsi" w:hAnsi="Garamond" w:cs="Times New Roman"/>
          <w:i/>
          <w:iCs/>
          <w:color w:val="000000"/>
          <w:sz w:val="24"/>
          <w:szCs w:val="24"/>
        </w:rPr>
        <w:t>(shih vendimet nr. 5, d</w:t>
      </w:r>
      <w:r w:rsidR="001870C5">
        <w:rPr>
          <w:rFonts w:ascii="Garamond" w:eastAsiaTheme="minorHAnsi" w:hAnsi="Garamond" w:cs="Times New Roman"/>
          <w:i/>
          <w:iCs/>
          <w:color w:val="000000"/>
          <w:sz w:val="24"/>
          <w:szCs w:val="24"/>
        </w:rPr>
        <w:t>atë 9.2.2023; nr. 3, datë 17.2.2022; nr. 2, datë 17.</w:t>
      </w:r>
      <w:r w:rsidRPr="006056CA">
        <w:rPr>
          <w:rFonts w:ascii="Garamond" w:eastAsiaTheme="minorHAnsi" w:hAnsi="Garamond" w:cs="Times New Roman"/>
          <w:i/>
          <w:iCs/>
          <w:color w:val="000000"/>
          <w:sz w:val="24"/>
          <w:szCs w:val="24"/>
        </w:rPr>
        <w:t>2.2022</w:t>
      </w:r>
      <w:r w:rsidR="001870C5">
        <w:rPr>
          <w:rFonts w:ascii="Garamond" w:eastAsiaTheme="minorHAnsi" w:hAnsi="Garamond" w:cs="Times New Roman"/>
          <w:i/>
          <w:iCs/>
          <w:color w:val="000000"/>
          <w:sz w:val="24"/>
          <w:szCs w:val="24"/>
        </w:rPr>
        <w:t>,</w:t>
      </w:r>
      <w:r w:rsidRPr="006056CA">
        <w:rPr>
          <w:rFonts w:ascii="Garamond" w:eastAsiaTheme="minorHAnsi" w:hAnsi="Garamond" w:cs="Times New Roman"/>
          <w:i/>
          <w:iCs/>
          <w:color w:val="000000"/>
          <w:sz w:val="24"/>
          <w:szCs w:val="24"/>
        </w:rPr>
        <w:t xml:space="preserve"> të Gjykatës Kushtetuese)</w:t>
      </w:r>
      <w:r w:rsidRPr="006056CA">
        <w:rPr>
          <w:rFonts w:ascii="Garamond" w:eastAsiaTheme="minorHAnsi" w:hAnsi="Garamond" w:cs="Times New Roman"/>
          <w:color w:val="000000"/>
          <w:sz w:val="24"/>
          <w:szCs w:val="24"/>
        </w:rPr>
        <w:t xml:space="preserve">. Ndaj, vlerësimi kushtetues i Gjykatës nuk mund të zëvendësojë rolin dhe funksionin e gjykatave të juridiksionit të zakonshëm për zgjidhjen e mosmarrëveshjeve, duke e shndërruar atë në një shkallë të katërt gjykimi. </w:t>
      </w:r>
    </w:p>
    <w:p w14:paraId="19E8E562" w14:textId="6F19972A" w:rsidR="00391FCC" w:rsidRPr="006056CA" w:rsidRDefault="00391FCC" w:rsidP="009A5497">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6056CA">
        <w:rPr>
          <w:rFonts w:ascii="Garamond" w:eastAsiaTheme="minorHAnsi" w:hAnsi="Garamond" w:cs="Times New Roman"/>
          <w:color w:val="000000"/>
          <w:sz w:val="24"/>
          <w:szCs w:val="24"/>
        </w:rPr>
        <w:t xml:space="preserve">12. Në përfundim, çmoj se pretendimet e kërkuesve janë të pabazuara, për pasojë Gjykata duhet të vendoste rrëzimin e kërkesës. </w:t>
      </w:r>
    </w:p>
    <w:p w14:paraId="16B49847" w14:textId="77777777"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069E449C" w14:textId="77777777" w:rsidR="004B1530" w:rsidRPr="006056CA" w:rsidRDefault="004B1530" w:rsidP="004B1530">
      <w:pPr>
        <w:autoSpaceDE w:val="0"/>
        <w:autoSpaceDN w:val="0"/>
        <w:adjustRightInd w:val="0"/>
        <w:spacing w:after="0" w:line="240" w:lineRule="auto"/>
        <w:ind w:firstLine="284"/>
        <w:rPr>
          <w:rFonts w:ascii="Garamond" w:eastAsiaTheme="minorHAnsi" w:hAnsi="Garamond" w:cs="Times New Roman"/>
          <w:bCs/>
          <w:color w:val="000000"/>
          <w:sz w:val="24"/>
          <w:szCs w:val="24"/>
        </w:rPr>
      </w:pPr>
      <w:r w:rsidRPr="006056CA">
        <w:rPr>
          <w:rFonts w:ascii="Garamond" w:eastAsiaTheme="minorHAnsi" w:hAnsi="Garamond" w:cs="Times New Roman"/>
          <w:b/>
          <w:bCs/>
          <w:color w:val="000000"/>
          <w:sz w:val="24"/>
          <w:szCs w:val="24"/>
        </w:rPr>
        <w:t xml:space="preserve">Anëtare: </w:t>
      </w:r>
      <w:proofErr w:type="spellStart"/>
      <w:r w:rsidRPr="006056CA">
        <w:rPr>
          <w:rFonts w:ascii="Garamond" w:eastAsiaTheme="minorHAnsi" w:hAnsi="Garamond" w:cs="Times New Roman"/>
          <w:bCs/>
          <w:color w:val="000000"/>
          <w:sz w:val="24"/>
          <w:szCs w:val="24"/>
        </w:rPr>
        <w:t>Marsida</w:t>
      </w:r>
      <w:proofErr w:type="spellEnd"/>
      <w:r w:rsidRPr="006056CA">
        <w:rPr>
          <w:rFonts w:ascii="Garamond" w:eastAsiaTheme="minorHAnsi" w:hAnsi="Garamond" w:cs="Times New Roman"/>
          <w:bCs/>
          <w:color w:val="000000"/>
          <w:sz w:val="24"/>
          <w:szCs w:val="24"/>
        </w:rPr>
        <w:t xml:space="preserve"> </w:t>
      </w:r>
      <w:proofErr w:type="spellStart"/>
      <w:r w:rsidRPr="006056CA">
        <w:rPr>
          <w:rFonts w:ascii="Garamond" w:eastAsiaTheme="minorHAnsi" w:hAnsi="Garamond" w:cs="Times New Roman"/>
          <w:bCs/>
          <w:color w:val="000000"/>
          <w:sz w:val="24"/>
          <w:szCs w:val="24"/>
        </w:rPr>
        <w:t>Xhaferllari</w:t>
      </w:r>
      <w:proofErr w:type="spellEnd"/>
    </w:p>
    <w:p w14:paraId="29428DB2" w14:textId="6F0E8723" w:rsidR="00391FCC" w:rsidRPr="006056CA" w:rsidRDefault="00391FCC" w:rsidP="009A5497">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2ACFAFE9" w14:textId="394DB359" w:rsidR="00600828" w:rsidRPr="006056CA" w:rsidRDefault="00600828" w:rsidP="009A5497">
      <w:pPr>
        <w:spacing w:after="0" w:line="240" w:lineRule="auto"/>
        <w:ind w:firstLine="284"/>
        <w:jc w:val="center"/>
        <w:rPr>
          <w:rFonts w:ascii="Garamond" w:eastAsia="Calibri" w:hAnsi="Garamond" w:cs="Times New Roman"/>
          <w:sz w:val="24"/>
          <w:szCs w:val="24"/>
        </w:rPr>
      </w:pPr>
    </w:p>
    <w:sectPr w:rsidR="00600828" w:rsidRPr="006056CA" w:rsidSect="00C73ED6">
      <w:footerReference w:type="default" r:id="rId12"/>
      <w:pgSz w:w="12240" w:h="15840"/>
      <w:pgMar w:top="5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00D80" w14:textId="77777777" w:rsidR="00A04630" w:rsidRDefault="00A04630">
      <w:pPr>
        <w:spacing w:after="0" w:line="240" w:lineRule="auto"/>
      </w:pPr>
      <w:r>
        <w:separator/>
      </w:r>
    </w:p>
  </w:endnote>
  <w:endnote w:type="continuationSeparator" w:id="0">
    <w:p w14:paraId="165F39B0" w14:textId="77777777" w:rsidR="00A04630" w:rsidRDefault="00A04630">
      <w:pPr>
        <w:spacing w:after="0" w:line="240" w:lineRule="auto"/>
      </w:pPr>
      <w:r>
        <w:continuationSeparator/>
      </w:r>
    </w:p>
  </w:endnote>
  <w:endnote w:type="continuationNotice" w:id="1">
    <w:p w14:paraId="29F39C71" w14:textId="77777777" w:rsidR="00A04630" w:rsidRDefault="00A046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BC94F" w14:textId="77777777" w:rsidR="00A04630" w:rsidRPr="00B64BEE" w:rsidRDefault="00A04630" w:rsidP="008E5074">
    <w:pPr>
      <w:tabs>
        <w:tab w:val="center" w:pos="4680"/>
        <w:tab w:val="right" w:pos="9360"/>
      </w:tabs>
      <w:spacing w:after="0" w:line="240" w:lineRule="auto"/>
      <w:rPr>
        <w:lang w:val="en-US"/>
      </w:rPr>
    </w:pPr>
  </w:p>
  <w:p w14:paraId="2AF6A2BC" w14:textId="77777777" w:rsidR="00A04630" w:rsidRDefault="00A04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F7AA6" w14:textId="77777777" w:rsidR="00A04630" w:rsidRDefault="00A04630">
      <w:pPr>
        <w:spacing w:after="0" w:line="240" w:lineRule="auto"/>
      </w:pPr>
      <w:r>
        <w:separator/>
      </w:r>
    </w:p>
  </w:footnote>
  <w:footnote w:type="continuationSeparator" w:id="0">
    <w:p w14:paraId="67101995" w14:textId="77777777" w:rsidR="00A04630" w:rsidRDefault="00A04630">
      <w:pPr>
        <w:spacing w:after="0" w:line="240" w:lineRule="auto"/>
      </w:pPr>
      <w:r>
        <w:continuationSeparator/>
      </w:r>
    </w:p>
  </w:footnote>
  <w:footnote w:type="continuationNotice" w:id="1">
    <w:p w14:paraId="287A4AD5" w14:textId="77777777" w:rsidR="00A04630" w:rsidRDefault="00A0463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3655"/>
    <w:multiLevelType w:val="hybridMultilevel"/>
    <w:tmpl w:val="380C90D8"/>
    <w:lvl w:ilvl="0" w:tplc="25BE6D22">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12C45"/>
    <w:multiLevelType w:val="multilevel"/>
    <w:tmpl w:val="1B8C3A68"/>
    <w:lvl w:ilvl="0">
      <w:start w:val="7"/>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88635BD"/>
    <w:multiLevelType w:val="multilevel"/>
    <w:tmpl w:val="26BEBCD4"/>
    <w:lvl w:ilvl="0">
      <w:start w:val="1"/>
      <w:numFmt w:val="decimal"/>
      <w:lvlText w:val="%1."/>
      <w:lvlJc w:val="left"/>
      <w:pPr>
        <w:ind w:left="360" w:hanging="360"/>
      </w:pPr>
      <w:rPr>
        <w:rFonts w:ascii="Times New Roman" w:hAnsi="Times New Roman" w:cs="Times New Roman" w:hint="default"/>
        <w:b w:val="0"/>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5"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6" w15:restartNumberingAfterBreak="0">
    <w:nsid w:val="174D0C9D"/>
    <w:multiLevelType w:val="multilevel"/>
    <w:tmpl w:val="20B05FCA"/>
    <w:lvl w:ilvl="0">
      <w:start w:val="1"/>
      <w:numFmt w:val="decimal"/>
      <w:lvlText w:val="%1."/>
      <w:lvlJc w:val="left"/>
      <w:pPr>
        <w:ind w:left="2430" w:hanging="720"/>
      </w:pPr>
      <w:rPr>
        <w:rFonts w:ascii="Times New Roman" w:eastAsia="Times New Roman" w:hAnsi="Times New Roman" w:cs="Times New Roman"/>
        <w:b w:val="0"/>
        <w:i w:val="0"/>
        <w:strike w:val="0"/>
        <w:dstrike w:val="0"/>
        <w:sz w:val="24"/>
        <w:szCs w:val="24"/>
        <w:u w:val="none"/>
        <w:effect w:val="none"/>
      </w:rPr>
    </w:lvl>
    <w:lvl w:ilvl="1">
      <w:start w:val="1"/>
      <w:numFmt w:val="decimal"/>
      <w:isLgl/>
      <w:lvlText w:val="%1.%2."/>
      <w:lvlJc w:val="left"/>
      <w:pPr>
        <w:ind w:left="1800" w:hanging="360"/>
      </w:pPr>
      <w:rPr>
        <w:b w:val="0"/>
        <w:i w:val="0"/>
      </w:rPr>
    </w:lvl>
    <w:lvl w:ilvl="2">
      <w:start w:val="1"/>
      <w:numFmt w:val="decimal"/>
      <w:isLgl/>
      <w:lvlText w:val="%1.%2.%3."/>
      <w:lvlJc w:val="left"/>
      <w:pPr>
        <w:ind w:left="2070" w:hanging="720"/>
      </w:pPr>
      <w:rPr>
        <w:b w:val="0"/>
        <w:i w:val="0"/>
      </w:rPr>
    </w:lvl>
    <w:lvl w:ilvl="3">
      <w:start w:val="1"/>
      <w:numFmt w:val="decimal"/>
      <w:isLgl/>
      <w:lvlText w:val="%1.%2.%3.%4."/>
      <w:lvlJc w:val="left"/>
      <w:pPr>
        <w:ind w:left="2160" w:hanging="720"/>
      </w:pPr>
      <w:rPr>
        <w:b w:val="0"/>
        <w:i w:val="0"/>
      </w:rPr>
    </w:lvl>
    <w:lvl w:ilvl="4">
      <w:start w:val="1"/>
      <w:numFmt w:val="decimal"/>
      <w:isLgl/>
      <w:lvlText w:val="%1.%2.%3.%4.%5."/>
      <w:lvlJc w:val="left"/>
      <w:pPr>
        <w:ind w:left="3961" w:hanging="1080"/>
      </w:pPr>
      <w:rPr>
        <w:b/>
        <w:i/>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7" w15:restartNumberingAfterBreak="0">
    <w:nsid w:val="1D020442"/>
    <w:multiLevelType w:val="hybridMultilevel"/>
    <w:tmpl w:val="92E60E84"/>
    <w:lvl w:ilvl="0" w:tplc="9BF2264C">
      <w:start w:val="3"/>
      <w:numFmt w:val="decimal"/>
      <w:lvlText w:val="%1."/>
      <w:lvlJc w:val="left"/>
      <w:pPr>
        <w:ind w:left="1440" w:hanging="360"/>
      </w:pPr>
      <w:rPr>
        <w:rFonts w:eastAsia="MS Mincho"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9" w15:restartNumberingAfterBreak="0">
    <w:nsid w:val="249A602A"/>
    <w:multiLevelType w:val="multilevel"/>
    <w:tmpl w:val="62D87D86"/>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b w:val="0"/>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0" w15:restartNumberingAfterBreak="0">
    <w:nsid w:val="282F471A"/>
    <w:multiLevelType w:val="hybridMultilevel"/>
    <w:tmpl w:val="3DE28FE8"/>
    <w:lvl w:ilvl="0" w:tplc="5614BFCA">
      <w:start w:val="22"/>
      <w:numFmt w:val="decimal"/>
      <w:lvlText w:val="%1."/>
      <w:lvlJc w:val="left"/>
      <w:pPr>
        <w:ind w:left="2700" w:hanging="360"/>
      </w:pPr>
      <w:rPr>
        <w:rFonts w:hint="default"/>
        <w:b w:val="0"/>
        <w:i w:val="0"/>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38F30498"/>
    <w:multiLevelType w:val="hybridMultilevel"/>
    <w:tmpl w:val="080636DA"/>
    <w:lvl w:ilvl="0" w:tplc="D2AA3C94">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3AF454C1"/>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AB45FC"/>
    <w:multiLevelType w:val="hybridMultilevel"/>
    <w:tmpl w:val="296A5414"/>
    <w:lvl w:ilvl="0" w:tplc="F3F8189C">
      <w:start w:val="1"/>
      <w:numFmt w:val="decimal"/>
      <w:lvlText w:val="%1."/>
      <w:lvlJc w:val="left"/>
      <w:pPr>
        <w:ind w:left="5747"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4" w15:restartNumberingAfterBreak="0">
    <w:nsid w:val="414E02E5"/>
    <w:multiLevelType w:val="hybridMultilevel"/>
    <w:tmpl w:val="F1920762"/>
    <w:lvl w:ilvl="0" w:tplc="B33EF834">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6"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94344CF"/>
    <w:multiLevelType w:val="multilevel"/>
    <w:tmpl w:val="D0F029D4"/>
    <w:lvl w:ilvl="0">
      <w:start w:val="1"/>
      <w:numFmt w:val="decimal"/>
      <w:lvlText w:val="%1."/>
      <w:lvlJc w:val="left"/>
      <w:pPr>
        <w:ind w:left="810" w:hanging="360"/>
      </w:pPr>
      <w:rPr>
        <w:i w:val="0"/>
      </w:rPr>
    </w:lvl>
    <w:lvl w:ilvl="1">
      <w:start w:val="1"/>
      <w:numFmt w:val="decimal"/>
      <w:isLgl/>
      <w:lvlText w:val="%1.%2."/>
      <w:lvlJc w:val="left"/>
      <w:pPr>
        <w:ind w:left="1080" w:hanging="360"/>
      </w:pPr>
      <w:rPr>
        <w:i w:val="0"/>
      </w:rPr>
    </w:lvl>
    <w:lvl w:ilvl="2">
      <w:start w:val="1"/>
      <w:numFmt w:val="decimal"/>
      <w:isLgl/>
      <w:lvlText w:val="%1.%2.%3."/>
      <w:lvlJc w:val="left"/>
      <w:pPr>
        <w:ind w:left="1440" w:hanging="720"/>
      </w:pPr>
      <w:rPr>
        <w:i w:val="0"/>
      </w:rPr>
    </w:lvl>
    <w:lvl w:ilvl="3">
      <w:start w:val="1"/>
      <w:numFmt w:val="decimal"/>
      <w:isLgl/>
      <w:lvlText w:val="%1.%2.%3.%4."/>
      <w:lvlJc w:val="left"/>
      <w:pPr>
        <w:ind w:left="1440" w:hanging="720"/>
      </w:pPr>
      <w:rPr>
        <w:i/>
      </w:rPr>
    </w:lvl>
    <w:lvl w:ilvl="4">
      <w:start w:val="1"/>
      <w:numFmt w:val="decimal"/>
      <w:isLgl/>
      <w:lvlText w:val="%1.%2.%3.%4.%5."/>
      <w:lvlJc w:val="left"/>
      <w:pPr>
        <w:ind w:left="1800" w:hanging="1080"/>
      </w:pPr>
      <w:rPr>
        <w:i/>
      </w:rPr>
    </w:lvl>
    <w:lvl w:ilvl="5">
      <w:start w:val="1"/>
      <w:numFmt w:val="decimal"/>
      <w:isLgl/>
      <w:lvlText w:val="%1.%2.%3.%4.%5.%6."/>
      <w:lvlJc w:val="left"/>
      <w:pPr>
        <w:ind w:left="1800" w:hanging="1080"/>
      </w:pPr>
      <w:rPr>
        <w:i/>
      </w:rPr>
    </w:lvl>
    <w:lvl w:ilvl="6">
      <w:start w:val="1"/>
      <w:numFmt w:val="decimal"/>
      <w:isLgl/>
      <w:lvlText w:val="%1.%2.%3.%4.%5.%6.%7."/>
      <w:lvlJc w:val="left"/>
      <w:pPr>
        <w:ind w:left="2160" w:hanging="1440"/>
      </w:pPr>
      <w:rPr>
        <w:i/>
      </w:rPr>
    </w:lvl>
    <w:lvl w:ilvl="7">
      <w:start w:val="1"/>
      <w:numFmt w:val="decimal"/>
      <w:isLgl/>
      <w:lvlText w:val="%1.%2.%3.%4.%5.%6.%7.%8."/>
      <w:lvlJc w:val="left"/>
      <w:pPr>
        <w:ind w:left="2160" w:hanging="1440"/>
      </w:pPr>
      <w:rPr>
        <w:i/>
      </w:rPr>
    </w:lvl>
    <w:lvl w:ilvl="8">
      <w:start w:val="1"/>
      <w:numFmt w:val="decimal"/>
      <w:isLgl/>
      <w:lvlText w:val="%1.%2.%3.%4.%5.%6.%7.%8.%9."/>
      <w:lvlJc w:val="left"/>
      <w:pPr>
        <w:ind w:left="2520" w:hanging="1800"/>
      </w:pPr>
      <w:rPr>
        <w:i/>
      </w:rPr>
    </w:lvl>
  </w:abstractNum>
  <w:abstractNum w:abstractNumId="18" w15:restartNumberingAfterBreak="0">
    <w:nsid w:val="4D0867FA"/>
    <w:multiLevelType w:val="multilevel"/>
    <w:tmpl w:val="093205FC"/>
    <w:lvl w:ilvl="0">
      <w:start w:val="8"/>
      <w:numFmt w:val="decimal"/>
      <w:lvlText w:val="%1."/>
      <w:lvlJc w:val="left"/>
      <w:pPr>
        <w:ind w:left="360" w:hanging="360"/>
      </w:pPr>
      <w:rPr>
        <w:rFonts w:eastAsia="MS Mincho" w:hint="default"/>
        <w:color w:val="222222"/>
      </w:rPr>
    </w:lvl>
    <w:lvl w:ilvl="1">
      <w:start w:val="1"/>
      <w:numFmt w:val="decimal"/>
      <w:lvlText w:val="%1.%2."/>
      <w:lvlJc w:val="left"/>
      <w:pPr>
        <w:ind w:left="360" w:hanging="360"/>
      </w:pPr>
      <w:rPr>
        <w:rFonts w:eastAsia="MS Mincho" w:hint="default"/>
        <w:b w:val="0"/>
        <w:color w:val="222222"/>
      </w:rPr>
    </w:lvl>
    <w:lvl w:ilvl="2">
      <w:start w:val="1"/>
      <w:numFmt w:val="decimal"/>
      <w:lvlText w:val="%1.%2.%3."/>
      <w:lvlJc w:val="left"/>
      <w:pPr>
        <w:ind w:left="720" w:hanging="720"/>
      </w:pPr>
      <w:rPr>
        <w:rFonts w:eastAsia="MS Mincho" w:hint="default"/>
        <w:color w:val="222222"/>
      </w:rPr>
    </w:lvl>
    <w:lvl w:ilvl="3">
      <w:start w:val="1"/>
      <w:numFmt w:val="decimal"/>
      <w:lvlText w:val="%1.%2.%3.%4."/>
      <w:lvlJc w:val="left"/>
      <w:pPr>
        <w:ind w:left="720" w:hanging="720"/>
      </w:pPr>
      <w:rPr>
        <w:rFonts w:eastAsia="MS Mincho" w:hint="default"/>
        <w:color w:val="222222"/>
      </w:rPr>
    </w:lvl>
    <w:lvl w:ilvl="4">
      <w:start w:val="1"/>
      <w:numFmt w:val="decimal"/>
      <w:lvlText w:val="%1.%2.%3.%4.%5."/>
      <w:lvlJc w:val="left"/>
      <w:pPr>
        <w:ind w:left="1080" w:hanging="1080"/>
      </w:pPr>
      <w:rPr>
        <w:rFonts w:eastAsia="MS Mincho" w:hint="default"/>
        <w:color w:val="222222"/>
      </w:rPr>
    </w:lvl>
    <w:lvl w:ilvl="5">
      <w:start w:val="1"/>
      <w:numFmt w:val="decimal"/>
      <w:lvlText w:val="%1.%2.%3.%4.%5.%6."/>
      <w:lvlJc w:val="left"/>
      <w:pPr>
        <w:ind w:left="1080" w:hanging="1080"/>
      </w:pPr>
      <w:rPr>
        <w:rFonts w:eastAsia="MS Mincho" w:hint="default"/>
        <w:color w:val="222222"/>
      </w:rPr>
    </w:lvl>
    <w:lvl w:ilvl="6">
      <w:start w:val="1"/>
      <w:numFmt w:val="decimal"/>
      <w:lvlText w:val="%1.%2.%3.%4.%5.%6.%7."/>
      <w:lvlJc w:val="left"/>
      <w:pPr>
        <w:ind w:left="1440" w:hanging="1440"/>
      </w:pPr>
      <w:rPr>
        <w:rFonts w:eastAsia="MS Mincho" w:hint="default"/>
        <w:color w:val="222222"/>
      </w:rPr>
    </w:lvl>
    <w:lvl w:ilvl="7">
      <w:start w:val="1"/>
      <w:numFmt w:val="decimal"/>
      <w:lvlText w:val="%1.%2.%3.%4.%5.%6.%7.%8."/>
      <w:lvlJc w:val="left"/>
      <w:pPr>
        <w:ind w:left="1440" w:hanging="1440"/>
      </w:pPr>
      <w:rPr>
        <w:rFonts w:eastAsia="MS Mincho" w:hint="default"/>
        <w:color w:val="222222"/>
      </w:rPr>
    </w:lvl>
    <w:lvl w:ilvl="8">
      <w:start w:val="1"/>
      <w:numFmt w:val="decimal"/>
      <w:lvlText w:val="%1.%2.%3.%4.%5.%6.%7.%8.%9."/>
      <w:lvlJc w:val="left"/>
      <w:pPr>
        <w:ind w:left="1800" w:hanging="1800"/>
      </w:pPr>
      <w:rPr>
        <w:rFonts w:eastAsia="MS Mincho" w:hint="default"/>
        <w:color w:val="222222"/>
      </w:rPr>
    </w:lvl>
  </w:abstractNum>
  <w:abstractNum w:abstractNumId="19"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1"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B1E635E"/>
    <w:multiLevelType w:val="multilevel"/>
    <w:tmpl w:val="200835A2"/>
    <w:lvl w:ilvl="0">
      <w:start w:val="1"/>
      <w:numFmt w:val="decimal"/>
      <w:lvlText w:val="%1."/>
      <w:lvlJc w:val="left"/>
      <w:pPr>
        <w:ind w:left="225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893869"/>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62F75B13"/>
    <w:multiLevelType w:val="multilevel"/>
    <w:tmpl w:val="ACD6015E"/>
    <w:lvl w:ilvl="0">
      <w:start w:val="18"/>
      <w:numFmt w:val="decimal"/>
      <w:lvlText w:val="%1."/>
      <w:lvlJc w:val="left"/>
      <w:pPr>
        <w:ind w:left="480" w:hanging="480"/>
      </w:pPr>
      <w:rPr>
        <w:rFonts w:hint="default"/>
        <w:i w:val="0"/>
        <w:strike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6" w15:restartNumberingAfterBreak="0">
    <w:nsid w:val="6A7D0E7D"/>
    <w:multiLevelType w:val="multilevel"/>
    <w:tmpl w:val="D05CD2D0"/>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27" w15:restartNumberingAfterBreak="0">
    <w:nsid w:val="753B16D5"/>
    <w:multiLevelType w:val="hybridMultilevel"/>
    <w:tmpl w:val="68AAAD82"/>
    <w:lvl w:ilvl="0" w:tplc="2AFEE1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B43FD5"/>
    <w:multiLevelType w:val="hybridMultilevel"/>
    <w:tmpl w:val="146A6F4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3"/>
  </w:num>
  <w:num w:numId="2">
    <w:abstractNumId w:val="9"/>
  </w:num>
  <w:num w:numId="3">
    <w:abstractNumId w:val="18"/>
  </w:num>
  <w:num w:numId="4">
    <w:abstractNumId w:val="1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0"/>
  </w:num>
  <w:num w:numId="8">
    <w:abstractNumId w:val="10"/>
  </w:num>
  <w:num w:numId="9">
    <w:abstractNumId w:val="11"/>
  </w:num>
  <w:num w:numId="10">
    <w:abstractNumId w:val="22"/>
  </w:num>
  <w:num w:numId="11">
    <w:abstractNumId w:val="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5"/>
  </w:num>
  <w:num w:numId="15">
    <w:abstractNumId w:val="23"/>
  </w:num>
  <w:num w:numId="16">
    <w:abstractNumId w:val="0"/>
  </w:num>
  <w:num w:numId="17">
    <w:abstractNumId w:val="1"/>
  </w:num>
  <w:num w:numId="18">
    <w:abstractNumId w:val="2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5"/>
  </w:num>
  <w:num w:numId="24">
    <w:abstractNumId w:val="26"/>
  </w:num>
  <w:num w:numId="25">
    <w:abstractNumId w:val="21"/>
  </w:num>
  <w:num w:numId="26">
    <w:abstractNumId w:val="8"/>
  </w:num>
  <w:num w:numId="27">
    <w:abstractNumId w:val="25"/>
  </w:num>
  <w:num w:numId="28">
    <w:abstractNumId w:val="2"/>
  </w:num>
  <w:num w:numId="29">
    <w:abstractNumId w:val="24"/>
  </w:num>
  <w:num w:numId="30">
    <w:abstractNumId w:val="7"/>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A49"/>
    <w:rsid w:val="000C1C34"/>
    <w:rsid w:val="000D26EB"/>
    <w:rsid w:val="00114EFC"/>
    <w:rsid w:val="00162577"/>
    <w:rsid w:val="001870C5"/>
    <w:rsid w:val="00194487"/>
    <w:rsid w:val="002732C9"/>
    <w:rsid w:val="002C2B06"/>
    <w:rsid w:val="002E1D29"/>
    <w:rsid w:val="002F5F38"/>
    <w:rsid w:val="002F6F39"/>
    <w:rsid w:val="00327356"/>
    <w:rsid w:val="003501B5"/>
    <w:rsid w:val="00356F04"/>
    <w:rsid w:val="003711BE"/>
    <w:rsid w:val="00375A42"/>
    <w:rsid w:val="0038547A"/>
    <w:rsid w:val="00391FCC"/>
    <w:rsid w:val="003956CA"/>
    <w:rsid w:val="00443DF3"/>
    <w:rsid w:val="00464F2A"/>
    <w:rsid w:val="00492EC7"/>
    <w:rsid w:val="004B1530"/>
    <w:rsid w:val="004D2D6A"/>
    <w:rsid w:val="005309FC"/>
    <w:rsid w:val="00583231"/>
    <w:rsid w:val="005C6585"/>
    <w:rsid w:val="005F07DD"/>
    <w:rsid w:val="00600828"/>
    <w:rsid w:val="006056CA"/>
    <w:rsid w:val="00661B31"/>
    <w:rsid w:val="0066472F"/>
    <w:rsid w:val="00666172"/>
    <w:rsid w:val="0067442B"/>
    <w:rsid w:val="00850AD4"/>
    <w:rsid w:val="0087783A"/>
    <w:rsid w:val="008D6EA8"/>
    <w:rsid w:val="008E5074"/>
    <w:rsid w:val="009A22E1"/>
    <w:rsid w:val="009A30C0"/>
    <w:rsid w:val="009A5497"/>
    <w:rsid w:val="009B318D"/>
    <w:rsid w:val="009B7B2F"/>
    <w:rsid w:val="009C1D3C"/>
    <w:rsid w:val="009E3CF4"/>
    <w:rsid w:val="00A04630"/>
    <w:rsid w:val="00A14A9F"/>
    <w:rsid w:val="00A15A3C"/>
    <w:rsid w:val="00A2778E"/>
    <w:rsid w:val="00A55423"/>
    <w:rsid w:val="00AA7673"/>
    <w:rsid w:val="00AC1DB5"/>
    <w:rsid w:val="00AD4309"/>
    <w:rsid w:val="00AF474E"/>
    <w:rsid w:val="00B12590"/>
    <w:rsid w:val="00B93B25"/>
    <w:rsid w:val="00B94C30"/>
    <w:rsid w:val="00BE30B7"/>
    <w:rsid w:val="00BF1713"/>
    <w:rsid w:val="00C35876"/>
    <w:rsid w:val="00C43488"/>
    <w:rsid w:val="00C50A8D"/>
    <w:rsid w:val="00C520E0"/>
    <w:rsid w:val="00C73ED6"/>
    <w:rsid w:val="00C8712A"/>
    <w:rsid w:val="00C913CE"/>
    <w:rsid w:val="00CA6BBB"/>
    <w:rsid w:val="00CE5B04"/>
    <w:rsid w:val="00D2008E"/>
    <w:rsid w:val="00D5705C"/>
    <w:rsid w:val="00DE7BA4"/>
    <w:rsid w:val="00DF6260"/>
    <w:rsid w:val="00E01D47"/>
    <w:rsid w:val="00E07BD1"/>
    <w:rsid w:val="00EA792B"/>
    <w:rsid w:val="00EC5655"/>
    <w:rsid w:val="00ED457D"/>
    <w:rsid w:val="00F14817"/>
    <w:rsid w:val="00F17637"/>
    <w:rsid w:val="00F311D7"/>
    <w:rsid w:val="00F3346F"/>
    <w:rsid w:val="00F57A49"/>
    <w:rsid w:val="00F91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D55E0BE"/>
  <w15:chartTrackingRefBased/>
  <w15:docId w15:val="{293A4062-2FFE-479F-AB50-8CA98247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655"/>
    <w:rPr>
      <w:rFonts w:eastAsia="MS Mincho"/>
      <w:lang w:val="sq-AL"/>
    </w:rPr>
  </w:style>
  <w:style w:type="paragraph" w:styleId="Heading1">
    <w:name w:val="heading 1"/>
    <w:basedOn w:val="Normal"/>
    <w:next w:val="Normal"/>
    <w:link w:val="Heading1Char"/>
    <w:uiPriority w:val="99"/>
    <w:qFormat/>
    <w:rsid w:val="00F148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5655"/>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EC5655"/>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basedOn w:val="DefaultParagraphFont"/>
    <w:link w:val="Char2"/>
    <w:uiPriority w:val="99"/>
    <w:unhideWhenUsed/>
    <w:qFormat/>
    <w:rsid w:val="00EC5655"/>
    <w:rPr>
      <w:vertAlign w:val="superscript"/>
    </w:rPr>
  </w:style>
  <w:style w:type="paragraph" w:customStyle="1" w:styleId="Char2">
    <w:name w:val="Char2"/>
    <w:basedOn w:val="Normal"/>
    <w:link w:val="FootnoteReference"/>
    <w:uiPriority w:val="99"/>
    <w:rsid w:val="00EC5655"/>
    <w:pPr>
      <w:spacing w:line="240" w:lineRule="exact"/>
    </w:pPr>
    <w:rPr>
      <w:rFonts w:eastAsiaTheme="minorHAnsi"/>
      <w:vertAlign w:val="superscript"/>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C5655"/>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C5655"/>
    <w:pPr>
      <w:spacing w:line="256" w:lineRule="auto"/>
      <w:ind w:left="720"/>
      <w:contextualSpacing/>
    </w:pPr>
    <w:rPr>
      <w:rFonts w:eastAsiaTheme="minorHAnsi"/>
      <w:lang w:val="en-US"/>
    </w:rPr>
  </w:style>
  <w:style w:type="character" w:customStyle="1" w:styleId="NoSpacingChar">
    <w:name w:val="No Spacing Char"/>
    <w:link w:val="NoSpacing"/>
    <w:uiPriority w:val="1"/>
    <w:locked/>
    <w:rsid w:val="00EC5655"/>
    <w:rPr>
      <w:rFonts w:ascii="Calibri" w:eastAsia="Calibri" w:hAnsi="Calibri" w:cs="Times New Roman"/>
    </w:rPr>
  </w:style>
  <w:style w:type="paragraph" w:styleId="NoSpacing">
    <w:name w:val="No Spacing"/>
    <w:link w:val="NoSpacingChar"/>
    <w:uiPriority w:val="1"/>
    <w:qFormat/>
    <w:rsid w:val="00EC5655"/>
    <w:pPr>
      <w:spacing w:after="0" w:line="240" w:lineRule="auto"/>
    </w:pPr>
    <w:rPr>
      <w:rFonts w:ascii="Calibri" w:eastAsia="Calibri" w:hAnsi="Calibri" w:cs="Times New Roman"/>
    </w:rPr>
  </w:style>
  <w:style w:type="character" w:customStyle="1" w:styleId="hps">
    <w:name w:val="hps"/>
    <w:basedOn w:val="DefaultParagraphFont"/>
    <w:rsid w:val="00EC5655"/>
  </w:style>
  <w:style w:type="character" w:styleId="CommentReference">
    <w:name w:val="annotation reference"/>
    <w:basedOn w:val="DefaultParagraphFont"/>
    <w:uiPriority w:val="99"/>
    <w:semiHidden/>
    <w:unhideWhenUsed/>
    <w:rsid w:val="00EC5655"/>
    <w:rPr>
      <w:sz w:val="16"/>
      <w:szCs w:val="16"/>
    </w:rPr>
  </w:style>
  <w:style w:type="paragraph" w:styleId="CommentText">
    <w:name w:val="annotation text"/>
    <w:basedOn w:val="Normal"/>
    <w:link w:val="CommentTextChar"/>
    <w:uiPriority w:val="99"/>
    <w:semiHidden/>
    <w:unhideWhenUsed/>
    <w:rsid w:val="00EC5655"/>
    <w:pPr>
      <w:spacing w:line="240" w:lineRule="auto"/>
    </w:pPr>
    <w:rPr>
      <w:sz w:val="20"/>
      <w:szCs w:val="20"/>
    </w:rPr>
  </w:style>
  <w:style w:type="character" w:customStyle="1" w:styleId="CommentTextChar">
    <w:name w:val="Comment Text Char"/>
    <w:basedOn w:val="DefaultParagraphFont"/>
    <w:link w:val="CommentText"/>
    <w:uiPriority w:val="99"/>
    <w:semiHidden/>
    <w:rsid w:val="00EC5655"/>
    <w:rPr>
      <w:rFonts w:eastAsia="MS Mincho"/>
      <w:sz w:val="20"/>
      <w:szCs w:val="20"/>
      <w:lang w:val="sq-AL"/>
    </w:rPr>
  </w:style>
  <w:style w:type="paragraph" w:styleId="BalloonText">
    <w:name w:val="Balloon Text"/>
    <w:basedOn w:val="Normal"/>
    <w:link w:val="BalloonTextChar"/>
    <w:uiPriority w:val="99"/>
    <w:semiHidden/>
    <w:unhideWhenUsed/>
    <w:rsid w:val="00EC56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655"/>
    <w:rPr>
      <w:rFonts w:ascii="Segoe UI" w:eastAsia="MS Mincho" w:hAnsi="Segoe UI" w:cs="Segoe UI"/>
      <w:sz w:val="18"/>
      <w:szCs w:val="18"/>
      <w:lang w:val="sq-AL"/>
    </w:rPr>
  </w:style>
  <w:style w:type="paragraph" w:styleId="Header">
    <w:name w:val="header"/>
    <w:basedOn w:val="Normal"/>
    <w:link w:val="HeaderChar"/>
    <w:uiPriority w:val="99"/>
    <w:unhideWhenUsed/>
    <w:rsid w:val="00EC5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655"/>
    <w:rPr>
      <w:rFonts w:eastAsia="MS Mincho"/>
      <w:lang w:val="sq-AL"/>
    </w:rPr>
  </w:style>
  <w:style w:type="paragraph" w:styleId="CommentSubject">
    <w:name w:val="annotation subject"/>
    <w:basedOn w:val="CommentText"/>
    <w:next w:val="CommentText"/>
    <w:link w:val="CommentSubjectChar"/>
    <w:uiPriority w:val="99"/>
    <w:semiHidden/>
    <w:unhideWhenUsed/>
    <w:rsid w:val="00EC5655"/>
    <w:rPr>
      <w:b/>
      <w:bCs/>
    </w:rPr>
  </w:style>
  <w:style w:type="character" w:customStyle="1" w:styleId="CommentSubjectChar">
    <w:name w:val="Comment Subject Char"/>
    <w:basedOn w:val="CommentTextChar"/>
    <w:link w:val="CommentSubject"/>
    <w:uiPriority w:val="99"/>
    <w:semiHidden/>
    <w:rsid w:val="00EC5655"/>
    <w:rPr>
      <w:rFonts w:eastAsia="MS Mincho"/>
      <w:b/>
      <w:bCs/>
      <w:sz w:val="20"/>
      <w:szCs w:val="20"/>
      <w:lang w:val="sq-AL"/>
    </w:rPr>
  </w:style>
  <w:style w:type="paragraph" w:styleId="BodyText">
    <w:name w:val="Body Text"/>
    <w:basedOn w:val="Normal"/>
    <w:link w:val="BodyTextChar"/>
    <w:unhideWhenUsed/>
    <w:rsid w:val="00EC5655"/>
    <w:pPr>
      <w:tabs>
        <w:tab w:val="left" w:pos="720"/>
      </w:tabs>
      <w:spacing w:after="0" w:line="360" w:lineRule="auto"/>
      <w:jc w:val="both"/>
    </w:pPr>
    <w:rPr>
      <w:rFonts w:ascii="Times New Roman" w:eastAsiaTheme="minorHAnsi" w:hAnsi="Times New Roman" w:cs="Times New Roman"/>
      <w:bCs/>
      <w:sz w:val="24"/>
      <w:lang w:eastAsia="ja-JP"/>
    </w:rPr>
  </w:style>
  <w:style w:type="character" w:customStyle="1" w:styleId="BodyTextChar">
    <w:name w:val="Body Text Char"/>
    <w:basedOn w:val="DefaultParagraphFont"/>
    <w:link w:val="BodyText"/>
    <w:rsid w:val="00EC5655"/>
    <w:rPr>
      <w:rFonts w:ascii="Times New Roman" w:hAnsi="Times New Roman" w:cs="Times New Roman"/>
      <w:bCs/>
      <w:sz w:val="24"/>
      <w:lang w:val="sq-AL" w:eastAsia="ja-JP"/>
    </w:rPr>
  </w:style>
  <w:style w:type="paragraph" w:styleId="BodyTextIndent2">
    <w:name w:val="Body Text Indent 2"/>
    <w:basedOn w:val="Normal"/>
    <w:link w:val="BodyTextIndent2Char"/>
    <w:uiPriority w:val="99"/>
    <w:semiHidden/>
    <w:unhideWhenUsed/>
    <w:rsid w:val="00EC5655"/>
    <w:pPr>
      <w:spacing w:after="120" w:line="480" w:lineRule="auto"/>
      <w:ind w:left="360"/>
    </w:pPr>
  </w:style>
  <w:style w:type="character" w:customStyle="1" w:styleId="BodyTextIndent2Char">
    <w:name w:val="Body Text Indent 2 Char"/>
    <w:basedOn w:val="DefaultParagraphFont"/>
    <w:link w:val="BodyTextIndent2"/>
    <w:uiPriority w:val="99"/>
    <w:semiHidden/>
    <w:rsid w:val="00EC5655"/>
    <w:rPr>
      <w:rFonts w:eastAsia="MS Mincho"/>
      <w:lang w:val="sq-AL"/>
    </w:rPr>
  </w:style>
  <w:style w:type="character" w:styleId="Strong">
    <w:name w:val="Strong"/>
    <w:basedOn w:val="DefaultParagraphFont"/>
    <w:uiPriority w:val="22"/>
    <w:qFormat/>
    <w:rsid w:val="00EC5655"/>
    <w:rPr>
      <w:b/>
      <w:bCs/>
    </w:rPr>
  </w:style>
  <w:style w:type="paragraph" w:styleId="Revision">
    <w:name w:val="Revision"/>
    <w:hidden/>
    <w:uiPriority w:val="99"/>
    <w:semiHidden/>
    <w:rsid w:val="00EC5655"/>
    <w:pPr>
      <w:spacing w:after="0" w:line="240" w:lineRule="auto"/>
    </w:pPr>
    <w:rPr>
      <w:rFonts w:eastAsia="MS Mincho"/>
      <w:lang w:val="sq-AL"/>
    </w:rPr>
  </w:style>
  <w:style w:type="character" w:customStyle="1" w:styleId="Heading1Char">
    <w:name w:val="Heading 1 Char"/>
    <w:basedOn w:val="DefaultParagraphFont"/>
    <w:link w:val="Heading1"/>
    <w:uiPriority w:val="9"/>
    <w:rsid w:val="00F14817"/>
    <w:rPr>
      <w:rFonts w:asciiTheme="majorHAnsi" w:eastAsiaTheme="majorEastAsia" w:hAnsiTheme="majorHAnsi" w:cstheme="majorBidi"/>
      <w:color w:val="2F5496" w:themeColor="accent1" w:themeShade="BF"/>
      <w:sz w:val="32"/>
      <w:szCs w:val="32"/>
      <w:lang w:val="sq-AL"/>
    </w:rPr>
  </w:style>
  <w:style w:type="table" w:styleId="TableGrid">
    <w:name w:val="Table Grid"/>
    <w:basedOn w:val="TableNormal"/>
    <w:uiPriority w:val="39"/>
    <w:rsid w:val="00666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2026-01-08T09:16:27Z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2026-01-07T00:00:00Z</Date_x0020_protokolli>
    <Titulli xmlns="0e656187-b300-4fb0-8bf4-3a50f872073c">Me objekt shfuqizimin i vendimit nr. 00-2024-698, datë 17.01.2024 të Kolegjit Civil të Gjykatës së Lartë, si i papajtueshëm me Kushtetutën e Republikës së Shqipërisë</Titulli>
    <Modifikuesi xmlns="0e656187-b300-4fb0-8bf4-3a50f872073c">Fjora.Cahani</Modifikuesi>
    <Nr_x002e__x0020_prot_x0020_QBZ xmlns="0e656187-b300-4fb0-8bf4-3a50f872073c">15/1</Nr_x002e__x0020_prot_x0020_QBZ>
    <Data_x0020_e_x0020_Modifikimit xmlns="0e656187-b300-4fb0-8bf4-3a50f872073c">2026-01-09T10:50:21Z</Data_x0020_e_x0020_Modifikimit>
    <Dekretuar xmlns="0e656187-b300-4fb0-8bf4-3a50f872073c">false</Dekretuar>
    <Data xmlns="0e656187-b300-4fb0-8bf4-3a50f872073c">2025-09-18T00:00:00Z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D00647857914B4597C82995DB5ED7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D00647857914B4597C82995DB5ED7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EA7ACF-D24A-4515-AA9F-FA09EE57D281}">
  <ds:schemaRefs>
    <ds:schemaRef ds:uri="0e656187-b300-4fb0-8bf4-3a50f872073c"/>
    <ds:schemaRef ds:uri="http://www.w3.org/XML/1998/namespace"/>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359B33B-AE40-49FB-9232-41EFDF1A3244}">
  <ds:schemaRefs>
    <ds:schemaRef ds:uri="http://schemas.microsoft.com/sharepoint/v3/contenttype/forms"/>
  </ds:schemaRefs>
</ds:datastoreItem>
</file>

<file path=customXml/itemProps3.xml><?xml version="1.0" encoding="utf-8"?>
<ds:datastoreItem xmlns:ds="http://schemas.openxmlformats.org/officeDocument/2006/customXml" ds:itemID="{8CECE434-A146-45AF-99C4-F27726BF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16139A-2F8D-4133-A987-32AEC98DFFD1}">
  <ds:schemaRefs>
    <ds:schemaRef ds:uri="http://schemas.microsoft.com/sharepoint/v3/contenttype/forms"/>
  </ds:schemaRefs>
</ds:datastoreItem>
</file>

<file path=customXml/itemProps5.xml><?xml version="1.0" encoding="utf-8"?>
<ds:datastoreItem xmlns:ds="http://schemas.openxmlformats.org/officeDocument/2006/customXml" ds:itemID="{B8741BD8-417B-45A2-A1A1-ECAE8368C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7771</Words>
  <Characters>44297</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Me objekt shfuqizimin i vendimit nr. 00-2024-698, datë 17.01.2024 të Kolegjit Civil të Gjykatës së Lartë, si i papajtueshëm me Kushtetutën e Republikës së Shqipërisë</vt:lpstr>
    </vt:vector>
  </TitlesOfParts>
  <Company>User</Company>
  <LinksUpToDate>false</LinksUpToDate>
  <CharactersWithSpaces>51965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i vendimit nr. 00-2024-698, datë 17.01.2024 të Kolegjit Civil të Gjykatës së Lartë, si i papajtueshëm me Kushtetutën e Republikës së Shqipërisë</dc:title>
  <dc:creator>Fiorela Dervishi</dc:creator>
  <cp:lastModifiedBy>Valeta Kaftalli</cp:lastModifiedBy>
  <cp:revision>11</cp:revision>
  <cp:lastPrinted>2025-12-30T13:39:00Z</cp:lastPrinted>
  <dcterms:created xsi:type="dcterms:W3CDTF">2026-01-08T08:16:00Z</dcterms:created>
  <dcterms:modified xsi:type="dcterms:W3CDTF">2026-01-12T10:33:00Z</dcterms:modified>
</cp:coreProperties>
</file>