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5DA49" w14:textId="77777777" w:rsidR="00534EF3" w:rsidRPr="00534EF3" w:rsidRDefault="00534EF3" w:rsidP="00534EF3">
      <w:pPr>
        <w:tabs>
          <w:tab w:val="left" w:pos="1080"/>
        </w:tabs>
        <w:spacing w:line="240" w:lineRule="auto"/>
        <w:ind w:firstLine="284"/>
        <w:jc w:val="center"/>
        <w:rPr>
          <w:rFonts w:ascii="Garamond" w:hAnsi="Garamond"/>
          <w:b/>
          <w:bCs/>
        </w:rPr>
      </w:pPr>
      <w:r w:rsidRPr="00534EF3">
        <w:rPr>
          <w:rFonts w:ascii="Garamond" w:hAnsi="Garamond"/>
          <w:b/>
          <w:bCs/>
        </w:rPr>
        <w:t>VENDIM</w:t>
      </w:r>
    </w:p>
    <w:p w14:paraId="0DE3CF8E" w14:textId="4331DFF3" w:rsidR="00534EF3" w:rsidRPr="00534EF3" w:rsidRDefault="00534EF3" w:rsidP="00534EF3">
      <w:pPr>
        <w:tabs>
          <w:tab w:val="left" w:pos="1080"/>
        </w:tabs>
        <w:spacing w:line="240" w:lineRule="auto"/>
        <w:ind w:firstLine="284"/>
        <w:jc w:val="center"/>
        <w:rPr>
          <w:rFonts w:ascii="Garamond" w:hAnsi="Garamond"/>
          <w:b/>
          <w:bCs/>
        </w:rPr>
      </w:pPr>
      <w:r w:rsidRPr="00534EF3">
        <w:rPr>
          <w:rFonts w:ascii="Garamond" w:hAnsi="Garamond"/>
          <w:b/>
          <w:bCs/>
        </w:rPr>
        <w:t>Nr.</w:t>
      </w:r>
      <w:r w:rsidR="00127FC6">
        <w:rPr>
          <w:rFonts w:ascii="Garamond" w:hAnsi="Garamond"/>
          <w:b/>
          <w:bCs/>
        </w:rPr>
        <w:t xml:space="preserve"> </w:t>
      </w:r>
      <w:r w:rsidRPr="00534EF3">
        <w:rPr>
          <w:rFonts w:ascii="Garamond" w:hAnsi="Garamond"/>
          <w:b/>
          <w:bCs/>
        </w:rPr>
        <w:t>61, datë</w:t>
      </w:r>
      <w:r w:rsidR="005A106B">
        <w:rPr>
          <w:rFonts w:ascii="Garamond" w:hAnsi="Garamond"/>
          <w:b/>
          <w:bCs/>
        </w:rPr>
        <w:t xml:space="preserve"> </w:t>
      </w:r>
      <w:r w:rsidRPr="00534EF3">
        <w:rPr>
          <w:rFonts w:ascii="Garamond" w:hAnsi="Garamond"/>
          <w:b/>
          <w:bCs/>
        </w:rPr>
        <w:t>21.10.2025</w:t>
      </w:r>
    </w:p>
    <w:p w14:paraId="779E346D" w14:textId="77777777" w:rsidR="00534EF3" w:rsidRPr="00534EF3" w:rsidRDefault="00534EF3" w:rsidP="00534EF3">
      <w:pPr>
        <w:tabs>
          <w:tab w:val="left" w:pos="1080"/>
        </w:tabs>
        <w:spacing w:line="240" w:lineRule="auto"/>
        <w:ind w:firstLine="284"/>
        <w:jc w:val="center"/>
        <w:rPr>
          <w:rFonts w:ascii="Garamond" w:hAnsi="Garamond"/>
          <w:b/>
          <w:bCs/>
        </w:rPr>
      </w:pPr>
    </w:p>
    <w:p w14:paraId="0B4E427F" w14:textId="42278C92" w:rsidR="00534EF3" w:rsidRPr="00534EF3" w:rsidRDefault="00534EF3" w:rsidP="00534EF3">
      <w:pPr>
        <w:tabs>
          <w:tab w:val="left" w:pos="1080"/>
        </w:tabs>
        <w:spacing w:line="240" w:lineRule="auto"/>
        <w:ind w:firstLine="284"/>
        <w:jc w:val="center"/>
        <w:rPr>
          <w:rFonts w:ascii="Garamond" w:hAnsi="Garamond"/>
          <w:b/>
          <w:bCs/>
        </w:rPr>
      </w:pPr>
      <w:r w:rsidRPr="00534EF3">
        <w:rPr>
          <w:rFonts w:ascii="Garamond" w:hAnsi="Garamond"/>
          <w:b/>
          <w:bCs/>
        </w:rPr>
        <w:t>NË EMËR TË REPUBLIKËS SË SHQIPËRISË</w:t>
      </w:r>
    </w:p>
    <w:p w14:paraId="5459B037" w14:textId="77777777" w:rsidR="00534EF3" w:rsidRPr="00534EF3" w:rsidRDefault="00534EF3" w:rsidP="00534EF3">
      <w:pPr>
        <w:tabs>
          <w:tab w:val="left" w:pos="1080"/>
        </w:tabs>
        <w:spacing w:line="240" w:lineRule="auto"/>
        <w:ind w:firstLine="284"/>
        <w:jc w:val="both"/>
        <w:rPr>
          <w:rFonts w:ascii="Garamond" w:hAnsi="Garamond"/>
        </w:rPr>
      </w:pPr>
    </w:p>
    <w:p w14:paraId="0FCA2306" w14:textId="77777777" w:rsidR="00534EF3" w:rsidRPr="00534EF3" w:rsidRDefault="00534EF3" w:rsidP="00534EF3">
      <w:pPr>
        <w:tabs>
          <w:tab w:val="left" w:pos="1080"/>
        </w:tabs>
        <w:spacing w:line="240" w:lineRule="auto"/>
        <w:ind w:firstLine="284"/>
        <w:jc w:val="both"/>
        <w:rPr>
          <w:rFonts w:ascii="Garamond" w:hAnsi="Garamond"/>
        </w:rPr>
      </w:pPr>
      <w:r w:rsidRPr="00534EF3">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534EF3" w:rsidRPr="00534EF3" w14:paraId="12461DFB" w14:textId="4D12DAC7" w:rsidTr="00534EF3">
        <w:tc>
          <w:tcPr>
            <w:tcW w:w="2122" w:type="dxa"/>
          </w:tcPr>
          <w:p w14:paraId="5CBF6F38" w14:textId="675FDC55" w:rsidR="00534EF3" w:rsidRPr="00534EF3" w:rsidRDefault="00534EF3" w:rsidP="00127FC6">
            <w:pPr>
              <w:jc w:val="both"/>
              <w:rPr>
                <w:rFonts w:ascii="Garamond" w:hAnsi="Garamond"/>
              </w:rPr>
            </w:pPr>
            <w:proofErr w:type="spellStart"/>
            <w:r w:rsidRPr="00534EF3">
              <w:rPr>
                <w:rFonts w:ascii="Garamond" w:hAnsi="Garamond"/>
              </w:rPr>
              <w:t>Holta</w:t>
            </w:r>
            <w:proofErr w:type="spellEnd"/>
            <w:r w:rsidRPr="00534EF3">
              <w:rPr>
                <w:rFonts w:ascii="Garamond" w:hAnsi="Garamond"/>
              </w:rPr>
              <w:t xml:space="preserve"> </w:t>
            </w:r>
            <w:proofErr w:type="spellStart"/>
            <w:r w:rsidRPr="00534EF3">
              <w:rPr>
                <w:rFonts w:ascii="Garamond" w:hAnsi="Garamond"/>
              </w:rPr>
              <w:t>Zaçaj</w:t>
            </w:r>
            <w:proofErr w:type="spellEnd"/>
          </w:p>
        </w:tc>
        <w:tc>
          <w:tcPr>
            <w:tcW w:w="1417" w:type="dxa"/>
          </w:tcPr>
          <w:p w14:paraId="371A9801" w14:textId="55DD2231" w:rsidR="00534EF3" w:rsidRPr="00534EF3" w:rsidRDefault="00127FC6" w:rsidP="00127FC6">
            <w:pPr>
              <w:jc w:val="both"/>
              <w:rPr>
                <w:rFonts w:ascii="Garamond" w:hAnsi="Garamond"/>
              </w:rPr>
            </w:pPr>
            <w:r w:rsidRPr="00534EF3">
              <w:rPr>
                <w:rFonts w:ascii="Garamond" w:hAnsi="Garamond"/>
              </w:rPr>
              <w:t>kryetare</w:t>
            </w:r>
            <w:r>
              <w:rPr>
                <w:rFonts w:ascii="Garamond" w:hAnsi="Garamond"/>
              </w:rPr>
              <w:t>;</w:t>
            </w:r>
          </w:p>
        </w:tc>
      </w:tr>
      <w:tr w:rsidR="00534EF3" w:rsidRPr="00534EF3" w14:paraId="4DFB4DA6" w14:textId="1F759D66" w:rsidTr="00534EF3">
        <w:tc>
          <w:tcPr>
            <w:tcW w:w="2122" w:type="dxa"/>
          </w:tcPr>
          <w:p w14:paraId="26F8E1D4" w14:textId="7E242599" w:rsidR="00534EF3" w:rsidRPr="00534EF3" w:rsidRDefault="00534EF3" w:rsidP="00127FC6">
            <w:pPr>
              <w:jc w:val="both"/>
              <w:rPr>
                <w:rFonts w:ascii="Garamond" w:hAnsi="Garamond"/>
              </w:rPr>
            </w:pPr>
            <w:proofErr w:type="spellStart"/>
            <w:r w:rsidRPr="00534EF3">
              <w:rPr>
                <w:rFonts w:ascii="Garamond" w:hAnsi="Garamond"/>
              </w:rPr>
              <w:t>Marsida</w:t>
            </w:r>
            <w:proofErr w:type="spellEnd"/>
            <w:r w:rsidRPr="00534EF3">
              <w:rPr>
                <w:rFonts w:ascii="Garamond" w:hAnsi="Garamond"/>
              </w:rPr>
              <w:t xml:space="preserve"> </w:t>
            </w:r>
            <w:proofErr w:type="spellStart"/>
            <w:r w:rsidRPr="00534EF3">
              <w:rPr>
                <w:rFonts w:ascii="Garamond" w:hAnsi="Garamond"/>
              </w:rPr>
              <w:t>Xhaferllari</w:t>
            </w:r>
            <w:proofErr w:type="spellEnd"/>
          </w:p>
        </w:tc>
        <w:tc>
          <w:tcPr>
            <w:tcW w:w="1417" w:type="dxa"/>
          </w:tcPr>
          <w:p w14:paraId="34FC4BF9" w14:textId="1E635603" w:rsidR="00534EF3" w:rsidRPr="00534EF3" w:rsidRDefault="00127FC6" w:rsidP="00127FC6">
            <w:pPr>
              <w:jc w:val="both"/>
              <w:rPr>
                <w:rFonts w:ascii="Garamond" w:hAnsi="Garamond"/>
              </w:rPr>
            </w:pPr>
            <w:r w:rsidRPr="00534EF3">
              <w:rPr>
                <w:rFonts w:ascii="Garamond" w:hAnsi="Garamond"/>
              </w:rPr>
              <w:t>anëtare</w:t>
            </w:r>
            <w:r>
              <w:rPr>
                <w:rFonts w:ascii="Garamond" w:hAnsi="Garamond"/>
              </w:rPr>
              <w:t>;</w:t>
            </w:r>
          </w:p>
        </w:tc>
      </w:tr>
      <w:tr w:rsidR="00534EF3" w:rsidRPr="00534EF3" w14:paraId="5EFE0F43" w14:textId="63E76DC8" w:rsidTr="00534EF3">
        <w:tc>
          <w:tcPr>
            <w:tcW w:w="2122" w:type="dxa"/>
          </w:tcPr>
          <w:p w14:paraId="3CDEAA01" w14:textId="406B7071" w:rsidR="00534EF3" w:rsidRPr="00534EF3" w:rsidRDefault="00534EF3" w:rsidP="00127FC6">
            <w:pPr>
              <w:jc w:val="both"/>
              <w:rPr>
                <w:rFonts w:ascii="Garamond" w:hAnsi="Garamond"/>
              </w:rPr>
            </w:pPr>
            <w:proofErr w:type="spellStart"/>
            <w:r w:rsidRPr="00534EF3">
              <w:rPr>
                <w:rFonts w:ascii="Garamond" w:hAnsi="Garamond"/>
              </w:rPr>
              <w:t>Sonila</w:t>
            </w:r>
            <w:proofErr w:type="spellEnd"/>
            <w:r w:rsidRPr="00534EF3">
              <w:rPr>
                <w:rFonts w:ascii="Garamond" w:hAnsi="Garamond"/>
              </w:rPr>
              <w:t xml:space="preserve"> Bejtja</w:t>
            </w:r>
          </w:p>
        </w:tc>
        <w:tc>
          <w:tcPr>
            <w:tcW w:w="1417" w:type="dxa"/>
          </w:tcPr>
          <w:p w14:paraId="452CB3E4" w14:textId="5571035F" w:rsidR="00534EF3" w:rsidRPr="00534EF3" w:rsidRDefault="00127FC6" w:rsidP="00127FC6">
            <w:pPr>
              <w:jc w:val="both"/>
              <w:rPr>
                <w:rFonts w:ascii="Garamond" w:hAnsi="Garamond"/>
              </w:rPr>
            </w:pPr>
            <w:r w:rsidRPr="00534EF3">
              <w:rPr>
                <w:rFonts w:ascii="Garamond" w:hAnsi="Garamond"/>
              </w:rPr>
              <w:t>anëtare</w:t>
            </w:r>
            <w:r>
              <w:rPr>
                <w:rFonts w:ascii="Garamond" w:hAnsi="Garamond"/>
              </w:rPr>
              <w:t>;</w:t>
            </w:r>
          </w:p>
        </w:tc>
      </w:tr>
      <w:tr w:rsidR="00534EF3" w:rsidRPr="00534EF3" w14:paraId="6A8117AC" w14:textId="6B9B3A89" w:rsidTr="00534EF3">
        <w:tc>
          <w:tcPr>
            <w:tcW w:w="2122" w:type="dxa"/>
          </w:tcPr>
          <w:p w14:paraId="539C6A96" w14:textId="3D21909B" w:rsidR="00534EF3" w:rsidRPr="00534EF3" w:rsidRDefault="00534EF3" w:rsidP="00127FC6">
            <w:pPr>
              <w:jc w:val="both"/>
              <w:rPr>
                <w:rFonts w:ascii="Garamond" w:hAnsi="Garamond"/>
              </w:rPr>
            </w:pPr>
            <w:proofErr w:type="spellStart"/>
            <w:r w:rsidRPr="00534EF3">
              <w:rPr>
                <w:rFonts w:ascii="Garamond" w:hAnsi="Garamond"/>
              </w:rPr>
              <w:t>Sandër</w:t>
            </w:r>
            <w:proofErr w:type="spellEnd"/>
            <w:r w:rsidRPr="00534EF3">
              <w:rPr>
                <w:rFonts w:ascii="Garamond" w:hAnsi="Garamond"/>
              </w:rPr>
              <w:t xml:space="preserve"> Beci</w:t>
            </w:r>
          </w:p>
        </w:tc>
        <w:tc>
          <w:tcPr>
            <w:tcW w:w="1417" w:type="dxa"/>
          </w:tcPr>
          <w:p w14:paraId="32B1CFE3" w14:textId="094E51CA" w:rsidR="00534EF3" w:rsidRPr="00534EF3" w:rsidRDefault="00127FC6" w:rsidP="00127FC6">
            <w:pPr>
              <w:jc w:val="both"/>
              <w:rPr>
                <w:rFonts w:ascii="Garamond" w:hAnsi="Garamond"/>
              </w:rPr>
            </w:pPr>
            <w:r w:rsidRPr="00534EF3">
              <w:rPr>
                <w:rFonts w:ascii="Garamond" w:hAnsi="Garamond"/>
              </w:rPr>
              <w:t>anëtar</w:t>
            </w:r>
            <w:r>
              <w:rPr>
                <w:rFonts w:ascii="Garamond" w:hAnsi="Garamond"/>
              </w:rPr>
              <w:t>;</w:t>
            </w:r>
          </w:p>
        </w:tc>
      </w:tr>
      <w:tr w:rsidR="00534EF3" w:rsidRPr="00534EF3" w14:paraId="43D82382" w14:textId="1CA46FE7" w:rsidTr="00534EF3">
        <w:tc>
          <w:tcPr>
            <w:tcW w:w="2122" w:type="dxa"/>
          </w:tcPr>
          <w:p w14:paraId="75760403" w14:textId="6B65A943" w:rsidR="00534EF3" w:rsidRPr="00534EF3" w:rsidRDefault="00534EF3" w:rsidP="00127FC6">
            <w:pPr>
              <w:jc w:val="both"/>
              <w:rPr>
                <w:rFonts w:ascii="Garamond" w:hAnsi="Garamond"/>
              </w:rPr>
            </w:pPr>
            <w:r w:rsidRPr="00534EF3">
              <w:rPr>
                <w:rFonts w:ascii="Garamond" w:hAnsi="Garamond"/>
              </w:rPr>
              <w:t>Ilir Toska</w:t>
            </w:r>
          </w:p>
        </w:tc>
        <w:tc>
          <w:tcPr>
            <w:tcW w:w="1417" w:type="dxa"/>
          </w:tcPr>
          <w:p w14:paraId="4B84E1D2" w14:textId="533D1424" w:rsidR="00534EF3" w:rsidRPr="00534EF3" w:rsidRDefault="00127FC6" w:rsidP="00127FC6">
            <w:pPr>
              <w:jc w:val="both"/>
              <w:rPr>
                <w:rFonts w:ascii="Garamond" w:hAnsi="Garamond"/>
              </w:rPr>
            </w:pPr>
            <w:r w:rsidRPr="00534EF3">
              <w:rPr>
                <w:rFonts w:ascii="Garamond" w:hAnsi="Garamond"/>
              </w:rPr>
              <w:t>anëtar</w:t>
            </w:r>
            <w:r>
              <w:rPr>
                <w:rFonts w:ascii="Garamond" w:hAnsi="Garamond"/>
              </w:rPr>
              <w:t>;</w:t>
            </w:r>
          </w:p>
        </w:tc>
      </w:tr>
      <w:tr w:rsidR="00534EF3" w:rsidRPr="00534EF3" w14:paraId="7A7F8665" w14:textId="693A969F" w:rsidTr="00534EF3">
        <w:tc>
          <w:tcPr>
            <w:tcW w:w="2122" w:type="dxa"/>
          </w:tcPr>
          <w:p w14:paraId="55D7137C" w14:textId="07B14109" w:rsidR="00534EF3" w:rsidRPr="00534EF3" w:rsidRDefault="00534EF3" w:rsidP="00127FC6">
            <w:pPr>
              <w:jc w:val="both"/>
              <w:rPr>
                <w:rFonts w:ascii="Garamond" w:hAnsi="Garamond"/>
              </w:rPr>
            </w:pPr>
            <w:r w:rsidRPr="00534EF3">
              <w:rPr>
                <w:rFonts w:ascii="Garamond" w:hAnsi="Garamond"/>
              </w:rPr>
              <w:t>Genti Ibrahimi</w:t>
            </w:r>
          </w:p>
        </w:tc>
        <w:tc>
          <w:tcPr>
            <w:tcW w:w="1417" w:type="dxa"/>
          </w:tcPr>
          <w:p w14:paraId="37134D0C" w14:textId="69B0C784" w:rsidR="00534EF3" w:rsidRPr="00534EF3" w:rsidRDefault="00127FC6" w:rsidP="00127FC6">
            <w:pPr>
              <w:jc w:val="both"/>
              <w:rPr>
                <w:rFonts w:ascii="Garamond" w:hAnsi="Garamond"/>
              </w:rPr>
            </w:pPr>
            <w:r w:rsidRPr="00534EF3">
              <w:rPr>
                <w:rFonts w:ascii="Garamond" w:hAnsi="Garamond"/>
              </w:rPr>
              <w:t>anëtar</w:t>
            </w:r>
            <w:r>
              <w:rPr>
                <w:rFonts w:ascii="Garamond" w:hAnsi="Garamond"/>
              </w:rPr>
              <w:t>;</w:t>
            </w:r>
          </w:p>
        </w:tc>
      </w:tr>
      <w:tr w:rsidR="00534EF3" w:rsidRPr="00534EF3" w14:paraId="466B5C5A" w14:textId="3DE2FF99" w:rsidTr="00534EF3">
        <w:tc>
          <w:tcPr>
            <w:tcW w:w="2122" w:type="dxa"/>
          </w:tcPr>
          <w:p w14:paraId="0953C402" w14:textId="487478F5" w:rsidR="00534EF3" w:rsidRPr="00534EF3" w:rsidRDefault="00534EF3" w:rsidP="00127FC6">
            <w:pPr>
              <w:jc w:val="both"/>
              <w:rPr>
                <w:rFonts w:ascii="Garamond" w:hAnsi="Garamond"/>
              </w:rPr>
            </w:pPr>
            <w:proofErr w:type="spellStart"/>
            <w:r w:rsidRPr="00534EF3">
              <w:rPr>
                <w:rFonts w:ascii="Garamond" w:hAnsi="Garamond"/>
              </w:rPr>
              <w:t>Marjana</w:t>
            </w:r>
            <w:proofErr w:type="spellEnd"/>
            <w:r w:rsidRPr="00534EF3">
              <w:rPr>
                <w:rFonts w:ascii="Garamond" w:hAnsi="Garamond"/>
              </w:rPr>
              <w:t xml:space="preserve"> </w:t>
            </w:r>
            <w:proofErr w:type="spellStart"/>
            <w:r w:rsidRPr="00534EF3">
              <w:rPr>
                <w:rFonts w:ascii="Garamond" w:hAnsi="Garamond"/>
              </w:rPr>
              <w:t>Semini</w:t>
            </w:r>
            <w:proofErr w:type="spellEnd"/>
          </w:p>
        </w:tc>
        <w:tc>
          <w:tcPr>
            <w:tcW w:w="1417" w:type="dxa"/>
          </w:tcPr>
          <w:p w14:paraId="6D93492E" w14:textId="3FBE1676" w:rsidR="00534EF3" w:rsidRPr="00534EF3" w:rsidRDefault="00127FC6" w:rsidP="00127FC6">
            <w:pPr>
              <w:jc w:val="both"/>
              <w:rPr>
                <w:rFonts w:ascii="Garamond" w:hAnsi="Garamond"/>
              </w:rPr>
            </w:pPr>
            <w:r w:rsidRPr="00534EF3">
              <w:rPr>
                <w:rFonts w:ascii="Garamond" w:hAnsi="Garamond"/>
              </w:rPr>
              <w:t>anëtare</w:t>
            </w:r>
            <w:r>
              <w:rPr>
                <w:rFonts w:ascii="Garamond" w:hAnsi="Garamond"/>
              </w:rPr>
              <w:t>;</w:t>
            </w:r>
          </w:p>
        </w:tc>
      </w:tr>
      <w:tr w:rsidR="00534EF3" w:rsidRPr="00534EF3" w14:paraId="6C7B3C40" w14:textId="7A70770B" w:rsidTr="00534EF3">
        <w:tc>
          <w:tcPr>
            <w:tcW w:w="2122" w:type="dxa"/>
          </w:tcPr>
          <w:p w14:paraId="1FC2BF3D" w14:textId="4793DA74" w:rsidR="00534EF3" w:rsidRPr="00534EF3" w:rsidRDefault="00534EF3" w:rsidP="00127FC6">
            <w:pPr>
              <w:jc w:val="both"/>
              <w:rPr>
                <w:rFonts w:ascii="Garamond" w:hAnsi="Garamond"/>
              </w:rPr>
            </w:pPr>
            <w:proofErr w:type="spellStart"/>
            <w:r w:rsidRPr="00534EF3">
              <w:rPr>
                <w:rFonts w:ascii="Garamond" w:hAnsi="Garamond"/>
              </w:rPr>
              <w:t>Fiona</w:t>
            </w:r>
            <w:proofErr w:type="spellEnd"/>
            <w:r w:rsidRPr="00534EF3">
              <w:rPr>
                <w:rFonts w:ascii="Garamond" w:hAnsi="Garamond"/>
              </w:rPr>
              <w:t xml:space="preserve"> </w:t>
            </w:r>
            <w:proofErr w:type="spellStart"/>
            <w:r w:rsidRPr="00534EF3">
              <w:rPr>
                <w:rFonts w:ascii="Garamond" w:hAnsi="Garamond"/>
              </w:rPr>
              <w:t>Papajorgji</w:t>
            </w:r>
            <w:proofErr w:type="spellEnd"/>
          </w:p>
        </w:tc>
        <w:tc>
          <w:tcPr>
            <w:tcW w:w="1417" w:type="dxa"/>
          </w:tcPr>
          <w:p w14:paraId="0D2F5923" w14:textId="7581AAA0" w:rsidR="00534EF3" w:rsidRPr="00534EF3" w:rsidRDefault="00127FC6" w:rsidP="00127FC6">
            <w:pPr>
              <w:jc w:val="both"/>
              <w:rPr>
                <w:rFonts w:ascii="Garamond" w:hAnsi="Garamond"/>
              </w:rPr>
            </w:pPr>
            <w:r w:rsidRPr="00534EF3">
              <w:rPr>
                <w:rFonts w:ascii="Garamond" w:hAnsi="Garamond"/>
              </w:rPr>
              <w:t>anëtare</w:t>
            </w:r>
            <w:r>
              <w:rPr>
                <w:rFonts w:ascii="Garamond" w:hAnsi="Garamond"/>
              </w:rPr>
              <w:t>,</w:t>
            </w:r>
            <w:r w:rsidRPr="00534EF3">
              <w:rPr>
                <w:rFonts w:ascii="Garamond" w:hAnsi="Garamond"/>
              </w:rPr>
              <w:t xml:space="preserve"> </w:t>
            </w:r>
          </w:p>
        </w:tc>
      </w:tr>
    </w:tbl>
    <w:p w14:paraId="709D648E" w14:textId="77777777" w:rsidR="00534EF3" w:rsidRPr="00534EF3" w:rsidRDefault="00534EF3" w:rsidP="00534EF3">
      <w:pPr>
        <w:tabs>
          <w:tab w:val="left" w:pos="1080"/>
        </w:tabs>
        <w:spacing w:line="240" w:lineRule="auto"/>
        <w:ind w:firstLine="284"/>
        <w:jc w:val="both"/>
        <w:rPr>
          <w:rFonts w:ascii="Garamond" w:hAnsi="Garamond"/>
          <w:b/>
          <w:bCs/>
        </w:rPr>
      </w:pPr>
      <w:r w:rsidRPr="00534EF3">
        <w:rPr>
          <w:rFonts w:ascii="Garamond" w:hAnsi="Garamond"/>
        </w:rPr>
        <w:t xml:space="preserve">me sekretare </w:t>
      </w:r>
      <w:proofErr w:type="spellStart"/>
      <w:r w:rsidRPr="00534EF3">
        <w:rPr>
          <w:rFonts w:ascii="Garamond" w:hAnsi="Garamond"/>
        </w:rPr>
        <w:t>Anjeza</w:t>
      </w:r>
      <w:proofErr w:type="spellEnd"/>
      <w:r w:rsidRPr="00534EF3">
        <w:rPr>
          <w:rFonts w:ascii="Garamond" w:hAnsi="Garamond"/>
        </w:rPr>
        <w:t xml:space="preserve"> Puka, në datën 21.10.2025 mori në shqyrtim në seancë plenare mbi bazë të dokumenteve çështjen nr. 1 (H) 2025 të Regjistrit Themeltar, që u përket:</w:t>
      </w:r>
    </w:p>
    <w:p w14:paraId="61277CFE" w14:textId="77777777" w:rsidR="00534EF3" w:rsidRPr="00534EF3" w:rsidRDefault="00534EF3" w:rsidP="00534EF3">
      <w:pPr>
        <w:tabs>
          <w:tab w:val="left" w:pos="1980"/>
          <w:tab w:val="left" w:pos="2160"/>
          <w:tab w:val="left" w:pos="2340"/>
          <w:tab w:val="left" w:pos="2820"/>
          <w:tab w:val="left" w:pos="2880"/>
        </w:tabs>
        <w:spacing w:line="240" w:lineRule="auto"/>
        <w:ind w:firstLine="284"/>
        <w:rPr>
          <w:rFonts w:ascii="Garamond" w:hAnsi="Garamond"/>
          <w:bCs/>
        </w:rPr>
      </w:pPr>
      <w:r w:rsidRPr="00534EF3">
        <w:rPr>
          <w:rFonts w:ascii="Garamond" w:hAnsi="Garamond"/>
          <w:bCs/>
        </w:rPr>
        <w:t xml:space="preserve">KËRKUES: </w:t>
      </w:r>
      <w:proofErr w:type="spellStart"/>
      <w:r w:rsidRPr="00534EF3">
        <w:rPr>
          <w:rFonts w:ascii="Garamond" w:hAnsi="Garamond"/>
          <w:bCs/>
        </w:rPr>
        <w:t>Hismet</w:t>
      </w:r>
      <w:proofErr w:type="spellEnd"/>
      <w:r w:rsidRPr="00534EF3">
        <w:rPr>
          <w:rFonts w:ascii="Garamond" w:hAnsi="Garamond"/>
          <w:bCs/>
        </w:rPr>
        <w:t xml:space="preserve"> </w:t>
      </w:r>
      <w:proofErr w:type="spellStart"/>
      <w:r w:rsidRPr="00534EF3">
        <w:rPr>
          <w:rFonts w:ascii="Garamond" w:hAnsi="Garamond"/>
          <w:bCs/>
        </w:rPr>
        <w:t>Drazhi</w:t>
      </w:r>
      <w:proofErr w:type="spellEnd"/>
      <w:r w:rsidRPr="00534EF3">
        <w:rPr>
          <w:rFonts w:ascii="Garamond" w:hAnsi="Garamond"/>
          <w:bCs/>
        </w:rPr>
        <w:t xml:space="preserve"> </w:t>
      </w:r>
    </w:p>
    <w:p w14:paraId="42F2FB35" w14:textId="77777777" w:rsidR="00534EF3" w:rsidRPr="00534EF3" w:rsidRDefault="00534EF3" w:rsidP="00534EF3">
      <w:pPr>
        <w:tabs>
          <w:tab w:val="left" w:pos="1980"/>
          <w:tab w:val="left" w:pos="2160"/>
          <w:tab w:val="left" w:pos="2340"/>
          <w:tab w:val="left" w:pos="2820"/>
          <w:tab w:val="left" w:pos="2880"/>
        </w:tabs>
        <w:spacing w:line="240" w:lineRule="auto"/>
        <w:ind w:firstLine="284"/>
        <w:rPr>
          <w:rFonts w:ascii="Garamond" w:hAnsi="Garamond"/>
          <w:bCs/>
        </w:rPr>
      </w:pPr>
      <w:r w:rsidRPr="00534EF3">
        <w:rPr>
          <w:rFonts w:ascii="Garamond" w:hAnsi="Garamond"/>
          <w:bCs/>
        </w:rPr>
        <w:t>SUBJEKT I INTERESUAR:</w:t>
      </w:r>
    </w:p>
    <w:p w14:paraId="7E9BFF69" w14:textId="77777777" w:rsidR="00534EF3" w:rsidRPr="00534EF3" w:rsidRDefault="00534EF3" w:rsidP="00534EF3">
      <w:pPr>
        <w:tabs>
          <w:tab w:val="left" w:pos="1980"/>
          <w:tab w:val="left" w:pos="2160"/>
          <w:tab w:val="left" w:pos="2340"/>
          <w:tab w:val="left" w:pos="2820"/>
          <w:tab w:val="left" w:pos="2880"/>
        </w:tabs>
        <w:spacing w:line="240" w:lineRule="auto"/>
        <w:ind w:firstLine="284"/>
        <w:jc w:val="both"/>
        <w:rPr>
          <w:rFonts w:ascii="Garamond" w:hAnsi="Garamond"/>
        </w:rPr>
      </w:pPr>
      <w:r w:rsidRPr="00534EF3">
        <w:rPr>
          <w:rFonts w:ascii="Garamond" w:hAnsi="Garamond"/>
          <w:bCs/>
        </w:rPr>
        <w:t xml:space="preserve">AGJENCIA SHTETËRORE E KADASTRËS, </w:t>
      </w:r>
      <w:r w:rsidRPr="00534EF3">
        <w:rPr>
          <w:rFonts w:ascii="Garamond" w:hAnsi="Garamond"/>
        </w:rPr>
        <w:t xml:space="preserve">përfaqësuar nga drejtori </w:t>
      </w:r>
      <w:proofErr w:type="spellStart"/>
      <w:r w:rsidRPr="00534EF3">
        <w:rPr>
          <w:rFonts w:ascii="Garamond" w:hAnsi="Garamond"/>
        </w:rPr>
        <w:t>Ergyst</w:t>
      </w:r>
      <w:proofErr w:type="spellEnd"/>
      <w:r w:rsidRPr="00534EF3">
        <w:rPr>
          <w:rFonts w:ascii="Garamond" w:hAnsi="Garamond"/>
        </w:rPr>
        <w:t xml:space="preserve"> Skënderi.</w:t>
      </w:r>
    </w:p>
    <w:p w14:paraId="41A25335" w14:textId="2679BDE2" w:rsidR="00534EF3" w:rsidRPr="00534EF3" w:rsidRDefault="00534EF3" w:rsidP="00534EF3">
      <w:pPr>
        <w:pStyle w:val="BodyTextIndent2"/>
        <w:spacing w:line="240" w:lineRule="auto"/>
        <w:ind w:left="0" w:firstLine="284"/>
        <w:rPr>
          <w:rFonts w:ascii="Garamond" w:hAnsi="Garamond"/>
          <w:b w:val="0"/>
        </w:rPr>
      </w:pPr>
      <w:r w:rsidRPr="00534EF3">
        <w:rPr>
          <w:rFonts w:ascii="Garamond" w:hAnsi="Garamond"/>
          <w:b w:val="0"/>
        </w:rPr>
        <w:t>OBJEKTI:  Shfuqizimi i vendimit nr. 00-2024-3841, datë 8.10.2024 të Kolegjit Administrativ të Gjykatës së Lartë, si i papajtueshëm me Kushtetutën e Republikës së Shqipërisë.</w:t>
      </w:r>
    </w:p>
    <w:p w14:paraId="0B5F0008" w14:textId="77777777" w:rsidR="00534EF3" w:rsidRPr="00534EF3" w:rsidRDefault="00534EF3" w:rsidP="00534EF3">
      <w:pPr>
        <w:pStyle w:val="BodyTextIndent2"/>
        <w:spacing w:line="240" w:lineRule="auto"/>
        <w:ind w:left="0" w:firstLine="284"/>
        <w:rPr>
          <w:rFonts w:ascii="Garamond" w:hAnsi="Garamond"/>
          <w:b w:val="0"/>
        </w:rPr>
      </w:pPr>
      <w:r w:rsidRPr="00534EF3">
        <w:rPr>
          <w:rFonts w:ascii="Garamond" w:hAnsi="Garamond"/>
          <w:b w:val="0"/>
        </w:rPr>
        <w:t xml:space="preserve">Konstatimi i cenimit të së drejtës kushtetuese për proces të rregullt ligjor si rezultat i </w:t>
      </w:r>
      <w:proofErr w:type="spellStart"/>
      <w:r w:rsidRPr="00534EF3">
        <w:rPr>
          <w:rFonts w:ascii="Garamond" w:hAnsi="Garamond"/>
          <w:b w:val="0"/>
        </w:rPr>
        <w:t>mosgjykimit</w:t>
      </w:r>
      <w:proofErr w:type="spellEnd"/>
      <w:r w:rsidRPr="00534EF3">
        <w:rPr>
          <w:rFonts w:ascii="Garamond" w:hAnsi="Garamond"/>
          <w:b w:val="0"/>
        </w:rPr>
        <w:t xml:space="preserve"> të çështjes nga Gjykata Administrative e Apelit brenda një afati të arsyeshëm. </w:t>
      </w:r>
    </w:p>
    <w:p w14:paraId="5690FC56" w14:textId="77777777" w:rsidR="00534EF3" w:rsidRPr="00534EF3" w:rsidRDefault="00534EF3" w:rsidP="00534EF3">
      <w:pPr>
        <w:pStyle w:val="BodyTextIndent2"/>
        <w:spacing w:line="240" w:lineRule="auto"/>
        <w:ind w:left="0" w:firstLine="284"/>
        <w:rPr>
          <w:rFonts w:ascii="Garamond" w:hAnsi="Garamond"/>
          <w:b w:val="0"/>
        </w:rPr>
      </w:pPr>
      <w:r w:rsidRPr="00534EF3">
        <w:rPr>
          <w:rFonts w:ascii="Garamond" w:hAnsi="Garamond"/>
          <w:b w:val="0"/>
        </w:rPr>
        <w:t xml:space="preserve">Detyrimi i Gjykatës Administrative të Apelit të gjykojë çështjen brenda 3 (tre) muajve nga hyrja në fuqi e vendimit të Gjykatës Kushtetuese.    </w:t>
      </w:r>
    </w:p>
    <w:p w14:paraId="132D4962" w14:textId="77777777" w:rsidR="00534EF3" w:rsidRPr="00534EF3" w:rsidRDefault="00534EF3" w:rsidP="00534EF3">
      <w:pPr>
        <w:pStyle w:val="BodyTextIndent2"/>
        <w:spacing w:line="240" w:lineRule="auto"/>
        <w:ind w:left="0" w:firstLine="284"/>
        <w:rPr>
          <w:rFonts w:ascii="Garamond" w:hAnsi="Garamond"/>
          <w:b w:val="0"/>
        </w:rPr>
      </w:pPr>
    </w:p>
    <w:p w14:paraId="4B64FBC8" w14:textId="0E6725A8" w:rsidR="00534EF3" w:rsidRPr="00534EF3" w:rsidRDefault="00534EF3" w:rsidP="00534EF3">
      <w:pPr>
        <w:pStyle w:val="BodyTextIndent2"/>
        <w:spacing w:line="240" w:lineRule="auto"/>
        <w:ind w:left="0" w:firstLine="284"/>
        <w:rPr>
          <w:rFonts w:ascii="Garamond" w:hAnsi="Garamond"/>
          <w:b w:val="0"/>
        </w:rPr>
      </w:pPr>
      <w:r w:rsidRPr="00534EF3">
        <w:rPr>
          <w:rFonts w:ascii="Garamond" w:hAnsi="Garamond"/>
          <w:b w:val="0"/>
        </w:rPr>
        <w:t xml:space="preserve">BAZA LIGJORE: Nenet 42, 131, pika 1, shkronja “f” dhe 134, pika 1, shkronja “i”, 142, pika 1, të Kushtetutës së Republikës së Shqipërisë </w:t>
      </w:r>
      <w:r w:rsidRPr="00534EF3">
        <w:rPr>
          <w:rFonts w:ascii="Garamond" w:hAnsi="Garamond"/>
          <w:b w:val="0"/>
          <w:i/>
          <w:iCs/>
        </w:rPr>
        <w:t>(Kushtetuta)</w:t>
      </w:r>
      <w:r w:rsidRPr="00534EF3">
        <w:rPr>
          <w:rFonts w:ascii="Garamond" w:hAnsi="Garamond"/>
          <w:b w:val="0"/>
        </w:rPr>
        <w:t>; neni 6, paragrafi 1, i Konventës Evropiane për të Drejtat e Njeriut (</w:t>
      </w:r>
      <w:proofErr w:type="spellStart"/>
      <w:r w:rsidRPr="00534EF3">
        <w:rPr>
          <w:rFonts w:ascii="Garamond" w:hAnsi="Garamond"/>
          <w:b w:val="0"/>
          <w:i/>
          <w:iCs/>
        </w:rPr>
        <w:t>KEDNJ</w:t>
      </w:r>
      <w:proofErr w:type="spellEnd"/>
      <w:r w:rsidRPr="00534EF3">
        <w:rPr>
          <w:rFonts w:ascii="Garamond" w:hAnsi="Garamond"/>
          <w:b w:val="0"/>
        </w:rPr>
        <w:t>); nenet 399/1 e vijues</w:t>
      </w:r>
      <w:r w:rsidR="000C5AA4">
        <w:rPr>
          <w:rFonts w:ascii="Garamond" w:hAnsi="Garamond"/>
          <w:b w:val="0"/>
        </w:rPr>
        <w:t>e</w:t>
      </w:r>
      <w:r w:rsidRPr="00534EF3">
        <w:rPr>
          <w:rFonts w:ascii="Garamond" w:hAnsi="Garamond"/>
          <w:b w:val="0"/>
        </w:rPr>
        <w:t xml:space="preserve"> të Kodit të Procedurës Civile (</w:t>
      </w:r>
      <w:proofErr w:type="spellStart"/>
      <w:r w:rsidRPr="00534EF3">
        <w:rPr>
          <w:rFonts w:ascii="Garamond" w:hAnsi="Garamond"/>
          <w:b w:val="0"/>
          <w:i/>
          <w:iCs/>
        </w:rPr>
        <w:t>KPC</w:t>
      </w:r>
      <w:proofErr w:type="spellEnd"/>
      <w:r w:rsidRPr="00534EF3">
        <w:rPr>
          <w:rFonts w:ascii="Garamond" w:hAnsi="Garamond"/>
          <w:b w:val="0"/>
        </w:rPr>
        <w:t>); ligji nr. 8577, datë 10.2.2000</w:t>
      </w:r>
      <w:r w:rsidR="002C354B">
        <w:rPr>
          <w:rFonts w:ascii="Garamond" w:hAnsi="Garamond"/>
          <w:b w:val="0"/>
        </w:rPr>
        <w:t>,</w:t>
      </w:r>
      <w:r w:rsidRPr="00534EF3">
        <w:rPr>
          <w:rFonts w:ascii="Garamond" w:hAnsi="Garamond"/>
          <w:b w:val="0"/>
        </w:rPr>
        <w:t xml:space="preserve"> “Për organizimin dhe funksionimin e Gjykatës Kushtetuese të Republikës së Shqipërisë”, i ndryshuar </w:t>
      </w:r>
      <w:r w:rsidRPr="00534EF3">
        <w:rPr>
          <w:rFonts w:ascii="Garamond" w:hAnsi="Garamond"/>
          <w:b w:val="0"/>
          <w:i/>
          <w:iCs/>
        </w:rPr>
        <w:t>(ligji nr. 8577/2000)</w:t>
      </w:r>
      <w:r w:rsidRPr="00534EF3">
        <w:rPr>
          <w:rFonts w:ascii="Garamond" w:hAnsi="Garamond"/>
          <w:b w:val="0"/>
        </w:rPr>
        <w:t xml:space="preserve">. </w:t>
      </w:r>
    </w:p>
    <w:p w14:paraId="7C1C16EC" w14:textId="77777777" w:rsidR="00534EF3" w:rsidRPr="00534EF3" w:rsidRDefault="00534EF3" w:rsidP="00534EF3">
      <w:pPr>
        <w:pStyle w:val="BodyTextIndent2"/>
        <w:spacing w:line="240" w:lineRule="auto"/>
        <w:ind w:left="0" w:firstLine="284"/>
        <w:jc w:val="center"/>
        <w:rPr>
          <w:rFonts w:ascii="Garamond" w:hAnsi="Garamond"/>
          <w:b w:val="0"/>
        </w:rPr>
      </w:pPr>
    </w:p>
    <w:p w14:paraId="5CA851D2" w14:textId="14704AF2" w:rsidR="00534EF3" w:rsidRPr="00534EF3" w:rsidRDefault="00534EF3" w:rsidP="00534EF3">
      <w:pPr>
        <w:pStyle w:val="BodyTextIndent2"/>
        <w:spacing w:line="240" w:lineRule="auto"/>
        <w:ind w:left="0" w:firstLine="284"/>
        <w:jc w:val="center"/>
        <w:rPr>
          <w:rFonts w:ascii="Garamond" w:hAnsi="Garamond"/>
          <w:b w:val="0"/>
        </w:rPr>
      </w:pPr>
      <w:r w:rsidRPr="00534EF3">
        <w:rPr>
          <w:rFonts w:ascii="Garamond" w:hAnsi="Garamond"/>
          <w:b w:val="0"/>
        </w:rPr>
        <w:t>GJYKATA KUSHTETUESE</w:t>
      </w:r>
      <w:r w:rsidR="008D2668">
        <w:rPr>
          <w:rFonts w:ascii="Garamond" w:hAnsi="Garamond"/>
          <w:b w:val="0"/>
        </w:rPr>
        <w:t>,</w:t>
      </w:r>
    </w:p>
    <w:p w14:paraId="4057C952" w14:textId="77777777" w:rsidR="00534EF3" w:rsidRPr="00534EF3" w:rsidRDefault="00534EF3" w:rsidP="00534EF3">
      <w:pPr>
        <w:tabs>
          <w:tab w:val="left" w:pos="1080"/>
        </w:tabs>
        <w:spacing w:line="240" w:lineRule="auto"/>
        <w:ind w:firstLine="284"/>
        <w:jc w:val="both"/>
        <w:rPr>
          <w:rFonts w:ascii="Garamond" w:hAnsi="Garamond"/>
        </w:rPr>
      </w:pPr>
    </w:p>
    <w:p w14:paraId="02D31513" w14:textId="77777777" w:rsidR="00534EF3" w:rsidRPr="00534EF3" w:rsidRDefault="00534EF3" w:rsidP="00534EF3">
      <w:pPr>
        <w:tabs>
          <w:tab w:val="left" w:pos="1080"/>
        </w:tabs>
        <w:spacing w:line="240" w:lineRule="auto"/>
        <w:ind w:firstLine="284"/>
        <w:jc w:val="both"/>
        <w:rPr>
          <w:rFonts w:ascii="Garamond" w:hAnsi="Garamond"/>
        </w:rPr>
      </w:pPr>
      <w:r w:rsidRPr="00534EF3">
        <w:rPr>
          <w:rFonts w:ascii="Garamond" w:hAnsi="Garamond"/>
        </w:rPr>
        <w:t xml:space="preserve">pasi dëgjoi </w:t>
      </w:r>
      <w:proofErr w:type="spellStart"/>
      <w:r w:rsidRPr="00534EF3">
        <w:rPr>
          <w:rFonts w:ascii="Garamond" w:hAnsi="Garamond"/>
        </w:rPr>
        <w:t>relatoren</w:t>
      </w:r>
      <w:proofErr w:type="spellEnd"/>
      <w:r w:rsidRPr="00534EF3">
        <w:rPr>
          <w:rFonts w:ascii="Garamond" w:hAnsi="Garamond"/>
        </w:rPr>
        <w:t xml:space="preserve"> e çështjes </w:t>
      </w:r>
      <w:proofErr w:type="spellStart"/>
      <w:r w:rsidRPr="00534EF3">
        <w:rPr>
          <w:rFonts w:ascii="Garamond" w:hAnsi="Garamond"/>
        </w:rPr>
        <w:t>Fiona</w:t>
      </w:r>
      <w:proofErr w:type="spellEnd"/>
      <w:r w:rsidRPr="00534EF3">
        <w:rPr>
          <w:rFonts w:ascii="Garamond" w:hAnsi="Garamond"/>
        </w:rPr>
        <w:t xml:space="preserve"> </w:t>
      </w:r>
      <w:proofErr w:type="spellStart"/>
      <w:r w:rsidRPr="00534EF3">
        <w:rPr>
          <w:rFonts w:ascii="Garamond" w:hAnsi="Garamond"/>
        </w:rPr>
        <w:t>Papajorgji</w:t>
      </w:r>
      <w:proofErr w:type="spellEnd"/>
      <w:r w:rsidRPr="00534EF3">
        <w:rPr>
          <w:rFonts w:ascii="Garamond" w:hAnsi="Garamond"/>
        </w:rPr>
        <w:t xml:space="preserve">, mori në shqyrtim pretendimet me shkrim të kërkuesit </w:t>
      </w:r>
      <w:proofErr w:type="spellStart"/>
      <w:r w:rsidRPr="00534EF3">
        <w:rPr>
          <w:rFonts w:ascii="Garamond" w:hAnsi="Garamond"/>
        </w:rPr>
        <w:t>Hismet</w:t>
      </w:r>
      <w:proofErr w:type="spellEnd"/>
      <w:r w:rsidRPr="00534EF3">
        <w:rPr>
          <w:rFonts w:ascii="Garamond" w:hAnsi="Garamond"/>
        </w:rPr>
        <w:t xml:space="preserve"> </w:t>
      </w:r>
      <w:proofErr w:type="spellStart"/>
      <w:r w:rsidRPr="00534EF3">
        <w:rPr>
          <w:rFonts w:ascii="Garamond" w:hAnsi="Garamond"/>
        </w:rPr>
        <w:t>Drazhi</w:t>
      </w:r>
      <w:proofErr w:type="spellEnd"/>
      <w:r w:rsidRPr="00534EF3">
        <w:rPr>
          <w:rFonts w:ascii="Garamond" w:hAnsi="Garamond"/>
        </w:rPr>
        <w:t xml:space="preserve"> (</w:t>
      </w:r>
      <w:r w:rsidRPr="00534EF3">
        <w:rPr>
          <w:rFonts w:ascii="Garamond" w:hAnsi="Garamond"/>
          <w:i/>
          <w:iCs/>
        </w:rPr>
        <w:t>kërkuesi</w:t>
      </w:r>
      <w:r w:rsidRPr="00534EF3">
        <w:rPr>
          <w:rFonts w:ascii="Garamond" w:hAnsi="Garamond"/>
        </w:rPr>
        <w:t>), i cili ka kërkuar pranimin e kërkesës, prapësimet me shkrim të subjektit të interesuar, Agjencisë Shtetërore të Kadastrës (</w:t>
      </w:r>
      <w:r w:rsidRPr="00534EF3">
        <w:rPr>
          <w:rFonts w:ascii="Garamond" w:hAnsi="Garamond"/>
          <w:i/>
          <w:iCs/>
        </w:rPr>
        <w:t>ASHK</w:t>
      </w:r>
      <w:r w:rsidRPr="00534EF3">
        <w:rPr>
          <w:rFonts w:ascii="Garamond" w:hAnsi="Garamond"/>
        </w:rPr>
        <w:t>), si dhe diskutoi çështjen në tërësi,</w:t>
      </w:r>
    </w:p>
    <w:p w14:paraId="76DC3BE9" w14:textId="77777777" w:rsidR="00534EF3" w:rsidRPr="00534EF3" w:rsidRDefault="00534EF3" w:rsidP="00534EF3">
      <w:pPr>
        <w:tabs>
          <w:tab w:val="left" w:pos="1080"/>
        </w:tabs>
        <w:spacing w:line="240" w:lineRule="auto"/>
        <w:ind w:firstLine="284"/>
        <w:jc w:val="both"/>
        <w:rPr>
          <w:rFonts w:ascii="Garamond" w:hAnsi="Garamond"/>
        </w:rPr>
      </w:pPr>
    </w:p>
    <w:p w14:paraId="79F35AD2" w14:textId="77777777" w:rsidR="00534EF3" w:rsidRPr="00534EF3" w:rsidRDefault="00534EF3" w:rsidP="00534EF3">
      <w:pPr>
        <w:tabs>
          <w:tab w:val="left" w:pos="1080"/>
        </w:tabs>
        <w:spacing w:line="240" w:lineRule="auto"/>
        <w:ind w:firstLine="284"/>
        <w:jc w:val="center"/>
        <w:rPr>
          <w:rFonts w:ascii="Garamond" w:hAnsi="Garamond"/>
          <w:bCs/>
        </w:rPr>
      </w:pPr>
      <w:r w:rsidRPr="00534EF3">
        <w:rPr>
          <w:rFonts w:ascii="Garamond" w:hAnsi="Garamond"/>
          <w:bCs/>
        </w:rPr>
        <w:t>VËREN:</w:t>
      </w:r>
    </w:p>
    <w:p w14:paraId="07F020E8" w14:textId="77777777" w:rsidR="00534EF3" w:rsidRPr="00534EF3" w:rsidRDefault="00534EF3" w:rsidP="00534EF3">
      <w:pPr>
        <w:spacing w:line="240" w:lineRule="auto"/>
        <w:ind w:firstLine="284"/>
        <w:jc w:val="center"/>
        <w:rPr>
          <w:rFonts w:ascii="Garamond" w:hAnsi="Garamond"/>
          <w:b/>
          <w:bCs/>
        </w:rPr>
      </w:pPr>
    </w:p>
    <w:p w14:paraId="222B0613" w14:textId="77777777" w:rsidR="00534EF3" w:rsidRPr="00534EF3" w:rsidRDefault="00534EF3" w:rsidP="00534EF3">
      <w:pPr>
        <w:spacing w:line="240" w:lineRule="auto"/>
        <w:ind w:firstLine="284"/>
        <w:jc w:val="center"/>
        <w:rPr>
          <w:rFonts w:ascii="Garamond" w:hAnsi="Garamond"/>
          <w:b/>
          <w:bCs/>
        </w:rPr>
      </w:pPr>
      <w:r w:rsidRPr="00534EF3">
        <w:rPr>
          <w:rFonts w:ascii="Garamond" w:hAnsi="Garamond"/>
          <w:b/>
          <w:bCs/>
        </w:rPr>
        <w:t>I</w:t>
      </w:r>
    </w:p>
    <w:p w14:paraId="6794DDAB" w14:textId="77777777" w:rsidR="00534EF3" w:rsidRPr="00534EF3" w:rsidRDefault="00534EF3" w:rsidP="00534EF3">
      <w:pPr>
        <w:spacing w:line="240" w:lineRule="auto"/>
        <w:ind w:firstLine="284"/>
        <w:jc w:val="center"/>
        <w:rPr>
          <w:rFonts w:ascii="Garamond" w:hAnsi="Garamond"/>
          <w:b/>
          <w:bCs/>
        </w:rPr>
      </w:pPr>
      <w:r w:rsidRPr="00534EF3">
        <w:rPr>
          <w:rFonts w:ascii="Garamond" w:hAnsi="Garamond"/>
          <w:b/>
          <w:bCs/>
        </w:rPr>
        <w:t>Rrethanat e çështjes</w:t>
      </w:r>
    </w:p>
    <w:p w14:paraId="5508CFFF" w14:textId="77777777"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p>
    <w:p w14:paraId="4E205289" w14:textId="77777777"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 xml:space="preserve">1. Kërkuesi i është drejtuar Gjykatës Administrative të Shkallës së Parë me kërkesëpadi, me objekt detyrimin e Agjencisë së Legalizimit, Urbanizimit dhe Integrimit të Zonave/Ndërtimeve </w:t>
      </w:r>
      <w:proofErr w:type="spellStart"/>
      <w:r w:rsidRPr="00534EF3">
        <w:rPr>
          <w:rFonts w:ascii="Garamond" w:hAnsi="Garamond"/>
        </w:rPr>
        <w:t>Informale</w:t>
      </w:r>
      <w:proofErr w:type="spellEnd"/>
      <w:r w:rsidRPr="00534EF3">
        <w:rPr>
          <w:rFonts w:ascii="Garamond" w:hAnsi="Garamond"/>
        </w:rPr>
        <w:t xml:space="preserve"> </w:t>
      </w:r>
      <w:r w:rsidRPr="00CA7179">
        <w:rPr>
          <w:rFonts w:ascii="Garamond" w:hAnsi="Garamond"/>
        </w:rPr>
        <w:t>(</w:t>
      </w:r>
      <w:proofErr w:type="spellStart"/>
      <w:r w:rsidRPr="00CA7179">
        <w:rPr>
          <w:rFonts w:ascii="Garamond" w:hAnsi="Garamond"/>
        </w:rPr>
        <w:t>ALUIZNI</w:t>
      </w:r>
      <w:proofErr w:type="spellEnd"/>
      <w:r w:rsidRPr="00CA7179">
        <w:rPr>
          <w:rFonts w:ascii="Garamond" w:hAnsi="Garamond"/>
        </w:rPr>
        <w:t>) (sot ASHK)</w:t>
      </w:r>
      <w:r w:rsidRPr="00534EF3">
        <w:rPr>
          <w:rFonts w:ascii="Garamond" w:hAnsi="Garamond"/>
        </w:rPr>
        <w:t xml:space="preserve"> dhe Drejtorisë Vendore të saj, t’i legalizojë objektin “banesë” dhe ta pajisë me leje legalizimi.</w:t>
      </w:r>
    </w:p>
    <w:p w14:paraId="490B36FF" w14:textId="4F5078FE"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2. Gjykata Administrative e Shkallës së Parë Tiranë, me vendimin nr. 2129 (80-2018-2169), datë 4.6.2018, ka vendosur pranimin e padisë, detyrimin</w:t>
      </w:r>
      <w:bookmarkStart w:id="0" w:name="_GoBack"/>
      <w:bookmarkEnd w:id="0"/>
      <w:r w:rsidRPr="00534EF3">
        <w:rPr>
          <w:rFonts w:ascii="Garamond" w:hAnsi="Garamond"/>
        </w:rPr>
        <w:t xml:space="preserve"> e palës së paditur që të vazhdojë procesin e legalizimit të objektit “shtëpi banimi njëkatëshe”, të ngritur mbi pasurinë e paluajtshme nr. 7/275, zona </w:t>
      </w:r>
      <w:proofErr w:type="spellStart"/>
      <w:r w:rsidRPr="00534EF3">
        <w:rPr>
          <w:rFonts w:ascii="Garamond" w:hAnsi="Garamond"/>
        </w:rPr>
        <w:t>kadastrale</w:t>
      </w:r>
      <w:proofErr w:type="spellEnd"/>
      <w:r w:rsidRPr="00534EF3">
        <w:rPr>
          <w:rFonts w:ascii="Garamond" w:hAnsi="Garamond"/>
        </w:rPr>
        <w:t xml:space="preserve"> nr. 8210, Tiranë, si dhe ta pajisë kërkuesin me leje legalizimi për këtë objekt. Kundër këtij vendimi ka paraqitur ankim pala e paditur në gjykim. Çështja është regjistruar në </w:t>
      </w:r>
      <w:r w:rsidRPr="00534EF3">
        <w:rPr>
          <w:rFonts w:ascii="Garamond" w:hAnsi="Garamond"/>
        </w:rPr>
        <w:lastRenderedPageBreak/>
        <w:t>Gjykatën Administrative të Apelit në datën 16.7.2018 me nr. 31121-03020-86-2018, nr. akti 14591.</w:t>
      </w:r>
    </w:p>
    <w:p w14:paraId="4E49BDB0" w14:textId="261C6298"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3. Gjatë kohës që çështja ishte në pritje për shqyrtim në Gjykatën Administrative të Apelit kërkuesi ka paraqitur kërkesë për konstatimin e shkeljes së afatit të arsyeshëm të gjykimit, bazuar në nenet 399/1 e vijues</w:t>
      </w:r>
      <w:r w:rsidR="000C5AA4">
        <w:rPr>
          <w:rFonts w:ascii="Garamond" w:hAnsi="Garamond"/>
        </w:rPr>
        <w:t>e</w:t>
      </w:r>
      <w:r w:rsidRPr="00534EF3">
        <w:rPr>
          <w:rFonts w:ascii="Garamond" w:hAnsi="Garamond"/>
        </w:rPr>
        <w:t xml:space="preserve"> të </w:t>
      </w:r>
      <w:proofErr w:type="spellStart"/>
      <w:r w:rsidRPr="00534EF3">
        <w:rPr>
          <w:rFonts w:ascii="Garamond" w:hAnsi="Garamond"/>
        </w:rPr>
        <w:t>KPC</w:t>
      </w:r>
      <w:proofErr w:type="spellEnd"/>
      <w:r w:rsidRPr="00534EF3">
        <w:rPr>
          <w:rFonts w:ascii="Garamond" w:hAnsi="Garamond"/>
        </w:rPr>
        <w:t xml:space="preserve">-së në datën 12.7.2024. Kolegji Administrativ i Gjykatës së Lartë, me vendimin nr. 00-2024-3841, datë 8.10.2024, ka vendosur rrëzimin e kërkesës, me arsyetimin se mosveprimi i gjykatës së apelit nuk ka ndodhur për shkaqe subjektive që lidhen me vlerësime dhe qëndrime abuzive të gjyqtarit, por për shkak të ngarkesës së madhe dhe akumulimit ndër vite të dosjeve. Sipas asaj gjykate, gjyqtarja </w:t>
      </w:r>
      <w:proofErr w:type="spellStart"/>
      <w:r w:rsidRPr="00534EF3">
        <w:rPr>
          <w:rFonts w:ascii="Garamond" w:hAnsi="Garamond"/>
        </w:rPr>
        <w:t>relatore</w:t>
      </w:r>
      <w:proofErr w:type="spellEnd"/>
      <w:r w:rsidRPr="00534EF3">
        <w:rPr>
          <w:rFonts w:ascii="Garamond" w:hAnsi="Garamond"/>
        </w:rPr>
        <w:t xml:space="preserve"> ka marrë të gjitha masat e nevojshme, por ajo ka deklaruar se ndodhet në gjykimin e çështjeve të regjistruara në vitin 2017, ka në ngarkim 2450 dosje dhe çështja i ka kaluar me shortin e datës 8.5.2024.</w:t>
      </w:r>
    </w:p>
    <w:p w14:paraId="7DFED5BC" w14:textId="5DC4F84D"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 xml:space="preserve">4. Në datën 6.2.2025 kërkuesi i është drejtuar Gjykatës Kushtetuese </w:t>
      </w:r>
      <w:r w:rsidRPr="00534EF3">
        <w:rPr>
          <w:rFonts w:ascii="Garamond" w:hAnsi="Garamond"/>
          <w:i/>
          <w:iCs/>
        </w:rPr>
        <w:t>(Gjykata)</w:t>
      </w:r>
      <w:r w:rsidRPr="00534EF3">
        <w:rPr>
          <w:rFonts w:ascii="Garamond" w:hAnsi="Garamond"/>
        </w:rPr>
        <w:t xml:space="preserve"> me ankim kushtetues individual, sipas objektit, dhe Kolegji i Gjykatës, me vendimin e datës 1.4.2025, ka vendosur kalimin e çështjes për shqyrtim në seancë plenare mbi bazë të dokumenteve.</w:t>
      </w:r>
    </w:p>
    <w:p w14:paraId="345A9478" w14:textId="77777777" w:rsidR="00534EF3" w:rsidRPr="00534EF3" w:rsidRDefault="00534EF3" w:rsidP="00534EF3">
      <w:pPr>
        <w:pStyle w:val="BodyTextIndent2"/>
        <w:tabs>
          <w:tab w:val="left" w:pos="980"/>
        </w:tabs>
        <w:spacing w:line="240" w:lineRule="auto"/>
        <w:ind w:left="0" w:firstLine="284"/>
        <w:jc w:val="center"/>
        <w:rPr>
          <w:rFonts w:ascii="Garamond" w:hAnsi="Garamond"/>
        </w:rPr>
      </w:pPr>
    </w:p>
    <w:p w14:paraId="11FE8D26" w14:textId="77777777" w:rsidR="00534EF3" w:rsidRPr="00534EF3" w:rsidRDefault="00534EF3" w:rsidP="00534EF3">
      <w:pPr>
        <w:pStyle w:val="BodyTextIndent2"/>
        <w:tabs>
          <w:tab w:val="left" w:pos="980"/>
        </w:tabs>
        <w:spacing w:line="240" w:lineRule="auto"/>
        <w:ind w:left="0" w:firstLine="284"/>
        <w:jc w:val="center"/>
        <w:rPr>
          <w:rFonts w:ascii="Garamond" w:hAnsi="Garamond"/>
        </w:rPr>
      </w:pPr>
      <w:proofErr w:type="spellStart"/>
      <w:r w:rsidRPr="00534EF3">
        <w:rPr>
          <w:rFonts w:ascii="Garamond" w:hAnsi="Garamond"/>
        </w:rPr>
        <w:t>II</w:t>
      </w:r>
      <w:proofErr w:type="spellEnd"/>
    </w:p>
    <w:p w14:paraId="6D799E34" w14:textId="77777777" w:rsidR="00534EF3" w:rsidRPr="00534EF3" w:rsidRDefault="00534EF3" w:rsidP="00534EF3">
      <w:pPr>
        <w:pStyle w:val="BodyTextIndent2"/>
        <w:tabs>
          <w:tab w:val="left" w:pos="980"/>
        </w:tabs>
        <w:spacing w:line="240" w:lineRule="auto"/>
        <w:ind w:left="0" w:firstLine="284"/>
        <w:jc w:val="center"/>
        <w:rPr>
          <w:rFonts w:ascii="Garamond" w:hAnsi="Garamond"/>
        </w:rPr>
      </w:pPr>
      <w:r w:rsidRPr="00534EF3">
        <w:rPr>
          <w:rFonts w:ascii="Garamond" w:hAnsi="Garamond"/>
        </w:rPr>
        <w:t>Pretendimet në Gjykatën Kushtetuese</w:t>
      </w:r>
    </w:p>
    <w:p w14:paraId="6DB721F4" w14:textId="77777777" w:rsidR="00534EF3" w:rsidRPr="00534EF3" w:rsidRDefault="00534EF3" w:rsidP="00534EF3">
      <w:pPr>
        <w:pStyle w:val="BodyTextIndent2"/>
        <w:tabs>
          <w:tab w:val="left" w:pos="980"/>
        </w:tabs>
        <w:spacing w:line="240" w:lineRule="auto"/>
        <w:ind w:left="0" w:firstLine="284"/>
        <w:jc w:val="center"/>
        <w:rPr>
          <w:rFonts w:ascii="Garamond" w:hAnsi="Garamond"/>
        </w:rPr>
      </w:pPr>
    </w:p>
    <w:p w14:paraId="259E9197" w14:textId="77777777" w:rsidR="00534EF3" w:rsidRPr="00534EF3" w:rsidRDefault="00534EF3" w:rsidP="00534EF3">
      <w:pPr>
        <w:pStyle w:val="Heading2"/>
        <w:keepNext w:val="0"/>
        <w:numPr>
          <w:ilvl w:val="0"/>
          <w:numId w:val="0"/>
        </w:numPr>
        <w:tabs>
          <w:tab w:val="left" w:pos="980"/>
          <w:tab w:val="left" w:pos="1260"/>
        </w:tabs>
        <w:spacing w:line="240" w:lineRule="auto"/>
        <w:ind w:right="0" w:firstLine="284"/>
        <w:jc w:val="both"/>
        <w:rPr>
          <w:rFonts w:ascii="Garamond" w:hAnsi="Garamond"/>
          <w:b w:val="0"/>
          <w:bCs/>
        </w:rPr>
      </w:pPr>
      <w:r w:rsidRPr="00534EF3">
        <w:rPr>
          <w:rFonts w:ascii="Garamond" w:hAnsi="Garamond"/>
          <w:b w:val="0"/>
          <w:bCs/>
        </w:rPr>
        <w:t xml:space="preserve">5. </w:t>
      </w:r>
      <w:r w:rsidRPr="00534EF3">
        <w:rPr>
          <w:rFonts w:ascii="Garamond" w:hAnsi="Garamond"/>
          <w:i/>
          <w:iCs/>
        </w:rPr>
        <w:t>Kërkuesi</w:t>
      </w:r>
      <w:r w:rsidRPr="00534EF3">
        <w:rPr>
          <w:rFonts w:ascii="Garamond" w:hAnsi="Garamond"/>
          <w:b w:val="0"/>
          <w:bCs/>
        </w:rPr>
        <w:t>, në mënyrë të përmbledhur,</w:t>
      </w:r>
      <w:r w:rsidRPr="00534EF3">
        <w:rPr>
          <w:rFonts w:ascii="Garamond" w:hAnsi="Garamond"/>
          <w:i/>
          <w:iCs/>
        </w:rPr>
        <w:t xml:space="preserve"> </w:t>
      </w:r>
      <w:r w:rsidRPr="00534EF3">
        <w:rPr>
          <w:rFonts w:ascii="Garamond" w:hAnsi="Garamond"/>
          <w:b w:val="0"/>
          <w:bCs/>
        </w:rPr>
        <w:t>ka</w:t>
      </w:r>
      <w:r w:rsidRPr="00534EF3">
        <w:rPr>
          <w:rFonts w:ascii="Garamond" w:hAnsi="Garamond"/>
          <w:b w:val="0"/>
          <w:bCs/>
          <w:i/>
          <w:iCs/>
        </w:rPr>
        <w:t xml:space="preserve"> </w:t>
      </w:r>
      <w:r w:rsidRPr="00534EF3">
        <w:rPr>
          <w:rFonts w:ascii="Garamond" w:hAnsi="Garamond"/>
          <w:b w:val="0"/>
          <w:bCs/>
        </w:rPr>
        <w:t xml:space="preserve">parashtruar se i është cenuar </w:t>
      </w:r>
      <w:r w:rsidRPr="00534EF3">
        <w:rPr>
          <w:rFonts w:ascii="Garamond" w:hAnsi="Garamond"/>
          <w:b w:val="0"/>
          <w:bCs/>
          <w:i/>
          <w:iCs/>
        </w:rPr>
        <w:t>e drejta për proces të rregullt ligjor,</w:t>
      </w:r>
      <w:r w:rsidRPr="00534EF3">
        <w:rPr>
          <w:rFonts w:ascii="Garamond" w:hAnsi="Garamond"/>
          <w:b w:val="0"/>
          <w:bCs/>
        </w:rPr>
        <w:t xml:space="preserve"> e garantuar nga neni 42 i Kushtetutës, në aspektin e </w:t>
      </w:r>
      <w:r w:rsidRPr="00534EF3">
        <w:rPr>
          <w:rFonts w:ascii="Garamond" w:hAnsi="Garamond"/>
          <w:b w:val="0"/>
          <w:bCs/>
          <w:i/>
          <w:iCs/>
        </w:rPr>
        <w:t xml:space="preserve">së drejtës për gjykim brenda një afati të arsyeshëm, </w:t>
      </w:r>
      <w:r w:rsidRPr="00534EF3">
        <w:rPr>
          <w:rFonts w:ascii="Garamond" w:hAnsi="Garamond"/>
          <w:b w:val="0"/>
          <w:bCs/>
        </w:rPr>
        <w:t xml:space="preserve">pasi çështja e kërkuesit ka 6 vjet e 6 muaj në pritje të gjykimit në gjykatën e apelit, ndonëse sipas parashikimeve të </w:t>
      </w:r>
      <w:proofErr w:type="spellStart"/>
      <w:r w:rsidRPr="00534EF3">
        <w:rPr>
          <w:rFonts w:ascii="Garamond" w:hAnsi="Garamond"/>
          <w:b w:val="0"/>
          <w:bCs/>
        </w:rPr>
        <w:t>KPC</w:t>
      </w:r>
      <w:proofErr w:type="spellEnd"/>
      <w:r w:rsidRPr="00534EF3">
        <w:rPr>
          <w:rFonts w:ascii="Garamond" w:hAnsi="Garamond"/>
          <w:b w:val="0"/>
          <w:bCs/>
        </w:rPr>
        <w:t xml:space="preserve">-së ajo duhej të ishte gjykuar brenda 1 viti. Po kështu, Gjykata e Lartë nuk ka marrë në konsideratë interesat kushtetues të kërkuesit, rrethanat e faktit, si dhe nuk janë marrë në analizë aspekte të pasojave të </w:t>
      </w:r>
      <w:proofErr w:type="spellStart"/>
      <w:r w:rsidRPr="00534EF3">
        <w:rPr>
          <w:rFonts w:ascii="Garamond" w:hAnsi="Garamond"/>
          <w:b w:val="0"/>
          <w:bCs/>
        </w:rPr>
        <w:t>tejzgjatjes</w:t>
      </w:r>
      <w:proofErr w:type="spellEnd"/>
      <w:r w:rsidRPr="00534EF3">
        <w:rPr>
          <w:rFonts w:ascii="Garamond" w:hAnsi="Garamond"/>
          <w:b w:val="0"/>
          <w:bCs/>
        </w:rPr>
        <w:t xml:space="preserve"> së gjykimit të çështjes. Ky vendim është i padrejtë dhe antikushtetues dhe cenon </w:t>
      </w:r>
      <w:r w:rsidRPr="00534EF3">
        <w:rPr>
          <w:rFonts w:ascii="Garamond" w:hAnsi="Garamond"/>
          <w:b w:val="0"/>
          <w:bCs/>
          <w:i/>
          <w:iCs/>
        </w:rPr>
        <w:t>standardin e arsyetimit të vendimit</w:t>
      </w:r>
      <w:r w:rsidRPr="00534EF3">
        <w:rPr>
          <w:rFonts w:ascii="Garamond" w:hAnsi="Garamond"/>
          <w:b w:val="0"/>
          <w:bCs/>
        </w:rPr>
        <w:t>.</w:t>
      </w:r>
    </w:p>
    <w:p w14:paraId="4F4422C0"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6. </w:t>
      </w:r>
      <w:r w:rsidRPr="00534EF3">
        <w:rPr>
          <w:rFonts w:ascii="Garamond" w:hAnsi="Garamond"/>
          <w:b/>
          <w:bCs/>
          <w:i/>
          <w:iCs/>
        </w:rPr>
        <w:t>Subjekti i interesuar, ASHK-ja</w:t>
      </w:r>
      <w:r w:rsidRPr="00534EF3">
        <w:rPr>
          <w:rFonts w:ascii="Garamond" w:hAnsi="Garamond"/>
        </w:rPr>
        <w:t>, nuk ka paraqitur argumente në lidhje me pretendimet e kërkuesit por ka vënë në dispozicion praktikën e ndjekur për legalizimin e pasurisë së tij.</w:t>
      </w:r>
    </w:p>
    <w:p w14:paraId="03F5F1E0"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p>
    <w:p w14:paraId="0D4CD4DA" w14:textId="77777777" w:rsidR="00534EF3" w:rsidRPr="00534EF3" w:rsidRDefault="00534EF3" w:rsidP="00534EF3">
      <w:pPr>
        <w:tabs>
          <w:tab w:val="left" w:pos="80"/>
          <w:tab w:val="left" w:pos="980"/>
          <w:tab w:val="left" w:pos="1080"/>
        </w:tabs>
        <w:spacing w:line="240" w:lineRule="auto"/>
        <w:ind w:firstLine="284"/>
        <w:jc w:val="center"/>
        <w:rPr>
          <w:rFonts w:ascii="Garamond" w:hAnsi="Garamond"/>
        </w:rPr>
      </w:pPr>
      <w:proofErr w:type="spellStart"/>
      <w:r w:rsidRPr="00534EF3">
        <w:rPr>
          <w:rFonts w:ascii="Garamond" w:hAnsi="Garamond"/>
          <w:b/>
          <w:bCs/>
        </w:rPr>
        <w:t>III</w:t>
      </w:r>
      <w:proofErr w:type="spellEnd"/>
    </w:p>
    <w:p w14:paraId="578E64B1" w14:textId="77777777" w:rsidR="00534EF3" w:rsidRPr="00534EF3" w:rsidRDefault="00534EF3" w:rsidP="00534EF3">
      <w:pPr>
        <w:tabs>
          <w:tab w:val="left" w:pos="80"/>
          <w:tab w:val="left" w:pos="980"/>
          <w:tab w:val="left" w:pos="1080"/>
        </w:tabs>
        <w:spacing w:line="240" w:lineRule="auto"/>
        <w:ind w:firstLine="284"/>
        <w:jc w:val="center"/>
        <w:rPr>
          <w:rFonts w:ascii="Garamond" w:hAnsi="Garamond"/>
        </w:rPr>
      </w:pPr>
      <w:r w:rsidRPr="00534EF3">
        <w:rPr>
          <w:rFonts w:ascii="Garamond" w:hAnsi="Garamond"/>
          <w:b/>
          <w:bCs/>
        </w:rPr>
        <w:t>Vlerësimi i Gjykatës Kushtetuese</w:t>
      </w:r>
    </w:p>
    <w:p w14:paraId="0CB9CEAB"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i/>
          <w:iCs/>
        </w:rPr>
      </w:pPr>
    </w:p>
    <w:p w14:paraId="4F3A2CF8"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i/>
          <w:iCs/>
        </w:rPr>
        <w:t xml:space="preserve">A. Për legjitimimin e kërkuesit </w:t>
      </w:r>
    </w:p>
    <w:p w14:paraId="05DBFE70"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7. Çështja e legjitimimit </w:t>
      </w:r>
      <w:r w:rsidRPr="002C354B">
        <w:rPr>
          <w:rFonts w:ascii="Garamond" w:hAnsi="Garamond"/>
          <w:i/>
          <w:iCs/>
        </w:rPr>
        <w:t>(</w:t>
      </w:r>
      <w:proofErr w:type="spellStart"/>
      <w:r w:rsidRPr="002C354B">
        <w:rPr>
          <w:rFonts w:ascii="Garamond" w:hAnsi="Garamond"/>
          <w:i/>
          <w:iCs/>
        </w:rPr>
        <w:t>locus</w:t>
      </w:r>
      <w:proofErr w:type="spellEnd"/>
      <w:r w:rsidRPr="002C354B">
        <w:rPr>
          <w:rFonts w:ascii="Garamond" w:hAnsi="Garamond"/>
          <w:i/>
          <w:iCs/>
        </w:rPr>
        <w:t xml:space="preserve"> </w:t>
      </w:r>
      <w:proofErr w:type="spellStart"/>
      <w:r w:rsidRPr="002C354B">
        <w:rPr>
          <w:rFonts w:ascii="Garamond" w:hAnsi="Garamond"/>
          <w:i/>
          <w:iCs/>
        </w:rPr>
        <w:t>standi</w:t>
      </w:r>
      <w:proofErr w:type="spellEnd"/>
      <w:r w:rsidRPr="002C354B">
        <w:rPr>
          <w:rFonts w:ascii="Garamond" w:hAnsi="Garamond"/>
          <w:i/>
          <w:iCs/>
        </w:rPr>
        <w:t>)</w:t>
      </w:r>
      <w:r w:rsidRPr="00534EF3">
        <w:rPr>
          <w:rFonts w:ascii="Garamond" w:hAnsi="Garamond"/>
        </w:rPr>
        <w:t xml:space="preserve"> është vlerësuar si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63BCC815"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8. Në kuptim të sa më sipër, Gjykata vlerëson se kërkuesi, si bartës i të drejtave dhe lirive themelore të parashikuara nga Kushtetuta, legjitimohet </w:t>
      </w:r>
      <w:proofErr w:type="spellStart"/>
      <w:r w:rsidRPr="00534EF3">
        <w:rPr>
          <w:rFonts w:ascii="Garamond" w:hAnsi="Garamond"/>
          <w:i/>
          <w:iCs/>
        </w:rPr>
        <w:t>ratione</w:t>
      </w:r>
      <w:proofErr w:type="spellEnd"/>
      <w:r w:rsidRPr="00534EF3">
        <w:rPr>
          <w:rFonts w:ascii="Garamond" w:hAnsi="Garamond"/>
          <w:i/>
          <w:iCs/>
        </w:rPr>
        <w:t xml:space="preserve"> </w:t>
      </w:r>
      <w:proofErr w:type="spellStart"/>
      <w:r w:rsidRPr="00534EF3">
        <w:rPr>
          <w:rFonts w:ascii="Garamond" w:hAnsi="Garamond"/>
          <w:i/>
          <w:iCs/>
        </w:rPr>
        <w:t>personae</w:t>
      </w:r>
      <w:proofErr w:type="spellEnd"/>
      <w:r w:rsidRPr="00534EF3">
        <w:rPr>
          <w:rFonts w:ascii="Garamond" w:hAnsi="Garamond"/>
        </w:rPr>
        <w:t xml:space="preserve">, pasi është palë </w:t>
      </w:r>
      <w:proofErr w:type="spellStart"/>
      <w:r w:rsidRPr="00534EF3">
        <w:rPr>
          <w:rFonts w:ascii="Garamond" w:hAnsi="Garamond"/>
        </w:rPr>
        <w:t>ndërgjyqëse</w:t>
      </w:r>
      <w:proofErr w:type="spellEnd"/>
      <w:r w:rsidRPr="00534EF3">
        <w:rPr>
          <w:rFonts w:ascii="Garamond" w:hAnsi="Garamond"/>
        </w:rPr>
        <w:t xml:space="preserve"> në procesin gjyqësor, për të cilin ka pretenduar se i është cenuar e drejta për gjykim brenda afatit të arsyeshëm, ndaj justifikon interesin në çështjen e parashtruar.</w:t>
      </w:r>
    </w:p>
    <w:p w14:paraId="5C54ACB6" w14:textId="29FF1C6A"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9. Në lidhje me </w:t>
      </w:r>
      <w:r w:rsidRPr="00534EF3">
        <w:rPr>
          <w:rFonts w:ascii="Garamond" w:hAnsi="Garamond"/>
          <w:i/>
          <w:iCs/>
        </w:rPr>
        <w:t>shterimin e mjeteve juridike efektive</w:t>
      </w:r>
      <w:r w:rsidRPr="00534EF3">
        <w:rPr>
          <w:rFonts w:ascii="Garamond" w:hAnsi="Garamond"/>
        </w:rPr>
        <w:t>, kërkuesi, bazuar në nenet 399/1 e vijues</w:t>
      </w:r>
      <w:r w:rsidR="000C5AA4">
        <w:rPr>
          <w:rFonts w:ascii="Garamond" w:hAnsi="Garamond"/>
        </w:rPr>
        <w:t>e</w:t>
      </w:r>
      <w:r w:rsidRPr="00534EF3">
        <w:rPr>
          <w:rFonts w:ascii="Garamond" w:hAnsi="Garamond"/>
        </w:rPr>
        <w:t xml:space="preserve"> të </w:t>
      </w:r>
      <w:proofErr w:type="spellStart"/>
      <w:r w:rsidRPr="00534EF3">
        <w:rPr>
          <w:rFonts w:ascii="Garamond" w:hAnsi="Garamond"/>
        </w:rPr>
        <w:t>KPC</w:t>
      </w:r>
      <w:proofErr w:type="spellEnd"/>
      <w:r w:rsidRPr="00534EF3">
        <w:rPr>
          <w:rFonts w:ascii="Garamond" w:hAnsi="Garamond"/>
          <w:i/>
          <w:iCs/>
        </w:rPr>
        <w:t>-</w:t>
      </w:r>
      <w:r w:rsidRPr="00534EF3">
        <w:rPr>
          <w:rFonts w:ascii="Garamond" w:hAnsi="Garamond"/>
        </w:rPr>
        <w:t xml:space="preserve">së, i është drejtuar Gjykatës së Lartë me kërkesë për konstatimin e shkeljes, kërkesë e cila është rrëzuar me vendimin nr. 00-2024-3841, datë 8.10.2024. Për rrjedhojë, i vetmi mjet në dispozicion të kërkuesit për rivendosjen në vend të së drejtës së cenuar është ankimi kushtetues individual. </w:t>
      </w:r>
    </w:p>
    <w:p w14:paraId="3772AF37" w14:textId="740906E4"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10. Kërkuesi legjitimohet edhe </w:t>
      </w:r>
      <w:proofErr w:type="spellStart"/>
      <w:r w:rsidRPr="00534EF3">
        <w:rPr>
          <w:rFonts w:ascii="Garamond" w:hAnsi="Garamond"/>
          <w:i/>
          <w:iCs/>
        </w:rPr>
        <w:t>ratione</w:t>
      </w:r>
      <w:proofErr w:type="spellEnd"/>
      <w:r w:rsidRPr="00534EF3">
        <w:rPr>
          <w:rFonts w:ascii="Garamond" w:hAnsi="Garamond"/>
          <w:i/>
          <w:iCs/>
        </w:rPr>
        <w:t xml:space="preserve"> </w:t>
      </w:r>
      <w:proofErr w:type="spellStart"/>
      <w:r w:rsidRPr="00534EF3">
        <w:rPr>
          <w:rFonts w:ascii="Garamond" w:hAnsi="Garamond"/>
          <w:i/>
          <w:iCs/>
        </w:rPr>
        <w:t>temporis</w:t>
      </w:r>
      <w:proofErr w:type="spellEnd"/>
      <w:r w:rsidRPr="00534EF3">
        <w:rPr>
          <w:rFonts w:ascii="Garamond" w:hAnsi="Garamond"/>
        </w:rPr>
        <w:t xml:space="preserve">, pasi jo vetëm që shkelja është vazhduese, por vendimi i Kolegjit Administrativ të Gjykatës së Lartë për kërkesën për konstatimin e shkeljes së afatit të arsyeshëm është i datës 8.10.2024, kurse ankimi kushtetues individual është paraqitur në </w:t>
      </w:r>
      <w:r w:rsidRPr="00534EF3">
        <w:rPr>
          <w:rFonts w:ascii="Garamond" w:hAnsi="Garamond"/>
        </w:rPr>
        <w:lastRenderedPageBreak/>
        <w:t>datën 6.2.2025, pra brenda afatit ligjor 4-mujor të parashikuar nga neni 71/a, pika 1, shkronja “b”, i ligjit nr. 8577/2000.</w:t>
      </w:r>
    </w:p>
    <w:p w14:paraId="45B89670"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rPr>
      </w:pPr>
      <w:r w:rsidRPr="00534EF3">
        <w:rPr>
          <w:rFonts w:ascii="Garamond" w:hAnsi="Garamond"/>
        </w:rPr>
        <w:t xml:space="preserve">11. Për sa i takon legjitimimit </w:t>
      </w:r>
      <w:proofErr w:type="spellStart"/>
      <w:r w:rsidRPr="00534EF3">
        <w:rPr>
          <w:rFonts w:ascii="Garamond" w:hAnsi="Garamond"/>
          <w:i/>
          <w:iCs/>
        </w:rPr>
        <w:t>ratione</w:t>
      </w:r>
      <w:proofErr w:type="spellEnd"/>
      <w:r w:rsidRPr="00534EF3">
        <w:rPr>
          <w:rFonts w:ascii="Garamond" w:hAnsi="Garamond"/>
          <w:i/>
          <w:iCs/>
        </w:rPr>
        <w:t xml:space="preserve"> </w:t>
      </w:r>
      <w:proofErr w:type="spellStart"/>
      <w:r w:rsidRPr="00534EF3">
        <w:rPr>
          <w:rFonts w:ascii="Garamond" w:hAnsi="Garamond"/>
          <w:i/>
          <w:iCs/>
        </w:rPr>
        <w:t>materiae</w:t>
      </w:r>
      <w:proofErr w:type="spellEnd"/>
      <w:r w:rsidRPr="00534EF3">
        <w:rPr>
          <w:rFonts w:ascii="Garamond" w:hAnsi="Garamond"/>
        </w:rPr>
        <w:t xml:space="preserve">, pretendimet për cenimin e së drejtës për proces të rregullt ligjor në drejtim të standardit të arsyetimit të vendimit të Gjykatës së Lartë janë në funksion të pretendimit kryesor për </w:t>
      </w:r>
      <w:proofErr w:type="spellStart"/>
      <w:r w:rsidRPr="00534EF3">
        <w:rPr>
          <w:rFonts w:ascii="Garamond" w:hAnsi="Garamond"/>
        </w:rPr>
        <w:t>tejzgjatjen</w:t>
      </w:r>
      <w:proofErr w:type="spellEnd"/>
      <w:r w:rsidRPr="00534EF3">
        <w:rPr>
          <w:rFonts w:ascii="Garamond" w:hAnsi="Garamond"/>
        </w:rPr>
        <w:t xml:space="preserve"> e procedurave gjyqësore, i cili, në kuptim të neneve 42 dhe 131, pika 1, shkronja “f”, të Kushtetutës, bën pjesë në juridiksionin kushtetues. </w:t>
      </w:r>
    </w:p>
    <w:p w14:paraId="55702F23" w14:textId="77777777" w:rsidR="00534EF3" w:rsidRPr="00534EF3" w:rsidRDefault="00534EF3" w:rsidP="00534EF3">
      <w:pPr>
        <w:pStyle w:val="ListParagraph"/>
        <w:tabs>
          <w:tab w:val="left" w:pos="80"/>
          <w:tab w:val="left" w:pos="980"/>
          <w:tab w:val="left" w:pos="1080"/>
        </w:tabs>
        <w:spacing w:line="240" w:lineRule="auto"/>
        <w:ind w:left="0" w:firstLine="284"/>
        <w:jc w:val="both"/>
        <w:rPr>
          <w:rFonts w:ascii="Garamond" w:hAnsi="Garamond"/>
          <w:i/>
          <w:iCs/>
        </w:rPr>
      </w:pPr>
      <w:r w:rsidRPr="00534EF3">
        <w:rPr>
          <w:rFonts w:ascii="Garamond" w:hAnsi="Garamond"/>
          <w:i/>
          <w:iCs/>
        </w:rPr>
        <w:t>B. Për themelin e pretendimeve</w:t>
      </w:r>
    </w:p>
    <w:p w14:paraId="4BCD337F" w14:textId="77777777" w:rsidR="00534EF3" w:rsidRPr="00534EF3" w:rsidRDefault="00534EF3" w:rsidP="00534EF3">
      <w:pPr>
        <w:pStyle w:val="ListParagraph"/>
        <w:tabs>
          <w:tab w:val="left" w:pos="80"/>
          <w:tab w:val="left" w:pos="980"/>
          <w:tab w:val="left" w:pos="1080"/>
        </w:tabs>
        <w:spacing w:line="240" w:lineRule="auto"/>
        <w:ind w:left="0" w:firstLine="284"/>
        <w:jc w:val="both"/>
        <w:rPr>
          <w:rFonts w:ascii="Garamond" w:hAnsi="Garamond"/>
        </w:rPr>
      </w:pPr>
      <w:proofErr w:type="spellStart"/>
      <w:r w:rsidRPr="00534EF3">
        <w:rPr>
          <w:rFonts w:ascii="Garamond" w:hAnsi="Garamond"/>
          <w:i/>
          <w:iCs/>
        </w:rPr>
        <w:t>B.1</w:t>
      </w:r>
      <w:proofErr w:type="spellEnd"/>
      <w:r w:rsidRPr="00534EF3">
        <w:rPr>
          <w:rFonts w:ascii="Garamond" w:hAnsi="Garamond"/>
          <w:i/>
          <w:iCs/>
        </w:rPr>
        <w:t>. Për cenimin e së drejtës për gjykim brenda një afati të arsyeshëm</w:t>
      </w:r>
    </w:p>
    <w:p w14:paraId="1A3D6A8D" w14:textId="77777777" w:rsidR="00534EF3" w:rsidRPr="00534EF3" w:rsidRDefault="00534EF3" w:rsidP="00534EF3">
      <w:pPr>
        <w:pStyle w:val="ListParagraph"/>
        <w:tabs>
          <w:tab w:val="left" w:pos="980"/>
          <w:tab w:val="left" w:pos="1080"/>
        </w:tabs>
        <w:spacing w:line="240" w:lineRule="auto"/>
        <w:ind w:left="0" w:firstLine="284"/>
        <w:jc w:val="both"/>
        <w:rPr>
          <w:rFonts w:ascii="Garamond" w:hAnsi="Garamond"/>
          <w:b/>
          <w:bCs/>
        </w:rPr>
      </w:pPr>
      <w:r w:rsidRPr="00534EF3">
        <w:rPr>
          <w:rFonts w:ascii="Garamond" w:hAnsi="Garamond"/>
        </w:rPr>
        <w:t xml:space="preserve">12. Kërkuesi ka pretenduar se çështja e tij ka 6 vjet e 6 muaj në pritje të gjykimit në gjykatën e apelit, ndonëse sipas parashikimeve të </w:t>
      </w:r>
      <w:proofErr w:type="spellStart"/>
      <w:r w:rsidRPr="00534EF3">
        <w:rPr>
          <w:rFonts w:ascii="Garamond" w:hAnsi="Garamond"/>
        </w:rPr>
        <w:t>KPC</w:t>
      </w:r>
      <w:proofErr w:type="spellEnd"/>
      <w:r w:rsidRPr="00534EF3">
        <w:rPr>
          <w:rFonts w:ascii="Garamond" w:hAnsi="Garamond"/>
        </w:rPr>
        <w:t xml:space="preserve">-së ajo duhej të ishte gjykuar brenda 1 viti. Po sipas tij, Gjykata e Lartë nuk ka marrë në konsideratë interesat kushtetues të kërkuesit, rrethanat e faktit, si dhe nuk ka marrë në analizë aspekte të pasojave të </w:t>
      </w:r>
      <w:proofErr w:type="spellStart"/>
      <w:r w:rsidRPr="00534EF3">
        <w:rPr>
          <w:rFonts w:ascii="Garamond" w:hAnsi="Garamond"/>
        </w:rPr>
        <w:t>tejzgjatjes</w:t>
      </w:r>
      <w:proofErr w:type="spellEnd"/>
      <w:r w:rsidRPr="00534EF3">
        <w:rPr>
          <w:rFonts w:ascii="Garamond" w:hAnsi="Garamond"/>
        </w:rPr>
        <w:t xml:space="preserve"> së gjykimit të çështjes. Sipas tij, vendimi i Gjykatës së Lartë është i padrejtë dhe antikushtetues.</w:t>
      </w:r>
    </w:p>
    <w:p w14:paraId="412D6DC7" w14:textId="668C1D49" w:rsidR="00534EF3" w:rsidRPr="00534EF3" w:rsidRDefault="00534EF3" w:rsidP="00534EF3">
      <w:pPr>
        <w:pStyle w:val="BodyTextIndent2"/>
        <w:tabs>
          <w:tab w:val="left" w:pos="540"/>
          <w:tab w:val="left" w:pos="980"/>
          <w:tab w:val="left" w:pos="1080"/>
          <w:tab w:val="left" w:pos="1120"/>
          <w:tab w:val="left" w:pos="1160"/>
          <w:tab w:val="left" w:pos="1260"/>
        </w:tabs>
        <w:spacing w:line="240" w:lineRule="auto"/>
        <w:ind w:left="0" w:firstLine="284"/>
        <w:rPr>
          <w:rFonts w:ascii="Garamond" w:hAnsi="Garamond"/>
          <w:b w:val="0"/>
          <w:bCs/>
        </w:rPr>
      </w:pPr>
      <w:r w:rsidRPr="00534EF3">
        <w:rPr>
          <w:rFonts w:ascii="Garamond" w:hAnsi="Garamond"/>
          <w:b w:val="0"/>
          <w:bCs/>
        </w:rPr>
        <w:t xml:space="preserve">13.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534EF3">
        <w:rPr>
          <w:rFonts w:ascii="Garamond" w:hAnsi="Garamond"/>
          <w:b w:val="0"/>
          <w:bCs/>
        </w:rPr>
        <w:t>ndërgjyqëse</w:t>
      </w:r>
      <w:proofErr w:type="spellEnd"/>
      <w:r w:rsidRPr="00534EF3">
        <w:rPr>
          <w:rFonts w:ascii="Garamond" w:hAnsi="Garamond"/>
          <w:b w:val="0"/>
          <w:bCs/>
        </w:rPr>
        <w:t xml:space="preserve"> </w:t>
      </w:r>
      <w:r w:rsidRPr="00534EF3">
        <w:rPr>
          <w:rFonts w:ascii="Garamond" w:hAnsi="Garamond"/>
          <w:b w:val="0"/>
          <w:bCs/>
          <w:i/>
          <w:iCs/>
        </w:rPr>
        <w:t>(shih vendimet nr. 57, datë 17.9.2024; nr. 2, datë 17.2.2022; nr. 33, datë 1.11.2021</w:t>
      </w:r>
      <w:r w:rsidR="002C354B">
        <w:rPr>
          <w:rFonts w:ascii="Garamond" w:hAnsi="Garamond"/>
          <w:b w:val="0"/>
          <w:bCs/>
          <w:i/>
          <w:iCs/>
        </w:rPr>
        <w:t>,</w:t>
      </w:r>
      <w:r w:rsidRPr="00534EF3">
        <w:rPr>
          <w:rFonts w:ascii="Garamond" w:hAnsi="Garamond"/>
          <w:b w:val="0"/>
          <w:bCs/>
          <w:i/>
          <w:iCs/>
        </w:rPr>
        <w:t xml:space="preserve"> të Gjykatës Kushtetuese)</w:t>
      </w:r>
      <w:r w:rsidRPr="00534EF3">
        <w:rPr>
          <w:rFonts w:ascii="Garamond" w:hAnsi="Garamond"/>
          <w:b w:val="0"/>
          <w:bCs/>
        </w:rPr>
        <w:t>.</w:t>
      </w:r>
    </w:p>
    <w:p w14:paraId="06D93ADF" w14:textId="284C6006"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 xml:space="preserve">14. Në rastin konkret, Gjykata vëren se kërkuesi i është drejtuar gjykatës administrative me kërkesëpadi me objekt detyrimin e </w:t>
      </w:r>
      <w:proofErr w:type="spellStart"/>
      <w:r w:rsidRPr="00534EF3">
        <w:rPr>
          <w:rFonts w:ascii="Garamond" w:hAnsi="Garamond"/>
        </w:rPr>
        <w:t>ALUIZNI</w:t>
      </w:r>
      <w:proofErr w:type="spellEnd"/>
      <w:r w:rsidRPr="00534EF3">
        <w:rPr>
          <w:rFonts w:ascii="Garamond" w:hAnsi="Garamond"/>
        </w:rPr>
        <w:t xml:space="preserve">-t t’i legalizojë objektin “banesë” dhe ta pajisë me leje legalizimi. Gjykata Administrative e Shkallës së Parë Tiranë ka vendosur pranimin e kërkesëpadisë, vendim i cili është </w:t>
      </w:r>
      <w:proofErr w:type="spellStart"/>
      <w:r w:rsidRPr="00534EF3">
        <w:rPr>
          <w:rFonts w:ascii="Garamond" w:hAnsi="Garamond"/>
        </w:rPr>
        <w:t>ankimuar</w:t>
      </w:r>
      <w:proofErr w:type="spellEnd"/>
      <w:r w:rsidRPr="00534EF3">
        <w:rPr>
          <w:rFonts w:ascii="Garamond" w:hAnsi="Garamond"/>
        </w:rPr>
        <w:t xml:space="preserve"> nga pala e paditur. Çështja është regjistruar në Gjykatën Administrative të Apelit në datën 16.7.2018, pra deri në momentin e shqyrtimit të ankimit kushtetues individual kanë kaluar 7 vjet e 3 muaj dhe ende nuk ka një vendimmarrje për themelin e saj.</w:t>
      </w:r>
    </w:p>
    <w:p w14:paraId="56B42CBD" w14:textId="150C8C3E" w:rsidR="00534EF3" w:rsidRPr="00534EF3" w:rsidRDefault="00534EF3" w:rsidP="00534EF3">
      <w:pPr>
        <w:pStyle w:val="ListParagraph"/>
        <w:tabs>
          <w:tab w:val="left" w:pos="620"/>
          <w:tab w:val="left" w:pos="980"/>
          <w:tab w:val="left" w:pos="1080"/>
        </w:tabs>
        <w:spacing w:line="240" w:lineRule="auto"/>
        <w:ind w:left="0" w:firstLine="284"/>
        <w:jc w:val="both"/>
        <w:rPr>
          <w:rFonts w:ascii="Garamond" w:hAnsi="Garamond"/>
        </w:rPr>
      </w:pPr>
      <w:r w:rsidRPr="00534EF3">
        <w:rPr>
          <w:rFonts w:ascii="Garamond" w:hAnsi="Garamond"/>
        </w:rPr>
        <w:t>15. Lidhur me afatet e gjykimit të mosmarrëveshjeve administrative, Gjykata ka theksuar se neni 48 i ligjit nr. 49/2012</w:t>
      </w:r>
      <w:r w:rsidR="002C354B">
        <w:rPr>
          <w:rFonts w:ascii="Garamond" w:hAnsi="Garamond"/>
        </w:rPr>
        <w:t>,</w:t>
      </w:r>
      <w:r w:rsidRPr="00534EF3">
        <w:rPr>
          <w:rFonts w:ascii="Garamond" w:hAnsi="Garamond"/>
        </w:rPr>
        <w:t xml:space="preserve"> “Për gjykatat administrative dhe gjykimin e mosmarrëveshjeve administrative”, të ndryshuar, parashikon afatin 30-ditor për shqyrtimin e çështjes nga Gjykata Administrative e Apelit, ndërsa </w:t>
      </w:r>
      <w:proofErr w:type="spellStart"/>
      <w:r w:rsidRPr="00534EF3">
        <w:rPr>
          <w:rFonts w:ascii="Garamond" w:hAnsi="Garamond"/>
        </w:rPr>
        <w:t>KPC</w:t>
      </w:r>
      <w:proofErr w:type="spellEnd"/>
      <w:r w:rsidRPr="00534EF3">
        <w:rPr>
          <w:rFonts w:ascii="Garamond" w:hAnsi="Garamond"/>
        </w:rPr>
        <w:t xml:space="preserve">-ja, me ndryshimet e vitit 2017, në grupin e rregullave për mjetet e ankimit për konstatimin e shkeljeve të gjykimit brenda afatit të arsyeshëm, ka përcaktuar afatin 1-vjeçar për përfundimin e gjykimit administrativ në shkallë të dytë (neni 399/2, pika 1, shkronja “a”, i </w:t>
      </w:r>
      <w:proofErr w:type="spellStart"/>
      <w:r w:rsidRPr="00534EF3">
        <w:rPr>
          <w:rFonts w:ascii="Garamond" w:hAnsi="Garamond"/>
        </w:rPr>
        <w:t>KPC</w:t>
      </w:r>
      <w:proofErr w:type="spellEnd"/>
      <w:r w:rsidRPr="00534EF3">
        <w:rPr>
          <w:rFonts w:ascii="Garamond" w:hAnsi="Garamond"/>
        </w:rPr>
        <w:t xml:space="preserve">-së). Kjo nënkupton se formalisht gjykimi i çështjes në Gjykatën Administrative të Apelit ka tejkaluar afatin e përcaktuar ligjor. </w:t>
      </w:r>
    </w:p>
    <w:p w14:paraId="5925438C" w14:textId="17CA66E6" w:rsidR="00534EF3" w:rsidRPr="00534EF3" w:rsidRDefault="00534EF3" w:rsidP="00534EF3">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534EF3">
        <w:rPr>
          <w:rFonts w:ascii="Garamond" w:hAnsi="Garamond"/>
          <w:b w:val="0"/>
          <w:bCs/>
        </w:rPr>
        <w:t xml:space="preserve">16. Gjykata ka theksuar se </w:t>
      </w:r>
      <w:proofErr w:type="spellStart"/>
      <w:r w:rsidRPr="00534EF3">
        <w:rPr>
          <w:rFonts w:ascii="Garamond" w:hAnsi="Garamond"/>
          <w:b w:val="0"/>
          <w:bCs/>
        </w:rPr>
        <w:t>arsyeshmëria</w:t>
      </w:r>
      <w:proofErr w:type="spellEnd"/>
      <w:r w:rsidRPr="00534EF3">
        <w:rPr>
          <w:rFonts w:ascii="Garamond" w:hAnsi="Garamond"/>
          <w:b w:val="0"/>
          <w:bCs/>
        </w:rPr>
        <w:t xml:space="preserve"> e kohëzgjatjes së procedurave, në kuptim të rrethanave të veçanta të çështjes konkrete, vlerësohet nën dritën e këtyre kritereve: i</w:t>
      </w:r>
      <w:r w:rsidR="0065395C">
        <w:rPr>
          <w:rFonts w:ascii="Garamond" w:hAnsi="Garamond"/>
          <w:b w:val="0"/>
          <w:bCs/>
        </w:rPr>
        <w:t>.</w:t>
      </w:r>
      <w:r w:rsidRPr="00534EF3">
        <w:rPr>
          <w:rFonts w:ascii="Garamond" w:hAnsi="Garamond"/>
          <w:b w:val="0"/>
          <w:bCs/>
        </w:rPr>
        <w:t xml:space="preserve"> sjellja e kërkuesit; </w:t>
      </w:r>
      <w:proofErr w:type="spellStart"/>
      <w:r w:rsidRPr="00534EF3">
        <w:rPr>
          <w:rFonts w:ascii="Garamond" w:hAnsi="Garamond"/>
          <w:b w:val="0"/>
          <w:bCs/>
        </w:rPr>
        <w:t>ii</w:t>
      </w:r>
      <w:proofErr w:type="spellEnd"/>
      <w:r w:rsidR="0065395C">
        <w:rPr>
          <w:rFonts w:ascii="Garamond" w:hAnsi="Garamond"/>
          <w:b w:val="0"/>
          <w:bCs/>
        </w:rPr>
        <w:t>.</w:t>
      </w:r>
      <w:r w:rsidRPr="00534EF3">
        <w:rPr>
          <w:rFonts w:ascii="Garamond" w:hAnsi="Garamond"/>
          <w:b w:val="0"/>
          <w:bCs/>
        </w:rPr>
        <w:t xml:space="preserve"> </w:t>
      </w:r>
      <w:proofErr w:type="spellStart"/>
      <w:r w:rsidRPr="00534EF3">
        <w:rPr>
          <w:rFonts w:ascii="Garamond" w:hAnsi="Garamond"/>
          <w:b w:val="0"/>
          <w:bCs/>
        </w:rPr>
        <w:t>kompleksiteti</w:t>
      </w:r>
      <w:proofErr w:type="spellEnd"/>
      <w:r w:rsidRPr="00534EF3">
        <w:rPr>
          <w:rFonts w:ascii="Garamond" w:hAnsi="Garamond"/>
          <w:b w:val="0"/>
          <w:bCs/>
        </w:rPr>
        <w:t xml:space="preserve"> i çështjes; </w:t>
      </w:r>
      <w:proofErr w:type="spellStart"/>
      <w:r w:rsidRPr="00534EF3">
        <w:rPr>
          <w:rFonts w:ascii="Garamond" w:hAnsi="Garamond"/>
          <w:b w:val="0"/>
          <w:bCs/>
        </w:rPr>
        <w:t>iii</w:t>
      </w:r>
      <w:proofErr w:type="spellEnd"/>
      <w:r w:rsidR="0065395C">
        <w:rPr>
          <w:rFonts w:ascii="Garamond" w:hAnsi="Garamond"/>
          <w:b w:val="0"/>
          <w:bCs/>
        </w:rPr>
        <w:t>.</w:t>
      </w:r>
      <w:r w:rsidRPr="00534EF3">
        <w:rPr>
          <w:rFonts w:ascii="Garamond" w:hAnsi="Garamond"/>
          <w:b w:val="0"/>
          <w:bCs/>
        </w:rPr>
        <w:t xml:space="preserve"> sjellja e autoriteteve; </w:t>
      </w:r>
      <w:proofErr w:type="spellStart"/>
      <w:r w:rsidRPr="00534EF3">
        <w:rPr>
          <w:rFonts w:ascii="Garamond" w:hAnsi="Garamond"/>
          <w:b w:val="0"/>
          <w:bCs/>
        </w:rPr>
        <w:t>iv</w:t>
      </w:r>
      <w:proofErr w:type="spellEnd"/>
      <w:r w:rsidR="0065395C">
        <w:rPr>
          <w:rFonts w:ascii="Garamond" w:hAnsi="Garamond"/>
          <w:b w:val="0"/>
          <w:bCs/>
        </w:rPr>
        <w:t>.</w:t>
      </w:r>
      <w:r w:rsidRPr="00534EF3">
        <w:rPr>
          <w:rFonts w:ascii="Garamond" w:hAnsi="Garamond"/>
          <w:b w:val="0"/>
          <w:bCs/>
        </w:rPr>
        <w:t xml:space="preserve"> rëndësia e asaj çfarë rrezikon kërkuesi. </w:t>
      </w:r>
    </w:p>
    <w:p w14:paraId="059D397D" w14:textId="0946DC5E" w:rsidR="00534EF3" w:rsidRPr="00534EF3" w:rsidRDefault="00534EF3" w:rsidP="00534EF3">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534EF3">
        <w:rPr>
          <w:rFonts w:ascii="Garamond" w:hAnsi="Garamond"/>
          <w:b w:val="0"/>
          <w:bCs/>
        </w:rPr>
        <w:t xml:space="preserve">17. Gjykata thekson se, për sa u përket kritereve që kanë të bëjnë me sjelljen e kërkuesit, </w:t>
      </w:r>
      <w:proofErr w:type="spellStart"/>
      <w:r w:rsidRPr="00534EF3">
        <w:rPr>
          <w:rFonts w:ascii="Garamond" w:hAnsi="Garamond"/>
          <w:b w:val="0"/>
          <w:bCs/>
        </w:rPr>
        <w:t>kompleksitetin</w:t>
      </w:r>
      <w:proofErr w:type="spellEnd"/>
      <w:r w:rsidRPr="00534EF3">
        <w:rPr>
          <w:rFonts w:ascii="Garamond" w:hAnsi="Garamond"/>
          <w:b w:val="0"/>
          <w:bCs/>
        </w:rPr>
        <w:t xml:space="preserve"> e çështjes dhe sjelljen e autoriteteve, bazuar në qëndrimin e konsoliduar të saj për vlerësimin e tyre </w:t>
      </w:r>
      <w:r w:rsidRPr="0065395C">
        <w:rPr>
          <w:rFonts w:ascii="Garamond" w:hAnsi="Garamond"/>
          <w:b w:val="0"/>
          <w:bCs/>
          <w:i/>
          <w:iCs/>
        </w:rPr>
        <w:t>(shih vendimet nr. 15, datë 3.4.2025; nr. 57, datë 17.9.2024; nr. 6, datë 16.2.2023 të Gjykatës Kushtetuese),</w:t>
      </w:r>
      <w:r w:rsidRPr="00534EF3">
        <w:rPr>
          <w:rFonts w:ascii="Garamond" w:hAnsi="Garamond"/>
          <w:b w:val="0"/>
          <w:bCs/>
        </w:rPr>
        <w:t xml:space="preserve"> nuk konstatohet ndonjë shkak ose rrethanë e re, ose e ndryshme për të arritur ajo në një qëndrim të ndryshëm për sa i përket respektimit të tyre. Për rrjedhojë, për të vlerësuar </w:t>
      </w:r>
      <w:proofErr w:type="spellStart"/>
      <w:r w:rsidRPr="00534EF3">
        <w:rPr>
          <w:rFonts w:ascii="Garamond" w:hAnsi="Garamond"/>
          <w:b w:val="0"/>
          <w:bCs/>
        </w:rPr>
        <w:t>arsyeshmërinë</w:t>
      </w:r>
      <w:proofErr w:type="spellEnd"/>
      <w:r w:rsidRPr="00534EF3">
        <w:rPr>
          <w:rFonts w:ascii="Garamond" w:hAnsi="Garamond"/>
          <w:b w:val="0"/>
          <w:bCs/>
        </w:rPr>
        <w:t xml:space="preserve"> e kohëzgjatjes së procesit gjyqësor, Gjykata vlerëson të ndalet në vijim vetëm në analizën e kriterit të </w:t>
      </w:r>
      <w:r w:rsidRPr="00534EF3">
        <w:rPr>
          <w:rFonts w:ascii="Garamond" w:hAnsi="Garamond"/>
          <w:b w:val="0"/>
          <w:bCs/>
          <w:i/>
          <w:iCs/>
        </w:rPr>
        <w:t xml:space="preserve">asaj se çfarë rrezikon kërkuesi </w:t>
      </w:r>
      <w:r w:rsidRPr="00534EF3">
        <w:rPr>
          <w:rFonts w:ascii="Garamond" w:hAnsi="Garamond"/>
          <w:b w:val="0"/>
          <w:bCs/>
        </w:rPr>
        <w:t>në rastin konkret për shkak të vonesave në gjykimin e çështjes së tij</w:t>
      </w:r>
      <w:r w:rsidRPr="00534EF3">
        <w:rPr>
          <w:rFonts w:ascii="Garamond" w:hAnsi="Garamond"/>
          <w:b w:val="0"/>
          <w:bCs/>
          <w:i/>
          <w:iCs/>
        </w:rPr>
        <w:t>.</w:t>
      </w:r>
    </w:p>
    <w:p w14:paraId="7BB32BE6" w14:textId="4194D801" w:rsidR="00534EF3" w:rsidRPr="00534EF3" w:rsidRDefault="00534EF3" w:rsidP="00534EF3">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534EF3">
        <w:rPr>
          <w:rFonts w:ascii="Garamond" w:hAnsi="Garamond"/>
          <w:b w:val="0"/>
          <w:bCs/>
        </w:rPr>
        <w:t xml:space="preserve">18. Në jurisprudencën kushtetuese është theksuar se disa çështje që lidhen me interesa “vetjakë e jetësorë” nevojitet të trajtohen me shpejtësi e përparësi, të tillë si ata që lidhen me statusin civil, kujdestarinë e fëmijëve, marrëdhëniet e punësimit, sëmundjet e pashërueshme, pensionin etj., edhe pse kjo listë nuk mund të jetë shteruese dhe interesi i kërkuesit verifikohet rast pas rasti </w:t>
      </w:r>
      <w:r w:rsidRPr="00534EF3">
        <w:rPr>
          <w:rFonts w:ascii="Garamond" w:hAnsi="Garamond"/>
          <w:b w:val="0"/>
          <w:bCs/>
          <w:i/>
          <w:iCs/>
        </w:rPr>
        <w:t>(shih vendimet nr. 43, datë</w:t>
      </w:r>
      <w:r w:rsidR="002C354B">
        <w:rPr>
          <w:rFonts w:ascii="Garamond" w:hAnsi="Garamond"/>
          <w:b w:val="0"/>
          <w:bCs/>
          <w:i/>
          <w:iCs/>
        </w:rPr>
        <w:t xml:space="preserve"> 4</w:t>
      </w:r>
      <w:r w:rsidRPr="00534EF3">
        <w:rPr>
          <w:rFonts w:ascii="Garamond" w:hAnsi="Garamond"/>
          <w:b w:val="0"/>
          <w:bCs/>
          <w:i/>
          <w:iCs/>
        </w:rPr>
        <w:t>.6.2024;</w:t>
      </w:r>
      <w:r w:rsidRPr="00534EF3">
        <w:rPr>
          <w:rFonts w:ascii="Garamond" w:hAnsi="Garamond"/>
          <w:b w:val="0"/>
          <w:bCs/>
        </w:rPr>
        <w:t xml:space="preserve"> </w:t>
      </w:r>
      <w:r w:rsidRPr="00534EF3">
        <w:rPr>
          <w:rFonts w:ascii="Garamond" w:hAnsi="Garamond"/>
          <w:b w:val="0"/>
          <w:bCs/>
          <w:i/>
          <w:iCs/>
        </w:rPr>
        <w:t>nr. 21, datë 4.4.2024; nr. 6, datë 16.2.2023</w:t>
      </w:r>
      <w:r w:rsidR="002C354B">
        <w:rPr>
          <w:rFonts w:ascii="Garamond" w:hAnsi="Garamond"/>
          <w:b w:val="0"/>
          <w:bCs/>
          <w:i/>
          <w:iCs/>
        </w:rPr>
        <w:t>,</w:t>
      </w:r>
      <w:r w:rsidRPr="00534EF3">
        <w:rPr>
          <w:rFonts w:ascii="Garamond" w:hAnsi="Garamond"/>
          <w:b w:val="0"/>
          <w:bCs/>
          <w:i/>
          <w:iCs/>
        </w:rPr>
        <w:t xml:space="preserve"> të Gjykatës Kushtetuese</w:t>
      </w:r>
      <w:r w:rsidRPr="00534EF3">
        <w:rPr>
          <w:rFonts w:ascii="Garamond" w:hAnsi="Garamond"/>
          <w:b w:val="0"/>
          <w:bCs/>
        </w:rPr>
        <w:t xml:space="preserve">). Nga ana tjetër, Gjykata i referohet edhe qëndrimit të Gjykatës Evropiane për të Drejtat e Njeriut, sipas të cilit një periudhë e gjatë mosveprimi nuk mund të konsiderohet si një kohë e arsyeshme dhe se </w:t>
      </w:r>
      <w:r w:rsidRPr="00534EF3">
        <w:rPr>
          <w:rFonts w:ascii="Garamond" w:hAnsi="Garamond"/>
          <w:b w:val="0"/>
          <w:bCs/>
        </w:rPr>
        <w:lastRenderedPageBreak/>
        <w:t xml:space="preserve">palët në mosmarrëveshjet civile që nuk kërkojnë ndonjë trajtim të veçantë </w:t>
      </w:r>
      <w:proofErr w:type="spellStart"/>
      <w:r w:rsidRPr="00534EF3">
        <w:rPr>
          <w:rFonts w:ascii="Garamond" w:hAnsi="Garamond"/>
          <w:b w:val="0"/>
          <w:bCs/>
        </w:rPr>
        <w:t>prioritar</w:t>
      </w:r>
      <w:proofErr w:type="spellEnd"/>
      <w:r w:rsidRPr="00534EF3">
        <w:rPr>
          <w:rFonts w:ascii="Garamond" w:hAnsi="Garamond"/>
          <w:b w:val="0"/>
          <w:bCs/>
        </w:rPr>
        <w:t xml:space="preserve">, kanë megjithatë të drejtë, sipas nenit 6, pika 1, të </w:t>
      </w:r>
      <w:proofErr w:type="spellStart"/>
      <w:r w:rsidRPr="00534EF3">
        <w:rPr>
          <w:rFonts w:ascii="Garamond" w:hAnsi="Garamond"/>
          <w:b w:val="0"/>
          <w:bCs/>
        </w:rPr>
        <w:t>KEDNJ</w:t>
      </w:r>
      <w:proofErr w:type="spellEnd"/>
      <w:r w:rsidRPr="00534EF3">
        <w:rPr>
          <w:rFonts w:ascii="Garamond" w:hAnsi="Garamond"/>
          <w:b w:val="0"/>
          <w:bCs/>
        </w:rPr>
        <w:t xml:space="preserve">-së, për një proces brenda një afati të arsyeshëm dhe ato nuk janë të detyruara të tregojnë, për këtë qëllim, se u është shkaktuar ndonjë dëm i veçantë ose shtesë nga vonesat procedurale. Sipas asaj gjykate, një periudhë e gjatë mosveprimi nuk mund të konsiderohet e arsyeshme kur argumenti i vetëm për vonesën është reforma në sistemin e drejtësisë dhe ngarkesa e gjyqtarëve e krijuar për këtë shkak dhe faktorë të tillë të një natyre të përgjithshme mund të merren parasysh në një masë të përshtatshme në përcaktimin e çdo kohëzgjatjeje të procedurave në një çështje të veçantë, por nuk janë të afta, në vetvete, të justifikojnë vonesa të një mase të tillë </w:t>
      </w:r>
      <w:r w:rsidRPr="007D577E">
        <w:rPr>
          <w:rFonts w:ascii="Garamond" w:hAnsi="Garamond"/>
          <w:b w:val="0"/>
          <w:bCs/>
          <w:i/>
          <w:iCs/>
        </w:rPr>
        <w:t xml:space="preserve">(shih ARB </w:t>
      </w:r>
      <w:proofErr w:type="spellStart"/>
      <w:r w:rsidRPr="007D577E">
        <w:rPr>
          <w:rFonts w:ascii="Garamond" w:hAnsi="Garamond"/>
          <w:b w:val="0"/>
          <w:bCs/>
          <w:i/>
          <w:iCs/>
        </w:rPr>
        <w:t>sh.p.k</w:t>
      </w:r>
      <w:proofErr w:type="spellEnd"/>
      <w:r w:rsidRPr="007D577E">
        <w:rPr>
          <w:rFonts w:ascii="Garamond" w:hAnsi="Garamond"/>
          <w:b w:val="0"/>
          <w:bCs/>
          <w:i/>
          <w:iCs/>
        </w:rPr>
        <w:t>. e të tjerë kundër Shqipërisë, datë 27.5.2025, §§ 111, 118, 122).</w:t>
      </w:r>
    </w:p>
    <w:p w14:paraId="23A81F4D" w14:textId="77777777" w:rsidR="00534EF3" w:rsidRPr="00534EF3" w:rsidRDefault="00534EF3" w:rsidP="00534EF3">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534EF3">
        <w:rPr>
          <w:rFonts w:ascii="Garamond" w:hAnsi="Garamond"/>
          <w:b w:val="0"/>
          <w:bCs/>
        </w:rPr>
        <w:t xml:space="preserve">19. Në analizë të kritereve si më sipër, Gjykata vëren se në rastin në shqyrtim thelbi i çështjes gjyqësore të vënë në lëvizje nga kërkuesi ka të bëjë me pamundësinë e përfundimit të procesit të legalizimit të banesës së tij dhe pajisjen me leje legalizimi. Kjo çështje, për nga natyra e saj, edhe pse nuk lidhet drejtpërdrejt me interesa </w:t>
      </w:r>
      <w:r w:rsidRPr="00534EF3">
        <w:rPr>
          <w:rFonts w:ascii="Garamond" w:hAnsi="Garamond"/>
          <w:b w:val="0"/>
          <w:bCs/>
          <w:i/>
          <w:iCs/>
        </w:rPr>
        <w:t xml:space="preserve">vetjakë </w:t>
      </w:r>
      <w:r w:rsidRPr="00534EF3">
        <w:rPr>
          <w:rFonts w:ascii="Garamond" w:hAnsi="Garamond"/>
          <w:b w:val="0"/>
          <w:bCs/>
        </w:rPr>
        <w:t>dhe</w:t>
      </w:r>
      <w:r w:rsidRPr="00534EF3">
        <w:rPr>
          <w:rFonts w:ascii="Garamond" w:hAnsi="Garamond"/>
          <w:b w:val="0"/>
          <w:bCs/>
          <w:i/>
          <w:iCs/>
        </w:rPr>
        <w:t xml:space="preserve"> jetësorë</w:t>
      </w:r>
      <w:r w:rsidRPr="00534EF3">
        <w:rPr>
          <w:rFonts w:ascii="Garamond" w:hAnsi="Garamond"/>
          <w:b w:val="0"/>
          <w:bCs/>
        </w:rPr>
        <w:t xml:space="preserve">, bazuar në shkaqet objektive, të parashtruara nga kërkuesi, pra duke pasur parasysh se banesa është e vetmja pasuri që ai disponon, si dhe moshën e tij në pension pleqërie, duket se ata janë specifikë dhe të mjaftueshëm për të provuar se çështja është e një natyre të tillë që interesi i tij rrezikohet në shkallë të konsiderueshme nga kohëzgjatja e procedurave gjyqësore. Për rrjedhojë, Gjykata, në kontekst të rrethanave të çështjes konkrete, si dhe në drejtim të rëndësisë së asaj çfarë rrezikon kërkuesi nga vonesa në gjykim, çmon se është argumentuar dhe provuar rreziku për interesat e tij, natyra dhe rëndësia e të cilëve justifikojnë trajtimin me përparësi të çështjes nga Gjykata Administrative e Apelit. </w:t>
      </w:r>
    </w:p>
    <w:p w14:paraId="03C5937C" w14:textId="10280B80" w:rsidR="00534EF3" w:rsidRPr="00534EF3" w:rsidRDefault="00534EF3" w:rsidP="00534EF3">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534EF3">
        <w:rPr>
          <w:rFonts w:ascii="Garamond" w:hAnsi="Garamond"/>
          <w:b w:val="0"/>
          <w:bCs/>
        </w:rPr>
        <w:t>20. Në përfundim, Gjykata, duke pasur parasysh periudhën prej 7 vjetësh e 3 muajsh gjatë së cilës çështja është në pritje të shqyrtimit në Gjykatën Administrative të Apelit, arrin në përfundimin se ka pasur shkelje të së drejtës për gjykim brenda afatit të arsyeshëm, në kuptim të nenit 42 të Kushtetutës, për rrjedhojë vendimi nr. 00-2024-3841, datë 8.10.2024</w:t>
      </w:r>
      <w:r w:rsidR="008F757A">
        <w:rPr>
          <w:rFonts w:ascii="Garamond" w:hAnsi="Garamond"/>
          <w:b w:val="0"/>
          <w:bCs/>
        </w:rPr>
        <w:t>,</w:t>
      </w:r>
      <w:r w:rsidRPr="00534EF3">
        <w:rPr>
          <w:rFonts w:ascii="Garamond" w:hAnsi="Garamond"/>
          <w:b w:val="0"/>
          <w:bCs/>
        </w:rPr>
        <w:t xml:space="preserve"> i Gjykatës së Lartë duhet të shfuqizohet. Gjithashtu, duke marrë në konsideratë veçoritë e çështjes së kërkuesit, si dhe mundësitë aktuale të Gjykatës Administrative të Apelit, Gjykata çmon që, bazuar në nenin 81, pika 3, të ligjit nr. 8577/2000, të urdhërojë detyrimin e asaj gjykate për shqyrtimin e çështjes me përparësi.</w:t>
      </w:r>
    </w:p>
    <w:p w14:paraId="4DB7AC9A" w14:textId="77777777" w:rsidR="00534EF3" w:rsidRPr="00534EF3" w:rsidRDefault="00534EF3" w:rsidP="00534EF3">
      <w:pPr>
        <w:tabs>
          <w:tab w:val="left" w:pos="1080"/>
        </w:tabs>
        <w:spacing w:line="240" w:lineRule="auto"/>
        <w:ind w:firstLine="284"/>
        <w:jc w:val="center"/>
        <w:rPr>
          <w:rFonts w:ascii="Garamond" w:hAnsi="Garamond"/>
          <w:b/>
          <w:bCs/>
        </w:rPr>
      </w:pPr>
    </w:p>
    <w:p w14:paraId="1A655E66" w14:textId="77777777" w:rsidR="00534EF3" w:rsidRPr="00534EF3" w:rsidRDefault="00534EF3" w:rsidP="00534EF3">
      <w:pPr>
        <w:tabs>
          <w:tab w:val="left" w:pos="1080"/>
        </w:tabs>
        <w:spacing w:line="240" w:lineRule="auto"/>
        <w:ind w:firstLine="284"/>
        <w:jc w:val="center"/>
        <w:rPr>
          <w:rFonts w:ascii="Garamond" w:hAnsi="Garamond"/>
        </w:rPr>
      </w:pPr>
      <w:r w:rsidRPr="00534EF3">
        <w:rPr>
          <w:rFonts w:ascii="Garamond" w:hAnsi="Garamond"/>
          <w:bCs/>
        </w:rPr>
        <w:t>PËR KËTO ARSYE,</w:t>
      </w:r>
    </w:p>
    <w:p w14:paraId="3DE32959" w14:textId="77777777" w:rsidR="00534EF3" w:rsidRPr="00534EF3" w:rsidRDefault="00534EF3" w:rsidP="00534EF3">
      <w:pPr>
        <w:tabs>
          <w:tab w:val="left" w:pos="1080"/>
        </w:tabs>
        <w:spacing w:line="240" w:lineRule="auto"/>
        <w:ind w:firstLine="284"/>
        <w:jc w:val="both"/>
        <w:rPr>
          <w:rFonts w:ascii="Garamond" w:hAnsi="Garamond"/>
        </w:rPr>
      </w:pPr>
    </w:p>
    <w:p w14:paraId="4EB6214F" w14:textId="71B161E5" w:rsidR="00534EF3" w:rsidRPr="00534EF3" w:rsidRDefault="00534EF3" w:rsidP="00534EF3">
      <w:pPr>
        <w:tabs>
          <w:tab w:val="left" w:pos="1080"/>
        </w:tabs>
        <w:spacing w:line="240" w:lineRule="auto"/>
        <w:ind w:firstLine="284"/>
        <w:jc w:val="both"/>
        <w:rPr>
          <w:rFonts w:ascii="Garamond" w:hAnsi="Garamond"/>
        </w:rPr>
      </w:pPr>
      <w:r w:rsidRPr="00534EF3">
        <w:rPr>
          <w:rFonts w:ascii="Garamond" w:hAnsi="Garamond"/>
        </w:rPr>
        <w:t>Gjykata Kushtetuese, në mbështetje të neneve 131, pika 1, shkronja “f” dhe 134, pika 1, shkronja “i”, të Kushtetutës, si dhe nenit 72 të ligjit nr. 8577, datë 10.2.2000</w:t>
      </w:r>
      <w:r w:rsidR="0065395C">
        <w:rPr>
          <w:rFonts w:ascii="Garamond" w:hAnsi="Garamond"/>
        </w:rPr>
        <w:t>,</w:t>
      </w:r>
      <w:r w:rsidRPr="00534EF3">
        <w:rPr>
          <w:rFonts w:ascii="Garamond" w:hAnsi="Garamond"/>
        </w:rPr>
        <w:t xml:space="preserve"> </w:t>
      </w:r>
      <w:r w:rsidR="000C5AA4" w:rsidRPr="00534EF3">
        <w:rPr>
          <w:rFonts w:ascii="Garamond" w:hAnsi="Garamond"/>
        </w:rPr>
        <w:t xml:space="preserve">“Për </w:t>
      </w:r>
      <w:r w:rsidRPr="00534EF3">
        <w:rPr>
          <w:rFonts w:ascii="Garamond" w:hAnsi="Garamond"/>
        </w:rPr>
        <w:t>organizimin dhe funksionimin e Gjykatës Kushtetuese të Republikës së Shqipërisë”, të ndryshuar, njëzëri,</w:t>
      </w:r>
    </w:p>
    <w:p w14:paraId="3C28B5B5" w14:textId="77777777" w:rsidR="00534EF3" w:rsidRDefault="00534EF3" w:rsidP="00534EF3">
      <w:pPr>
        <w:tabs>
          <w:tab w:val="left" w:pos="1080"/>
        </w:tabs>
        <w:spacing w:line="240" w:lineRule="auto"/>
        <w:ind w:firstLine="284"/>
        <w:jc w:val="center"/>
        <w:rPr>
          <w:rFonts w:ascii="Garamond" w:hAnsi="Garamond"/>
          <w:b/>
          <w:bCs/>
        </w:rPr>
      </w:pPr>
    </w:p>
    <w:p w14:paraId="00CFAAB6" w14:textId="77777777" w:rsidR="00534EF3" w:rsidRPr="00534EF3" w:rsidRDefault="00534EF3" w:rsidP="00534EF3">
      <w:pPr>
        <w:tabs>
          <w:tab w:val="left" w:pos="1080"/>
        </w:tabs>
        <w:spacing w:line="240" w:lineRule="auto"/>
        <w:ind w:firstLine="284"/>
        <w:jc w:val="center"/>
        <w:rPr>
          <w:rFonts w:ascii="Garamond" w:hAnsi="Garamond"/>
          <w:bCs/>
        </w:rPr>
      </w:pPr>
      <w:r w:rsidRPr="00534EF3">
        <w:rPr>
          <w:rFonts w:ascii="Garamond" w:hAnsi="Garamond"/>
          <w:bCs/>
        </w:rPr>
        <w:t>VENDOSI:</w:t>
      </w:r>
    </w:p>
    <w:p w14:paraId="39D4C64F" w14:textId="77777777" w:rsidR="00534EF3" w:rsidRDefault="00534EF3" w:rsidP="00534EF3">
      <w:pPr>
        <w:spacing w:line="240" w:lineRule="auto"/>
        <w:ind w:firstLine="284"/>
        <w:jc w:val="both"/>
        <w:rPr>
          <w:rFonts w:ascii="Garamond" w:hAnsi="Garamond"/>
        </w:rPr>
      </w:pPr>
    </w:p>
    <w:p w14:paraId="32C89566" w14:textId="77777777" w:rsidR="00534EF3" w:rsidRPr="00534EF3" w:rsidRDefault="00534EF3" w:rsidP="00534EF3">
      <w:pPr>
        <w:spacing w:line="240" w:lineRule="auto"/>
        <w:ind w:firstLine="284"/>
        <w:jc w:val="both"/>
        <w:rPr>
          <w:rFonts w:ascii="Garamond" w:hAnsi="Garamond"/>
        </w:rPr>
      </w:pPr>
      <w:r w:rsidRPr="00534EF3">
        <w:rPr>
          <w:rFonts w:ascii="Garamond" w:hAnsi="Garamond"/>
        </w:rPr>
        <w:t>1. Pranimin e kërkesës.</w:t>
      </w:r>
    </w:p>
    <w:p w14:paraId="5418410C" w14:textId="4A7951FE" w:rsidR="00534EF3" w:rsidRPr="00534EF3" w:rsidRDefault="00534EF3" w:rsidP="00534EF3">
      <w:pPr>
        <w:spacing w:line="240" w:lineRule="auto"/>
        <w:ind w:firstLine="284"/>
        <w:jc w:val="both"/>
        <w:rPr>
          <w:rFonts w:ascii="Garamond" w:hAnsi="Garamond"/>
        </w:rPr>
      </w:pPr>
      <w:r w:rsidRPr="00534EF3">
        <w:rPr>
          <w:rFonts w:ascii="Garamond" w:hAnsi="Garamond"/>
        </w:rPr>
        <w:t>2. Shfuqizimin e vendimit nr. 00-2024-3841, datë 8.10.2024</w:t>
      </w:r>
      <w:r w:rsidR="0095252C">
        <w:rPr>
          <w:rFonts w:ascii="Garamond" w:hAnsi="Garamond"/>
        </w:rPr>
        <w:t>,</w:t>
      </w:r>
      <w:r w:rsidRPr="00534EF3">
        <w:rPr>
          <w:rFonts w:ascii="Garamond" w:hAnsi="Garamond"/>
        </w:rPr>
        <w:t xml:space="preserve"> të Gjykatës së Lartë, si të papajtueshëm me Kushtetutën.</w:t>
      </w:r>
    </w:p>
    <w:p w14:paraId="41843EC7" w14:textId="77777777" w:rsidR="00534EF3" w:rsidRPr="00534EF3" w:rsidRDefault="00534EF3" w:rsidP="00534EF3">
      <w:pPr>
        <w:spacing w:line="240" w:lineRule="auto"/>
        <w:ind w:firstLine="284"/>
        <w:jc w:val="both"/>
        <w:rPr>
          <w:rFonts w:ascii="Garamond" w:hAnsi="Garamond"/>
        </w:rPr>
      </w:pPr>
      <w:r w:rsidRPr="00534EF3">
        <w:rPr>
          <w:rFonts w:ascii="Garamond" w:hAnsi="Garamond"/>
        </w:rPr>
        <w:t>3. Konstatimin e cenimit të së drejtës për gjykim brenda afatit të arsyeshëm.</w:t>
      </w:r>
    </w:p>
    <w:p w14:paraId="096934D5" w14:textId="77777777" w:rsidR="00534EF3" w:rsidRPr="00534EF3" w:rsidRDefault="00534EF3" w:rsidP="00534EF3">
      <w:pPr>
        <w:spacing w:line="240" w:lineRule="auto"/>
        <w:ind w:firstLine="284"/>
        <w:jc w:val="both"/>
        <w:rPr>
          <w:rFonts w:ascii="Garamond" w:hAnsi="Garamond"/>
        </w:rPr>
      </w:pPr>
      <w:r w:rsidRPr="00534EF3">
        <w:rPr>
          <w:rFonts w:ascii="Garamond" w:hAnsi="Garamond"/>
        </w:rPr>
        <w:t xml:space="preserve">4. Detyrimin e Gjykatës Administrative të Apelit të shqyrtojë çështjen me përparësi. </w:t>
      </w:r>
    </w:p>
    <w:p w14:paraId="241C8F5F" w14:textId="77777777" w:rsidR="00534EF3" w:rsidRPr="00534EF3" w:rsidRDefault="00534EF3" w:rsidP="00534EF3">
      <w:pPr>
        <w:tabs>
          <w:tab w:val="left" w:pos="720"/>
        </w:tabs>
        <w:spacing w:line="240" w:lineRule="auto"/>
        <w:ind w:firstLine="284"/>
        <w:jc w:val="both"/>
        <w:rPr>
          <w:rFonts w:ascii="Garamond" w:hAnsi="Garamond"/>
        </w:rPr>
      </w:pPr>
      <w:r w:rsidRPr="00534EF3">
        <w:rPr>
          <w:rFonts w:ascii="Garamond" w:hAnsi="Garamond"/>
        </w:rPr>
        <w:t xml:space="preserve"> Ky vendim është përfundimtar dhe hyn në fuqi ditën e botimit në Fletoren Zyrtare.</w:t>
      </w:r>
    </w:p>
    <w:p w14:paraId="576815DB" w14:textId="77777777" w:rsidR="002C354B" w:rsidRDefault="002C354B" w:rsidP="00534EF3">
      <w:pPr>
        <w:tabs>
          <w:tab w:val="left" w:pos="1080"/>
        </w:tabs>
        <w:spacing w:line="240" w:lineRule="auto"/>
        <w:ind w:firstLine="284"/>
        <w:rPr>
          <w:rFonts w:ascii="Garamond" w:hAnsi="Garamond"/>
          <w:b/>
          <w:bCs/>
        </w:rPr>
      </w:pPr>
    </w:p>
    <w:p w14:paraId="76B4E7A1" w14:textId="4F1B5577" w:rsidR="00534EF3" w:rsidRPr="00534EF3" w:rsidRDefault="00534EF3" w:rsidP="00534EF3">
      <w:pPr>
        <w:tabs>
          <w:tab w:val="left" w:pos="1080"/>
        </w:tabs>
        <w:spacing w:line="240" w:lineRule="auto"/>
        <w:ind w:firstLine="284"/>
        <w:rPr>
          <w:rFonts w:ascii="Garamond" w:hAnsi="Garamond"/>
          <w:b/>
          <w:bCs/>
        </w:rPr>
      </w:pPr>
      <w:r w:rsidRPr="00534EF3">
        <w:rPr>
          <w:rFonts w:ascii="Garamond" w:hAnsi="Garamond"/>
          <w:b/>
          <w:bCs/>
        </w:rPr>
        <w:t>Marrë më 21.10.2025</w:t>
      </w:r>
      <w:r w:rsidR="002C354B">
        <w:rPr>
          <w:rFonts w:ascii="Garamond" w:hAnsi="Garamond"/>
          <w:b/>
          <w:bCs/>
        </w:rPr>
        <w:t>.</w:t>
      </w:r>
    </w:p>
    <w:p w14:paraId="15270D91" w14:textId="370CE3BB" w:rsidR="00534EF3" w:rsidRPr="00534EF3" w:rsidRDefault="00534EF3" w:rsidP="00534EF3">
      <w:pPr>
        <w:tabs>
          <w:tab w:val="left" w:pos="1080"/>
        </w:tabs>
        <w:spacing w:line="240" w:lineRule="auto"/>
        <w:ind w:firstLine="284"/>
        <w:rPr>
          <w:rFonts w:ascii="Garamond" w:hAnsi="Garamond"/>
          <w:b/>
          <w:bCs/>
        </w:rPr>
      </w:pPr>
      <w:r w:rsidRPr="00534EF3">
        <w:rPr>
          <w:rFonts w:ascii="Garamond" w:hAnsi="Garamond"/>
          <w:b/>
          <w:bCs/>
        </w:rPr>
        <w:t>Shpallur më 7.11.2025</w:t>
      </w:r>
      <w:r w:rsidR="002C354B">
        <w:rPr>
          <w:rFonts w:ascii="Garamond" w:hAnsi="Garamond"/>
          <w:b/>
          <w:bCs/>
        </w:rPr>
        <w:t>.</w:t>
      </w:r>
    </w:p>
    <w:p w14:paraId="164033BE" w14:textId="77777777" w:rsidR="00534EF3" w:rsidRDefault="00534EF3" w:rsidP="00534EF3">
      <w:pPr>
        <w:tabs>
          <w:tab w:val="left" w:pos="1080"/>
        </w:tabs>
        <w:spacing w:line="240" w:lineRule="auto"/>
        <w:ind w:firstLine="284"/>
        <w:rPr>
          <w:rFonts w:ascii="Garamond" w:hAnsi="Garamond"/>
        </w:rPr>
      </w:pPr>
    </w:p>
    <w:p w14:paraId="380DBF1D" w14:textId="77777777" w:rsidR="00534EF3" w:rsidRDefault="00A5403A" w:rsidP="00534EF3">
      <w:pPr>
        <w:tabs>
          <w:tab w:val="left" w:pos="1080"/>
        </w:tabs>
        <w:spacing w:line="240" w:lineRule="auto"/>
        <w:ind w:firstLine="284"/>
        <w:rPr>
          <w:rFonts w:ascii="Garamond" w:hAnsi="Garamond"/>
          <w:bCs/>
        </w:rPr>
      </w:pPr>
      <w:r w:rsidRPr="002C354B">
        <w:rPr>
          <w:rFonts w:ascii="Garamond" w:hAnsi="Garamond"/>
          <w:b/>
          <w:bCs/>
        </w:rPr>
        <w:t>Kryetare:</w:t>
      </w:r>
      <w:r>
        <w:rPr>
          <w:rFonts w:ascii="Garamond" w:hAnsi="Garamond"/>
        </w:rPr>
        <w:t xml:space="preserve"> </w:t>
      </w:r>
      <w:proofErr w:type="spellStart"/>
      <w:r w:rsidRPr="00534EF3">
        <w:rPr>
          <w:rFonts w:ascii="Garamond" w:hAnsi="Garamond"/>
          <w:bCs/>
        </w:rPr>
        <w:t>Holta</w:t>
      </w:r>
      <w:proofErr w:type="spellEnd"/>
      <w:r w:rsidRPr="00534EF3">
        <w:rPr>
          <w:rFonts w:ascii="Garamond" w:hAnsi="Garamond"/>
          <w:bCs/>
        </w:rPr>
        <w:t xml:space="preserve"> </w:t>
      </w:r>
      <w:proofErr w:type="spellStart"/>
      <w:r w:rsidRPr="00534EF3">
        <w:rPr>
          <w:rFonts w:ascii="Garamond" w:hAnsi="Garamond"/>
          <w:bCs/>
        </w:rPr>
        <w:t>Zaçaj</w:t>
      </w:r>
      <w:proofErr w:type="spellEnd"/>
    </w:p>
    <w:p w14:paraId="02699321" w14:textId="77777777" w:rsidR="00A5403A" w:rsidRDefault="00A5403A" w:rsidP="00534EF3">
      <w:pPr>
        <w:tabs>
          <w:tab w:val="left" w:pos="1080"/>
        </w:tabs>
        <w:spacing w:line="240" w:lineRule="auto"/>
        <w:ind w:firstLine="284"/>
        <w:rPr>
          <w:rFonts w:ascii="Garamond" w:hAnsi="Garamond"/>
        </w:rPr>
      </w:pPr>
      <w:r w:rsidRPr="002C354B">
        <w:rPr>
          <w:rFonts w:ascii="Garamond" w:hAnsi="Garamond"/>
          <w:b/>
          <w:bCs/>
        </w:rPr>
        <w:t>Anëtarë:</w:t>
      </w:r>
      <w:r>
        <w:rPr>
          <w:rFonts w:ascii="Garamond" w:hAnsi="Garamond"/>
        </w:rPr>
        <w:t xml:space="preserve"> </w:t>
      </w:r>
      <w:proofErr w:type="spellStart"/>
      <w:r w:rsidRPr="00534EF3">
        <w:rPr>
          <w:rFonts w:ascii="Garamond" w:hAnsi="Garamond"/>
          <w:bCs/>
        </w:rPr>
        <w:t>Sonila</w:t>
      </w:r>
      <w:proofErr w:type="spellEnd"/>
      <w:r w:rsidRPr="00534EF3">
        <w:rPr>
          <w:rFonts w:ascii="Garamond" w:hAnsi="Garamond"/>
          <w:bCs/>
        </w:rPr>
        <w:t xml:space="preserve"> Bejtja</w:t>
      </w:r>
      <w:r>
        <w:rPr>
          <w:rFonts w:ascii="Garamond" w:hAnsi="Garamond"/>
          <w:bCs/>
        </w:rPr>
        <w:t>,</w:t>
      </w:r>
      <w:r w:rsidRPr="00A5403A">
        <w:rPr>
          <w:rFonts w:ascii="Garamond" w:hAnsi="Garamond"/>
          <w:bCs/>
        </w:rPr>
        <w:t xml:space="preserve"> </w:t>
      </w:r>
      <w:r w:rsidRPr="00534EF3">
        <w:rPr>
          <w:rFonts w:ascii="Garamond" w:hAnsi="Garamond"/>
          <w:bCs/>
        </w:rPr>
        <w:t>Genti Ibrahimi</w:t>
      </w:r>
      <w:r>
        <w:rPr>
          <w:rFonts w:ascii="Garamond" w:hAnsi="Garamond"/>
          <w:bCs/>
        </w:rPr>
        <w:t>,</w:t>
      </w:r>
      <w:r w:rsidRPr="00A5403A">
        <w:rPr>
          <w:rFonts w:ascii="Garamond" w:hAnsi="Garamond"/>
          <w:bCs/>
        </w:rPr>
        <w:t xml:space="preserve"> </w:t>
      </w:r>
      <w:proofErr w:type="spellStart"/>
      <w:r w:rsidRPr="00534EF3">
        <w:rPr>
          <w:rFonts w:ascii="Garamond" w:hAnsi="Garamond"/>
          <w:bCs/>
        </w:rPr>
        <w:t>Marsida</w:t>
      </w:r>
      <w:proofErr w:type="spellEnd"/>
      <w:r w:rsidRPr="00534EF3">
        <w:rPr>
          <w:rFonts w:ascii="Garamond" w:hAnsi="Garamond"/>
          <w:bCs/>
        </w:rPr>
        <w:t xml:space="preserve"> </w:t>
      </w:r>
      <w:proofErr w:type="spellStart"/>
      <w:r w:rsidRPr="00534EF3">
        <w:rPr>
          <w:rFonts w:ascii="Garamond" w:hAnsi="Garamond"/>
          <w:bCs/>
        </w:rPr>
        <w:t>Xhaferllari</w:t>
      </w:r>
      <w:proofErr w:type="spellEnd"/>
      <w:r>
        <w:rPr>
          <w:rFonts w:ascii="Garamond" w:hAnsi="Garamond"/>
          <w:bCs/>
        </w:rPr>
        <w:t>,</w:t>
      </w:r>
      <w:r w:rsidRPr="00A5403A">
        <w:rPr>
          <w:rFonts w:ascii="Garamond" w:hAnsi="Garamond"/>
          <w:bCs/>
        </w:rPr>
        <w:t xml:space="preserve"> </w:t>
      </w:r>
      <w:r w:rsidRPr="00534EF3">
        <w:rPr>
          <w:rFonts w:ascii="Garamond" w:hAnsi="Garamond"/>
          <w:bCs/>
        </w:rPr>
        <w:t>Ilir Toska</w:t>
      </w:r>
      <w:r>
        <w:rPr>
          <w:rFonts w:ascii="Garamond" w:hAnsi="Garamond"/>
          <w:bCs/>
        </w:rPr>
        <w:t>,</w:t>
      </w:r>
      <w:r w:rsidRPr="00A5403A">
        <w:rPr>
          <w:rFonts w:ascii="Garamond" w:hAnsi="Garamond"/>
          <w:bCs/>
        </w:rPr>
        <w:t xml:space="preserve"> </w:t>
      </w:r>
      <w:proofErr w:type="spellStart"/>
      <w:r w:rsidRPr="00534EF3">
        <w:rPr>
          <w:rFonts w:ascii="Garamond" w:hAnsi="Garamond"/>
          <w:bCs/>
        </w:rPr>
        <w:t>Sandër</w:t>
      </w:r>
      <w:proofErr w:type="spellEnd"/>
      <w:r w:rsidRPr="00534EF3">
        <w:rPr>
          <w:rFonts w:ascii="Garamond" w:hAnsi="Garamond"/>
          <w:bCs/>
        </w:rPr>
        <w:t xml:space="preserve"> Beci</w:t>
      </w:r>
      <w:r>
        <w:rPr>
          <w:rFonts w:ascii="Garamond" w:hAnsi="Garamond"/>
          <w:bCs/>
        </w:rPr>
        <w:t>,</w:t>
      </w:r>
      <w:r w:rsidRPr="00A5403A">
        <w:rPr>
          <w:rFonts w:ascii="Garamond" w:hAnsi="Garamond"/>
          <w:bCs/>
        </w:rPr>
        <w:t xml:space="preserve"> </w:t>
      </w:r>
      <w:proofErr w:type="spellStart"/>
      <w:r w:rsidRPr="00534EF3">
        <w:rPr>
          <w:rFonts w:ascii="Garamond" w:hAnsi="Garamond"/>
          <w:bCs/>
        </w:rPr>
        <w:t>Fiona</w:t>
      </w:r>
      <w:proofErr w:type="spellEnd"/>
      <w:r w:rsidRPr="00534EF3">
        <w:rPr>
          <w:rFonts w:ascii="Garamond" w:hAnsi="Garamond"/>
          <w:bCs/>
        </w:rPr>
        <w:t xml:space="preserve"> </w:t>
      </w:r>
      <w:proofErr w:type="spellStart"/>
      <w:r w:rsidRPr="00534EF3">
        <w:rPr>
          <w:rFonts w:ascii="Garamond" w:hAnsi="Garamond"/>
          <w:bCs/>
        </w:rPr>
        <w:t>Papajorgji</w:t>
      </w:r>
      <w:proofErr w:type="spellEnd"/>
      <w:r>
        <w:rPr>
          <w:rFonts w:ascii="Garamond" w:hAnsi="Garamond"/>
          <w:bCs/>
        </w:rPr>
        <w:t>,</w:t>
      </w:r>
      <w:r w:rsidRPr="00A5403A">
        <w:rPr>
          <w:rFonts w:ascii="Garamond" w:hAnsi="Garamond"/>
          <w:bCs/>
        </w:rPr>
        <w:t xml:space="preserve"> </w:t>
      </w:r>
      <w:proofErr w:type="spellStart"/>
      <w:r w:rsidRPr="00534EF3">
        <w:rPr>
          <w:rFonts w:ascii="Garamond" w:hAnsi="Garamond"/>
          <w:bCs/>
        </w:rPr>
        <w:t>Marjana</w:t>
      </w:r>
      <w:proofErr w:type="spellEnd"/>
      <w:r w:rsidRPr="00534EF3">
        <w:rPr>
          <w:rFonts w:ascii="Garamond" w:hAnsi="Garamond"/>
          <w:bCs/>
        </w:rPr>
        <w:t xml:space="preserve"> </w:t>
      </w:r>
      <w:proofErr w:type="spellStart"/>
      <w:r w:rsidRPr="00534EF3">
        <w:rPr>
          <w:rFonts w:ascii="Garamond" w:hAnsi="Garamond"/>
          <w:bCs/>
        </w:rPr>
        <w:t>Semini</w:t>
      </w:r>
      <w:proofErr w:type="spellEnd"/>
    </w:p>
    <w:p w14:paraId="273E196E" w14:textId="77777777" w:rsidR="00534EF3" w:rsidRPr="00534EF3" w:rsidRDefault="00534EF3" w:rsidP="00534EF3">
      <w:pPr>
        <w:tabs>
          <w:tab w:val="left" w:pos="1080"/>
        </w:tabs>
        <w:spacing w:line="240" w:lineRule="auto"/>
        <w:ind w:firstLine="284"/>
        <w:rPr>
          <w:rFonts w:ascii="Garamond" w:hAnsi="Garamond"/>
        </w:rPr>
      </w:pPr>
    </w:p>
    <w:sectPr w:rsidR="00534EF3" w:rsidRPr="00534EF3" w:rsidSect="00DF6DDB">
      <w:footerReference w:type="first" r:id="rId13"/>
      <w:pgSz w:w="11906" w:h="16838"/>
      <w:pgMar w:top="851" w:right="1440" w:bottom="1418"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27DD8" w14:textId="77777777" w:rsidR="00127FC6" w:rsidRDefault="00127FC6" w:rsidP="005A6AA8">
      <w:pPr>
        <w:spacing w:line="240" w:lineRule="auto"/>
      </w:pPr>
      <w:r>
        <w:separator/>
      </w:r>
    </w:p>
  </w:endnote>
  <w:endnote w:type="continuationSeparator" w:id="0">
    <w:p w14:paraId="17292595" w14:textId="77777777" w:rsidR="00127FC6" w:rsidRDefault="00127FC6" w:rsidP="005A6AA8">
      <w:pPr>
        <w:spacing w:line="240" w:lineRule="auto"/>
      </w:pPr>
      <w:r>
        <w:continuationSeparator/>
      </w:r>
    </w:p>
  </w:endnote>
  <w:endnote w:type="continuationNotice" w:id="1">
    <w:p w14:paraId="6F7D3A5B" w14:textId="77777777" w:rsidR="000B78CC" w:rsidRDefault="000B78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ED766" w14:textId="77777777" w:rsidR="00127FC6" w:rsidRDefault="00127FC6">
    <w:pPr>
      <w:pStyle w:val="Footer"/>
    </w:pPr>
  </w:p>
  <w:p w14:paraId="2C3A1D4D" w14:textId="77777777" w:rsidR="00127FC6" w:rsidRDefault="00127FC6"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5B8797" w14:textId="77777777" w:rsidR="00127FC6" w:rsidRDefault="00127FC6" w:rsidP="005A6AA8">
      <w:pPr>
        <w:spacing w:line="240" w:lineRule="auto"/>
      </w:pPr>
      <w:r>
        <w:separator/>
      </w:r>
    </w:p>
  </w:footnote>
  <w:footnote w:type="continuationSeparator" w:id="0">
    <w:p w14:paraId="7EAFA8E2" w14:textId="77777777" w:rsidR="00127FC6" w:rsidRDefault="00127FC6" w:rsidP="005A6AA8">
      <w:pPr>
        <w:spacing w:line="240" w:lineRule="auto"/>
      </w:pPr>
      <w:r>
        <w:continuationSeparator/>
      </w:r>
    </w:p>
  </w:footnote>
  <w:footnote w:type="continuationNotice" w:id="1">
    <w:p w14:paraId="476B210E" w14:textId="77777777" w:rsidR="000B78CC" w:rsidRDefault="000B78C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C1A7057"/>
    <w:multiLevelType w:val="multilevel"/>
    <w:tmpl w:val="3FA872C0"/>
    <w:lvl w:ilvl="0">
      <w:start w:val="8"/>
      <w:numFmt w:val="decimal"/>
      <w:lvlText w:val="%1."/>
      <w:lvlJc w:val="left"/>
      <w:pPr>
        <w:ind w:left="360" w:hanging="360"/>
      </w:pPr>
      <w:rPr>
        <w:rFonts w:eastAsia="MS Mincho" w:hint="default"/>
        <w:b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5"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170358"/>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AC488D"/>
    <w:multiLevelType w:val="hybridMultilevel"/>
    <w:tmpl w:val="0C30CE36"/>
    <w:lvl w:ilvl="0" w:tplc="801C4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3E353F"/>
    <w:multiLevelType w:val="multilevel"/>
    <w:tmpl w:val="DDFA6D56"/>
    <w:lvl w:ilvl="0">
      <w:start w:val="13"/>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1" w15:restartNumberingAfterBreak="0">
    <w:nsid w:val="234251F7"/>
    <w:multiLevelType w:val="multilevel"/>
    <w:tmpl w:val="3FA872C0"/>
    <w:lvl w:ilvl="0">
      <w:start w:val="8"/>
      <w:numFmt w:val="decimal"/>
      <w:lvlText w:val="%1."/>
      <w:lvlJc w:val="left"/>
      <w:pPr>
        <w:ind w:left="360" w:hanging="360"/>
      </w:pPr>
      <w:rPr>
        <w:rFonts w:eastAsia="MS Mincho" w:hint="default"/>
        <w:b w:val="0"/>
      </w:rPr>
    </w:lvl>
    <w:lvl w:ilvl="1">
      <w:start w:val="1"/>
      <w:numFmt w:val="decimal"/>
      <w:lvlText w:val="%1.%2."/>
      <w:lvlJc w:val="left"/>
      <w:pPr>
        <w:ind w:left="720" w:hanging="360"/>
      </w:pPr>
      <w:rPr>
        <w:rFonts w:eastAsia="MS Mincho" w:hint="default"/>
        <w:b w:val="0"/>
      </w:rPr>
    </w:lvl>
    <w:lvl w:ilvl="2">
      <w:start w:val="1"/>
      <w:numFmt w:val="decimal"/>
      <w:lvlText w:val="%1.%2.%3."/>
      <w:lvlJc w:val="left"/>
      <w:pPr>
        <w:ind w:left="1440" w:hanging="720"/>
      </w:pPr>
      <w:rPr>
        <w:rFonts w:eastAsia="MS Mincho" w:hint="default"/>
        <w:b/>
      </w:rPr>
    </w:lvl>
    <w:lvl w:ilvl="3">
      <w:start w:val="1"/>
      <w:numFmt w:val="decimal"/>
      <w:lvlText w:val="%1.%2.%3.%4."/>
      <w:lvlJc w:val="left"/>
      <w:pPr>
        <w:ind w:left="1800" w:hanging="720"/>
      </w:pPr>
      <w:rPr>
        <w:rFonts w:eastAsia="MS Mincho" w:hint="default"/>
        <w:b/>
      </w:rPr>
    </w:lvl>
    <w:lvl w:ilvl="4">
      <w:start w:val="1"/>
      <w:numFmt w:val="decimal"/>
      <w:lvlText w:val="%1.%2.%3.%4.%5."/>
      <w:lvlJc w:val="left"/>
      <w:pPr>
        <w:ind w:left="2520" w:hanging="1080"/>
      </w:pPr>
      <w:rPr>
        <w:rFonts w:eastAsia="MS Mincho" w:hint="default"/>
        <w:b/>
      </w:rPr>
    </w:lvl>
    <w:lvl w:ilvl="5">
      <w:start w:val="1"/>
      <w:numFmt w:val="decimal"/>
      <w:lvlText w:val="%1.%2.%3.%4.%5.%6."/>
      <w:lvlJc w:val="left"/>
      <w:pPr>
        <w:ind w:left="2880" w:hanging="1080"/>
      </w:pPr>
      <w:rPr>
        <w:rFonts w:eastAsia="MS Mincho" w:hint="default"/>
        <w:b/>
      </w:rPr>
    </w:lvl>
    <w:lvl w:ilvl="6">
      <w:start w:val="1"/>
      <w:numFmt w:val="decimal"/>
      <w:lvlText w:val="%1.%2.%3.%4.%5.%6.%7."/>
      <w:lvlJc w:val="left"/>
      <w:pPr>
        <w:ind w:left="3600" w:hanging="1440"/>
      </w:pPr>
      <w:rPr>
        <w:rFonts w:eastAsia="MS Mincho" w:hint="default"/>
        <w:b/>
      </w:rPr>
    </w:lvl>
    <w:lvl w:ilvl="7">
      <w:start w:val="1"/>
      <w:numFmt w:val="decimal"/>
      <w:lvlText w:val="%1.%2.%3.%4.%5.%6.%7.%8."/>
      <w:lvlJc w:val="left"/>
      <w:pPr>
        <w:ind w:left="3960" w:hanging="1440"/>
      </w:pPr>
      <w:rPr>
        <w:rFonts w:eastAsia="MS Mincho" w:hint="default"/>
        <w:b/>
      </w:rPr>
    </w:lvl>
    <w:lvl w:ilvl="8">
      <w:start w:val="1"/>
      <w:numFmt w:val="decimal"/>
      <w:lvlText w:val="%1.%2.%3.%4.%5.%6.%7.%8.%9."/>
      <w:lvlJc w:val="left"/>
      <w:pPr>
        <w:ind w:left="4680" w:hanging="1800"/>
      </w:pPr>
      <w:rPr>
        <w:rFonts w:eastAsia="MS Mincho" w:hint="default"/>
        <w:b/>
      </w:rPr>
    </w:lvl>
  </w:abstractNum>
  <w:abstractNum w:abstractNumId="12" w15:restartNumberingAfterBreak="0">
    <w:nsid w:val="26E26C27"/>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67032"/>
    <w:multiLevelType w:val="multilevel"/>
    <w:tmpl w:val="3B3CBFA0"/>
    <w:lvl w:ilvl="0">
      <w:start w:val="5"/>
      <w:numFmt w:val="decimal"/>
      <w:lvlText w:val="%1."/>
      <w:lvlJc w:val="left"/>
      <w:pPr>
        <w:ind w:left="360" w:hanging="360"/>
      </w:pPr>
      <w:rPr>
        <w:rFonts w:hint="default"/>
        <w:i/>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5"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7" w15:restartNumberingAfterBreak="0">
    <w:nsid w:val="2CE21BAB"/>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0D4918"/>
    <w:multiLevelType w:val="hybridMultilevel"/>
    <w:tmpl w:val="46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21" w15:restartNumberingAfterBreak="0">
    <w:nsid w:val="3FFF4FD8"/>
    <w:multiLevelType w:val="multilevel"/>
    <w:tmpl w:val="050E3DF2"/>
    <w:lvl w:ilvl="0">
      <w:start w:val="9"/>
      <w:numFmt w:val="decimal"/>
      <w:lvlText w:val="%1."/>
      <w:lvlJc w:val="left"/>
      <w:pPr>
        <w:ind w:left="360" w:hanging="360"/>
      </w:pPr>
      <w:rPr>
        <w:rFonts w:eastAsia="MS Mincho" w:hint="default"/>
        <w:b/>
        <w:i/>
      </w:rPr>
    </w:lvl>
    <w:lvl w:ilvl="1">
      <w:start w:val="1"/>
      <w:numFmt w:val="decimal"/>
      <w:lvlText w:val="%1.%2."/>
      <w:lvlJc w:val="left"/>
      <w:pPr>
        <w:ind w:left="786" w:hanging="360"/>
      </w:pPr>
      <w:rPr>
        <w:rFonts w:eastAsia="MS Mincho" w:hint="default"/>
        <w:b w:val="0"/>
        <w:i w:val="0"/>
      </w:rPr>
    </w:lvl>
    <w:lvl w:ilvl="2">
      <w:start w:val="1"/>
      <w:numFmt w:val="decimal"/>
      <w:lvlText w:val="%1.%2.%3."/>
      <w:lvlJc w:val="left"/>
      <w:pPr>
        <w:ind w:left="1854" w:hanging="720"/>
      </w:pPr>
      <w:rPr>
        <w:rFonts w:eastAsia="MS Mincho" w:hint="default"/>
        <w:b/>
        <w:i/>
      </w:rPr>
    </w:lvl>
    <w:lvl w:ilvl="3">
      <w:start w:val="1"/>
      <w:numFmt w:val="decimal"/>
      <w:lvlText w:val="%1.%2.%3.%4."/>
      <w:lvlJc w:val="left"/>
      <w:pPr>
        <w:ind w:left="2421" w:hanging="720"/>
      </w:pPr>
      <w:rPr>
        <w:rFonts w:eastAsia="MS Mincho" w:hint="default"/>
        <w:b/>
        <w:i/>
      </w:rPr>
    </w:lvl>
    <w:lvl w:ilvl="4">
      <w:start w:val="1"/>
      <w:numFmt w:val="decimal"/>
      <w:lvlText w:val="%1.%2.%3.%4.%5."/>
      <w:lvlJc w:val="left"/>
      <w:pPr>
        <w:ind w:left="3348" w:hanging="1080"/>
      </w:pPr>
      <w:rPr>
        <w:rFonts w:eastAsia="MS Mincho" w:hint="default"/>
        <w:b/>
        <w:i/>
      </w:rPr>
    </w:lvl>
    <w:lvl w:ilvl="5">
      <w:start w:val="1"/>
      <w:numFmt w:val="decimal"/>
      <w:lvlText w:val="%1.%2.%3.%4.%5.%6."/>
      <w:lvlJc w:val="left"/>
      <w:pPr>
        <w:ind w:left="3915" w:hanging="1080"/>
      </w:pPr>
      <w:rPr>
        <w:rFonts w:eastAsia="MS Mincho" w:hint="default"/>
        <w:b/>
        <w:i/>
      </w:rPr>
    </w:lvl>
    <w:lvl w:ilvl="6">
      <w:start w:val="1"/>
      <w:numFmt w:val="decimal"/>
      <w:lvlText w:val="%1.%2.%3.%4.%5.%6.%7."/>
      <w:lvlJc w:val="left"/>
      <w:pPr>
        <w:ind w:left="4842" w:hanging="1440"/>
      </w:pPr>
      <w:rPr>
        <w:rFonts w:eastAsia="MS Mincho" w:hint="default"/>
        <w:b/>
        <w:i/>
      </w:rPr>
    </w:lvl>
    <w:lvl w:ilvl="7">
      <w:start w:val="1"/>
      <w:numFmt w:val="decimal"/>
      <w:lvlText w:val="%1.%2.%3.%4.%5.%6.%7.%8."/>
      <w:lvlJc w:val="left"/>
      <w:pPr>
        <w:ind w:left="5409" w:hanging="1440"/>
      </w:pPr>
      <w:rPr>
        <w:rFonts w:eastAsia="MS Mincho" w:hint="default"/>
        <w:b/>
        <w:i/>
      </w:rPr>
    </w:lvl>
    <w:lvl w:ilvl="8">
      <w:start w:val="1"/>
      <w:numFmt w:val="decimal"/>
      <w:lvlText w:val="%1.%2.%3.%4.%5.%6.%7.%8.%9."/>
      <w:lvlJc w:val="left"/>
      <w:pPr>
        <w:ind w:left="6336" w:hanging="1800"/>
      </w:pPr>
      <w:rPr>
        <w:rFonts w:eastAsia="MS Mincho" w:hint="default"/>
        <w:b/>
        <w:i/>
      </w:rPr>
    </w:lvl>
  </w:abstractNum>
  <w:abstractNum w:abstractNumId="22" w15:restartNumberingAfterBreak="0">
    <w:nsid w:val="40DB65E4"/>
    <w:multiLevelType w:val="hybridMultilevel"/>
    <w:tmpl w:val="E396B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24" w15:restartNumberingAfterBreak="0">
    <w:nsid w:val="41C2786F"/>
    <w:multiLevelType w:val="multilevel"/>
    <w:tmpl w:val="061EEAF8"/>
    <w:lvl w:ilvl="0">
      <w:start w:val="7"/>
      <w:numFmt w:val="decimal"/>
      <w:lvlText w:val="%1."/>
      <w:lvlJc w:val="left"/>
      <w:pPr>
        <w:ind w:left="360" w:hanging="360"/>
      </w:pPr>
      <w:rPr>
        <w:rFonts w:eastAsiaTheme="minorHAnsi" w:hint="default"/>
        <w:i/>
      </w:rPr>
    </w:lvl>
    <w:lvl w:ilvl="1">
      <w:start w:val="1"/>
      <w:numFmt w:val="decimal"/>
      <w:lvlText w:val="%1.%2."/>
      <w:lvlJc w:val="left"/>
      <w:pPr>
        <w:ind w:left="360" w:hanging="360"/>
      </w:pPr>
      <w:rPr>
        <w:rFonts w:eastAsiaTheme="minorHAnsi" w:hint="default"/>
        <w:i w:val="0"/>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25"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762E27"/>
    <w:multiLevelType w:val="multilevel"/>
    <w:tmpl w:val="AC4A1886"/>
    <w:lvl w:ilvl="0">
      <w:start w:val="8"/>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7" w15:restartNumberingAfterBreak="0">
    <w:nsid w:val="47A55693"/>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3A5360"/>
    <w:multiLevelType w:val="multilevel"/>
    <w:tmpl w:val="B34AC99C"/>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0"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35" w15:restartNumberingAfterBreak="0">
    <w:nsid w:val="63C70890"/>
    <w:multiLevelType w:val="multilevel"/>
    <w:tmpl w:val="1B42369E"/>
    <w:lvl w:ilvl="0">
      <w:start w:val="7"/>
      <w:numFmt w:val="decimal"/>
      <w:lvlText w:val="%1."/>
      <w:lvlJc w:val="left"/>
      <w:pPr>
        <w:ind w:left="1440" w:hanging="360"/>
      </w:pPr>
      <w:rPr>
        <w:rFonts w:eastAsia="Times New Roman" w:hint="default"/>
        <w:i w:val="0"/>
        <w:color w:val="auto"/>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36" w15:restartNumberingAfterBreak="0">
    <w:nsid w:val="65095D07"/>
    <w:multiLevelType w:val="multilevel"/>
    <w:tmpl w:val="70445AA6"/>
    <w:lvl w:ilvl="0">
      <w:start w:val="1"/>
      <w:numFmt w:val="decimal"/>
      <w:lvlText w:val="%1."/>
      <w:lvlJc w:val="left"/>
      <w:pPr>
        <w:ind w:left="1710" w:hanging="360"/>
      </w:pPr>
      <w:rPr>
        <w:rFonts w:ascii="Times New Roman" w:eastAsia="Calibri" w:hAnsi="Times New Roman" w:cs="Times New Roman"/>
        <w:b w:val="0"/>
        <w:i w:val="0"/>
        <w:strike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7" w15:restartNumberingAfterBreak="0">
    <w:nsid w:val="68EE3D63"/>
    <w:multiLevelType w:val="multilevel"/>
    <w:tmpl w:val="6F5453A6"/>
    <w:lvl w:ilvl="0">
      <w:start w:val="6"/>
      <w:numFmt w:val="decimal"/>
      <w:lvlText w:val="%1."/>
      <w:lvlJc w:val="left"/>
      <w:pPr>
        <w:ind w:left="54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8" w15:restartNumberingAfterBreak="0">
    <w:nsid w:val="6B642C28"/>
    <w:multiLevelType w:val="hybridMultilevel"/>
    <w:tmpl w:val="14C4FC7C"/>
    <w:lvl w:ilvl="0" w:tplc="BB264C2E">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39"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40"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A417AB"/>
    <w:multiLevelType w:val="hybridMultilevel"/>
    <w:tmpl w:val="EA3A7388"/>
    <w:lvl w:ilvl="0" w:tplc="B40CE6AE">
      <w:start w:val="1"/>
      <w:numFmt w:val="decimal"/>
      <w:lvlText w:val="%1."/>
      <w:lvlJc w:val="left"/>
      <w:pPr>
        <w:ind w:left="1080" w:hanging="360"/>
      </w:pPr>
      <w:rPr>
        <w:rFonts w:ascii="Times New Roman" w:eastAsia="Times New Roman" w:hAnsi="Times New Roman" w:cs="Times New Roman" w:hint="default"/>
        <w:b w:val="0"/>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42"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3" w15:restartNumberingAfterBreak="0">
    <w:nsid w:val="7B541A8A"/>
    <w:multiLevelType w:val="multilevel"/>
    <w:tmpl w:val="E460F2CC"/>
    <w:lvl w:ilvl="0">
      <w:start w:val="16"/>
      <w:numFmt w:val="decimal"/>
      <w:lvlText w:val="%1."/>
      <w:lvlJc w:val="left"/>
      <w:pPr>
        <w:ind w:left="480" w:hanging="480"/>
      </w:pPr>
      <w:rPr>
        <w:rFonts w:eastAsia="MS Mincho"/>
        <w:b w:val="0"/>
        <w:i w:val="0"/>
      </w:rPr>
    </w:lvl>
    <w:lvl w:ilvl="1">
      <w:start w:val="1"/>
      <w:numFmt w:val="decimal"/>
      <w:lvlText w:val="%1.%2."/>
      <w:lvlJc w:val="left"/>
      <w:pPr>
        <w:ind w:left="480" w:hanging="480"/>
      </w:pPr>
      <w:rPr>
        <w:rFonts w:eastAsia="MS Mincho"/>
        <w:i w:val="0"/>
      </w:rPr>
    </w:lvl>
    <w:lvl w:ilvl="2">
      <w:start w:val="1"/>
      <w:numFmt w:val="decimal"/>
      <w:lvlText w:val="%1.%2.%3."/>
      <w:lvlJc w:val="left"/>
      <w:pPr>
        <w:ind w:left="720" w:hanging="720"/>
      </w:pPr>
      <w:rPr>
        <w:rFonts w:eastAsia="MS Mincho"/>
        <w:i/>
      </w:rPr>
    </w:lvl>
    <w:lvl w:ilvl="3">
      <w:start w:val="1"/>
      <w:numFmt w:val="decimal"/>
      <w:lvlText w:val="%1.%2.%3.%4."/>
      <w:lvlJc w:val="left"/>
      <w:pPr>
        <w:ind w:left="720" w:hanging="720"/>
      </w:pPr>
      <w:rPr>
        <w:rFonts w:eastAsia="MS Mincho"/>
        <w:i/>
      </w:rPr>
    </w:lvl>
    <w:lvl w:ilvl="4">
      <w:start w:val="1"/>
      <w:numFmt w:val="decimal"/>
      <w:lvlText w:val="%1.%2.%3.%4.%5."/>
      <w:lvlJc w:val="left"/>
      <w:pPr>
        <w:ind w:left="1080" w:hanging="1080"/>
      </w:pPr>
      <w:rPr>
        <w:rFonts w:eastAsia="MS Mincho"/>
        <w:i/>
      </w:rPr>
    </w:lvl>
    <w:lvl w:ilvl="5">
      <w:start w:val="1"/>
      <w:numFmt w:val="decimal"/>
      <w:lvlText w:val="%1.%2.%3.%4.%5.%6."/>
      <w:lvlJc w:val="left"/>
      <w:pPr>
        <w:ind w:left="1080" w:hanging="1080"/>
      </w:pPr>
      <w:rPr>
        <w:rFonts w:eastAsia="MS Mincho"/>
        <w:i/>
      </w:rPr>
    </w:lvl>
    <w:lvl w:ilvl="6">
      <w:start w:val="1"/>
      <w:numFmt w:val="decimal"/>
      <w:lvlText w:val="%1.%2.%3.%4.%5.%6.%7."/>
      <w:lvlJc w:val="left"/>
      <w:pPr>
        <w:ind w:left="1440" w:hanging="1440"/>
      </w:pPr>
      <w:rPr>
        <w:rFonts w:eastAsia="MS Mincho"/>
        <w:i/>
      </w:rPr>
    </w:lvl>
    <w:lvl w:ilvl="7">
      <w:start w:val="1"/>
      <w:numFmt w:val="decimal"/>
      <w:lvlText w:val="%1.%2.%3.%4.%5.%6.%7.%8."/>
      <w:lvlJc w:val="left"/>
      <w:pPr>
        <w:ind w:left="1440" w:hanging="1440"/>
      </w:pPr>
      <w:rPr>
        <w:rFonts w:eastAsia="MS Mincho"/>
        <w:i/>
      </w:rPr>
    </w:lvl>
    <w:lvl w:ilvl="8">
      <w:start w:val="1"/>
      <w:numFmt w:val="decimal"/>
      <w:lvlText w:val="%1.%2.%3.%4.%5.%6.%7.%8.%9."/>
      <w:lvlJc w:val="left"/>
      <w:pPr>
        <w:ind w:left="1800" w:hanging="1800"/>
      </w:pPr>
      <w:rPr>
        <w:rFonts w:eastAsia="MS Mincho"/>
        <w:i/>
      </w:rPr>
    </w:lvl>
  </w:abstractNum>
  <w:abstractNum w:abstractNumId="44" w15:restartNumberingAfterBreak="0">
    <w:nsid w:val="7C203CCE"/>
    <w:multiLevelType w:val="multilevel"/>
    <w:tmpl w:val="8A7C19D8"/>
    <w:lvl w:ilvl="0">
      <w:start w:val="10"/>
      <w:numFmt w:val="decimal"/>
      <w:lvlText w:val="%1."/>
      <w:lvlJc w:val="left"/>
      <w:pPr>
        <w:ind w:left="480" w:hanging="480"/>
      </w:pPr>
      <w:rPr>
        <w:rFonts w:hint="default"/>
        <w:b/>
        <w:i/>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45"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46" w15:restartNumberingAfterBreak="0">
    <w:nsid w:val="7E984EA4"/>
    <w:multiLevelType w:val="multilevel"/>
    <w:tmpl w:val="7B3E6A08"/>
    <w:lvl w:ilvl="0">
      <w:start w:val="5"/>
      <w:numFmt w:val="decimal"/>
      <w:lvlText w:val="%1."/>
      <w:lvlJc w:val="left"/>
      <w:pPr>
        <w:ind w:left="360" w:hanging="360"/>
      </w:pPr>
      <w:rPr>
        <w:rFonts w:eastAsiaTheme="minorHAnsi" w:hint="default"/>
        <w:i/>
      </w:rPr>
    </w:lvl>
    <w:lvl w:ilvl="1">
      <w:start w:val="1"/>
      <w:numFmt w:val="decimal"/>
      <w:lvlText w:val="%1.%2."/>
      <w:lvlJc w:val="left"/>
      <w:pPr>
        <w:ind w:left="1494" w:hanging="360"/>
      </w:pPr>
      <w:rPr>
        <w:rFonts w:eastAsiaTheme="minorHAnsi" w:hint="default"/>
        <w:i w:val="0"/>
      </w:rPr>
    </w:lvl>
    <w:lvl w:ilvl="2">
      <w:start w:val="1"/>
      <w:numFmt w:val="decimal"/>
      <w:lvlText w:val="%1.%2.%3."/>
      <w:lvlJc w:val="left"/>
      <w:pPr>
        <w:ind w:left="2988" w:hanging="720"/>
      </w:pPr>
      <w:rPr>
        <w:rFonts w:eastAsiaTheme="minorHAnsi" w:hint="default"/>
        <w:i/>
      </w:rPr>
    </w:lvl>
    <w:lvl w:ilvl="3">
      <w:start w:val="1"/>
      <w:numFmt w:val="decimal"/>
      <w:lvlText w:val="%1.%2.%3.%4."/>
      <w:lvlJc w:val="left"/>
      <w:pPr>
        <w:ind w:left="4122" w:hanging="720"/>
      </w:pPr>
      <w:rPr>
        <w:rFonts w:eastAsiaTheme="minorHAnsi" w:hint="default"/>
        <w:i/>
      </w:rPr>
    </w:lvl>
    <w:lvl w:ilvl="4">
      <w:start w:val="1"/>
      <w:numFmt w:val="decimal"/>
      <w:lvlText w:val="%1.%2.%3.%4.%5."/>
      <w:lvlJc w:val="left"/>
      <w:pPr>
        <w:ind w:left="5616" w:hanging="1080"/>
      </w:pPr>
      <w:rPr>
        <w:rFonts w:eastAsiaTheme="minorHAnsi" w:hint="default"/>
        <w:i/>
      </w:rPr>
    </w:lvl>
    <w:lvl w:ilvl="5">
      <w:start w:val="1"/>
      <w:numFmt w:val="decimal"/>
      <w:lvlText w:val="%1.%2.%3.%4.%5.%6."/>
      <w:lvlJc w:val="left"/>
      <w:pPr>
        <w:ind w:left="6750" w:hanging="1080"/>
      </w:pPr>
      <w:rPr>
        <w:rFonts w:eastAsiaTheme="minorHAnsi" w:hint="default"/>
        <w:i/>
      </w:rPr>
    </w:lvl>
    <w:lvl w:ilvl="6">
      <w:start w:val="1"/>
      <w:numFmt w:val="decimal"/>
      <w:lvlText w:val="%1.%2.%3.%4.%5.%6.%7."/>
      <w:lvlJc w:val="left"/>
      <w:pPr>
        <w:ind w:left="8244" w:hanging="1440"/>
      </w:pPr>
      <w:rPr>
        <w:rFonts w:eastAsiaTheme="minorHAnsi" w:hint="default"/>
        <w:i/>
      </w:rPr>
    </w:lvl>
    <w:lvl w:ilvl="7">
      <w:start w:val="1"/>
      <w:numFmt w:val="decimal"/>
      <w:lvlText w:val="%1.%2.%3.%4.%5.%6.%7.%8."/>
      <w:lvlJc w:val="left"/>
      <w:pPr>
        <w:ind w:left="9378" w:hanging="1440"/>
      </w:pPr>
      <w:rPr>
        <w:rFonts w:eastAsiaTheme="minorHAnsi" w:hint="default"/>
        <w:i/>
      </w:rPr>
    </w:lvl>
    <w:lvl w:ilvl="8">
      <w:start w:val="1"/>
      <w:numFmt w:val="decimal"/>
      <w:lvlText w:val="%1.%2.%3.%4.%5.%6.%7.%8.%9."/>
      <w:lvlJc w:val="left"/>
      <w:pPr>
        <w:ind w:left="10872" w:hanging="1800"/>
      </w:pPr>
      <w:rPr>
        <w:rFonts w:eastAsiaTheme="minorHAnsi" w:hint="default"/>
        <w:i/>
      </w:rPr>
    </w:lvl>
  </w:abstractNum>
  <w:num w:numId="1">
    <w:abstractNumId w:val="32"/>
  </w:num>
  <w:num w:numId="2">
    <w:abstractNumId w:val="33"/>
  </w:num>
  <w:num w:numId="3">
    <w:abstractNumId w:val="40"/>
  </w:num>
  <w:num w:numId="4">
    <w:abstractNumId w:val="15"/>
  </w:num>
  <w:num w:numId="5">
    <w:abstractNumId w:val="31"/>
  </w:num>
  <w:num w:numId="6">
    <w:abstractNumId w:val="39"/>
  </w:num>
  <w:num w:numId="7">
    <w:abstractNumId w:val="5"/>
  </w:num>
  <w:num w:numId="8">
    <w:abstractNumId w:val="1"/>
  </w:num>
  <w:num w:numId="9">
    <w:abstractNumId w:val="3"/>
  </w:num>
  <w:num w:numId="10">
    <w:abstractNumId w:val="32"/>
  </w:num>
  <w:num w:numId="11">
    <w:abstractNumId w:val="23"/>
  </w:num>
  <w:num w:numId="12">
    <w:abstractNumId w:val="30"/>
  </w:num>
  <w:num w:numId="13">
    <w:abstractNumId w:val="18"/>
  </w:num>
  <w:num w:numId="14">
    <w:abstractNumId w:val="34"/>
  </w:num>
  <w:num w:numId="15">
    <w:abstractNumId w:val="16"/>
  </w:num>
  <w:num w:numId="16">
    <w:abstractNumId w:val="45"/>
  </w:num>
  <w:num w:numId="17">
    <w:abstractNumId w:val="8"/>
  </w:num>
  <w:num w:numId="18">
    <w:abstractNumId w:val="28"/>
  </w:num>
  <w:num w:numId="19">
    <w:abstractNumId w:val="6"/>
  </w:num>
  <w:num w:numId="20">
    <w:abstractNumId w:val="12"/>
  </w:num>
  <w:num w:numId="21">
    <w:abstractNumId w:val="4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7"/>
  </w:num>
  <w:num w:numId="24">
    <w:abstractNumId w:val="7"/>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13"/>
  </w:num>
  <w:num w:numId="28">
    <w:abstractNumId w:val="9"/>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2"/>
  </w:num>
  <w:num w:numId="32">
    <w:abstractNumId w:val="19"/>
  </w:num>
  <w:num w:numId="33">
    <w:abstractNumId w:val="1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41"/>
  </w:num>
  <w:num w:numId="37">
    <w:abstractNumId w:val="10"/>
  </w:num>
  <w:num w:numId="38">
    <w:abstractNumId w:val="25"/>
  </w:num>
  <w:num w:numId="39">
    <w:abstractNumId w:val="21"/>
  </w:num>
  <w:num w:numId="40">
    <w:abstractNumId w:val="29"/>
  </w:num>
  <w:num w:numId="41">
    <w:abstractNumId w:val="44"/>
  </w:num>
  <w:num w:numId="42">
    <w:abstractNumId w:val="26"/>
  </w:num>
  <w:num w:numId="43">
    <w:abstractNumId w:val="20"/>
  </w:num>
  <w:num w:numId="44">
    <w:abstractNumId w:val="17"/>
  </w:num>
  <w:num w:numId="45">
    <w:abstractNumId w:val="24"/>
  </w:num>
  <w:num w:numId="46">
    <w:abstractNumId w:val="46"/>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stylePaneSortMethod w:val="0000"/>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0F9A"/>
    <w:rsid w:val="00001061"/>
    <w:rsid w:val="000019A4"/>
    <w:rsid w:val="000023B6"/>
    <w:rsid w:val="00002549"/>
    <w:rsid w:val="000037BA"/>
    <w:rsid w:val="000071C0"/>
    <w:rsid w:val="00007DBC"/>
    <w:rsid w:val="000109B9"/>
    <w:rsid w:val="00010DC5"/>
    <w:rsid w:val="0001192D"/>
    <w:rsid w:val="00011CB1"/>
    <w:rsid w:val="00012D4C"/>
    <w:rsid w:val="00012FED"/>
    <w:rsid w:val="000133FB"/>
    <w:rsid w:val="00013519"/>
    <w:rsid w:val="00014409"/>
    <w:rsid w:val="00014D18"/>
    <w:rsid w:val="0001564B"/>
    <w:rsid w:val="000162C8"/>
    <w:rsid w:val="000179CB"/>
    <w:rsid w:val="00017E0C"/>
    <w:rsid w:val="000200BE"/>
    <w:rsid w:val="000204BA"/>
    <w:rsid w:val="00022517"/>
    <w:rsid w:val="00022E17"/>
    <w:rsid w:val="0002684B"/>
    <w:rsid w:val="000274A1"/>
    <w:rsid w:val="00027A09"/>
    <w:rsid w:val="00027F5A"/>
    <w:rsid w:val="00030902"/>
    <w:rsid w:val="00031459"/>
    <w:rsid w:val="00034626"/>
    <w:rsid w:val="00034631"/>
    <w:rsid w:val="00034C1F"/>
    <w:rsid w:val="000350D3"/>
    <w:rsid w:val="000359D5"/>
    <w:rsid w:val="00035A36"/>
    <w:rsid w:val="00035CE4"/>
    <w:rsid w:val="000369CE"/>
    <w:rsid w:val="00036B02"/>
    <w:rsid w:val="00036F4A"/>
    <w:rsid w:val="00037D3B"/>
    <w:rsid w:val="00041AD9"/>
    <w:rsid w:val="00043084"/>
    <w:rsid w:val="000436C1"/>
    <w:rsid w:val="000449D8"/>
    <w:rsid w:val="00044AAB"/>
    <w:rsid w:val="00044BC0"/>
    <w:rsid w:val="00044F66"/>
    <w:rsid w:val="0004589E"/>
    <w:rsid w:val="00045A62"/>
    <w:rsid w:val="00045F22"/>
    <w:rsid w:val="0004614B"/>
    <w:rsid w:val="00046DEB"/>
    <w:rsid w:val="0004706A"/>
    <w:rsid w:val="0004737B"/>
    <w:rsid w:val="000475ED"/>
    <w:rsid w:val="000500C1"/>
    <w:rsid w:val="000506A6"/>
    <w:rsid w:val="000517C5"/>
    <w:rsid w:val="00051E77"/>
    <w:rsid w:val="000523AD"/>
    <w:rsid w:val="00052440"/>
    <w:rsid w:val="000529D9"/>
    <w:rsid w:val="00052C90"/>
    <w:rsid w:val="00053416"/>
    <w:rsid w:val="00053B49"/>
    <w:rsid w:val="00053FBB"/>
    <w:rsid w:val="00055C4C"/>
    <w:rsid w:val="00057491"/>
    <w:rsid w:val="0006016F"/>
    <w:rsid w:val="000611DF"/>
    <w:rsid w:val="00062111"/>
    <w:rsid w:val="000626C2"/>
    <w:rsid w:val="00063B26"/>
    <w:rsid w:val="00066525"/>
    <w:rsid w:val="000667D6"/>
    <w:rsid w:val="00066DB2"/>
    <w:rsid w:val="00070167"/>
    <w:rsid w:val="0007032C"/>
    <w:rsid w:val="000709FD"/>
    <w:rsid w:val="00071431"/>
    <w:rsid w:val="00071D7C"/>
    <w:rsid w:val="00073C51"/>
    <w:rsid w:val="00080454"/>
    <w:rsid w:val="00081FC1"/>
    <w:rsid w:val="00082698"/>
    <w:rsid w:val="00082C61"/>
    <w:rsid w:val="00082CCE"/>
    <w:rsid w:val="00082D98"/>
    <w:rsid w:val="000831D7"/>
    <w:rsid w:val="000834B3"/>
    <w:rsid w:val="000839AF"/>
    <w:rsid w:val="00083FB9"/>
    <w:rsid w:val="00084426"/>
    <w:rsid w:val="000855CE"/>
    <w:rsid w:val="000869A9"/>
    <w:rsid w:val="00087248"/>
    <w:rsid w:val="0009098F"/>
    <w:rsid w:val="00091B0A"/>
    <w:rsid w:val="00094DA1"/>
    <w:rsid w:val="00095408"/>
    <w:rsid w:val="0009568E"/>
    <w:rsid w:val="00097DB3"/>
    <w:rsid w:val="000A00D5"/>
    <w:rsid w:val="000A097E"/>
    <w:rsid w:val="000A0A14"/>
    <w:rsid w:val="000A14BC"/>
    <w:rsid w:val="000A1C58"/>
    <w:rsid w:val="000A219A"/>
    <w:rsid w:val="000A28DF"/>
    <w:rsid w:val="000A2F8C"/>
    <w:rsid w:val="000A347D"/>
    <w:rsid w:val="000A5854"/>
    <w:rsid w:val="000A597F"/>
    <w:rsid w:val="000A7301"/>
    <w:rsid w:val="000A7C03"/>
    <w:rsid w:val="000A7DD6"/>
    <w:rsid w:val="000B0745"/>
    <w:rsid w:val="000B0B89"/>
    <w:rsid w:val="000B10EF"/>
    <w:rsid w:val="000B233F"/>
    <w:rsid w:val="000B280E"/>
    <w:rsid w:val="000B3E2E"/>
    <w:rsid w:val="000B4630"/>
    <w:rsid w:val="000B4822"/>
    <w:rsid w:val="000B5C29"/>
    <w:rsid w:val="000B5F0A"/>
    <w:rsid w:val="000B6E0F"/>
    <w:rsid w:val="000B6E3A"/>
    <w:rsid w:val="000B727D"/>
    <w:rsid w:val="000B78CC"/>
    <w:rsid w:val="000B7EC2"/>
    <w:rsid w:val="000C0211"/>
    <w:rsid w:val="000C0CE9"/>
    <w:rsid w:val="000C240D"/>
    <w:rsid w:val="000C3150"/>
    <w:rsid w:val="000C3A70"/>
    <w:rsid w:val="000C49E0"/>
    <w:rsid w:val="000C5AA4"/>
    <w:rsid w:val="000C5E47"/>
    <w:rsid w:val="000D09FC"/>
    <w:rsid w:val="000D0EA2"/>
    <w:rsid w:val="000D3001"/>
    <w:rsid w:val="000D3C70"/>
    <w:rsid w:val="000D6AB4"/>
    <w:rsid w:val="000D6AE3"/>
    <w:rsid w:val="000D7929"/>
    <w:rsid w:val="000E0ABF"/>
    <w:rsid w:val="000E1015"/>
    <w:rsid w:val="000E2846"/>
    <w:rsid w:val="000E3B35"/>
    <w:rsid w:val="000E4A7F"/>
    <w:rsid w:val="000E4E0F"/>
    <w:rsid w:val="000E5329"/>
    <w:rsid w:val="000E5930"/>
    <w:rsid w:val="000E7E4D"/>
    <w:rsid w:val="000F0EBE"/>
    <w:rsid w:val="000F1625"/>
    <w:rsid w:val="000F165D"/>
    <w:rsid w:val="000F1DB6"/>
    <w:rsid w:val="000F2154"/>
    <w:rsid w:val="000F2198"/>
    <w:rsid w:val="000F306A"/>
    <w:rsid w:val="000F3F27"/>
    <w:rsid w:val="000F540C"/>
    <w:rsid w:val="000F5DB3"/>
    <w:rsid w:val="000F60D9"/>
    <w:rsid w:val="00100BA3"/>
    <w:rsid w:val="001017D5"/>
    <w:rsid w:val="001027B6"/>
    <w:rsid w:val="001028C6"/>
    <w:rsid w:val="00102922"/>
    <w:rsid w:val="0010339D"/>
    <w:rsid w:val="00106BE6"/>
    <w:rsid w:val="00106E7C"/>
    <w:rsid w:val="0010702D"/>
    <w:rsid w:val="0010724E"/>
    <w:rsid w:val="00107F18"/>
    <w:rsid w:val="001104D4"/>
    <w:rsid w:val="001109E5"/>
    <w:rsid w:val="00110B28"/>
    <w:rsid w:val="00111719"/>
    <w:rsid w:val="00112DC7"/>
    <w:rsid w:val="0011318C"/>
    <w:rsid w:val="00113389"/>
    <w:rsid w:val="00113F5B"/>
    <w:rsid w:val="001157F3"/>
    <w:rsid w:val="001160B2"/>
    <w:rsid w:val="00120FA1"/>
    <w:rsid w:val="00122553"/>
    <w:rsid w:val="00123404"/>
    <w:rsid w:val="00123583"/>
    <w:rsid w:val="00125D0D"/>
    <w:rsid w:val="00127FC6"/>
    <w:rsid w:val="00130621"/>
    <w:rsid w:val="00132C93"/>
    <w:rsid w:val="00132F85"/>
    <w:rsid w:val="00134C22"/>
    <w:rsid w:val="00135FAE"/>
    <w:rsid w:val="0013722F"/>
    <w:rsid w:val="001374AD"/>
    <w:rsid w:val="001408EC"/>
    <w:rsid w:val="0014262E"/>
    <w:rsid w:val="00143DF5"/>
    <w:rsid w:val="0014467F"/>
    <w:rsid w:val="00144F6B"/>
    <w:rsid w:val="00145AF5"/>
    <w:rsid w:val="00146B5A"/>
    <w:rsid w:val="00146DBF"/>
    <w:rsid w:val="00146E99"/>
    <w:rsid w:val="001478B3"/>
    <w:rsid w:val="001478DB"/>
    <w:rsid w:val="00150892"/>
    <w:rsid w:val="00150A30"/>
    <w:rsid w:val="00152937"/>
    <w:rsid w:val="00152B21"/>
    <w:rsid w:val="00152E3E"/>
    <w:rsid w:val="00152F3D"/>
    <w:rsid w:val="00153C16"/>
    <w:rsid w:val="00154E35"/>
    <w:rsid w:val="00155F67"/>
    <w:rsid w:val="00156527"/>
    <w:rsid w:val="00156EBB"/>
    <w:rsid w:val="00157177"/>
    <w:rsid w:val="00157192"/>
    <w:rsid w:val="00161144"/>
    <w:rsid w:val="00161A7D"/>
    <w:rsid w:val="001622EF"/>
    <w:rsid w:val="001625B5"/>
    <w:rsid w:val="00162E70"/>
    <w:rsid w:val="001637B9"/>
    <w:rsid w:val="00165CC7"/>
    <w:rsid w:val="00166DB8"/>
    <w:rsid w:val="00167900"/>
    <w:rsid w:val="00167B0B"/>
    <w:rsid w:val="0017035B"/>
    <w:rsid w:val="00170B49"/>
    <w:rsid w:val="00170BD7"/>
    <w:rsid w:val="00171DFC"/>
    <w:rsid w:val="001728BF"/>
    <w:rsid w:val="00172F9B"/>
    <w:rsid w:val="001743BA"/>
    <w:rsid w:val="00174A33"/>
    <w:rsid w:val="00175012"/>
    <w:rsid w:val="0017621A"/>
    <w:rsid w:val="00177910"/>
    <w:rsid w:val="00177DF7"/>
    <w:rsid w:val="001805B1"/>
    <w:rsid w:val="00180932"/>
    <w:rsid w:val="00181D71"/>
    <w:rsid w:val="0018427B"/>
    <w:rsid w:val="0018464D"/>
    <w:rsid w:val="00184C1C"/>
    <w:rsid w:val="00185518"/>
    <w:rsid w:val="00185EDD"/>
    <w:rsid w:val="00186FC6"/>
    <w:rsid w:val="001874BE"/>
    <w:rsid w:val="00187649"/>
    <w:rsid w:val="00187B2F"/>
    <w:rsid w:val="00190CD4"/>
    <w:rsid w:val="00190EA1"/>
    <w:rsid w:val="00191ADD"/>
    <w:rsid w:val="00192036"/>
    <w:rsid w:val="00192076"/>
    <w:rsid w:val="00192815"/>
    <w:rsid w:val="00193385"/>
    <w:rsid w:val="00193A06"/>
    <w:rsid w:val="00193D95"/>
    <w:rsid w:val="00194630"/>
    <w:rsid w:val="001946D6"/>
    <w:rsid w:val="00194752"/>
    <w:rsid w:val="001949FF"/>
    <w:rsid w:val="00194ADE"/>
    <w:rsid w:val="0019500C"/>
    <w:rsid w:val="001963E4"/>
    <w:rsid w:val="001978EE"/>
    <w:rsid w:val="00197E66"/>
    <w:rsid w:val="00197FDE"/>
    <w:rsid w:val="001A021F"/>
    <w:rsid w:val="001A24CD"/>
    <w:rsid w:val="001A2BCC"/>
    <w:rsid w:val="001A2F22"/>
    <w:rsid w:val="001A3F96"/>
    <w:rsid w:val="001A4007"/>
    <w:rsid w:val="001A4359"/>
    <w:rsid w:val="001A5D4A"/>
    <w:rsid w:val="001A5E0D"/>
    <w:rsid w:val="001A5EC1"/>
    <w:rsid w:val="001A6006"/>
    <w:rsid w:val="001A7071"/>
    <w:rsid w:val="001A7ED1"/>
    <w:rsid w:val="001B00A0"/>
    <w:rsid w:val="001B00AA"/>
    <w:rsid w:val="001B1216"/>
    <w:rsid w:val="001B2656"/>
    <w:rsid w:val="001B26CC"/>
    <w:rsid w:val="001B2A26"/>
    <w:rsid w:val="001B34FA"/>
    <w:rsid w:val="001B3E3B"/>
    <w:rsid w:val="001B43FE"/>
    <w:rsid w:val="001B64B0"/>
    <w:rsid w:val="001B6EF9"/>
    <w:rsid w:val="001B7A77"/>
    <w:rsid w:val="001B7A96"/>
    <w:rsid w:val="001C007A"/>
    <w:rsid w:val="001C1135"/>
    <w:rsid w:val="001C1CEE"/>
    <w:rsid w:val="001C2465"/>
    <w:rsid w:val="001C26B5"/>
    <w:rsid w:val="001C26F6"/>
    <w:rsid w:val="001C3E30"/>
    <w:rsid w:val="001C51EE"/>
    <w:rsid w:val="001C54E1"/>
    <w:rsid w:val="001C558A"/>
    <w:rsid w:val="001C580F"/>
    <w:rsid w:val="001C7D8D"/>
    <w:rsid w:val="001D13DF"/>
    <w:rsid w:val="001D16F2"/>
    <w:rsid w:val="001D22A9"/>
    <w:rsid w:val="001D26C3"/>
    <w:rsid w:val="001D3470"/>
    <w:rsid w:val="001D3810"/>
    <w:rsid w:val="001D3D6B"/>
    <w:rsid w:val="001D4509"/>
    <w:rsid w:val="001D4544"/>
    <w:rsid w:val="001D4969"/>
    <w:rsid w:val="001D61DF"/>
    <w:rsid w:val="001D7893"/>
    <w:rsid w:val="001D7F7B"/>
    <w:rsid w:val="001E0906"/>
    <w:rsid w:val="001E0A2B"/>
    <w:rsid w:val="001E0CE7"/>
    <w:rsid w:val="001E131C"/>
    <w:rsid w:val="001E1B31"/>
    <w:rsid w:val="001E3066"/>
    <w:rsid w:val="001E334B"/>
    <w:rsid w:val="001E37BD"/>
    <w:rsid w:val="001E3EB8"/>
    <w:rsid w:val="001E4720"/>
    <w:rsid w:val="001E6228"/>
    <w:rsid w:val="001E640F"/>
    <w:rsid w:val="001E7C1F"/>
    <w:rsid w:val="001F0513"/>
    <w:rsid w:val="001F0BBB"/>
    <w:rsid w:val="001F0EA3"/>
    <w:rsid w:val="001F151F"/>
    <w:rsid w:val="001F202B"/>
    <w:rsid w:val="001F303D"/>
    <w:rsid w:val="001F3361"/>
    <w:rsid w:val="001F366B"/>
    <w:rsid w:val="001F3AEC"/>
    <w:rsid w:val="001F46D3"/>
    <w:rsid w:val="001F489E"/>
    <w:rsid w:val="001F5005"/>
    <w:rsid w:val="001F5914"/>
    <w:rsid w:val="001F5AB0"/>
    <w:rsid w:val="00202034"/>
    <w:rsid w:val="002026C4"/>
    <w:rsid w:val="00203045"/>
    <w:rsid w:val="00203200"/>
    <w:rsid w:val="00203ABC"/>
    <w:rsid w:val="00203C07"/>
    <w:rsid w:val="0020447C"/>
    <w:rsid w:val="00204C8C"/>
    <w:rsid w:val="00205BCB"/>
    <w:rsid w:val="00206242"/>
    <w:rsid w:val="002070A0"/>
    <w:rsid w:val="002074B0"/>
    <w:rsid w:val="00207B2A"/>
    <w:rsid w:val="002112D3"/>
    <w:rsid w:val="002114F0"/>
    <w:rsid w:val="002114F4"/>
    <w:rsid w:val="00211B76"/>
    <w:rsid w:val="00213A8E"/>
    <w:rsid w:val="0021428E"/>
    <w:rsid w:val="00214348"/>
    <w:rsid w:val="002174E1"/>
    <w:rsid w:val="002200BB"/>
    <w:rsid w:val="00221413"/>
    <w:rsid w:val="002220E2"/>
    <w:rsid w:val="00223A72"/>
    <w:rsid w:val="002241A8"/>
    <w:rsid w:val="00224600"/>
    <w:rsid w:val="00224D38"/>
    <w:rsid w:val="00225464"/>
    <w:rsid w:val="00226463"/>
    <w:rsid w:val="00226B7C"/>
    <w:rsid w:val="00232584"/>
    <w:rsid w:val="00232D26"/>
    <w:rsid w:val="00232E15"/>
    <w:rsid w:val="00233198"/>
    <w:rsid w:val="002333E1"/>
    <w:rsid w:val="00233C44"/>
    <w:rsid w:val="00234D16"/>
    <w:rsid w:val="00235734"/>
    <w:rsid w:val="00236261"/>
    <w:rsid w:val="00236D77"/>
    <w:rsid w:val="0024035C"/>
    <w:rsid w:val="002412B5"/>
    <w:rsid w:val="002423D6"/>
    <w:rsid w:val="00242BF5"/>
    <w:rsid w:val="00243A08"/>
    <w:rsid w:val="0024443E"/>
    <w:rsid w:val="00244C8E"/>
    <w:rsid w:val="00244D95"/>
    <w:rsid w:val="002457A4"/>
    <w:rsid w:val="002468E4"/>
    <w:rsid w:val="0025296F"/>
    <w:rsid w:val="00255A76"/>
    <w:rsid w:val="00256582"/>
    <w:rsid w:val="00256F8A"/>
    <w:rsid w:val="00260508"/>
    <w:rsid w:val="002607E9"/>
    <w:rsid w:val="002608EC"/>
    <w:rsid w:val="002610C6"/>
    <w:rsid w:val="002611B1"/>
    <w:rsid w:val="002629C9"/>
    <w:rsid w:val="00263118"/>
    <w:rsid w:val="002642C8"/>
    <w:rsid w:val="00264834"/>
    <w:rsid w:val="0026507E"/>
    <w:rsid w:val="002650B6"/>
    <w:rsid w:val="002652AB"/>
    <w:rsid w:val="0026531F"/>
    <w:rsid w:val="00265E59"/>
    <w:rsid w:val="00266576"/>
    <w:rsid w:val="00267945"/>
    <w:rsid w:val="0027045B"/>
    <w:rsid w:val="00270C82"/>
    <w:rsid w:val="00270CA0"/>
    <w:rsid w:val="00271E37"/>
    <w:rsid w:val="00272CB9"/>
    <w:rsid w:val="00273038"/>
    <w:rsid w:val="00274D49"/>
    <w:rsid w:val="00275699"/>
    <w:rsid w:val="0027630E"/>
    <w:rsid w:val="0027649C"/>
    <w:rsid w:val="00276537"/>
    <w:rsid w:val="00276B81"/>
    <w:rsid w:val="002814D1"/>
    <w:rsid w:val="00281A1A"/>
    <w:rsid w:val="002825C2"/>
    <w:rsid w:val="0028322F"/>
    <w:rsid w:val="00283CC9"/>
    <w:rsid w:val="00283F91"/>
    <w:rsid w:val="00284261"/>
    <w:rsid w:val="002849CB"/>
    <w:rsid w:val="00285D93"/>
    <w:rsid w:val="002869AF"/>
    <w:rsid w:val="00287ABA"/>
    <w:rsid w:val="00290EC5"/>
    <w:rsid w:val="00290F75"/>
    <w:rsid w:val="00293F82"/>
    <w:rsid w:val="002942E0"/>
    <w:rsid w:val="00295546"/>
    <w:rsid w:val="00295CA5"/>
    <w:rsid w:val="00295D36"/>
    <w:rsid w:val="0029642D"/>
    <w:rsid w:val="002976AE"/>
    <w:rsid w:val="00297A92"/>
    <w:rsid w:val="002A0B47"/>
    <w:rsid w:val="002A0FE5"/>
    <w:rsid w:val="002A3315"/>
    <w:rsid w:val="002A3682"/>
    <w:rsid w:val="002A3C42"/>
    <w:rsid w:val="002A425D"/>
    <w:rsid w:val="002A4539"/>
    <w:rsid w:val="002A545C"/>
    <w:rsid w:val="002A554C"/>
    <w:rsid w:val="002A6E1F"/>
    <w:rsid w:val="002A74C3"/>
    <w:rsid w:val="002A7646"/>
    <w:rsid w:val="002B0DEB"/>
    <w:rsid w:val="002B0E58"/>
    <w:rsid w:val="002B212D"/>
    <w:rsid w:val="002B3853"/>
    <w:rsid w:val="002B3B5F"/>
    <w:rsid w:val="002B3BDF"/>
    <w:rsid w:val="002B3DD1"/>
    <w:rsid w:val="002B50FC"/>
    <w:rsid w:val="002B5CD5"/>
    <w:rsid w:val="002B6520"/>
    <w:rsid w:val="002B7660"/>
    <w:rsid w:val="002B7737"/>
    <w:rsid w:val="002B77E7"/>
    <w:rsid w:val="002B7F62"/>
    <w:rsid w:val="002C0A43"/>
    <w:rsid w:val="002C1AA5"/>
    <w:rsid w:val="002C1DDD"/>
    <w:rsid w:val="002C202F"/>
    <w:rsid w:val="002C354B"/>
    <w:rsid w:val="002C3C56"/>
    <w:rsid w:val="002C5229"/>
    <w:rsid w:val="002C559E"/>
    <w:rsid w:val="002C587A"/>
    <w:rsid w:val="002C63AE"/>
    <w:rsid w:val="002C64D1"/>
    <w:rsid w:val="002C7A27"/>
    <w:rsid w:val="002C7CAA"/>
    <w:rsid w:val="002D0EA6"/>
    <w:rsid w:val="002D33F7"/>
    <w:rsid w:val="002D3463"/>
    <w:rsid w:val="002D42B5"/>
    <w:rsid w:val="002D4A3D"/>
    <w:rsid w:val="002D530F"/>
    <w:rsid w:val="002D6EC0"/>
    <w:rsid w:val="002D7A3A"/>
    <w:rsid w:val="002E0119"/>
    <w:rsid w:val="002E0337"/>
    <w:rsid w:val="002E14F0"/>
    <w:rsid w:val="002E1A7C"/>
    <w:rsid w:val="002E1CBE"/>
    <w:rsid w:val="002E2061"/>
    <w:rsid w:val="002E2343"/>
    <w:rsid w:val="002E2B7A"/>
    <w:rsid w:val="002E2CB9"/>
    <w:rsid w:val="002E2E0E"/>
    <w:rsid w:val="002E3E8E"/>
    <w:rsid w:val="002E45D1"/>
    <w:rsid w:val="002E69A5"/>
    <w:rsid w:val="002E6A0B"/>
    <w:rsid w:val="002E6B39"/>
    <w:rsid w:val="002E7922"/>
    <w:rsid w:val="002E79B0"/>
    <w:rsid w:val="002F04B5"/>
    <w:rsid w:val="002F1B33"/>
    <w:rsid w:val="002F2657"/>
    <w:rsid w:val="002F2B18"/>
    <w:rsid w:val="002F2C9C"/>
    <w:rsid w:val="002F2E0C"/>
    <w:rsid w:val="002F346F"/>
    <w:rsid w:val="002F3E52"/>
    <w:rsid w:val="002F4FB2"/>
    <w:rsid w:val="002F6B1F"/>
    <w:rsid w:val="002F71BF"/>
    <w:rsid w:val="002F78D6"/>
    <w:rsid w:val="00300370"/>
    <w:rsid w:val="0030058A"/>
    <w:rsid w:val="0030194A"/>
    <w:rsid w:val="003020EC"/>
    <w:rsid w:val="003031AE"/>
    <w:rsid w:val="003055D0"/>
    <w:rsid w:val="0030584E"/>
    <w:rsid w:val="00305C93"/>
    <w:rsid w:val="003060EA"/>
    <w:rsid w:val="003061D4"/>
    <w:rsid w:val="003101B1"/>
    <w:rsid w:val="003109BD"/>
    <w:rsid w:val="00312009"/>
    <w:rsid w:val="003121A0"/>
    <w:rsid w:val="0031234B"/>
    <w:rsid w:val="003125B0"/>
    <w:rsid w:val="00312FB2"/>
    <w:rsid w:val="00313901"/>
    <w:rsid w:val="003145E1"/>
    <w:rsid w:val="00314CA6"/>
    <w:rsid w:val="00315AF4"/>
    <w:rsid w:val="00316D4E"/>
    <w:rsid w:val="0031751B"/>
    <w:rsid w:val="00317B8F"/>
    <w:rsid w:val="00320047"/>
    <w:rsid w:val="00320F96"/>
    <w:rsid w:val="003213F2"/>
    <w:rsid w:val="00321BA3"/>
    <w:rsid w:val="0032220C"/>
    <w:rsid w:val="00323042"/>
    <w:rsid w:val="00323814"/>
    <w:rsid w:val="00324847"/>
    <w:rsid w:val="003250EB"/>
    <w:rsid w:val="00326F36"/>
    <w:rsid w:val="00327244"/>
    <w:rsid w:val="00327608"/>
    <w:rsid w:val="00330355"/>
    <w:rsid w:val="00330682"/>
    <w:rsid w:val="00331DB5"/>
    <w:rsid w:val="00331E58"/>
    <w:rsid w:val="00332A34"/>
    <w:rsid w:val="00332D1D"/>
    <w:rsid w:val="003331E9"/>
    <w:rsid w:val="003340E2"/>
    <w:rsid w:val="00336280"/>
    <w:rsid w:val="0033716F"/>
    <w:rsid w:val="003375B4"/>
    <w:rsid w:val="00337FD3"/>
    <w:rsid w:val="00340D0C"/>
    <w:rsid w:val="00341E9D"/>
    <w:rsid w:val="00342038"/>
    <w:rsid w:val="003453B3"/>
    <w:rsid w:val="00346E47"/>
    <w:rsid w:val="00346F34"/>
    <w:rsid w:val="00347819"/>
    <w:rsid w:val="00347872"/>
    <w:rsid w:val="00350A2D"/>
    <w:rsid w:val="00350B64"/>
    <w:rsid w:val="00350FEF"/>
    <w:rsid w:val="0035115E"/>
    <w:rsid w:val="0035127D"/>
    <w:rsid w:val="00351E19"/>
    <w:rsid w:val="00352B4C"/>
    <w:rsid w:val="00352C1D"/>
    <w:rsid w:val="00352CF6"/>
    <w:rsid w:val="0035312F"/>
    <w:rsid w:val="003532EF"/>
    <w:rsid w:val="003545E2"/>
    <w:rsid w:val="00354C2C"/>
    <w:rsid w:val="00355362"/>
    <w:rsid w:val="0035548D"/>
    <w:rsid w:val="003558C4"/>
    <w:rsid w:val="0035654C"/>
    <w:rsid w:val="00356F3E"/>
    <w:rsid w:val="003575B5"/>
    <w:rsid w:val="003575C8"/>
    <w:rsid w:val="0036010B"/>
    <w:rsid w:val="0036120C"/>
    <w:rsid w:val="00361430"/>
    <w:rsid w:val="00362D4A"/>
    <w:rsid w:val="003642D5"/>
    <w:rsid w:val="003642FC"/>
    <w:rsid w:val="00365763"/>
    <w:rsid w:val="00365F56"/>
    <w:rsid w:val="00366EBA"/>
    <w:rsid w:val="0037057B"/>
    <w:rsid w:val="003706F6"/>
    <w:rsid w:val="00370F6F"/>
    <w:rsid w:val="00372069"/>
    <w:rsid w:val="003739E3"/>
    <w:rsid w:val="0037462F"/>
    <w:rsid w:val="003746C4"/>
    <w:rsid w:val="00375C9B"/>
    <w:rsid w:val="00376075"/>
    <w:rsid w:val="00376992"/>
    <w:rsid w:val="00377B0B"/>
    <w:rsid w:val="00380997"/>
    <w:rsid w:val="00381674"/>
    <w:rsid w:val="00381A5C"/>
    <w:rsid w:val="00382668"/>
    <w:rsid w:val="00383462"/>
    <w:rsid w:val="003835A4"/>
    <w:rsid w:val="00383E3D"/>
    <w:rsid w:val="003858E8"/>
    <w:rsid w:val="0038630A"/>
    <w:rsid w:val="003864BC"/>
    <w:rsid w:val="00387CDF"/>
    <w:rsid w:val="00387FA6"/>
    <w:rsid w:val="00393B63"/>
    <w:rsid w:val="00396CA2"/>
    <w:rsid w:val="00397496"/>
    <w:rsid w:val="0039774B"/>
    <w:rsid w:val="00397B62"/>
    <w:rsid w:val="00397DF0"/>
    <w:rsid w:val="003A0DC0"/>
    <w:rsid w:val="003A13DC"/>
    <w:rsid w:val="003A1A03"/>
    <w:rsid w:val="003A1B1F"/>
    <w:rsid w:val="003A30C0"/>
    <w:rsid w:val="003A412A"/>
    <w:rsid w:val="003A4B3E"/>
    <w:rsid w:val="003A5157"/>
    <w:rsid w:val="003A598C"/>
    <w:rsid w:val="003A7F85"/>
    <w:rsid w:val="003B0E25"/>
    <w:rsid w:val="003B11A6"/>
    <w:rsid w:val="003B1A0A"/>
    <w:rsid w:val="003B2483"/>
    <w:rsid w:val="003B40ED"/>
    <w:rsid w:val="003B52AE"/>
    <w:rsid w:val="003B770C"/>
    <w:rsid w:val="003B7BF9"/>
    <w:rsid w:val="003B7EB1"/>
    <w:rsid w:val="003C0FBD"/>
    <w:rsid w:val="003C0FCF"/>
    <w:rsid w:val="003C119F"/>
    <w:rsid w:val="003C17AD"/>
    <w:rsid w:val="003C18B1"/>
    <w:rsid w:val="003C1B06"/>
    <w:rsid w:val="003C46A3"/>
    <w:rsid w:val="003C60B7"/>
    <w:rsid w:val="003C6346"/>
    <w:rsid w:val="003C6911"/>
    <w:rsid w:val="003C699F"/>
    <w:rsid w:val="003C6DD6"/>
    <w:rsid w:val="003C6FCD"/>
    <w:rsid w:val="003C7065"/>
    <w:rsid w:val="003C70F1"/>
    <w:rsid w:val="003C7BF6"/>
    <w:rsid w:val="003D0996"/>
    <w:rsid w:val="003D0D8C"/>
    <w:rsid w:val="003D2A18"/>
    <w:rsid w:val="003D2AFF"/>
    <w:rsid w:val="003D3963"/>
    <w:rsid w:val="003D4379"/>
    <w:rsid w:val="003D4DDB"/>
    <w:rsid w:val="003D53ED"/>
    <w:rsid w:val="003D6137"/>
    <w:rsid w:val="003D6B01"/>
    <w:rsid w:val="003D6EC0"/>
    <w:rsid w:val="003D739D"/>
    <w:rsid w:val="003D7F02"/>
    <w:rsid w:val="003E0610"/>
    <w:rsid w:val="003E06D0"/>
    <w:rsid w:val="003E090B"/>
    <w:rsid w:val="003E1017"/>
    <w:rsid w:val="003E2CE8"/>
    <w:rsid w:val="003E38F4"/>
    <w:rsid w:val="003E581C"/>
    <w:rsid w:val="003E585F"/>
    <w:rsid w:val="003E5EBD"/>
    <w:rsid w:val="003E72A3"/>
    <w:rsid w:val="003F1300"/>
    <w:rsid w:val="003F15A3"/>
    <w:rsid w:val="003F180D"/>
    <w:rsid w:val="003F2260"/>
    <w:rsid w:val="003F26ED"/>
    <w:rsid w:val="003F2BE6"/>
    <w:rsid w:val="003F460E"/>
    <w:rsid w:val="003F4A07"/>
    <w:rsid w:val="003F6014"/>
    <w:rsid w:val="0040126F"/>
    <w:rsid w:val="004022F2"/>
    <w:rsid w:val="00402B9A"/>
    <w:rsid w:val="004033AA"/>
    <w:rsid w:val="00403414"/>
    <w:rsid w:val="0040394B"/>
    <w:rsid w:val="00405197"/>
    <w:rsid w:val="0040787A"/>
    <w:rsid w:val="00410369"/>
    <w:rsid w:val="004127AD"/>
    <w:rsid w:val="004134B4"/>
    <w:rsid w:val="00415024"/>
    <w:rsid w:val="004163A3"/>
    <w:rsid w:val="004167AD"/>
    <w:rsid w:val="00416E37"/>
    <w:rsid w:val="0041725E"/>
    <w:rsid w:val="004172B0"/>
    <w:rsid w:val="00417D31"/>
    <w:rsid w:val="00421E22"/>
    <w:rsid w:val="0042245D"/>
    <w:rsid w:val="004237BD"/>
    <w:rsid w:val="00424D18"/>
    <w:rsid w:val="00424DA7"/>
    <w:rsid w:val="00425667"/>
    <w:rsid w:val="00425B49"/>
    <w:rsid w:val="00426B0D"/>
    <w:rsid w:val="00427AC1"/>
    <w:rsid w:val="0043039E"/>
    <w:rsid w:val="00431048"/>
    <w:rsid w:val="0043130F"/>
    <w:rsid w:val="00431837"/>
    <w:rsid w:val="00432011"/>
    <w:rsid w:val="004325B9"/>
    <w:rsid w:val="004325D4"/>
    <w:rsid w:val="0043290D"/>
    <w:rsid w:val="00433F6C"/>
    <w:rsid w:val="00434E89"/>
    <w:rsid w:val="004359D4"/>
    <w:rsid w:val="00435AAA"/>
    <w:rsid w:val="0043640D"/>
    <w:rsid w:val="004369E0"/>
    <w:rsid w:val="00436E2B"/>
    <w:rsid w:val="00436EAA"/>
    <w:rsid w:val="0043745E"/>
    <w:rsid w:val="00437FFB"/>
    <w:rsid w:val="004450F5"/>
    <w:rsid w:val="00445348"/>
    <w:rsid w:val="0044659E"/>
    <w:rsid w:val="0044662A"/>
    <w:rsid w:val="004468F4"/>
    <w:rsid w:val="00451697"/>
    <w:rsid w:val="004518A1"/>
    <w:rsid w:val="00451A2E"/>
    <w:rsid w:val="00451E07"/>
    <w:rsid w:val="0045274D"/>
    <w:rsid w:val="00452927"/>
    <w:rsid w:val="00452BDC"/>
    <w:rsid w:val="00452C6F"/>
    <w:rsid w:val="00453063"/>
    <w:rsid w:val="004537AD"/>
    <w:rsid w:val="00454040"/>
    <w:rsid w:val="004542B1"/>
    <w:rsid w:val="00456943"/>
    <w:rsid w:val="0046186F"/>
    <w:rsid w:val="004629B1"/>
    <w:rsid w:val="00462AE1"/>
    <w:rsid w:val="00462C7E"/>
    <w:rsid w:val="00463D6E"/>
    <w:rsid w:val="0046558F"/>
    <w:rsid w:val="0046575B"/>
    <w:rsid w:val="004672A4"/>
    <w:rsid w:val="004677D7"/>
    <w:rsid w:val="00471322"/>
    <w:rsid w:val="0047167B"/>
    <w:rsid w:val="004738A2"/>
    <w:rsid w:val="00473E2B"/>
    <w:rsid w:val="00474AA2"/>
    <w:rsid w:val="00475327"/>
    <w:rsid w:val="00475973"/>
    <w:rsid w:val="004764EB"/>
    <w:rsid w:val="004766D9"/>
    <w:rsid w:val="00477DEB"/>
    <w:rsid w:val="004809DB"/>
    <w:rsid w:val="00480F26"/>
    <w:rsid w:val="004814A4"/>
    <w:rsid w:val="00481E06"/>
    <w:rsid w:val="00482ACD"/>
    <w:rsid w:val="00482F97"/>
    <w:rsid w:val="0048341B"/>
    <w:rsid w:val="004846EA"/>
    <w:rsid w:val="0048495F"/>
    <w:rsid w:val="00484A78"/>
    <w:rsid w:val="00485BD6"/>
    <w:rsid w:val="004864D5"/>
    <w:rsid w:val="004873A1"/>
    <w:rsid w:val="004915FE"/>
    <w:rsid w:val="004927D3"/>
    <w:rsid w:val="004928AB"/>
    <w:rsid w:val="00493A7A"/>
    <w:rsid w:val="00493BD4"/>
    <w:rsid w:val="00494494"/>
    <w:rsid w:val="004947F2"/>
    <w:rsid w:val="004960A1"/>
    <w:rsid w:val="004964D0"/>
    <w:rsid w:val="004A0529"/>
    <w:rsid w:val="004A0E0C"/>
    <w:rsid w:val="004A11F3"/>
    <w:rsid w:val="004A1EED"/>
    <w:rsid w:val="004A416F"/>
    <w:rsid w:val="004A51A4"/>
    <w:rsid w:val="004A51BB"/>
    <w:rsid w:val="004A51E8"/>
    <w:rsid w:val="004A6674"/>
    <w:rsid w:val="004B0DB1"/>
    <w:rsid w:val="004B1C8E"/>
    <w:rsid w:val="004B1F53"/>
    <w:rsid w:val="004B469A"/>
    <w:rsid w:val="004B4D90"/>
    <w:rsid w:val="004B58F4"/>
    <w:rsid w:val="004B60EB"/>
    <w:rsid w:val="004B6873"/>
    <w:rsid w:val="004B7971"/>
    <w:rsid w:val="004C0536"/>
    <w:rsid w:val="004C06AA"/>
    <w:rsid w:val="004C1B85"/>
    <w:rsid w:val="004C22CF"/>
    <w:rsid w:val="004C2D5B"/>
    <w:rsid w:val="004C2E54"/>
    <w:rsid w:val="004C32AD"/>
    <w:rsid w:val="004C4211"/>
    <w:rsid w:val="004C4E3A"/>
    <w:rsid w:val="004C51BF"/>
    <w:rsid w:val="004C6F48"/>
    <w:rsid w:val="004D040D"/>
    <w:rsid w:val="004D05BB"/>
    <w:rsid w:val="004D0614"/>
    <w:rsid w:val="004D0631"/>
    <w:rsid w:val="004D0EF3"/>
    <w:rsid w:val="004D1774"/>
    <w:rsid w:val="004D1D9E"/>
    <w:rsid w:val="004D1F35"/>
    <w:rsid w:val="004D2F68"/>
    <w:rsid w:val="004D402F"/>
    <w:rsid w:val="004D505E"/>
    <w:rsid w:val="004D50BD"/>
    <w:rsid w:val="004D66DF"/>
    <w:rsid w:val="004D78FC"/>
    <w:rsid w:val="004E0347"/>
    <w:rsid w:val="004E065E"/>
    <w:rsid w:val="004E079B"/>
    <w:rsid w:val="004E0DE8"/>
    <w:rsid w:val="004E2021"/>
    <w:rsid w:val="004E572E"/>
    <w:rsid w:val="004E7BAA"/>
    <w:rsid w:val="004F0FE2"/>
    <w:rsid w:val="004F2505"/>
    <w:rsid w:val="004F2909"/>
    <w:rsid w:val="004F382A"/>
    <w:rsid w:val="004F3EBD"/>
    <w:rsid w:val="004F6126"/>
    <w:rsid w:val="004F6CD1"/>
    <w:rsid w:val="004F6CF4"/>
    <w:rsid w:val="004F6DC4"/>
    <w:rsid w:val="004F7728"/>
    <w:rsid w:val="00500006"/>
    <w:rsid w:val="005007C4"/>
    <w:rsid w:val="0050145B"/>
    <w:rsid w:val="005015E0"/>
    <w:rsid w:val="005029DE"/>
    <w:rsid w:val="00502C52"/>
    <w:rsid w:val="00503D23"/>
    <w:rsid w:val="005043D1"/>
    <w:rsid w:val="005045CF"/>
    <w:rsid w:val="00504B01"/>
    <w:rsid w:val="00504BBE"/>
    <w:rsid w:val="00504E40"/>
    <w:rsid w:val="00504FF0"/>
    <w:rsid w:val="00505F87"/>
    <w:rsid w:val="00506B6E"/>
    <w:rsid w:val="00507E9D"/>
    <w:rsid w:val="00510046"/>
    <w:rsid w:val="005103A3"/>
    <w:rsid w:val="00510487"/>
    <w:rsid w:val="00510532"/>
    <w:rsid w:val="00513875"/>
    <w:rsid w:val="00513E4B"/>
    <w:rsid w:val="00514034"/>
    <w:rsid w:val="00514D53"/>
    <w:rsid w:val="00515906"/>
    <w:rsid w:val="0051742E"/>
    <w:rsid w:val="005176BF"/>
    <w:rsid w:val="00520070"/>
    <w:rsid w:val="00520A69"/>
    <w:rsid w:val="00520B70"/>
    <w:rsid w:val="005222E5"/>
    <w:rsid w:val="00522A74"/>
    <w:rsid w:val="00523013"/>
    <w:rsid w:val="00523C1D"/>
    <w:rsid w:val="00523DFA"/>
    <w:rsid w:val="00524A72"/>
    <w:rsid w:val="00524CFA"/>
    <w:rsid w:val="00525239"/>
    <w:rsid w:val="00526074"/>
    <w:rsid w:val="00526CC5"/>
    <w:rsid w:val="005270F1"/>
    <w:rsid w:val="00530188"/>
    <w:rsid w:val="005308EB"/>
    <w:rsid w:val="00530954"/>
    <w:rsid w:val="00531505"/>
    <w:rsid w:val="00532A9A"/>
    <w:rsid w:val="00532EC1"/>
    <w:rsid w:val="0053332A"/>
    <w:rsid w:val="005336D7"/>
    <w:rsid w:val="005339A1"/>
    <w:rsid w:val="00534EA0"/>
    <w:rsid w:val="00534EF3"/>
    <w:rsid w:val="00535117"/>
    <w:rsid w:val="00535C3E"/>
    <w:rsid w:val="0053638A"/>
    <w:rsid w:val="005365C6"/>
    <w:rsid w:val="00536746"/>
    <w:rsid w:val="00536C9F"/>
    <w:rsid w:val="00536DD5"/>
    <w:rsid w:val="0053748C"/>
    <w:rsid w:val="00540F2A"/>
    <w:rsid w:val="00540FE8"/>
    <w:rsid w:val="00541199"/>
    <w:rsid w:val="00542792"/>
    <w:rsid w:val="005430F2"/>
    <w:rsid w:val="005438F8"/>
    <w:rsid w:val="00543C8F"/>
    <w:rsid w:val="005444BB"/>
    <w:rsid w:val="00546B74"/>
    <w:rsid w:val="00547146"/>
    <w:rsid w:val="005473CC"/>
    <w:rsid w:val="00550C8A"/>
    <w:rsid w:val="005519D2"/>
    <w:rsid w:val="005523EB"/>
    <w:rsid w:val="00552A1B"/>
    <w:rsid w:val="00552D25"/>
    <w:rsid w:val="0055369D"/>
    <w:rsid w:val="00554215"/>
    <w:rsid w:val="005551F0"/>
    <w:rsid w:val="00555331"/>
    <w:rsid w:val="0055543C"/>
    <w:rsid w:val="00555A78"/>
    <w:rsid w:val="0055637E"/>
    <w:rsid w:val="00556479"/>
    <w:rsid w:val="00556689"/>
    <w:rsid w:val="00556B29"/>
    <w:rsid w:val="005579C7"/>
    <w:rsid w:val="00557D91"/>
    <w:rsid w:val="00560526"/>
    <w:rsid w:val="005605A1"/>
    <w:rsid w:val="005635FD"/>
    <w:rsid w:val="00565254"/>
    <w:rsid w:val="00565ED6"/>
    <w:rsid w:val="00566ABC"/>
    <w:rsid w:val="005677DE"/>
    <w:rsid w:val="00571D0B"/>
    <w:rsid w:val="00572963"/>
    <w:rsid w:val="0057437F"/>
    <w:rsid w:val="00575231"/>
    <w:rsid w:val="00575C62"/>
    <w:rsid w:val="00575E71"/>
    <w:rsid w:val="00580503"/>
    <w:rsid w:val="005808C0"/>
    <w:rsid w:val="00580C96"/>
    <w:rsid w:val="005816A5"/>
    <w:rsid w:val="00582C6E"/>
    <w:rsid w:val="00583119"/>
    <w:rsid w:val="00583269"/>
    <w:rsid w:val="0058348E"/>
    <w:rsid w:val="00583567"/>
    <w:rsid w:val="00584122"/>
    <w:rsid w:val="005843ED"/>
    <w:rsid w:val="00584ADB"/>
    <w:rsid w:val="005855F0"/>
    <w:rsid w:val="005856F3"/>
    <w:rsid w:val="0058656B"/>
    <w:rsid w:val="005869ED"/>
    <w:rsid w:val="00587CB4"/>
    <w:rsid w:val="005903FF"/>
    <w:rsid w:val="00591B8E"/>
    <w:rsid w:val="00591C76"/>
    <w:rsid w:val="00592704"/>
    <w:rsid w:val="005931E0"/>
    <w:rsid w:val="00593C04"/>
    <w:rsid w:val="00593C37"/>
    <w:rsid w:val="00595241"/>
    <w:rsid w:val="0059571E"/>
    <w:rsid w:val="00596CBA"/>
    <w:rsid w:val="00596E78"/>
    <w:rsid w:val="0059762A"/>
    <w:rsid w:val="00597778"/>
    <w:rsid w:val="00597980"/>
    <w:rsid w:val="005A106B"/>
    <w:rsid w:val="005A2893"/>
    <w:rsid w:val="005A34B7"/>
    <w:rsid w:val="005A3E07"/>
    <w:rsid w:val="005A4A52"/>
    <w:rsid w:val="005A60FA"/>
    <w:rsid w:val="005A6AA8"/>
    <w:rsid w:val="005A7A73"/>
    <w:rsid w:val="005B00F7"/>
    <w:rsid w:val="005B020A"/>
    <w:rsid w:val="005B05F4"/>
    <w:rsid w:val="005B065F"/>
    <w:rsid w:val="005B09B4"/>
    <w:rsid w:val="005B12D5"/>
    <w:rsid w:val="005B32D7"/>
    <w:rsid w:val="005B33CA"/>
    <w:rsid w:val="005B4C45"/>
    <w:rsid w:val="005B5193"/>
    <w:rsid w:val="005B54EC"/>
    <w:rsid w:val="005B5539"/>
    <w:rsid w:val="005B7BC9"/>
    <w:rsid w:val="005C05F7"/>
    <w:rsid w:val="005C0A68"/>
    <w:rsid w:val="005C0B4F"/>
    <w:rsid w:val="005C0DC4"/>
    <w:rsid w:val="005C17C9"/>
    <w:rsid w:val="005C631C"/>
    <w:rsid w:val="005C63EC"/>
    <w:rsid w:val="005C66CC"/>
    <w:rsid w:val="005C7F8B"/>
    <w:rsid w:val="005D0B20"/>
    <w:rsid w:val="005D1D7F"/>
    <w:rsid w:val="005D2070"/>
    <w:rsid w:val="005D2115"/>
    <w:rsid w:val="005D2C48"/>
    <w:rsid w:val="005D31DF"/>
    <w:rsid w:val="005D38EB"/>
    <w:rsid w:val="005D4C4B"/>
    <w:rsid w:val="005D51D5"/>
    <w:rsid w:val="005D51EE"/>
    <w:rsid w:val="005D552A"/>
    <w:rsid w:val="005D5712"/>
    <w:rsid w:val="005D5E8F"/>
    <w:rsid w:val="005D69F5"/>
    <w:rsid w:val="005D7F0E"/>
    <w:rsid w:val="005E029D"/>
    <w:rsid w:val="005E0776"/>
    <w:rsid w:val="005E32EC"/>
    <w:rsid w:val="005E3722"/>
    <w:rsid w:val="005E3C63"/>
    <w:rsid w:val="005E40BD"/>
    <w:rsid w:val="005E5CB9"/>
    <w:rsid w:val="005E60D9"/>
    <w:rsid w:val="005E630C"/>
    <w:rsid w:val="005F1714"/>
    <w:rsid w:val="005F2746"/>
    <w:rsid w:val="005F2EC6"/>
    <w:rsid w:val="005F3497"/>
    <w:rsid w:val="005F41A1"/>
    <w:rsid w:val="005F433C"/>
    <w:rsid w:val="005F5687"/>
    <w:rsid w:val="005F6A4B"/>
    <w:rsid w:val="005F73DC"/>
    <w:rsid w:val="005F7A1F"/>
    <w:rsid w:val="005F7BF0"/>
    <w:rsid w:val="00600B36"/>
    <w:rsid w:val="00602F99"/>
    <w:rsid w:val="0060300F"/>
    <w:rsid w:val="00603A0E"/>
    <w:rsid w:val="00603EFA"/>
    <w:rsid w:val="00604110"/>
    <w:rsid w:val="00604566"/>
    <w:rsid w:val="006051B1"/>
    <w:rsid w:val="00605941"/>
    <w:rsid w:val="00605962"/>
    <w:rsid w:val="006059DE"/>
    <w:rsid w:val="00605C9D"/>
    <w:rsid w:val="00605CA1"/>
    <w:rsid w:val="0060679B"/>
    <w:rsid w:val="00606CF7"/>
    <w:rsid w:val="006073E3"/>
    <w:rsid w:val="006074BF"/>
    <w:rsid w:val="00607953"/>
    <w:rsid w:val="0061026D"/>
    <w:rsid w:val="006110AB"/>
    <w:rsid w:val="00611418"/>
    <w:rsid w:val="00611CF5"/>
    <w:rsid w:val="0061201A"/>
    <w:rsid w:val="00613504"/>
    <w:rsid w:val="006138EB"/>
    <w:rsid w:val="00614B50"/>
    <w:rsid w:val="00615342"/>
    <w:rsid w:val="00617B9E"/>
    <w:rsid w:val="00620423"/>
    <w:rsid w:val="006206F4"/>
    <w:rsid w:val="00620789"/>
    <w:rsid w:val="00620A53"/>
    <w:rsid w:val="00621C8C"/>
    <w:rsid w:val="006228F6"/>
    <w:rsid w:val="00623113"/>
    <w:rsid w:val="00625565"/>
    <w:rsid w:val="00625B46"/>
    <w:rsid w:val="00627077"/>
    <w:rsid w:val="00627A43"/>
    <w:rsid w:val="0063093E"/>
    <w:rsid w:val="00631DBF"/>
    <w:rsid w:val="00632FD8"/>
    <w:rsid w:val="00634814"/>
    <w:rsid w:val="00634B7E"/>
    <w:rsid w:val="0063532A"/>
    <w:rsid w:val="006364F0"/>
    <w:rsid w:val="006366A3"/>
    <w:rsid w:val="00636BB7"/>
    <w:rsid w:val="006373A3"/>
    <w:rsid w:val="00637E98"/>
    <w:rsid w:val="00641920"/>
    <w:rsid w:val="00641F37"/>
    <w:rsid w:val="006428A9"/>
    <w:rsid w:val="006429A8"/>
    <w:rsid w:val="00642DD6"/>
    <w:rsid w:val="00643779"/>
    <w:rsid w:val="00643D6A"/>
    <w:rsid w:val="0064487C"/>
    <w:rsid w:val="00644B99"/>
    <w:rsid w:val="00646A0B"/>
    <w:rsid w:val="00647751"/>
    <w:rsid w:val="00647921"/>
    <w:rsid w:val="00650D22"/>
    <w:rsid w:val="00652386"/>
    <w:rsid w:val="00652481"/>
    <w:rsid w:val="006527D7"/>
    <w:rsid w:val="0065395C"/>
    <w:rsid w:val="00653977"/>
    <w:rsid w:val="00654430"/>
    <w:rsid w:val="006567B0"/>
    <w:rsid w:val="00656CB8"/>
    <w:rsid w:val="006570E2"/>
    <w:rsid w:val="0066010B"/>
    <w:rsid w:val="006627FB"/>
    <w:rsid w:val="00662EBB"/>
    <w:rsid w:val="00663532"/>
    <w:rsid w:val="00663922"/>
    <w:rsid w:val="00663F0B"/>
    <w:rsid w:val="00665AF9"/>
    <w:rsid w:val="00665D7E"/>
    <w:rsid w:val="00665E46"/>
    <w:rsid w:val="00666301"/>
    <w:rsid w:val="00670776"/>
    <w:rsid w:val="006723D0"/>
    <w:rsid w:val="006724B6"/>
    <w:rsid w:val="00672C7A"/>
    <w:rsid w:val="0067324C"/>
    <w:rsid w:val="00673302"/>
    <w:rsid w:val="00673DD8"/>
    <w:rsid w:val="006769EB"/>
    <w:rsid w:val="0067739E"/>
    <w:rsid w:val="006802C0"/>
    <w:rsid w:val="00681B93"/>
    <w:rsid w:val="00681C4A"/>
    <w:rsid w:val="00681FFE"/>
    <w:rsid w:val="00683EB8"/>
    <w:rsid w:val="00684D47"/>
    <w:rsid w:val="0068645E"/>
    <w:rsid w:val="00686F43"/>
    <w:rsid w:val="006877C8"/>
    <w:rsid w:val="00687D68"/>
    <w:rsid w:val="00687FE6"/>
    <w:rsid w:val="00690DDF"/>
    <w:rsid w:val="00691CFE"/>
    <w:rsid w:val="00691E14"/>
    <w:rsid w:val="00693C83"/>
    <w:rsid w:val="006968E9"/>
    <w:rsid w:val="006A2664"/>
    <w:rsid w:val="006A2769"/>
    <w:rsid w:val="006A2BD7"/>
    <w:rsid w:val="006A2D38"/>
    <w:rsid w:val="006A2DE1"/>
    <w:rsid w:val="006A325C"/>
    <w:rsid w:val="006A32C9"/>
    <w:rsid w:val="006A7116"/>
    <w:rsid w:val="006A7A17"/>
    <w:rsid w:val="006B035A"/>
    <w:rsid w:val="006B16EB"/>
    <w:rsid w:val="006B1BAE"/>
    <w:rsid w:val="006B2D75"/>
    <w:rsid w:val="006B3242"/>
    <w:rsid w:val="006B3616"/>
    <w:rsid w:val="006B38CF"/>
    <w:rsid w:val="006B39BC"/>
    <w:rsid w:val="006B4847"/>
    <w:rsid w:val="006B56EA"/>
    <w:rsid w:val="006B5B77"/>
    <w:rsid w:val="006B6F24"/>
    <w:rsid w:val="006B723F"/>
    <w:rsid w:val="006B7E07"/>
    <w:rsid w:val="006C05D3"/>
    <w:rsid w:val="006C06D8"/>
    <w:rsid w:val="006C0A7A"/>
    <w:rsid w:val="006C1ED6"/>
    <w:rsid w:val="006C2184"/>
    <w:rsid w:val="006C222C"/>
    <w:rsid w:val="006C2609"/>
    <w:rsid w:val="006C26DD"/>
    <w:rsid w:val="006C3C9D"/>
    <w:rsid w:val="006C628E"/>
    <w:rsid w:val="006C6FBC"/>
    <w:rsid w:val="006D05F5"/>
    <w:rsid w:val="006D1A90"/>
    <w:rsid w:val="006D4B6B"/>
    <w:rsid w:val="006D5B6B"/>
    <w:rsid w:val="006D7101"/>
    <w:rsid w:val="006D7D93"/>
    <w:rsid w:val="006E05DF"/>
    <w:rsid w:val="006E1271"/>
    <w:rsid w:val="006E2088"/>
    <w:rsid w:val="006E4F32"/>
    <w:rsid w:val="006E5894"/>
    <w:rsid w:val="006E7324"/>
    <w:rsid w:val="006F0EE7"/>
    <w:rsid w:val="006F23EF"/>
    <w:rsid w:val="006F2BB8"/>
    <w:rsid w:val="006F378C"/>
    <w:rsid w:val="006F3878"/>
    <w:rsid w:val="006F38A7"/>
    <w:rsid w:val="006F57D8"/>
    <w:rsid w:val="006F5CD1"/>
    <w:rsid w:val="007014C9"/>
    <w:rsid w:val="0070235C"/>
    <w:rsid w:val="007034B7"/>
    <w:rsid w:val="007036B8"/>
    <w:rsid w:val="00703F63"/>
    <w:rsid w:val="007048B4"/>
    <w:rsid w:val="00704945"/>
    <w:rsid w:val="00704B75"/>
    <w:rsid w:val="00704D59"/>
    <w:rsid w:val="00704FD8"/>
    <w:rsid w:val="00705331"/>
    <w:rsid w:val="00706508"/>
    <w:rsid w:val="00706D49"/>
    <w:rsid w:val="00707129"/>
    <w:rsid w:val="00707962"/>
    <w:rsid w:val="00710714"/>
    <w:rsid w:val="00710F99"/>
    <w:rsid w:val="007113F2"/>
    <w:rsid w:val="007139FD"/>
    <w:rsid w:val="00714144"/>
    <w:rsid w:val="007149DB"/>
    <w:rsid w:val="00714A03"/>
    <w:rsid w:val="007160D8"/>
    <w:rsid w:val="00717E29"/>
    <w:rsid w:val="00720DFE"/>
    <w:rsid w:val="00722696"/>
    <w:rsid w:val="0072495C"/>
    <w:rsid w:val="00725115"/>
    <w:rsid w:val="00725C2F"/>
    <w:rsid w:val="00726316"/>
    <w:rsid w:val="00726E42"/>
    <w:rsid w:val="00726EB9"/>
    <w:rsid w:val="00727D20"/>
    <w:rsid w:val="007314C0"/>
    <w:rsid w:val="00731D32"/>
    <w:rsid w:val="007329B1"/>
    <w:rsid w:val="00732B0B"/>
    <w:rsid w:val="0073300F"/>
    <w:rsid w:val="00733640"/>
    <w:rsid w:val="00733AC9"/>
    <w:rsid w:val="00734583"/>
    <w:rsid w:val="00737F94"/>
    <w:rsid w:val="0074034E"/>
    <w:rsid w:val="007404F3"/>
    <w:rsid w:val="00740BF0"/>
    <w:rsid w:val="00741060"/>
    <w:rsid w:val="007415E9"/>
    <w:rsid w:val="00741CBC"/>
    <w:rsid w:val="00744713"/>
    <w:rsid w:val="007449BC"/>
    <w:rsid w:val="00744CC5"/>
    <w:rsid w:val="00745619"/>
    <w:rsid w:val="00746B16"/>
    <w:rsid w:val="007470F9"/>
    <w:rsid w:val="00747D9E"/>
    <w:rsid w:val="0075024D"/>
    <w:rsid w:val="00751C16"/>
    <w:rsid w:val="00752215"/>
    <w:rsid w:val="00752267"/>
    <w:rsid w:val="007524F5"/>
    <w:rsid w:val="00752A47"/>
    <w:rsid w:val="00752EA9"/>
    <w:rsid w:val="007534A6"/>
    <w:rsid w:val="00753B5B"/>
    <w:rsid w:val="00753CDD"/>
    <w:rsid w:val="007541D7"/>
    <w:rsid w:val="007545C4"/>
    <w:rsid w:val="00754AEF"/>
    <w:rsid w:val="00755E2A"/>
    <w:rsid w:val="00756897"/>
    <w:rsid w:val="007574EF"/>
    <w:rsid w:val="00757E5E"/>
    <w:rsid w:val="00757F16"/>
    <w:rsid w:val="00760562"/>
    <w:rsid w:val="0076128D"/>
    <w:rsid w:val="00761B7E"/>
    <w:rsid w:val="00762017"/>
    <w:rsid w:val="00763718"/>
    <w:rsid w:val="00763B6D"/>
    <w:rsid w:val="007642EB"/>
    <w:rsid w:val="00764433"/>
    <w:rsid w:val="00765B63"/>
    <w:rsid w:val="00766387"/>
    <w:rsid w:val="00767170"/>
    <w:rsid w:val="0076745A"/>
    <w:rsid w:val="00767C05"/>
    <w:rsid w:val="00770A84"/>
    <w:rsid w:val="00772075"/>
    <w:rsid w:val="00774AAC"/>
    <w:rsid w:val="00775D24"/>
    <w:rsid w:val="007770CF"/>
    <w:rsid w:val="007771CA"/>
    <w:rsid w:val="00780C2E"/>
    <w:rsid w:val="00781B3F"/>
    <w:rsid w:val="0078657E"/>
    <w:rsid w:val="00786D99"/>
    <w:rsid w:val="00787473"/>
    <w:rsid w:val="00791B85"/>
    <w:rsid w:val="00791D37"/>
    <w:rsid w:val="007924CD"/>
    <w:rsid w:val="00792D03"/>
    <w:rsid w:val="007933DF"/>
    <w:rsid w:val="007935FC"/>
    <w:rsid w:val="00793711"/>
    <w:rsid w:val="00793DC6"/>
    <w:rsid w:val="00793FD4"/>
    <w:rsid w:val="00794897"/>
    <w:rsid w:val="00795705"/>
    <w:rsid w:val="00795EFE"/>
    <w:rsid w:val="00796C09"/>
    <w:rsid w:val="007970B0"/>
    <w:rsid w:val="00797F26"/>
    <w:rsid w:val="007A0930"/>
    <w:rsid w:val="007A0D39"/>
    <w:rsid w:val="007A1309"/>
    <w:rsid w:val="007A1D62"/>
    <w:rsid w:val="007A2AA9"/>
    <w:rsid w:val="007A2E1F"/>
    <w:rsid w:val="007A2FDC"/>
    <w:rsid w:val="007A3591"/>
    <w:rsid w:val="007A3B8D"/>
    <w:rsid w:val="007A3CF8"/>
    <w:rsid w:val="007A5025"/>
    <w:rsid w:val="007A6BBF"/>
    <w:rsid w:val="007A7E1F"/>
    <w:rsid w:val="007B20C9"/>
    <w:rsid w:val="007B2DC7"/>
    <w:rsid w:val="007B3424"/>
    <w:rsid w:val="007B4ECA"/>
    <w:rsid w:val="007B7C64"/>
    <w:rsid w:val="007C030B"/>
    <w:rsid w:val="007C0652"/>
    <w:rsid w:val="007C09DF"/>
    <w:rsid w:val="007C12CB"/>
    <w:rsid w:val="007C4802"/>
    <w:rsid w:val="007C4B97"/>
    <w:rsid w:val="007C5095"/>
    <w:rsid w:val="007C51C5"/>
    <w:rsid w:val="007C562A"/>
    <w:rsid w:val="007C5934"/>
    <w:rsid w:val="007C5AD1"/>
    <w:rsid w:val="007C5FC7"/>
    <w:rsid w:val="007C602E"/>
    <w:rsid w:val="007C6720"/>
    <w:rsid w:val="007C7CF8"/>
    <w:rsid w:val="007D157D"/>
    <w:rsid w:val="007D305A"/>
    <w:rsid w:val="007D3D2C"/>
    <w:rsid w:val="007D453F"/>
    <w:rsid w:val="007D4C4E"/>
    <w:rsid w:val="007D577E"/>
    <w:rsid w:val="007D5BCF"/>
    <w:rsid w:val="007D72E8"/>
    <w:rsid w:val="007E0761"/>
    <w:rsid w:val="007E1399"/>
    <w:rsid w:val="007E159E"/>
    <w:rsid w:val="007E1624"/>
    <w:rsid w:val="007E21C8"/>
    <w:rsid w:val="007E328A"/>
    <w:rsid w:val="007E3A94"/>
    <w:rsid w:val="007E45CE"/>
    <w:rsid w:val="007E4B84"/>
    <w:rsid w:val="007E4F78"/>
    <w:rsid w:val="007E5A56"/>
    <w:rsid w:val="007E5F80"/>
    <w:rsid w:val="007E612B"/>
    <w:rsid w:val="007E615B"/>
    <w:rsid w:val="007E6324"/>
    <w:rsid w:val="007E6472"/>
    <w:rsid w:val="007E6FB8"/>
    <w:rsid w:val="007F00EA"/>
    <w:rsid w:val="007F02D2"/>
    <w:rsid w:val="007F0512"/>
    <w:rsid w:val="007F16B3"/>
    <w:rsid w:val="007F2A8C"/>
    <w:rsid w:val="007F302C"/>
    <w:rsid w:val="007F34D8"/>
    <w:rsid w:val="007F454C"/>
    <w:rsid w:val="007F4770"/>
    <w:rsid w:val="007F48CD"/>
    <w:rsid w:val="007F572B"/>
    <w:rsid w:val="007F5C23"/>
    <w:rsid w:val="007F61EC"/>
    <w:rsid w:val="007F6531"/>
    <w:rsid w:val="007F65E1"/>
    <w:rsid w:val="007F679E"/>
    <w:rsid w:val="007F6BE7"/>
    <w:rsid w:val="007F746D"/>
    <w:rsid w:val="007F7866"/>
    <w:rsid w:val="007F7FB0"/>
    <w:rsid w:val="008021A2"/>
    <w:rsid w:val="00802C03"/>
    <w:rsid w:val="00803FCB"/>
    <w:rsid w:val="00804DFB"/>
    <w:rsid w:val="0080505D"/>
    <w:rsid w:val="00805432"/>
    <w:rsid w:val="0080586F"/>
    <w:rsid w:val="00805930"/>
    <w:rsid w:val="0080678E"/>
    <w:rsid w:val="008078F9"/>
    <w:rsid w:val="00807BF4"/>
    <w:rsid w:val="0081092A"/>
    <w:rsid w:val="0081121A"/>
    <w:rsid w:val="00811308"/>
    <w:rsid w:val="00811F1F"/>
    <w:rsid w:val="00812393"/>
    <w:rsid w:val="00813BF4"/>
    <w:rsid w:val="008146E9"/>
    <w:rsid w:val="00814EA1"/>
    <w:rsid w:val="00815045"/>
    <w:rsid w:val="0081547E"/>
    <w:rsid w:val="008156CF"/>
    <w:rsid w:val="008164F6"/>
    <w:rsid w:val="00816B81"/>
    <w:rsid w:val="008177FB"/>
    <w:rsid w:val="00817D3E"/>
    <w:rsid w:val="00821DF8"/>
    <w:rsid w:val="008229F3"/>
    <w:rsid w:val="00823147"/>
    <w:rsid w:val="008245BA"/>
    <w:rsid w:val="00824BCB"/>
    <w:rsid w:val="008259AD"/>
    <w:rsid w:val="008265B6"/>
    <w:rsid w:val="0082753A"/>
    <w:rsid w:val="00827A9C"/>
    <w:rsid w:val="008307DB"/>
    <w:rsid w:val="008307FB"/>
    <w:rsid w:val="00832AD3"/>
    <w:rsid w:val="00832E96"/>
    <w:rsid w:val="008339CD"/>
    <w:rsid w:val="00833B0D"/>
    <w:rsid w:val="008349F5"/>
    <w:rsid w:val="008355B7"/>
    <w:rsid w:val="008358C6"/>
    <w:rsid w:val="00835DF9"/>
    <w:rsid w:val="00835F06"/>
    <w:rsid w:val="00837B4B"/>
    <w:rsid w:val="0084025E"/>
    <w:rsid w:val="00840C86"/>
    <w:rsid w:val="00841257"/>
    <w:rsid w:val="00841487"/>
    <w:rsid w:val="00841578"/>
    <w:rsid w:val="0084344D"/>
    <w:rsid w:val="00843BCB"/>
    <w:rsid w:val="00843E98"/>
    <w:rsid w:val="008444D8"/>
    <w:rsid w:val="00844D63"/>
    <w:rsid w:val="00844E00"/>
    <w:rsid w:val="0084530E"/>
    <w:rsid w:val="008453F8"/>
    <w:rsid w:val="00847318"/>
    <w:rsid w:val="00847A5B"/>
    <w:rsid w:val="00850231"/>
    <w:rsid w:val="00850A8F"/>
    <w:rsid w:val="00851474"/>
    <w:rsid w:val="00851E8B"/>
    <w:rsid w:val="008522C7"/>
    <w:rsid w:val="00852532"/>
    <w:rsid w:val="0085281D"/>
    <w:rsid w:val="0085316F"/>
    <w:rsid w:val="0085326A"/>
    <w:rsid w:val="008532A5"/>
    <w:rsid w:val="00853BCA"/>
    <w:rsid w:val="00853D2E"/>
    <w:rsid w:val="00855272"/>
    <w:rsid w:val="00855E8A"/>
    <w:rsid w:val="00855EFB"/>
    <w:rsid w:val="00856B2A"/>
    <w:rsid w:val="0085753F"/>
    <w:rsid w:val="00860FE5"/>
    <w:rsid w:val="008612EF"/>
    <w:rsid w:val="008615E4"/>
    <w:rsid w:val="0086174A"/>
    <w:rsid w:val="00861E7A"/>
    <w:rsid w:val="00862E42"/>
    <w:rsid w:val="008643F3"/>
    <w:rsid w:val="00864F92"/>
    <w:rsid w:val="00865017"/>
    <w:rsid w:val="008654D4"/>
    <w:rsid w:val="008667A1"/>
    <w:rsid w:val="00866A9D"/>
    <w:rsid w:val="008674E3"/>
    <w:rsid w:val="00867B16"/>
    <w:rsid w:val="00867B50"/>
    <w:rsid w:val="0087083C"/>
    <w:rsid w:val="00871098"/>
    <w:rsid w:val="0087113D"/>
    <w:rsid w:val="00871155"/>
    <w:rsid w:val="0087135E"/>
    <w:rsid w:val="00871FFA"/>
    <w:rsid w:val="008731A8"/>
    <w:rsid w:val="008733AF"/>
    <w:rsid w:val="00874546"/>
    <w:rsid w:val="00874553"/>
    <w:rsid w:val="008746BE"/>
    <w:rsid w:val="00874B51"/>
    <w:rsid w:val="00875841"/>
    <w:rsid w:val="00875CD9"/>
    <w:rsid w:val="00875DA5"/>
    <w:rsid w:val="00875E6D"/>
    <w:rsid w:val="0087714D"/>
    <w:rsid w:val="0087765C"/>
    <w:rsid w:val="00877DA0"/>
    <w:rsid w:val="00877E8C"/>
    <w:rsid w:val="0088114E"/>
    <w:rsid w:val="008811D1"/>
    <w:rsid w:val="00885DA1"/>
    <w:rsid w:val="00886A0E"/>
    <w:rsid w:val="00887792"/>
    <w:rsid w:val="008877D4"/>
    <w:rsid w:val="00887E1B"/>
    <w:rsid w:val="008902CC"/>
    <w:rsid w:val="008910FF"/>
    <w:rsid w:val="0089157A"/>
    <w:rsid w:val="00891A3A"/>
    <w:rsid w:val="008922AB"/>
    <w:rsid w:val="00892A46"/>
    <w:rsid w:val="00893F04"/>
    <w:rsid w:val="008950C7"/>
    <w:rsid w:val="008960DF"/>
    <w:rsid w:val="00896399"/>
    <w:rsid w:val="008963BB"/>
    <w:rsid w:val="00897977"/>
    <w:rsid w:val="00897F4F"/>
    <w:rsid w:val="008A0704"/>
    <w:rsid w:val="008A172E"/>
    <w:rsid w:val="008A1C97"/>
    <w:rsid w:val="008A2DAE"/>
    <w:rsid w:val="008A3537"/>
    <w:rsid w:val="008A4575"/>
    <w:rsid w:val="008A5A68"/>
    <w:rsid w:val="008A7295"/>
    <w:rsid w:val="008B0834"/>
    <w:rsid w:val="008B091D"/>
    <w:rsid w:val="008B0B23"/>
    <w:rsid w:val="008B2D93"/>
    <w:rsid w:val="008B31C9"/>
    <w:rsid w:val="008B37D5"/>
    <w:rsid w:val="008B4181"/>
    <w:rsid w:val="008B44CF"/>
    <w:rsid w:val="008B47D8"/>
    <w:rsid w:val="008B4F0C"/>
    <w:rsid w:val="008B69D1"/>
    <w:rsid w:val="008B708B"/>
    <w:rsid w:val="008B765E"/>
    <w:rsid w:val="008B77AA"/>
    <w:rsid w:val="008B7A77"/>
    <w:rsid w:val="008B7E2A"/>
    <w:rsid w:val="008C1A2F"/>
    <w:rsid w:val="008C1B67"/>
    <w:rsid w:val="008C273D"/>
    <w:rsid w:val="008C7084"/>
    <w:rsid w:val="008C7401"/>
    <w:rsid w:val="008D1927"/>
    <w:rsid w:val="008D1B42"/>
    <w:rsid w:val="008D1FB2"/>
    <w:rsid w:val="008D22EE"/>
    <w:rsid w:val="008D2668"/>
    <w:rsid w:val="008D28A5"/>
    <w:rsid w:val="008D3041"/>
    <w:rsid w:val="008D3E97"/>
    <w:rsid w:val="008D47DA"/>
    <w:rsid w:val="008D4C2C"/>
    <w:rsid w:val="008D4C81"/>
    <w:rsid w:val="008D5745"/>
    <w:rsid w:val="008D5EAC"/>
    <w:rsid w:val="008D68E8"/>
    <w:rsid w:val="008D7224"/>
    <w:rsid w:val="008E0973"/>
    <w:rsid w:val="008E2427"/>
    <w:rsid w:val="008E26DA"/>
    <w:rsid w:val="008E37EB"/>
    <w:rsid w:val="008E462E"/>
    <w:rsid w:val="008E4B09"/>
    <w:rsid w:val="008E4D78"/>
    <w:rsid w:val="008E4E82"/>
    <w:rsid w:val="008E5290"/>
    <w:rsid w:val="008E57B7"/>
    <w:rsid w:val="008E5854"/>
    <w:rsid w:val="008E5EF2"/>
    <w:rsid w:val="008E601C"/>
    <w:rsid w:val="008E7764"/>
    <w:rsid w:val="008F17C7"/>
    <w:rsid w:val="008F1F0E"/>
    <w:rsid w:val="008F3E23"/>
    <w:rsid w:val="008F44A6"/>
    <w:rsid w:val="008F757A"/>
    <w:rsid w:val="00900A52"/>
    <w:rsid w:val="00900CD7"/>
    <w:rsid w:val="00901034"/>
    <w:rsid w:val="009011AC"/>
    <w:rsid w:val="00901500"/>
    <w:rsid w:val="00901523"/>
    <w:rsid w:val="00901545"/>
    <w:rsid w:val="0090161A"/>
    <w:rsid w:val="00901BD8"/>
    <w:rsid w:val="009032FF"/>
    <w:rsid w:val="00903553"/>
    <w:rsid w:val="00903BAC"/>
    <w:rsid w:val="009048EC"/>
    <w:rsid w:val="00904CF0"/>
    <w:rsid w:val="009053F2"/>
    <w:rsid w:val="009055FF"/>
    <w:rsid w:val="0090593B"/>
    <w:rsid w:val="00905D49"/>
    <w:rsid w:val="009100A6"/>
    <w:rsid w:val="00913779"/>
    <w:rsid w:val="0091550C"/>
    <w:rsid w:val="00915781"/>
    <w:rsid w:val="009165E7"/>
    <w:rsid w:val="009166E6"/>
    <w:rsid w:val="00921002"/>
    <w:rsid w:val="00921371"/>
    <w:rsid w:val="009220F7"/>
    <w:rsid w:val="00922673"/>
    <w:rsid w:val="00923916"/>
    <w:rsid w:val="00923A3F"/>
    <w:rsid w:val="00923A48"/>
    <w:rsid w:val="00923B1A"/>
    <w:rsid w:val="00923F80"/>
    <w:rsid w:val="00924D54"/>
    <w:rsid w:val="00925B61"/>
    <w:rsid w:val="00926FF6"/>
    <w:rsid w:val="0093172D"/>
    <w:rsid w:val="00932438"/>
    <w:rsid w:val="0093339B"/>
    <w:rsid w:val="00933F1A"/>
    <w:rsid w:val="00934DE5"/>
    <w:rsid w:val="0093532A"/>
    <w:rsid w:val="009354C1"/>
    <w:rsid w:val="00936D28"/>
    <w:rsid w:val="00937287"/>
    <w:rsid w:val="00937D8D"/>
    <w:rsid w:val="00940D1D"/>
    <w:rsid w:val="009411A3"/>
    <w:rsid w:val="00941EDC"/>
    <w:rsid w:val="00942BAE"/>
    <w:rsid w:val="0094408C"/>
    <w:rsid w:val="00945233"/>
    <w:rsid w:val="009453B0"/>
    <w:rsid w:val="009457B4"/>
    <w:rsid w:val="00947244"/>
    <w:rsid w:val="00947B2C"/>
    <w:rsid w:val="00950D46"/>
    <w:rsid w:val="009514E3"/>
    <w:rsid w:val="00951527"/>
    <w:rsid w:val="00951D92"/>
    <w:rsid w:val="00952241"/>
    <w:rsid w:val="0095252C"/>
    <w:rsid w:val="00953595"/>
    <w:rsid w:val="00953655"/>
    <w:rsid w:val="009538E8"/>
    <w:rsid w:val="00953F43"/>
    <w:rsid w:val="009540CF"/>
    <w:rsid w:val="0095691D"/>
    <w:rsid w:val="00957858"/>
    <w:rsid w:val="00961047"/>
    <w:rsid w:val="00961B37"/>
    <w:rsid w:val="00961EA7"/>
    <w:rsid w:val="0096224C"/>
    <w:rsid w:val="009627BC"/>
    <w:rsid w:val="0096393A"/>
    <w:rsid w:val="00964A48"/>
    <w:rsid w:val="009651F0"/>
    <w:rsid w:val="00965C91"/>
    <w:rsid w:val="0096760D"/>
    <w:rsid w:val="00967784"/>
    <w:rsid w:val="00967839"/>
    <w:rsid w:val="00970819"/>
    <w:rsid w:val="00970E32"/>
    <w:rsid w:val="00971E3A"/>
    <w:rsid w:val="00972D4D"/>
    <w:rsid w:val="00973041"/>
    <w:rsid w:val="009735D6"/>
    <w:rsid w:val="009742AD"/>
    <w:rsid w:val="0097495F"/>
    <w:rsid w:val="00974BDD"/>
    <w:rsid w:val="009754E8"/>
    <w:rsid w:val="00975571"/>
    <w:rsid w:val="00976AAC"/>
    <w:rsid w:val="00982889"/>
    <w:rsid w:val="00982F2E"/>
    <w:rsid w:val="00982FF8"/>
    <w:rsid w:val="00985005"/>
    <w:rsid w:val="009857E3"/>
    <w:rsid w:val="00985BF6"/>
    <w:rsid w:val="0098666D"/>
    <w:rsid w:val="0098711E"/>
    <w:rsid w:val="0099076A"/>
    <w:rsid w:val="00990859"/>
    <w:rsid w:val="00991225"/>
    <w:rsid w:val="00992444"/>
    <w:rsid w:val="0099289B"/>
    <w:rsid w:val="00992D95"/>
    <w:rsid w:val="00993EEE"/>
    <w:rsid w:val="009943CB"/>
    <w:rsid w:val="009946DB"/>
    <w:rsid w:val="00994C6A"/>
    <w:rsid w:val="00995489"/>
    <w:rsid w:val="0099620E"/>
    <w:rsid w:val="009967B8"/>
    <w:rsid w:val="00996B76"/>
    <w:rsid w:val="00996EDC"/>
    <w:rsid w:val="00997A8A"/>
    <w:rsid w:val="00997D71"/>
    <w:rsid w:val="009A034D"/>
    <w:rsid w:val="009A09D0"/>
    <w:rsid w:val="009A0C5F"/>
    <w:rsid w:val="009A101D"/>
    <w:rsid w:val="009A1452"/>
    <w:rsid w:val="009A14A5"/>
    <w:rsid w:val="009A15B2"/>
    <w:rsid w:val="009A23C6"/>
    <w:rsid w:val="009A3977"/>
    <w:rsid w:val="009A4B96"/>
    <w:rsid w:val="009A5560"/>
    <w:rsid w:val="009A55B6"/>
    <w:rsid w:val="009A58C1"/>
    <w:rsid w:val="009A591A"/>
    <w:rsid w:val="009A61E8"/>
    <w:rsid w:val="009A675C"/>
    <w:rsid w:val="009A7CEC"/>
    <w:rsid w:val="009B061B"/>
    <w:rsid w:val="009B118B"/>
    <w:rsid w:val="009B14E1"/>
    <w:rsid w:val="009B2FBC"/>
    <w:rsid w:val="009B2FFC"/>
    <w:rsid w:val="009B36AF"/>
    <w:rsid w:val="009B3A90"/>
    <w:rsid w:val="009B47BE"/>
    <w:rsid w:val="009B4A18"/>
    <w:rsid w:val="009B5AFB"/>
    <w:rsid w:val="009B5CA2"/>
    <w:rsid w:val="009B70C0"/>
    <w:rsid w:val="009B7152"/>
    <w:rsid w:val="009B730A"/>
    <w:rsid w:val="009C0204"/>
    <w:rsid w:val="009C25B4"/>
    <w:rsid w:val="009C5337"/>
    <w:rsid w:val="009C6587"/>
    <w:rsid w:val="009D1083"/>
    <w:rsid w:val="009D1478"/>
    <w:rsid w:val="009D1EAB"/>
    <w:rsid w:val="009D2D64"/>
    <w:rsid w:val="009D359E"/>
    <w:rsid w:val="009D362C"/>
    <w:rsid w:val="009D3F11"/>
    <w:rsid w:val="009D5E97"/>
    <w:rsid w:val="009D5F36"/>
    <w:rsid w:val="009D6EEE"/>
    <w:rsid w:val="009D758E"/>
    <w:rsid w:val="009D7F03"/>
    <w:rsid w:val="009E00D7"/>
    <w:rsid w:val="009E0F19"/>
    <w:rsid w:val="009E3514"/>
    <w:rsid w:val="009E3A3D"/>
    <w:rsid w:val="009E4276"/>
    <w:rsid w:val="009E452E"/>
    <w:rsid w:val="009E47C1"/>
    <w:rsid w:val="009E4B3D"/>
    <w:rsid w:val="009E4E19"/>
    <w:rsid w:val="009E61F7"/>
    <w:rsid w:val="009E6784"/>
    <w:rsid w:val="009E67F6"/>
    <w:rsid w:val="009E72B8"/>
    <w:rsid w:val="009E7746"/>
    <w:rsid w:val="009E7B7F"/>
    <w:rsid w:val="009F1C89"/>
    <w:rsid w:val="009F2045"/>
    <w:rsid w:val="009F3FF6"/>
    <w:rsid w:val="009F4D69"/>
    <w:rsid w:val="009F5025"/>
    <w:rsid w:val="009F5468"/>
    <w:rsid w:val="009F54D9"/>
    <w:rsid w:val="009F5D7C"/>
    <w:rsid w:val="009F5EE1"/>
    <w:rsid w:val="009F653A"/>
    <w:rsid w:val="009F6ED9"/>
    <w:rsid w:val="009F75D8"/>
    <w:rsid w:val="009F7F16"/>
    <w:rsid w:val="00A00659"/>
    <w:rsid w:val="00A02217"/>
    <w:rsid w:val="00A03169"/>
    <w:rsid w:val="00A038C4"/>
    <w:rsid w:val="00A03BDC"/>
    <w:rsid w:val="00A03CEF"/>
    <w:rsid w:val="00A03D01"/>
    <w:rsid w:val="00A0452E"/>
    <w:rsid w:val="00A07099"/>
    <w:rsid w:val="00A1001B"/>
    <w:rsid w:val="00A103C4"/>
    <w:rsid w:val="00A10953"/>
    <w:rsid w:val="00A10E42"/>
    <w:rsid w:val="00A113CF"/>
    <w:rsid w:val="00A11525"/>
    <w:rsid w:val="00A120E6"/>
    <w:rsid w:val="00A12CC1"/>
    <w:rsid w:val="00A12D74"/>
    <w:rsid w:val="00A12EB4"/>
    <w:rsid w:val="00A133DA"/>
    <w:rsid w:val="00A134FA"/>
    <w:rsid w:val="00A143BC"/>
    <w:rsid w:val="00A14ECA"/>
    <w:rsid w:val="00A1505D"/>
    <w:rsid w:val="00A1518B"/>
    <w:rsid w:val="00A158B9"/>
    <w:rsid w:val="00A16987"/>
    <w:rsid w:val="00A16CB2"/>
    <w:rsid w:val="00A17735"/>
    <w:rsid w:val="00A17FBC"/>
    <w:rsid w:val="00A20530"/>
    <w:rsid w:val="00A21AF8"/>
    <w:rsid w:val="00A21E6D"/>
    <w:rsid w:val="00A229B6"/>
    <w:rsid w:val="00A233E2"/>
    <w:rsid w:val="00A2445A"/>
    <w:rsid w:val="00A24FD0"/>
    <w:rsid w:val="00A26057"/>
    <w:rsid w:val="00A26072"/>
    <w:rsid w:val="00A2694D"/>
    <w:rsid w:val="00A309AB"/>
    <w:rsid w:val="00A30EE6"/>
    <w:rsid w:val="00A312E0"/>
    <w:rsid w:val="00A3266F"/>
    <w:rsid w:val="00A3278D"/>
    <w:rsid w:val="00A332B6"/>
    <w:rsid w:val="00A34188"/>
    <w:rsid w:val="00A343FA"/>
    <w:rsid w:val="00A346AC"/>
    <w:rsid w:val="00A34913"/>
    <w:rsid w:val="00A34C6C"/>
    <w:rsid w:val="00A352E9"/>
    <w:rsid w:val="00A3531B"/>
    <w:rsid w:val="00A354E1"/>
    <w:rsid w:val="00A36C12"/>
    <w:rsid w:val="00A37545"/>
    <w:rsid w:val="00A4191B"/>
    <w:rsid w:val="00A41B9D"/>
    <w:rsid w:val="00A46779"/>
    <w:rsid w:val="00A46F60"/>
    <w:rsid w:val="00A47BD7"/>
    <w:rsid w:val="00A5064C"/>
    <w:rsid w:val="00A5259E"/>
    <w:rsid w:val="00A525FD"/>
    <w:rsid w:val="00A5304D"/>
    <w:rsid w:val="00A5403A"/>
    <w:rsid w:val="00A54E52"/>
    <w:rsid w:val="00A5510E"/>
    <w:rsid w:val="00A56860"/>
    <w:rsid w:val="00A572B2"/>
    <w:rsid w:val="00A5759D"/>
    <w:rsid w:val="00A57696"/>
    <w:rsid w:val="00A57C0E"/>
    <w:rsid w:val="00A57C4B"/>
    <w:rsid w:val="00A60227"/>
    <w:rsid w:val="00A611D6"/>
    <w:rsid w:val="00A61338"/>
    <w:rsid w:val="00A61457"/>
    <w:rsid w:val="00A61719"/>
    <w:rsid w:val="00A62287"/>
    <w:rsid w:val="00A632BE"/>
    <w:rsid w:val="00A6360F"/>
    <w:rsid w:val="00A63D9C"/>
    <w:rsid w:val="00A70958"/>
    <w:rsid w:val="00A70C05"/>
    <w:rsid w:val="00A70C88"/>
    <w:rsid w:val="00A71583"/>
    <w:rsid w:val="00A71AEA"/>
    <w:rsid w:val="00A7219A"/>
    <w:rsid w:val="00A72E52"/>
    <w:rsid w:val="00A72F7F"/>
    <w:rsid w:val="00A7607E"/>
    <w:rsid w:val="00A76DC8"/>
    <w:rsid w:val="00A76DCB"/>
    <w:rsid w:val="00A77122"/>
    <w:rsid w:val="00A77437"/>
    <w:rsid w:val="00A810B0"/>
    <w:rsid w:val="00A8118C"/>
    <w:rsid w:val="00A82390"/>
    <w:rsid w:val="00A826EE"/>
    <w:rsid w:val="00A83C59"/>
    <w:rsid w:val="00A84473"/>
    <w:rsid w:val="00A85527"/>
    <w:rsid w:val="00A861FB"/>
    <w:rsid w:val="00A86B37"/>
    <w:rsid w:val="00A86BEE"/>
    <w:rsid w:val="00A873A8"/>
    <w:rsid w:val="00A90702"/>
    <w:rsid w:val="00A909B7"/>
    <w:rsid w:val="00A92DCC"/>
    <w:rsid w:val="00A93FF5"/>
    <w:rsid w:val="00A945B5"/>
    <w:rsid w:val="00A94A53"/>
    <w:rsid w:val="00A9549C"/>
    <w:rsid w:val="00A95BB3"/>
    <w:rsid w:val="00A97715"/>
    <w:rsid w:val="00AA1A0A"/>
    <w:rsid w:val="00AA1F11"/>
    <w:rsid w:val="00AA335E"/>
    <w:rsid w:val="00AA422C"/>
    <w:rsid w:val="00AA427C"/>
    <w:rsid w:val="00AA45A2"/>
    <w:rsid w:val="00AA53EC"/>
    <w:rsid w:val="00AA62A9"/>
    <w:rsid w:val="00AA7E98"/>
    <w:rsid w:val="00AB0B78"/>
    <w:rsid w:val="00AB2E09"/>
    <w:rsid w:val="00AB31E6"/>
    <w:rsid w:val="00AB32A2"/>
    <w:rsid w:val="00AB3DB8"/>
    <w:rsid w:val="00AB5644"/>
    <w:rsid w:val="00AB6DEB"/>
    <w:rsid w:val="00AB7867"/>
    <w:rsid w:val="00AB7C5D"/>
    <w:rsid w:val="00AB7E28"/>
    <w:rsid w:val="00AC07C0"/>
    <w:rsid w:val="00AC089B"/>
    <w:rsid w:val="00AC17AC"/>
    <w:rsid w:val="00AC28EC"/>
    <w:rsid w:val="00AC2C0C"/>
    <w:rsid w:val="00AC5161"/>
    <w:rsid w:val="00AC64DA"/>
    <w:rsid w:val="00AC7647"/>
    <w:rsid w:val="00AC7749"/>
    <w:rsid w:val="00AD05B0"/>
    <w:rsid w:val="00AD1200"/>
    <w:rsid w:val="00AD2307"/>
    <w:rsid w:val="00AD281F"/>
    <w:rsid w:val="00AD2C59"/>
    <w:rsid w:val="00AD3BA3"/>
    <w:rsid w:val="00AD40E9"/>
    <w:rsid w:val="00AD44D6"/>
    <w:rsid w:val="00AD4927"/>
    <w:rsid w:val="00AD4F1D"/>
    <w:rsid w:val="00AE038D"/>
    <w:rsid w:val="00AE0466"/>
    <w:rsid w:val="00AE0ED7"/>
    <w:rsid w:val="00AE17C9"/>
    <w:rsid w:val="00AE21E3"/>
    <w:rsid w:val="00AE2894"/>
    <w:rsid w:val="00AE31D5"/>
    <w:rsid w:val="00AE371A"/>
    <w:rsid w:val="00AE3E7A"/>
    <w:rsid w:val="00AE4D0B"/>
    <w:rsid w:val="00AE6849"/>
    <w:rsid w:val="00AE7470"/>
    <w:rsid w:val="00AE7E60"/>
    <w:rsid w:val="00AF02DB"/>
    <w:rsid w:val="00AF0761"/>
    <w:rsid w:val="00AF15CE"/>
    <w:rsid w:val="00AF17DE"/>
    <w:rsid w:val="00AF22B2"/>
    <w:rsid w:val="00AF5605"/>
    <w:rsid w:val="00AF5B35"/>
    <w:rsid w:val="00AF5F5F"/>
    <w:rsid w:val="00AF6002"/>
    <w:rsid w:val="00AF6CA6"/>
    <w:rsid w:val="00AF6D59"/>
    <w:rsid w:val="00AF72FC"/>
    <w:rsid w:val="00AF7544"/>
    <w:rsid w:val="00AF787C"/>
    <w:rsid w:val="00B011E1"/>
    <w:rsid w:val="00B02460"/>
    <w:rsid w:val="00B02C1D"/>
    <w:rsid w:val="00B031C2"/>
    <w:rsid w:val="00B03698"/>
    <w:rsid w:val="00B0492D"/>
    <w:rsid w:val="00B049D9"/>
    <w:rsid w:val="00B04E1B"/>
    <w:rsid w:val="00B04FBD"/>
    <w:rsid w:val="00B050B2"/>
    <w:rsid w:val="00B05E4D"/>
    <w:rsid w:val="00B06275"/>
    <w:rsid w:val="00B06293"/>
    <w:rsid w:val="00B116AB"/>
    <w:rsid w:val="00B11D63"/>
    <w:rsid w:val="00B1270E"/>
    <w:rsid w:val="00B1357C"/>
    <w:rsid w:val="00B13B51"/>
    <w:rsid w:val="00B14C79"/>
    <w:rsid w:val="00B15618"/>
    <w:rsid w:val="00B16209"/>
    <w:rsid w:val="00B16322"/>
    <w:rsid w:val="00B1676B"/>
    <w:rsid w:val="00B2162C"/>
    <w:rsid w:val="00B21757"/>
    <w:rsid w:val="00B2223D"/>
    <w:rsid w:val="00B22CD3"/>
    <w:rsid w:val="00B22E0D"/>
    <w:rsid w:val="00B2312A"/>
    <w:rsid w:val="00B24681"/>
    <w:rsid w:val="00B255D9"/>
    <w:rsid w:val="00B26D6F"/>
    <w:rsid w:val="00B26D82"/>
    <w:rsid w:val="00B27875"/>
    <w:rsid w:val="00B30011"/>
    <w:rsid w:val="00B32063"/>
    <w:rsid w:val="00B32104"/>
    <w:rsid w:val="00B3224D"/>
    <w:rsid w:val="00B34294"/>
    <w:rsid w:val="00B34297"/>
    <w:rsid w:val="00B3582D"/>
    <w:rsid w:val="00B35E72"/>
    <w:rsid w:val="00B3779C"/>
    <w:rsid w:val="00B41593"/>
    <w:rsid w:val="00B41CA4"/>
    <w:rsid w:val="00B423C6"/>
    <w:rsid w:val="00B42DDE"/>
    <w:rsid w:val="00B43A29"/>
    <w:rsid w:val="00B43D7E"/>
    <w:rsid w:val="00B445DA"/>
    <w:rsid w:val="00B44CBF"/>
    <w:rsid w:val="00B45C56"/>
    <w:rsid w:val="00B45D75"/>
    <w:rsid w:val="00B46759"/>
    <w:rsid w:val="00B467FC"/>
    <w:rsid w:val="00B46F4C"/>
    <w:rsid w:val="00B47CBA"/>
    <w:rsid w:val="00B47EC2"/>
    <w:rsid w:val="00B505AE"/>
    <w:rsid w:val="00B50821"/>
    <w:rsid w:val="00B50E6C"/>
    <w:rsid w:val="00B51DA5"/>
    <w:rsid w:val="00B53B81"/>
    <w:rsid w:val="00B53DDD"/>
    <w:rsid w:val="00B54102"/>
    <w:rsid w:val="00B54672"/>
    <w:rsid w:val="00B54749"/>
    <w:rsid w:val="00B549A4"/>
    <w:rsid w:val="00B549BE"/>
    <w:rsid w:val="00B54E12"/>
    <w:rsid w:val="00B54FC8"/>
    <w:rsid w:val="00B55E69"/>
    <w:rsid w:val="00B56A1F"/>
    <w:rsid w:val="00B60B02"/>
    <w:rsid w:val="00B60C1F"/>
    <w:rsid w:val="00B60E94"/>
    <w:rsid w:val="00B61A16"/>
    <w:rsid w:val="00B61D3E"/>
    <w:rsid w:val="00B62A06"/>
    <w:rsid w:val="00B63A6D"/>
    <w:rsid w:val="00B64000"/>
    <w:rsid w:val="00B6564E"/>
    <w:rsid w:val="00B657B2"/>
    <w:rsid w:val="00B659E3"/>
    <w:rsid w:val="00B66519"/>
    <w:rsid w:val="00B677AB"/>
    <w:rsid w:val="00B7173E"/>
    <w:rsid w:val="00B71F08"/>
    <w:rsid w:val="00B7447B"/>
    <w:rsid w:val="00B750E3"/>
    <w:rsid w:val="00B75100"/>
    <w:rsid w:val="00B76C5B"/>
    <w:rsid w:val="00B7734E"/>
    <w:rsid w:val="00B77AB0"/>
    <w:rsid w:val="00B801C3"/>
    <w:rsid w:val="00B80859"/>
    <w:rsid w:val="00B80872"/>
    <w:rsid w:val="00B80949"/>
    <w:rsid w:val="00B82730"/>
    <w:rsid w:val="00B82D6A"/>
    <w:rsid w:val="00B83529"/>
    <w:rsid w:val="00B83DC5"/>
    <w:rsid w:val="00B871D3"/>
    <w:rsid w:val="00B87798"/>
    <w:rsid w:val="00B87EF4"/>
    <w:rsid w:val="00B93429"/>
    <w:rsid w:val="00B93587"/>
    <w:rsid w:val="00B93F81"/>
    <w:rsid w:val="00B944D0"/>
    <w:rsid w:val="00B968FC"/>
    <w:rsid w:val="00B97863"/>
    <w:rsid w:val="00B97AA5"/>
    <w:rsid w:val="00B97B38"/>
    <w:rsid w:val="00B97B83"/>
    <w:rsid w:val="00B97E37"/>
    <w:rsid w:val="00BA0737"/>
    <w:rsid w:val="00BA1152"/>
    <w:rsid w:val="00BA1227"/>
    <w:rsid w:val="00BA1713"/>
    <w:rsid w:val="00BA18C1"/>
    <w:rsid w:val="00BA274D"/>
    <w:rsid w:val="00BA5063"/>
    <w:rsid w:val="00BA628F"/>
    <w:rsid w:val="00BA63B7"/>
    <w:rsid w:val="00BA6EBC"/>
    <w:rsid w:val="00BA6FCA"/>
    <w:rsid w:val="00BB0A80"/>
    <w:rsid w:val="00BB13B0"/>
    <w:rsid w:val="00BB1630"/>
    <w:rsid w:val="00BB1FF1"/>
    <w:rsid w:val="00BB32C3"/>
    <w:rsid w:val="00BB4E64"/>
    <w:rsid w:val="00BB4FF8"/>
    <w:rsid w:val="00BB5A31"/>
    <w:rsid w:val="00BB5BC4"/>
    <w:rsid w:val="00BC04A1"/>
    <w:rsid w:val="00BC0CD5"/>
    <w:rsid w:val="00BC1452"/>
    <w:rsid w:val="00BC2111"/>
    <w:rsid w:val="00BC219D"/>
    <w:rsid w:val="00BC2968"/>
    <w:rsid w:val="00BC29CF"/>
    <w:rsid w:val="00BC2E67"/>
    <w:rsid w:val="00BC31E8"/>
    <w:rsid w:val="00BC3C1F"/>
    <w:rsid w:val="00BC3DDE"/>
    <w:rsid w:val="00BC3FFA"/>
    <w:rsid w:val="00BC461B"/>
    <w:rsid w:val="00BC46E6"/>
    <w:rsid w:val="00BC5300"/>
    <w:rsid w:val="00BC564A"/>
    <w:rsid w:val="00BC5B1B"/>
    <w:rsid w:val="00BC72A7"/>
    <w:rsid w:val="00BC7E15"/>
    <w:rsid w:val="00BD17FF"/>
    <w:rsid w:val="00BD618C"/>
    <w:rsid w:val="00BD67E5"/>
    <w:rsid w:val="00BD729D"/>
    <w:rsid w:val="00BE0338"/>
    <w:rsid w:val="00BE09CC"/>
    <w:rsid w:val="00BE0D74"/>
    <w:rsid w:val="00BE0F2E"/>
    <w:rsid w:val="00BE1319"/>
    <w:rsid w:val="00BE2336"/>
    <w:rsid w:val="00BE23F5"/>
    <w:rsid w:val="00BE244F"/>
    <w:rsid w:val="00BE2CA3"/>
    <w:rsid w:val="00BE2CDE"/>
    <w:rsid w:val="00BE2FE8"/>
    <w:rsid w:val="00BE38BE"/>
    <w:rsid w:val="00BE502F"/>
    <w:rsid w:val="00BE5763"/>
    <w:rsid w:val="00BE57CD"/>
    <w:rsid w:val="00BE6E2A"/>
    <w:rsid w:val="00BF10A5"/>
    <w:rsid w:val="00BF3543"/>
    <w:rsid w:val="00BF36C9"/>
    <w:rsid w:val="00BF5054"/>
    <w:rsid w:val="00BF610C"/>
    <w:rsid w:val="00BF643E"/>
    <w:rsid w:val="00BF70D0"/>
    <w:rsid w:val="00BF73D4"/>
    <w:rsid w:val="00BF7F26"/>
    <w:rsid w:val="00C00456"/>
    <w:rsid w:val="00C00480"/>
    <w:rsid w:val="00C00700"/>
    <w:rsid w:val="00C024EF"/>
    <w:rsid w:val="00C02AE1"/>
    <w:rsid w:val="00C030F6"/>
    <w:rsid w:val="00C047FD"/>
    <w:rsid w:val="00C05EF6"/>
    <w:rsid w:val="00C06873"/>
    <w:rsid w:val="00C06D1E"/>
    <w:rsid w:val="00C07060"/>
    <w:rsid w:val="00C070E5"/>
    <w:rsid w:val="00C07131"/>
    <w:rsid w:val="00C10056"/>
    <w:rsid w:val="00C109A4"/>
    <w:rsid w:val="00C11314"/>
    <w:rsid w:val="00C11817"/>
    <w:rsid w:val="00C13A6A"/>
    <w:rsid w:val="00C14049"/>
    <w:rsid w:val="00C14286"/>
    <w:rsid w:val="00C155D8"/>
    <w:rsid w:val="00C161A7"/>
    <w:rsid w:val="00C162DC"/>
    <w:rsid w:val="00C164B9"/>
    <w:rsid w:val="00C171BF"/>
    <w:rsid w:val="00C17312"/>
    <w:rsid w:val="00C21866"/>
    <w:rsid w:val="00C21951"/>
    <w:rsid w:val="00C21B89"/>
    <w:rsid w:val="00C21E8A"/>
    <w:rsid w:val="00C225F6"/>
    <w:rsid w:val="00C2315E"/>
    <w:rsid w:val="00C2392D"/>
    <w:rsid w:val="00C23ADC"/>
    <w:rsid w:val="00C24214"/>
    <w:rsid w:val="00C2444F"/>
    <w:rsid w:val="00C244D6"/>
    <w:rsid w:val="00C245AF"/>
    <w:rsid w:val="00C261C5"/>
    <w:rsid w:val="00C2623B"/>
    <w:rsid w:val="00C26DB4"/>
    <w:rsid w:val="00C272C6"/>
    <w:rsid w:val="00C3182B"/>
    <w:rsid w:val="00C31931"/>
    <w:rsid w:val="00C32525"/>
    <w:rsid w:val="00C327A6"/>
    <w:rsid w:val="00C33114"/>
    <w:rsid w:val="00C337CE"/>
    <w:rsid w:val="00C34CB6"/>
    <w:rsid w:val="00C35263"/>
    <w:rsid w:val="00C359EE"/>
    <w:rsid w:val="00C35CA6"/>
    <w:rsid w:val="00C35E60"/>
    <w:rsid w:val="00C41543"/>
    <w:rsid w:val="00C42216"/>
    <w:rsid w:val="00C42EDD"/>
    <w:rsid w:val="00C4320D"/>
    <w:rsid w:val="00C44220"/>
    <w:rsid w:val="00C45035"/>
    <w:rsid w:val="00C46B1C"/>
    <w:rsid w:val="00C4757B"/>
    <w:rsid w:val="00C475D4"/>
    <w:rsid w:val="00C50C72"/>
    <w:rsid w:val="00C51255"/>
    <w:rsid w:val="00C53F0C"/>
    <w:rsid w:val="00C5404E"/>
    <w:rsid w:val="00C542A2"/>
    <w:rsid w:val="00C5499C"/>
    <w:rsid w:val="00C56C1D"/>
    <w:rsid w:val="00C56F44"/>
    <w:rsid w:val="00C57514"/>
    <w:rsid w:val="00C60F13"/>
    <w:rsid w:val="00C6112C"/>
    <w:rsid w:val="00C61A39"/>
    <w:rsid w:val="00C63272"/>
    <w:rsid w:val="00C64C4A"/>
    <w:rsid w:val="00C65B46"/>
    <w:rsid w:val="00C65D23"/>
    <w:rsid w:val="00C70381"/>
    <w:rsid w:val="00C7045D"/>
    <w:rsid w:val="00C709F2"/>
    <w:rsid w:val="00C7366B"/>
    <w:rsid w:val="00C738D6"/>
    <w:rsid w:val="00C757B5"/>
    <w:rsid w:val="00C76304"/>
    <w:rsid w:val="00C7659A"/>
    <w:rsid w:val="00C77507"/>
    <w:rsid w:val="00C80DAA"/>
    <w:rsid w:val="00C8134C"/>
    <w:rsid w:val="00C82B03"/>
    <w:rsid w:val="00C82BC0"/>
    <w:rsid w:val="00C832F5"/>
    <w:rsid w:val="00C8372A"/>
    <w:rsid w:val="00C83AED"/>
    <w:rsid w:val="00C83E27"/>
    <w:rsid w:val="00C8485B"/>
    <w:rsid w:val="00C84CA4"/>
    <w:rsid w:val="00C84ECD"/>
    <w:rsid w:val="00C8612B"/>
    <w:rsid w:val="00C86CBD"/>
    <w:rsid w:val="00C871FE"/>
    <w:rsid w:val="00C87CCD"/>
    <w:rsid w:val="00C9062D"/>
    <w:rsid w:val="00C9240C"/>
    <w:rsid w:val="00C9265D"/>
    <w:rsid w:val="00C92C05"/>
    <w:rsid w:val="00C92CAE"/>
    <w:rsid w:val="00C93EAF"/>
    <w:rsid w:val="00C93FF9"/>
    <w:rsid w:val="00C95061"/>
    <w:rsid w:val="00C97265"/>
    <w:rsid w:val="00C97BBF"/>
    <w:rsid w:val="00CA0054"/>
    <w:rsid w:val="00CA03D6"/>
    <w:rsid w:val="00CA09AD"/>
    <w:rsid w:val="00CA2511"/>
    <w:rsid w:val="00CA297A"/>
    <w:rsid w:val="00CA4278"/>
    <w:rsid w:val="00CA588C"/>
    <w:rsid w:val="00CA6E94"/>
    <w:rsid w:val="00CA7179"/>
    <w:rsid w:val="00CA7F38"/>
    <w:rsid w:val="00CB0088"/>
    <w:rsid w:val="00CB07F3"/>
    <w:rsid w:val="00CB0911"/>
    <w:rsid w:val="00CB136B"/>
    <w:rsid w:val="00CB1BE7"/>
    <w:rsid w:val="00CB2276"/>
    <w:rsid w:val="00CB3AB5"/>
    <w:rsid w:val="00CB3F8B"/>
    <w:rsid w:val="00CB42A8"/>
    <w:rsid w:val="00CB4426"/>
    <w:rsid w:val="00CB5914"/>
    <w:rsid w:val="00CC0041"/>
    <w:rsid w:val="00CC19FE"/>
    <w:rsid w:val="00CC20C2"/>
    <w:rsid w:val="00CC2105"/>
    <w:rsid w:val="00CC2BEF"/>
    <w:rsid w:val="00CC343A"/>
    <w:rsid w:val="00CC50BB"/>
    <w:rsid w:val="00CC52AC"/>
    <w:rsid w:val="00CC6849"/>
    <w:rsid w:val="00CC7CB8"/>
    <w:rsid w:val="00CD0598"/>
    <w:rsid w:val="00CD097C"/>
    <w:rsid w:val="00CD1012"/>
    <w:rsid w:val="00CD15A8"/>
    <w:rsid w:val="00CD3FA3"/>
    <w:rsid w:val="00CD59E1"/>
    <w:rsid w:val="00CD649B"/>
    <w:rsid w:val="00CD64C5"/>
    <w:rsid w:val="00CD7170"/>
    <w:rsid w:val="00CE0073"/>
    <w:rsid w:val="00CE023A"/>
    <w:rsid w:val="00CE20EE"/>
    <w:rsid w:val="00CE37D7"/>
    <w:rsid w:val="00CE39D6"/>
    <w:rsid w:val="00CE3D97"/>
    <w:rsid w:val="00CE4129"/>
    <w:rsid w:val="00CE4E2E"/>
    <w:rsid w:val="00CE4EC1"/>
    <w:rsid w:val="00CE593D"/>
    <w:rsid w:val="00CE5B05"/>
    <w:rsid w:val="00CE5DE9"/>
    <w:rsid w:val="00CE5EFC"/>
    <w:rsid w:val="00CE66B3"/>
    <w:rsid w:val="00CF0053"/>
    <w:rsid w:val="00CF02B7"/>
    <w:rsid w:val="00CF04DA"/>
    <w:rsid w:val="00CF07C7"/>
    <w:rsid w:val="00CF099E"/>
    <w:rsid w:val="00CF0FE8"/>
    <w:rsid w:val="00CF1CDE"/>
    <w:rsid w:val="00CF1D69"/>
    <w:rsid w:val="00CF21E3"/>
    <w:rsid w:val="00CF2BAB"/>
    <w:rsid w:val="00CF38E9"/>
    <w:rsid w:val="00CF40AC"/>
    <w:rsid w:val="00CF5339"/>
    <w:rsid w:val="00CF5A34"/>
    <w:rsid w:val="00CF5C5D"/>
    <w:rsid w:val="00CF6B86"/>
    <w:rsid w:val="00CF703C"/>
    <w:rsid w:val="00CF72EC"/>
    <w:rsid w:val="00CF76AF"/>
    <w:rsid w:val="00CF78C9"/>
    <w:rsid w:val="00D001CA"/>
    <w:rsid w:val="00D008AC"/>
    <w:rsid w:val="00D017BB"/>
    <w:rsid w:val="00D01CED"/>
    <w:rsid w:val="00D01F28"/>
    <w:rsid w:val="00D02010"/>
    <w:rsid w:val="00D02549"/>
    <w:rsid w:val="00D03771"/>
    <w:rsid w:val="00D04167"/>
    <w:rsid w:val="00D054FF"/>
    <w:rsid w:val="00D05E8D"/>
    <w:rsid w:val="00D0672E"/>
    <w:rsid w:val="00D074FF"/>
    <w:rsid w:val="00D07F89"/>
    <w:rsid w:val="00D10F9E"/>
    <w:rsid w:val="00D12B55"/>
    <w:rsid w:val="00D12F07"/>
    <w:rsid w:val="00D13052"/>
    <w:rsid w:val="00D14794"/>
    <w:rsid w:val="00D14830"/>
    <w:rsid w:val="00D16C12"/>
    <w:rsid w:val="00D17D51"/>
    <w:rsid w:val="00D203D0"/>
    <w:rsid w:val="00D21D20"/>
    <w:rsid w:val="00D235C1"/>
    <w:rsid w:val="00D2456E"/>
    <w:rsid w:val="00D24CF7"/>
    <w:rsid w:val="00D25DC7"/>
    <w:rsid w:val="00D25EE2"/>
    <w:rsid w:val="00D2612B"/>
    <w:rsid w:val="00D261AD"/>
    <w:rsid w:val="00D26440"/>
    <w:rsid w:val="00D26502"/>
    <w:rsid w:val="00D26B4C"/>
    <w:rsid w:val="00D274DA"/>
    <w:rsid w:val="00D27A0D"/>
    <w:rsid w:val="00D30343"/>
    <w:rsid w:val="00D31875"/>
    <w:rsid w:val="00D347DA"/>
    <w:rsid w:val="00D37408"/>
    <w:rsid w:val="00D3741E"/>
    <w:rsid w:val="00D37488"/>
    <w:rsid w:val="00D3757D"/>
    <w:rsid w:val="00D37703"/>
    <w:rsid w:val="00D41063"/>
    <w:rsid w:val="00D41243"/>
    <w:rsid w:val="00D41616"/>
    <w:rsid w:val="00D41D84"/>
    <w:rsid w:val="00D430DE"/>
    <w:rsid w:val="00D4361A"/>
    <w:rsid w:val="00D439E3"/>
    <w:rsid w:val="00D43CF3"/>
    <w:rsid w:val="00D44719"/>
    <w:rsid w:val="00D450D9"/>
    <w:rsid w:val="00D45D37"/>
    <w:rsid w:val="00D45DD5"/>
    <w:rsid w:val="00D472AC"/>
    <w:rsid w:val="00D47EA9"/>
    <w:rsid w:val="00D47FA3"/>
    <w:rsid w:val="00D50E1A"/>
    <w:rsid w:val="00D51489"/>
    <w:rsid w:val="00D517F0"/>
    <w:rsid w:val="00D51C9A"/>
    <w:rsid w:val="00D51F2E"/>
    <w:rsid w:val="00D52A97"/>
    <w:rsid w:val="00D53E48"/>
    <w:rsid w:val="00D54032"/>
    <w:rsid w:val="00D55A6E"/>
    <w:rsid w:val="00D56373"/>
    <w:rsid w:val="00D569A1"/>
    <w:rsid w:val="00D569D9"/>
    <w:rsid w:val="00D57408"/>
    <w:rsid w:val="00D5764C"/>
    <w:rsid w:val="00D57ADE"/>
    <w:rsid w:val="00D6045C"/>
    <w:rsid w:val="00D6344C"/>
    <w:rsid w:val="00D63597"/>
    <w:rsid w:val="00D63996"/>
    <w:rsid w:val="00D644A1"/>
    <w:rsid w:val="00D64845"/>
    <w:rsid w:val="00D65021"/>
    <w:rsid w:val="00D66236"/>
    <w:rsid w:val="00D671D5"/>
    <w:rsid w:val="00D676FE"/>
    <w:rsid w:val="00D72ED9"/>
    <w:rsid w:val="00D73D94"/>
    <w:rsid w:val="00D74552"/>
    <w:rsid w:val="00D747BE"/>
    <w:rsid w:val="00D75ED7"/>
    <w:rsid w:val="00D764DE"/>
    <w:rsid w:val="00D76DD4"/>
    <w:rsid w:val="00D7709B"/>
    <w:rsid w:val="00D771E4"/>
    <w:rsid w:val="00D807F0"/>
    <w:rsid w:val="00D80EDE"/>
    <w:rsid w:val="00D8141A"/>
    <w:rsid w:val="00D83376"/>
    <w:rsid w:val="00D848AF"/>
    <w:rsid w:val="00D84C0D"/>
    <w:rsid w:val="00D84FEF"/>
    <w:rsid w:val="00D854A6"/>
    <w:rsid w:val="00D85715"/>
    <w:rsid w:val="00D86217"/>
    <w:rsid w:val="00D86833"/>
    <w:rsid w:val="00D869F0"/>
    <w:rsid w:val="00D86A40"/>
    <w:rsid w:val="00D86EF1"/>
    <w:rsid w:val="00D87F64"/>
    <w:rsid w:val="00D90D3B"/>
    <w:rsid w:val="00D911EE"/>
    <w:rsid w:val="00D917B8"/>
    <w:rsid w:val="00D91CA7"/>
    <w:rsid w:val="00D921D9"/>
    <w:rsid w:val="00D9240B"/>
    <w:rsid w:val="00D92AAB"/>
    <w:rsid w:val="00D93D3F"/>
    <w:rsid w:val="00D93FF6"/>
    <w:rsid w:val="00D95920"/>
    <w:rsid w:val="00D96D67"/>
    <w:rsid w:val="00D978D8"/>
    <w:rsid w:val="00D97D44"/>
    <w:rsid w:val="00D97DC1"/>
    <w:rsid w:val="00D97F60"/>
    <w:rsid w:val="00DA0684"/>
    <w:rsid w:val="00DA11DC"/>
    <w:rsid w:val="00DA2134"/>
    <w:rsid w:val="00DA214F"/>
    <w:rsid w:val="00DA3354"/>
    <w:rsid w:val="00DA35FA"/>
    <w:rsid w:val="00DA4B85"/>
    <w:rsid w:val="00DA4C3C"/>
    <w:rsid w:val="00DA57D8"/>
    <w:rsid w:val="00DA5848"/>
    <w:rsid w:val="00DA61D5"/>
    <w:rsid w:val="00DB07A0"/>
    <w:rsid w:val="00DB0E04"/>
    <w:rsid w:val="00DB134C"/>
    <w:rsid w:val="00DB14BC"/>
    <w:rsid w:val="00DB1959"/>
    <w:rsid w:val="00DB27B0"/>
    <w:rsid w:val="00DB2DB3"/>
    <w:rsid w:val="00DB3628"/>
    <w:rsid w:val="00DB387E"/>
    <w:rsid w:val="00DB3967"/>
    <w:rsid w:val="00DB402C"/>
    <w:rsid w:val="00DB4803"/>
    <w:rsid w:val="00DB6AA3"/>
    <w:rsid w:val="00DB7517"/>
    <w:rsid w:val="00DB777B"/>
    <w:rsid w:val="00DC005D"/>
    <w:rsid w:val="00DC011F"/>
    <w:rsid w:val="00DC072C"/>
    <w:rsid w:val="00DC0813"/>
    <w:rsid w:val="00DC1907"/>
    <w:rsid w:val="00DC2CFB"/>
    <w:rsid w:val="00DC36C3"/>
    <w:rsid w:val="00DC3E7B"/>
    <w:rsid w:val="00DC3F10"/>
    <w:rsid w:val="00DC4670"/>
    <w:rsid w:val="00DC4A33"/>
    <w:rsid w:val="00DC4F65"/>
    <w:rsid w:val="00DC671A"/>
    <w:rsid w:val="00DD024A"/>
    <w:rsid w:val="00DD0A89"/>
    <w:rsid w:val="00DD0C2C"/>
    <w:rsid w:val="00DD3BB5"/>
    <w:rsid w:val="00DD43C6"/>
    <w:rsid w:val="00DD5C1A"/>
    <w:rsid w:val="00DD62D3"/>
    <w:rsid w:val="00DD6C32"/>
    <w:rsid w:val="00DE02A8"/>
    <w:rsid w:val="00DE094B"/>
    <w:rsid w:val="00DE2233"/>
    <w:rsid w:val="00DE27AF"/>
    <w:rsid w:val="00DE45EF"/>
    <w:rsid w:val="00DE4A07"/>
    <w:rsid w:val="00DE4F11"/>
    <w:rsid w:val="00DE54C2"/>
    <w:rsid w:val="00DE58BC"/>
    <w:rsid w:val="00DE7C6B"/>
    <w:rsid w:val="00DF077D"/>
    <w:rsid w:val="00DF0E75"/>
    <w:rsid w:val="00DF11A5"/>
    <w:rsid w:val="00DF1753"/>
    <w:rsid w:val="00DF202C"/>
    <w:rsid w:val="00DF38DF"/>
    <w:rsid w:val="00DF45B2"/>
    <w:rsid w:val="00DF4984"/>
    <w:rsid w:val="00DF4B13"/>
    <w:rsid w:val="00DF4B5B"/>
    <w:rsid w:val="00DF5889"/>
    <w:rsid w:val="00DF6139"/>
    <w:rsid w:val="00DF6DDB"/>
    <w:rsid w:val="00DF70E7"/>
    <w:rsid w:val="00DF72AB"/>
    <w:rsid w:val="00DF745F"/>
    <w:rsid w:val="00DF7A77"/>
    <w:rsid w:val="00E00208"/>
    <w:rsid w:val="00E01B42"/>
    <w:rsid w:val="00E02B2E"/>
    <w:rsid w:val="00E0329D"/>
    <w:rsid w:val="00E04813"/>
    <w:rsid w:val="00E06123"/>
    <w:rsid w:val="00E06204"/>
    <w:rsid w:val="00E065E8"/>
    <w:rsid w:val="00E07371"/>
    <w:rsid w:val="00E07879"/>
    <w:rsid w:val="00E07DBD"/>
    <w:rsid w:val="00E10E0B"/>
    <w:rsid w:val="00E12683"/>
    <w:rsid w:val="00E12E71"/>
    <w:rsid w:val="00E148B9"/>
    <w:rsid w:val="00E15C0E"/>
    <w:rsid w:val="00E164DB"/>
    <w:rsid w:val="00E21A31"/>
    <w:rsid w:val="00E21D8F"/>
    <w:rsid w:val="00E2226D"/>
    <w:rsid w:val="00E22401"/>
    <w:rsid w:val="00E22CAD"/>
    <w:rsid w:val="00E22D66"/>
    <w:rsid w:val="00E23282"/>
    <w:rsid w:val="00E234FA"/>
    <w:rsid w:val="00E23D58"/>
    <w:rsid w:val="00E24288"/>
    <w:rsid w:val="00E24293"/>
    <w:rsid w:val="00E24549"/>
    <w:rsid w:val="00E24F55"/>
    <w:rsid w:val="00E24FFF"/>
    <w:rsid w:val="00E25B61"/>
    <w:rsid w:val="00E25C44"/>
    <w:rsid w:val="00E2691A"/>
    <w:rsid w:val="00E277BA"/>
    <w:rsid w:val="00E27DE0"/>
    <w:rsid w:val="00E27F33"/>
    <w:rsid w:val="00E32CE2"/>
    <w:rsid w:val="00E3461A"/>
    <w:rsid w:val="00E36C28"/>
    <w:rsid w:val="00E3764A"/>
    <w:rsid w:val="00E37B61"/>
    <w:rsid w:val="00E40D0E"/>
    <w:rsid w:val="00E40ECC"/>
    <w:rsid w:val="00E41896"/>
    <w:rsid w:val="00E43718"/>
    <w:rsid w:val="00E439A6"/>
    <w:rsid w:val="00E44640"/>
    <w:rsid w:val="00E44EDB"/>
    <w:rsid w:val="00E46335"/>
    <w:rsid w:val="00E469AB"/>
    <w:rsid w:val="00E479B6"/>
    <w:rsid w:val="00E505A4"/>
    <w:rsid w:val="00E50956"/>
    <w:rsid w:val="00E50EFD"/>
    <w:rsid w:val="00E5176F"/>
    <w:rsid w:val="00E51CA9"/>
    <w:rsid w:val="00E5219C"/>
    <w:rsid w:val="00E53579"/>
    <w:rsid w:val="00E53EC9"/>
    <w:rsid w:val="00E54487"/>
    <w:rsid w:val="00E54D87"/>
    <w:rsid w:val="00E55FAA"/>
    <w:rsid w:val="00E560D1"/>
    <w:rsid w:val="00E5613A"/>
    <w:rsid w:val="00E563B0"/>
    <w:rsid w:val="00E56A1B"/>
    <w:rsid w:val="00E576C9"/>
    <w:rsid w:val="00E603AC"/>
    <w:rsid w:val="00E61588"/>
    <w:rsid w:val="00E631E2"/>
    <w:rsid w:val="00E63B23"/>
    <w:rsid w:val="00E63FC2"/>
    <w:rsid w:val="00E640DB"/>
    <w:rsid w:val="00E658B3"/>
    <w:rsid w:val="00E668F3"/>
    <w:rsid w:val="00E70175"/>
    <w:rsid w:val="00E7068A"/>
    <w:rsid w:val="00E70E22"/>
    <w:rsid w:val="00E70E24"/>
    <w:rsid w:val="00E7271A"/>
    <w:rsid w:val="00E72AD7"/>
    <w:rsid w:val="00E76490"/>
    <w:rsid w:val="00E76836"/>
    <w:rsid w:val="00E77D4E"/>
    <w:rsid w:val="00E81061"/>
    <w:rsid w:val="00E81731"/>
    <w:rsid w:val="00E81AA9"/>
    <w:rsid w:val="00E842FD"/>
    <w:rsid w:val="00E84B5A"/>
    <w:rsid w:val="00E84CC6"/>
    <w:rsid w:val="00E85783"/>
    <w:rsid w:val="00E86E17"/>
    <w:rsid w:val="00E87452"/>
    <w:rsid w:val="00E87481"/>
    <w:rsid w:val="00E878F6"/>
    <w:rsid w:val="00E914CA"/>
    <w:rsid w:val="00E91BAD"/>
    <w:rsid w:val="00E93DD0"/>
    <w:rsid w:val="00E94822"/>
    <w:rsid w:val="00E95154"/>
    <w:rsid w:val="00E95A7B"/>
    <w:rsid w:val="00E95E5F"/>
    <w:rsid w:val="00E96C6C"/>
    <w:rsid w:val="00EA1023"/>
    <w:rsid w:val="00EA193C"/>
    <w:rsid w:val="00EA2A2E"/>
    <w:rsid w:val="00EA33F7"/>
    <w:rsid w:val="00EA3740"/>
    <w:rsid w:val="00EA3FFE"/>
    <w:rsid w:val="00EA4BCD"/>
    <w:rsid w:val="00EA4C43"/>
    <w:rsid w:val="00EA4FF7"/>
    <w:rsid w:val="00EA6BE6"/>
    <w:rsid w:val="00EA6F9D"/>
    <w:rsid w:val="00EA712C"/>
    <w:rsid w:val="00EA74EB"/>
    <w:rsid w:val="00EB0C66"/>
    <w:rsid w:val="00EB16D1"/>
    <w:rsid w:val="00EB1BBB"/>
    <w:rsid w:val="00EB1FD3"/>
    <w:rsid w:val="00EB2A14"/>
    <w:rsid w:val="00EB6CB1"/>
    <w:rsid w:val="00EB6E4C"/>
    <w:rsid w:val="00EB790E"/>
    <w:rsid w:val="00EB7F88"/>
    <w:rsid w:val="00EB7F92"/>
    <w:rsid w:val="00EC0B27"/>
    <w:rsid w:val="00EC31FC"/>
    <w:rsid w:val="00EC50DD"/>
    <w:rsid w:val="00EC5260"/>
    <w:rsid w:val="00EC52AF"/>
    <w:rsid w:val="00EC5563"/>
    <w:rsid w:val="00EC567F"/>
    <w:rsid w:val="00ED382F"/>
    <w:rsid w:val="00ED40A9"/>
    <w:rsid w:val="00ED4BCA"/>
    <w:rsid w:val="00ED56F2"/>
    <w:rsid w:val="00ED620C"/>
    <w:rsid w:val="00ED6308"/>
    <w:rsid w:val="00ED667C"/>
    <w:rsid w:val="00EE0657"/>
    <w:rsid w:val="00EE0B94"/>
    <w:rsid w:val="00EE0E51"/>
    <w:rsid w:val="00EE1634"/>
    <w:rsid w:val="00EE17D9"/>
    <w:rsid w:val="00EE2197"/>
    <w:rsid w:val="00EE29BE"/>
    <w:rsid w:val="00EE2A1F"/>
    <w:rsid w:val="00EE3691"/>
    <w:rsid w:val="00EE3DF0"/>
    <w:rsid w:val="00EE4A2B"/>
    <w:rsid w:val="00EE4D44"/>
    <w:rsid w:val="00EE57BA"/>
    <w:rsid w:val="00EE6243"/>
    <w:rsid w:val="00EE6D69"/>
    <w:rsid w:val="00EE7308"/>
    <w:rsid w:val="00EF0047"/>
    <w:rsid w:val="00EF0397"/>
    <w:rsid w:val="00EF0D23"/>
    <w:rsid w:val="00EF0FE5"/>
    <w:rsid w:val="00EF11E8"/>
    <w:rsid w:val="00EF56A7"/>
    <w:rsid w:val="00EF6A4D"/>
    <w:rsid w:val="00EF76DB"/>
    <w:rsid w:val="00EF7902"/>
    <w:rsid w:val="00F010C9"/>
    <w:rsid w:val="00F026AE"/>
    <w:rsid w:val="00F03937"/>
    <w:rsid w:val="00F03FFC"/>
    <w:rsid w:val="00F04A30"/>
    <w:rsid w:val="00F06510"/>
    <w:rsid w:val="00F0681C"/>
    <w:rsid w:val="00F06D45"/>
    <w:rsid w:val="00F06F22"/>
    <w:rsid w:val="00F070B0"/>
    <w:rsid w:val="00F07866"/>
    <w:rsid w:val="00F07BF4"/>
    <w:rsid w:val="00F12F95"/>
    <w:rsid w:val="00F1462F"/>
    <w:rsid w:val="00F202E5"/>
    <w:rsid w:val="00F20FDD"/>
    <w:rsid w:val="00F23EAD"/>
    <w:rsid w:val="00F24083"/>
    <w:rsid w:val="00F250B2"/>
    <w:rsid w:val="00F25663"/>
    <w:rsid w:val="00F25ED6"/>
    <w:rsid w:val="00F2629E"/>
    <w:rsid w:val="00F27716"/>
    <w:rsid w:val="00F309E5"/>
    <w:rsid w:val="00F31637"/>
    <w:rsid w:val="00F31CAE"/>
    <w:rsid w:val="00F32B5A"/>
    <w:rsid w:val="00F32EF9"/>
    <w:rsid w:val="00F33B5C"/>
    <w:rsid w:val="00F33F81"/>
    <w:rsid w:val="00F35279"/>
    <w:rsid w:val="00F3695C"/>
    <w:rsid w:val="00F37809"/>
    <w:rsid w:val="00F378F1"/>
    <w:rsid w:val="00F37CAC"/>
    <w:rsid w:val="00F41349"/>
    <w:rsid w:val="00F42330"/>
    <w:rsid w:val="00F431CC"/>
    <w:rsid w:val="00F43345"/>
    <w:rsid w:val="00F43764"/>
    <w:rsid w:val="00F44DD1"/>
    <w:rsid w:val="00F46420"/>
    <w:rsid w:val="00F46639"/>
    <w:rsid w:val="00F4774E"/>
    <w:rsid w:val="00F47BA7"/>
    <w:rsid w:val="00F501ED"/>
    <w:rsid w:val="00F50D8F"/>
    <w:rsid w:val="00F50E79"/>
    <w:rsid w:val="00F52043"/>
    <w:rsid w:val="00F52F91"/>
    <w:rsid w:val="00F53739"/>
    <w:rsid w:val="00F540C2"/>
    <w:rsid w:val="00F546C9"/>
    <w:rsid w:val="00F5485C"/>
    <w:rsid w:val="00F557A3"/>
    <w:rsid w:val="00F55F57"/>
    <w:rsid w:val="00F56684"/>
    <w:rsid w:val="00F56899"/>
    <w:rsid w:val="00F57441"/>
    <w:rsid w:val="00F57C92"/>
    <w:rsid w:val="00F57F4F"/>
    <w:rsid w:val="00F60AFA"/>
    <w:rsid w:val="00F61750"/>
    <w:rsid w:val="00F61836"/>
    <w:rsid w:val="00F62744"/>
    <w:rsid w:val="00F62A37"/>
    <w:rsid w:val="00F62BC6"/>
    <w:rsid w:val="00F62DDD"/>
    <w:rsid w:val="00F62F60"/>
    <w:rsid w:val="00F632AC"/>
    <w:rsid w:val="00F63FE7"/>
    <w:rsid w:val="00F652EC"/>
    <w:rsid w:val="00F66029"/>
    <w:rsid w:val="00F66335"/>
    <w:rsid w:val="00F67E32"/>
    <w:rsid w:val="00F70075"/>
    <w:rsid w:val="00F70FC7"/>
    <w:rsid w:val="00F71090"/>
    <w:rsid w:val="00F71655"/>
    <w:rsid w:val="00F721AF"/>
    <w:rsid w:val="00F73B61"/>
    <w:rsid w:val="00F73DA2"/>
    <w:rsid w:val="00F741BB"/>
    <w:rsid w:val="00F74A62"/>
    <w:rsid w:val="00F80817"/>
    <w:rsid w:val="00F812EA"/>
    <w:rsid w:val="00F820CC"/>
    <w:rsid w:val="00F82149"/>
    <w:rsid w:val="00F828DF"/>
    <w:rsid w:val="00F84181"/>
    <w:rsid w:val="00F84D8D"/>
    <w:rsid w:val="00F85B37"/>
    <w:rsid w:val="00F85FC9"/>
    <w:rsid w:val="00F90AE7"/>
    <w:rsid w:val="00F91A02"/>
    <w:rsid w:val="00F93A61"/>
    <w:rsid w:val="00F93C64"/>
    <w:rsid w:val="00F94451"/>
    <w:rsid w:val="00F952B8"/>
    <w:rsid w:val="00F95974"/>
    <w:rsid w:val="00F965B1"/>
    <w:rsid w:val="00F96C6F"/>
    <w:rsid w:val="00F975F1"/>
    <w:rsid w:val="00F97CF9"/>
    <w:rsid w:val="00FA280A"/>
    <w:rsid w:val="00FA281F"/>
    <w:rsid w:val="00FA3645"/>
    <w:rsid w:val="00FA40DA"/>
    <w:rsid w:val="00FA469D"/>
    <w:rsid w:val="00FA5A64"/>
    <w:rsid w:val="00FA79BF"/>
    <w:rsid w:val="00FA7C7A"/>
    <w:rsid w:val="00FB2A4B"/>
    <w:rsid w:val="00FB3634"/>
    <w:rsid w:val="00FB3778"/>
    <w:rsid w:val="00FB37CB"/>
    <w:rsid w:val="00FB3EEC"/>
    <w:rsid w:val="00FB4596"/>
    <w:rsid w:val="00FB4D7B"/>
    <w:rsid w:val="00FB4EDD"/>
    <w:rsid w:val="00FB4EF2"/>
    <w:rsid w:val="00FB4F84"/>
    <w:rsid w:val="00FB6F32"/>
    <w:rsid w:val="00FC0502"/>
    <w:rsid w:val="00FC1DA7"/>
    <w:rsid w:val="00FC2122"/>
    <w:rsid w:val="00FC3600"/>
    <w:rsid w:val="00FC3BA8"/>
    <w:rsid w:val="00FC54E6"/>
    <w:rsid w:val="00FC56DE"/>
    <w:rsid w:val="00FC5833"/>
    <w:rsid w:val="00FC5928"/>
    <w:rsid w:val="00FC7C4B"/>
    <w:rsid w:val="00FD0255"/>
    <w:rsid w:val="00FD06ED"/>
    <w:rsid w:val="00FD2E51"/>
    <w:rsid w:val="00FD3220"/>
    <w:rsid w:val="00FD3D7B"/>
    <w:rsid w:val="00FD4A98"/>
    <w:rsid w:val="00FD4DC2"/>
    <w:rsid w:val="00FD590A"/>
    <w:rsid w:val="00FD615C"/>
    <w:rsid w:val="00FD624F"/>
    <w:rsid w:val="00FE1378"/>
    <w:rsid w:val="00FE14A0"/>
    <w:rsid w:val="00FE3495"/>
    <w:rsid w:val="00FE6CD6"/>
    <w:rsid w:val="00FE6CDE"/>
    <w:rsid w:val="00FF0C9D"/>
    <w:rsid w:val="00FF1578"/>
    <w:rsid w:val="00FF2477"/>
    <w:rsid w:val="00FF2AF9"/>
    <w:rsid w:val="00FF2D75"/>
    <w:rsid w:val="00FF309C"/>
    <w:rsid w:val="00FF4165"/>
    <w:rsid w:val="00FF5012"/>
    <w:rsid w:val="00FF5CAC"/>
    <w:rsid w:val="00FF5D4F"/>
    <w:rsid w:val="00FF713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023568"/>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character" w:customStyle="1" w:styleId="hwtze">
    <w:name w:val="hwtze"/>
    <w:basedOn w:val="DefaultParagraphFont"/>
    <w:rsid w:val="00244D95"/>
  </w:style>
  <w:style w:type="character" w:customStyle="1" w:styleId="rynqvb">
    <w:name w:val="rynqvb"/>
    <w:basedOn w:val="DefaultParagraphFont"/>
    <w:rsid w:val="00244D95"/>
  </w:style>
  <w:style w:type="character" w:customStyle="1" w:styleId="contentpasted0">
    <w:name w:val="contentpasted0"/>
    <w:rsid w:val="00937D8D"/>
  </w:style>
  <w:style w:type="character" w:customStyle="1" w:styleId="y2iqfc">
    <w:name w:val="y2iqfc"/>
    <w:basedOn w:val="DefaultParagraphFont"/>
    <w:rsid w:val="00236261"/>
  </w:style>
  <w:style w:type="character" w:customStyle="1" w:styleId="hps">
    <w:name w:val="hps"/>
    <w:basedOn w:val="DefaultParagraphFont"/>
    <w:rsid w:val="00236261"/>
  </w:style>
  <w:style w:type="character" w:customStyle="1" w:styleId="sbb9ee52a">
    <w:name w:val="sbb9ee52a"/>
    <w:basedOn w:val="DefaultParagraphFont"/>
    <w:rsid w:val="00AC089B"/>
  </w:style>
  <w:style w:type="paragraph" w:styleId="NoSpacing">
    <w:name w:val="No Spacing"/>
    <w:link w:val="NoSpacingChar"/>
    <w:uiPriority w:val="1"/>
    <w:qFormat/>
    <w:rsid w:val="009A7CEC"/>
    <w:pPr>
      <w:spacing w:line="240" w:lineRule="auto"/>
    </w:pPr>
    <w:rPr>
      <w:rFonts w:ascii="Calibri" w:eastAsia="Calibri" w:hAnsi="Calibri"/>
      <w:sz w:val="22"/>
      <w:szCs w:val="22"/>
    </w:rPr>
  </w:style>
  <w:style w:type="character" w:customStyle="1" w:styleId="NoSpacingChar">
    <w:name w:val="No Spacing Char"/>
    <w:link w:val="NoSpacing"/>
    <w:uiPriority w:val="1"/>
    <w:locked/>
    <w:rsid w:val="009A7CEC"/>
    <w:rPr>
      <w:rFonts w:ascii="Calibri" w:eastAsia="Calibri" w:hAnsi="Calibri"/>
      <w:sz w:val="22"/>
      <w:szCs w:val="22"/>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F65E1"/>
    <w:pPr>
      <w:spacing w:after="160" w:line="240" w:lineRule="exact"/>
    </w:pPr>
    <w:rPr>
      <w:sz w:val="20"/>
      <w:vertAlign w:val="superscript"/>
    </w:rPr>
  </w:style>
  <w:style w:type="paragraph" w:styleId="Revision">
    <w:name w:val="Revision"/>
    <w:hidden/>
    <w:uiPriority w:val="99"/>
    <w:semiHidden/>
    <w:rsid w:val="004A51E8"/>
    <w:pPr>
      <w:spacing w:line="240" w:lineRule="auto"/>
    </w:pPr>
  </w:style>
  <w:style w:type="table" w:styleId="TableGrid">
    <w:name w:val="Table Grid"/>
    <w:basedOn w:val="TableNormal"/>
    <w:uiPriority w:val="39"/>
    <w:rsid w:val="00534EF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310326115">
      <w:bodyDiv w:val="1"/>
      <w:marLeft w:val="0"/>
      <w:marRight w:val="0"/>
      <w:marTop w:val="0"/>
      <w:marBottom w:val="0"/>
      <w:divBdr>
        <w:top w:val="none" w:sz="0" w:space="0" w:color="auto"/>
        <w:left w:val="none" w:sz="0" w:space="0" w:color="auto"/>
        <w:bottom w:val="none" w:sz="0" w:space="0" w:color="auto"/>
        <w:right w:val="none" w:sz="0" w:space="0" w:color="auto"/>
      </w:divBdr>
      <w:divsChild>
        <w:div w:id="139620941">
          <w:marLeft w:val="0"/>
          <w:marRight w:val="0"/>
          <w:marTop w:val="0"/>
          <w:marBottom w:val="0"/>
          <w:divBdr>
            <w:top w:val="none" w:sz="0" w:space="0" w:color="auto"/>
            <w:left w:val="none" w:sz="0" w:space="0" w:color="auto"/>
            <w:bottom w:val="none" w:sz="0" w:space="0" w:color="auto"/>
            <w:right w:val="none" w:sz="0" w:space="0" w:color="auto"/>
          </w:divBdr>
        </w:div>
      </w:divsChild>
    </w:div>
    <w:div w:id="586112046">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229805902">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555190851">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A8B640425174C0FAC14DD9C09F9EB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2025-11-10T12:43:49Z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2025-11-10T00:00:00Z</Date_x0020_protokolli>
    <Titulli xmlns="0e656187-b300-4fb0-8bf4-3a50f872073c"> Me objekt shfuqizimin e vendimit nr. 00-2024-3841, datë 08.10.2024 të Kolegjit Administrativ të Gjykatës së Lartë, si i papajtueshëm me Kushtetutën e Republikës së Shqipërisë. Konstatimin e cenimit të së drejtës kushtetuese për proces të rregullt ligjor si rezultat i mosgjykimit të çështjes nga Gjykata Administrative e Apelit brenda një afati të arsyeshëm. Detyrimi i Gjykatës Administrative të Apelit të gjykojë çështjen brenda 3 (tre) muajve nga hyrja në fuqi e vendimit të Gjykatës Kushtetuese</Titulli>
    <Modifikuesi xmlns="0e656187-b300-4fb0-8bf4-3a50f872073c">ermira.bukaci</Modifikuesi>
    <Nr_x002e__x0020_prot_x0020_QBZ xmlns="0e656187-b300-4fb0-8bf4-3a50f872073c">1875/1</Nr_x002e__x0020_prot_x0020_QBZ>
    <Data_x0020_e_x0020_Modifikimit xmlns="0e656187-b300-4fb0-8bf4-3a50f872073c">2025-11-10T12:56:03Z</Data_x0020_e_x0020_Modifikimit>
    <Dekretuar xmlns="0e656187-b300-4fb0-8bf4-3a50f872073c">false</Dekretuar>
    <Data xmlns="0e656187-b300-4fb0-8bf4-3a50f872073c">2025-10-21T00:00:00Z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A8B640425174C0FAC14DD9C09F9EB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E1803-2405-4239-B97F-B83BB9D90DCB}">
  <ds:schemaRefs>
    <ds:schemaRef ds:uri="http://schemas.microsoft.com/sharepoint/v3/contenttype/forms"/>
  </ds:schemaRefs>
</ds:datastoreItem>
</file>

<file path=customXml/itemProps2.xml><?xml version="1.0" encoding="utf-8"?>
<ds:datastoreItem xmlns:ds="http://schemas.openxmlformats.org/officeDocument/2006/customXml" ds:itemID="{FA275810-3F24-4549-9DB1-2596381EC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D318828-46F3-4A65-B1D6-4F47F6306E18}">
  <ds:schemaRefs>
    <ds:schemaRef ds:uri="http://purl.org/dc/terms/"/>
    <ds:schemaRef ds:uri="http://schemas.openxmlformats.org/package/2006/metadata/core-properties"/>
    <ds:schemaRef ds:uri="http://purl.org/dc/elements/1.1/"/>
    <ds:schemaRef ds:uri="http://www.w3.org/XML/1998/namespace"/>
    <ds:schemaRef ds:uri="http://purl.org/dc/dcmitype/"/>
    <ds:schemaRef ds:uri="http://schemas.microsoft.com/office/2006/documentManagement/types"/>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63DCBAB7-8F1F-41FF-BC89-195AD1463B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40410DC-0F2E-4336-80EA-D61F88D3D568}">
  <ds:schemaRefs>
    <ds:schemaRef ds:uri="http://schemas.microsoft.com/sharepoint/v3/contenttype/forms"/>
  </ds:schemaRefs>
</ds:datastoreItem>
</file>

<file path=customXml/itemProps6.xml><?xml version="1.0" encoding="utf-8"?>
<ds:datastoreItem xmlns:ds="http://schemas.openxmlformats.org/officeDocument/2006/customXml" ds:itemID="{E65BC978-43A8-4918-8B16-FEF6E3371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2251</Words>
  <Characters>12833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JURGEN TABAKU, ETJ.</vt:lpstr>
    </vt:vector>
  </TitlesOfParts>
  <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JURGEN TABAKU, ETJ.</dc:title>
  <dc:subject>Dt. __.11.2022</dc:subject>
  <dc:creator>Elsa TOSKA</dc:creator>
  <cp:keywords>Brunilda BARA</cp:keywords>
  <cp:lastModifiedBy>Alma Lisaku</cp:lastModifiedBy>
  <cp:revision>19</cp:revision>
  <cp:lastPrinted>2025-10-21T09:02:00Z</cp:lastPrinted>
  <dcterms:created xsi:type="dcterms:W3CDTF">2025-11-10T11:51:00Z</dcterms:created>
  <dcterms:modified xsi:type="dcterms:W3CDTF">2025-11-11T10:59:00Z</dcterms:modified>
</cp:coreProperties>
</file>