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77778" w14:textId="77777777" w:rsidR="00192A59" w:rsidRPr="00A63B7D" w:rsidRDefault="00192A59" w:rsidP="00192A59">
      <w:pPr>
        <w:spacing w:after="0" w:line="240" w:lineRule="auto"/>
        <w:ind w:firstLine="284"/>
        <w:jc w:val="center"/>
        <w:rPr>
          <w:rFonts w:ascii="Garamond" w:hAnsi="Garamond" w:cs="Times New Roman"/>
          <w:b/>
          <w:bCs/>
          <w:sz w:val="24"/>
          <w:szCs w:val="24"/>
        </w:rPr>
      </w:pPr>
      <w:r w:rsidRPr="00A63B7D">
        <w:rPr>
          <w:rFonts w:ascii="Garamond" w:hAnsi="Garamond" w:cs="Times New Roman"/>
          <w:b/>
          <w:bCs/>
          <w:sz w:val="24"/>
          <w:szCs w:val="24"/>
        </w:rPr>
        <w:t>VENDIM</w:t>
      </w:r>
    </w:p>
    <w:p w14:paraId="0F8F12FC" w14:textId="5B79A5E6" w:rsidR="00192A59" w:rsidRPr="00A63B7D" w:rsidRDefault="00192A59" w:rsidP="00192A59">
      <w:pPr>
        <w:spacing w:after="0" w:line="240" w:lineRule="auto"/>
        <w:ind w:firstLine="284"/>
        <w:jc w:val="center"/>
        <w:rPr>
          <w:rFonts w:ascii="Garamond" w:hAnsi="Garamond" w:cs="Times New Roman"/>
          <w:b/>
          <w:bCs/>
          <w:sz w:val="24"/>
          <w:szCs w:val="24"/>
        </w:rPr>
      </w:pPr>
      <w:r w:rsidRPr="00A63B7D">
        <w:rPr>
          <w:rFonts w:ascii="Garamond" w:hAnsi="Garamond" w:cs="Times New Roman"/>
          <w:b/>
          <w:bCs/>
          <w:sz w:val="24"/>
          <w:szCs w:val="24"/>
        </w:rPr>
        <w:t>Nr.</w:t>
      </w:r>
      <w:r w:rsidR="00A63B7D">
        <w:rPr>
          <w:rFonts w:ascii="Garamond" w:hAnsi="Garamond" w:cs="Times New Roman"/>
          <w:b/>
          <w:bCs/>
          <w:sz w:val="24"/>
          <w:szCs w:val="24"/>
        </w:rPr>
        <w:t xml:space="preserve"> </w:t>
      </w:r>
      <w:r w:rsidRPr="00A63B7D">
        <w:rPr>
          <w:rFonts w:ascii="Garamond" w:hAnsi="Garamond" w:cs="Times New Roman"/>
          <w:b/>
          <w:bCs/>
          <w:sz w:val="24"/>
          <w:szCs w:val="24"/>
        </w:rPr>
        <w:t>83, datë 18.12.2025</w:t>
      </w:r>
    </w:p>
    <w:p w14:paraId="0B75B76C" w14:textId="77777777" w:rsidR="00192A59" w:rsidRPr="00A63B7D" w:rsidRDefault="00192A59" w:rsidP="00192A59">
      <w:pPr>
        <w:spacing w:after="0" w:line="240" w:lineRule="auto"/>
        <w:ind w:firstLine="284"/>
        <w:jc w:val="center"/>
        <w:rPr>
          <w:rFonts w:ascii="Garamond" w:hAnsi="Garamond" w:cs="Times New Roman"/>
          <w:b/>
          <w:bCs/>
          <w:sz w:val="24"/>
          <w:szCs w:val="24"/>
        </w:rPr>
      </w:pPr>
    </w:p>
    <w:p w14:paraId="7ED7FF98" w14:textId="152E9A82" w:rsidR="00192A59" w:rsidRPr="00A63B7D" w:rsidRDefault="00192A59" w:rsidP="00192A59">
      <w:pPr>
        <w:spacing w:after="0" w:line="240" w:lineRule="auto"/>
        <w:ind w:firstLine="284"/>
        <w:jc w:val="center"/>
        <w:rPr>
          <w:rFonts w:ascii="Garamond" w:hAnsi="Garamond" w:cs="Times New Roman"/>
          <w:b/>
          <w:bCs/>
          <w:sz w:val="24"/>
          <w:szCs w:val="24"/>
        </w:rPr>
      </w:pPr>
      <w:r w:rsidRPr="00A63B7D">
        <w:rPr>
          <w:rFonts w:ascii="Garamond" w:hAnsi="Garamond" w:cs="Times New Roman"/>
          <w:b/>
          <w:bCs/>
          <w:sz w:val="24"/>
          <w:szCs w:val="24"/>
        </w:rPr>
        <w:t>NË E</w:t>
      </w:r>
      <w:r w:rsidR="00A63B7D">
        <w:rPr>
          <w:rFonts w:ascii="Garamond" w:hAnsi="Garamond" w:cs="Times New Roman"/>
          <w:b/>
          <w:bCs/>
          <w:sz w:val="24"/>
          <w:szCs w:val="24"/>
        </w:rPr>
        <w:t>MËR TË REPUBLIKËS SË SHQIPËRISË</w:t>
      </w:r>
    </w:p>
    <w:p w14:paraId="522CF31F" w14:textId="77777777" w:rsidR="00192A59" w:rsidRPr="00A63B7D" w:rsidRDefault="00192A59" w:rsidP="00192A59">
      <w:pPr>
        <w:spacing w:after="0" w:line="240" w:lineRule="auto"/>
        <w:ind w:firstLine="284"/>
        <w:jc w:val="both"/>
        <w:rPr>
          <w:rFonts w:ascii="Garamond" w:hAnsi="Garamond" w:cs="Times New Roman"/>
          <w:sz w:val="24"/>
          <w:szCs w:val="24"/>
        </w:rPr>
      </w:pPr>
    </w:p>
    <w:p w14:paraId="3F75774F" w14:textId="1C85C03F" w:rsidR="00192A59" w:rsidRPr="00A63B7D" w:rsidRDefault="00192A59" w:rsidP="00192A59">
      <w:pPr>
        <w:spacing w:after="0" w:line="240" w:lineRule="auto"/>
        <w:ind w:firstLine="284"/>
        <w:jc w:val="both"/>
        <w:rPr>
          <w:rFonts w:ascii="Garamond" w:hAnsi="Garamond" w:cs="Times New Roman"/>
          <w:sz w:val="24"/>
          <w:szCs w:val="24"/>
        </w:rPr>
      </w:pPr>
      <w:r w:rsidRPr="00A63B7D">
        <w:rPr>
          <w:rFonts w:ascii="Garamond" w:hAnsi="Garamond" w:cs="Times New Roman"/>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67"/>
      </w:tblGrid>
      <w:tr w:rsidR="00192A59" w:rsidRPr="00A63B7D" w14:paraId="48A7AE09" w14:textId="77777777" w:rsidTr="00192A59">
        <w:tc>
          <w:tcPr>
            <w:tcW w:w="2122" w:type="dxa"/>
          </w:tcPr>
          <w:p w14:paraId="738727AB" w14:textId="77777777" w:rsidR="00192A59" w:rsidRPr="00A63B7D" w:rsidRDefault="00192A59" w:rsidP="00D652C1">
            <w:pPr>
              <w:jc w:val="both"/>
              <w:rPr>
                <w:rFonts w:ascii="Garamond" w:hAnsi="Garamond" w:cs="Times New Roman"/>
                <w:sz w:val="24"/>
                <w:szCs w:val="24"/>
              </w:rPr>
            </w:pPr>
            <w:proofErr w:type="spellStart"/>
            <w:r w:rsidRPr="00A63B7D">
              <w:rPr>
                <w:rFonts w:ascii="Garamond" w:hAnsi="Garamond" w:cs="Times New Roman"/>
                <w:sz w:val="24"/>
                <w:szCs w:val="24"/>
              </w:rPr>
              <w:t>Marsida</w:t>
            </w:r>
            <w:proofErr w:type="spellEnd"/>
            <w:r w:rsidRPr="00A63B7D">
              <w:rPr>
                <w:rFonts w:ascii="Garamond" w:hAnsi="Garamond" w:cs="Times New Roman"/>
                <w:sz w:val="24"/>
                <w:szCs w:val="24"/>
              </w:rPr>
              <w:t xml:space="preserve"> </w:t>
            </w:r>
            <w:proofErr w:type="spellStart"/>
            <w:r w:rsidRPr="00A63B7D">
              <w:rPr>
                <w:rFonts w:ascii="Garamond" w:hAnsi="Garamond" w:cs="Times New Roman"/>
                <w:sz w:val="24"/>
                <w:szCs w:val="24"/>
              </w:rPr>
              <w:t>Xhaferllari</w:t>
            </w:r>
            <w:proofErr w:type="spellEnd"/>
          </w:p>
        </w:tc>
        <w:tc>
          <w:tcPr>
            <w:tcW w:w="1167" w:type="dxa"/>
          </w:tcPr>
          <w:p w14:paraId="2309C3C2" w14:textId="307D2399" w:rsidR="00192A59" w:rsidRPr="00A63B7D" w:rsidRDefault="00A63B7D" w:rsidP="00A63B7D">
            <w:pPr>
              <w:rPr>
                <w:rFonts w:ascii="Garamond" w:hAnsi="Garamond" w:cs="Times New Roman"/>
                <w:sz w:val="24"/>
                <w:szCs w:val="24"/>
              </w:rPr>
            </w:pPr>
            <w:r w:rsidRPr="00A63B7D">
              <w:rPr>
                <w:rFonts w:ascii="Garamond" w:hAnsi="Garamond" w:cs="Times New Roman"/>
                <w:sz w:val="24"/>
                <w:szCs w:val="24"/>
              </w:rPr>
              <w:t>kryesuese</w:t>
            </w:r>
            <w:r>
              <w:rPr>
                <w:rFonts w:ascii="Garamond" w:hAnsi="Garamond" w:cs="Times New Roman"/>
                <w:sz w:val="24"/>
                <w:szCs w:val="24"/>
              </w:rPr>
              <w:t>;</w:t>
            </w:r>
          </w:p>
        </w:tc>
      </w:tr>
      <w:tr w:rsidR="00192A59" w:rsidRPr="00A63B7D" w14:paraId="71255A98" w14:textId="77777777" w:rsidTr="00192A59">
        <w:tc>
          <w:tcPr>
            <w:tcW w:w="2122" w:type="dxa"/>
          </w:tcPr>
          <w:p w14:paraId="63CC70D3" w14:textId="77777777" w:rsidR="00192A59" w:rsidRPr="00A63B7D" w:rsidRDefault="00192A59" w:rsidP="00D652C1">
            <w:pPr>
              <w:jc w:val="both"/>
              <w:rPr>
                <w:rFonts w:ascii="Garamond" w:hAnsi="Garamond" w:cs="Times New Roman"/>
                <w:sz w:val="24"/>
                <w:szCs w:val="24"/>
              </w:rPr>
            </w:pPr>
            <w:proofErr w:type="spellStart"/>
            <w:r w:rsidRPr="00A63B7D">
              <w:rPr>
                <w:rFonts w:ascii="Garamond" w:hAnsi="Garamond" w:cs="Times New Roman"/>
                <w:sz w:val="24"/>
                <w:szCs w:val="24"/>
              </w:rPr>
              <w:t>Fiona</w:t>
            </w:r>
            <w:proofErr w:type="spellEnd"/>
            <w:r w:rsidRPr="00A63B7D">
              <w:rPr>
                <w:rFonts w:ascii="Garamond" w:hAnsi="Garamond" w:cs="Times New Roman"/>
                <w:sz w:val="24"/>
                <w:szCs w:val="24"/>
              </w:rPr>
              <w:t xml:space="preserve"> </w:t>
            </w:r>
            <w:proofErr w:type="spellStart"/>
            <w:r w:rsidRPr="00A63B7D">
              <w:rPr>
                <w:rFonts w:ascii="Garamond" w:hAnsi="Garamond" w:cs="Times New Roman"/>
                <w:sz w:val="24"/>
                <w:szCs w:val="24"/>
              </w:rPr>
              <w:t>Papajorgji</w:t>
            </w:r>
            <w:proofErr w:type="spellEnd"/>
          </w:p>
        </w:tc>
        <w:tc>
          <w:tcPr>
            <w:tcW w:w="1167" w:type="dxa"/>
          </w:tcPr>
          <w:p w14:paraId="35113B86" w14:textId="4BCB83E4" w:rsidR="00192A59" w:rsidRPr="00A63B7D" w:rsidRDefault="00A63B7D" w:rsidP="00A63B7D">
            <w:pPr>
              <w:rPr>
                <w:rFonts w:ascii="Garamond" w:hAnsi="Garamond" w:cs="Times New Roman"/>
                <w:sz w:val="24"/>
                <w:szCs w:val="24"/>
              </w:rPr>
            </w:pPr>
            <w:r w:rsidRPr="00A63B7D">
              <w:rPr>
                <w:rFonts w:ascii="Garamond" w:hAnsi="Garamond" w:cs="Times New Roman"/>
                <w:sz w:val="24"/>
                <w:szCs w:val="24"/>
              </w:rPr>
              <w:t>anëtare</w:t>
            </w:r>
            <w:r>
              <w:rPr>
                <w:rFonts w:ascii="Garamond" w:hAnsi="Garamond" w:cs="Times New Roman"/>
                <w:sz w:val="24"/>
                <w:szCs w:val="24"/>
              </w:rPr>
              <w:t>;</w:t>
            </w:r>
          </w:p>
        </w:tc>
      </w:tr>
      <w:tr w:rsidR="00192A59" w:rsidRPr="00A63B7D" w14:paraId="0CF99F2A" w14:textId="77777777" w:rsidTr="00192A59">
        <w:tc>
          <w:tcPr>
            <w:tcW w:w="2122" w:type="dxa"/>
          </w:tcPr>
          <w:p w14:paraId="41116E08" w14:textId="77777777" w:rsidR="00192A59" w:rsidRPr="00A63B7D" w:rsidRDefault="00192A59" w:rsidP="00D652C1">
            <w:pPr>
              <w:jc w:val="both"/>
              <w:rPr>
                <w:rFonts w:ascii="Garamond" w:hAnsi="Garamond" w:cs="Times New Roman"/>
                <w:sz w:val="24"/>
                <w:szCs w:val="24"/>
              </w:rPr>
            </w:pPr>
            <w:proofErr w:type="spellStart"/>
            <w:r w:rsidRPr="00A63B7D">
              <w:rPr>
                <w:rFonts w:ascii="Garamond" w:hAnsi="Garamond" w:cs="Times New Roman"/>
                <w:sz w:val="24"/>
                <w:szCs w:val="24"/>
              </w:rPr>
              <w:t>Sonila</w:t>
            </w:r>
            <w:proofErr w:type="spellEnd"/>
            <w:r w:rsidRPr="00A63B7D">
              <w:rPr>
                <w:rFonts w:ascii="Garamond" w:hAnsi="Garamond" w:cs="Times New Roman"/>
                <w:sz w:val="24"/>
                <w:szCs w:val="24"/>
              </w:rPr>
              <w:t xml:space="preserve"> Bejtja</w:t>
            </w:r>
          </w:p>
        </w:tc>
        <w:tc>
          <w:tcPr>
            <w:tcW w:w="1167" w:type="dxa"/>
          </w:tcPr>
          <w:p w14:paraId="54B709A3" w14:textId="598F9D77" w:rsidR="00192A59" w:rsidRPr="00A63B7D" w:rsidRDefault="00A63B7D" w:rsidP="00A63B7D">
            <w:pPr>
              <w:rPr>
                <w:rFonts w:ascii="Garamond" w:hAnsi="Garamond" w:cs="Times New Roman"/>
                <w:sz w:val="24"/>
                <w:szCs w:val="24"/>
              </w:rPr>
            </w:pPr>
            <w:r w:rsidRPr="00A63B7D">
              <w:rPr>
                <w:rFonts w:ascii="Garamond" w:hAnsi="Garamond" w:cs="Times New Roman"/>
                <w:sz w:val="24"/>
                <w:szCs w:val="24"/>
              </w:rPr>
              <w:t>anëtare</w:t>
            </w:r>
            <w:r>
              <w:rPr>
                <w:rFonts w:ascii="Garamond" w:hAnsi="Garamond" w:cs="Times New Roman"/>
                <w:sz w:val="24"/>
                <w:szCs w:val="24"/>
              </w:rPr>
              <w:t>;</w:t>
            </w:r>
          </w:p>
        </w:tc>
      </w:tr>
      <w:tr w:rsidR="00192A59" w:rsidRPr="00A63B7D" w14:paraId="6D05CB94" w14:textId="77777777" w:rsidTr="00192A59">
        <w:tc>
          <w:tcPr>
            <w:tcW w:w="2122" w:type="dxa"/>
          </w:tcPr>
          <w:p w14:paraId="5F5BC5C7" w14:textId="77777777" w:rsidR="00192A59" w:rsidRPr="00A63B7D" w:rsidRDefault="00192A59" w:rsidP="00D652C1">
            <w:pPr>
              <w:jc w:val="both"/>
              <w:rPr>
                <w:rFonts w:ascii="Garamond" w:hAnsi="Garamond" w:cs="Times New Roman"/>
                <w:sz w:val="24"/>
                <w:szCs w:val="24"/>
              </w:rPr>
            </w:pPr>
            <w:proofErr w:type="spellStart"/>
            <w:r w:rsidRPr="00A63B7D">
              <w:rPr>
                <w:rFonts w:ascii="Garamond" w:hAnsi="Garamond" w:cs="Times New Roman"/>
                <w:sz w:val="24"/>
                <w:szCs w:val="24"/>
              </w:rPr>
              <w:t>Sandër</w:t>
            </w:r>
            <w:proofErr w:type="spellEnd"/>
            <w:r w:rsidRPr="00A63B7D">
              <w:rPr>
                <w:rFonts w:ascii="Garamond" w:hAnsi="Garamond" w:cs="Times New Roman"/>
                <w:sz w:val="24"/>
                <w:szCs w:val="24"/>
              </w:rPr>
              <w:t xml:space="preserve"> Beci</w:t>
            </w:r>
          </w:p>
        </w:tc>
        <w:tc>
          <w:tcPr>
            <w:tcW w:w="1167" w:type="dxa"/>
          </w:tcPr>
          <w:p w14:paraId="5EBF53FC" w14:textId="7598BDB0" w:rsidR="00192A59" w:rsidRPr="00A63B7D" w:rsidRDefault="00A63B7D" w:rsidP="00A63B7D">
            <w:pPr>
              <w:rPr>
                <w:rFonts w:ascii="Garamond" w:hAnsi="Garamond" w:cs="Times New Roman"/>
                <w:sz w:val="24"/>
                <w:szCs w:val="24"/>
              </w:rPr>
            </w:pPr>
            <w:r w:rsidRPr="00A63B7D">
              <w:rPr>
                <w:rFonts w:ascii="Garamond" w:hAnsi="Garamond" w:cs="Times New Roman"/>
                <w:sz w:val="24"/>
                <w:szCs w:val="24"/>
              </w:rPr>
              <w:t>anëtar</w:t>
            </w:r>
            <w:r>
              <w:rPr>
                <w:rFonts w:ascii="Garamond" w:hAnsi="Garamond" w:cs="Times New Roman"/>
                <w:sz w:val="24"/>
                <w:szCs w:val="24"/>
              </w:rPr>
              <w:t>;</w:t>
            </w:r>
          </w:p>
        </w:tc>
      </w:tr>
      <w:tr w:rsidR="00192A59" w:rsidRPr="00A63B7D" w14:paraId="36F43CBE" w14:textId="77777777" w:rsidTr="00192A59">
        <w:tc>
          <w:tcPr>
            <w:tcW w:w="2122" w:type="dxa"/>
          </w:tcPr>
          <w:p w14:paraId="125FCF39" w14:textId="77777777" w:rsidR="00192A59" w:rsidRPr="00A63B7D" w:rsidRDefault="00192A59" w:rsidP="00D652C1">
            <w:pPr>
              <w:jc w:val="both"/>
              <w:rPr>
                <w:rFonts w:ascii="Garamond" w:hAnsi="Garamond" w:cs="Times New Roman"/>
                <w:sz w:val="24"/>
                <w:szCs w:val="24"/>
              </w:rPr>
            </w:pPr>
            <w:r w:rsidRPr="00A63B7D">
              <w:rPr>
                <w:rFonts w:ascii="Garamond" w:hAnsi="Garamond" w:cs="Times New Roman"/>
                <w:sz w:val="24"/>
                <w:szCs w:val="24"/>
              </w:rPr>
              <w:t>Ilir Toska</w:t>
            </w:r>
          </w:p>
        </w:tc>
        <w:tc>
          <w:tcPr>
            <w:tcW w:w="1167" w:type="dxa"/>
          </w:tcPr>
          <w:p w14:paraId="009D8B43" w14:textId="7FB1F282" w:rsidR="00192A59" w:rsidRPr="00A63B7D" w:rsidRDefault="00A63B7D" w:rsidP="00A63B7D">
            <w:pPr>
              <w:rPr>
                <w:rFonts w:ascii="Garamond" w:hAnsi="Garamond" w:cs="Times New Roman"/>
                <w:sz w:val="24"/>
                <w:szCs w:val="24"/>
              </w:rPr>
            </w:pPr>
            <w:r w:rsidRPr="00A63B7D">
              <w:rPr>
                <w:rFonts w:ascii="Garamond" w:hAnsi="Garamond" w:cs="Times New Roman"/>
                <w:sz w:val="24"/>
                <w:szCs w:val="24"/>
              </w:rPr>
              <w:t>anëtar</w:t>
            </w:r>
            <w:r>
              <w:rPr>
                <w:rFonts w:ascii="Garamond" w:hAnsi="Garamond" w:cs="Times New Roman"/>
                <w:sz w:val="24"/>
                <w:szCs w:val="24"/>
              </w:rPr>
              <w:t>;</w:t>
            </w:r>
          </w:p>
        </w:tc>
      </w:tr>
      <w:tr w:rsidR="00192A59" w:rsidRPr="00A63B7D" w14:paraId="23242FB2" w14:textId="77777777" w:rsidTr="00192A59">
        <w:tc>
          <w:tcPr>
            <w:tcW w:w="2122" w:type="dxa"/>
          </w:tcPr>
          <w:p w14:paraId="52CB0FBA" w14:textId="77777777" w:rsidR="00192A59" w:rsidRPr="00A63B7D" w:rsidRDefault="00192A59" w:rsidP="00D652C1">
            <w:pPr>
              <w:jc w:val="both"/>
              <w:rPr>
                <w:rFonts w:ascii="Garamond" w:hAnsi="Garamond" w:cs="Times New Roman"/>
                <w:sz w:val="24"/>
                <w:szCs w:val="24"/>
              </w:rPr>
            </w:pPr>
            <w:r w:rsidRPr="00A63B7D">
              <w:rPr>
                <w:rFonts w:ascii="Garamond" w:hAnsi="Garamond" w:cs="Times New Roman"/>
                <w:sz w:val="24"/>
                <w:szCs w:val="24"/>
              </w:rPr>
              <w:t>Genti Ibrahimi</w:t>
            </w:r>
          </w:p>
        </w:tc>
        <w:tc>
          <w:tcPr>
            <w:tcW w:w="1167" w:type="dxa"/>
          </w:tcPr>
          <w:p w14:paraId="53273B8B" w14:textId="68B162E1" w:rsidR="00192A59" w:rsidRPr="00A63B7D" w:rsidRDefault="00A63B7D" w:rsidP="00A63B7D">
            <w:pPr>
              <w:rPr>
                <w:rFonts w:ascii="Garamond" w:hAnsi="Garamond" w:cs="Times New Roman"/>
                <w:sz w:val="24"/>
                <w:szCs w:val="24"/>
              </w:rPr>
            </w:pPr>
            <w:r w:rsidRPr="00A63B7D">
              <w:rPr>
                <w:rFonts w:ascii="Garamond" w:hAnsi="Garamond" w:cs="Times New Roman"/>
                <w:sz w:val="24"/>
                <w:szCs w:val="24"/>
              </w:rPr>
              <w:t>anëtar</w:t>
            </w:r>
            <w:r>
              <w:rPr>
                <w:rFonts w:ascii="Garamond" w:hAnsi="Garamond" w:cs="Times New Roman"/>
                <w:sz w:val="24"/>
                <w:szCs w:val="24"/>
              </w:rPr>
              <w:t>;</w:t>
            </w:r>
          </w:p>
        </w:tc>
      </w:tr>
      <w:tr w:rsidR="00192A59" w:rsidRPr="00A63B7D" w14:paraId="1AB7BFF6" w14:textId="77777777" w:rsidTr="00192A59">
        <w:tc>
          <w:tcPr>
            <w:tcW w:w="2122" w:type="dxa"/>
          </w:tcPr>
          <w:p w14:paraId="3E467E3B" w14:textId="77777777" w:rsidR="00192A59" w:rsidRPr="00A63B7D" w:rsidRDefault="00192A59" w:rsidP="00D652C1">
            <w:pPr>
              <w:jc w:val="both"/>
              <w:rPr>
                <w:rFonts w:ascii="Garamond" w:hAnsi="Garamond" w:cs="Times New Roman"/>
                <w:sz w:val="24"/>
                <w:szCs w:val="24"/>
              </w:rPr>
            </w:pPr>
            <w:proofErr w:type="spellStart"/>
            <w:r w:rsidRPr="00A63B7D">
              <w:rPr>
                <w:rFonts w:ascii="Garamond" w:hAnsi="Garamond" w:cs="Times New Roman"/>
                <w:sz w:val="24"/>
                <w:szCs w:val="24"/>
              </w:rPr>
              <w:t>Asim</w:t>
            </w:r>
            <w:proofErr w:type="spellEnd"/>
            <w:r w:rsidRPr="00A63B7D">
              <w:rPr>
                <w:rFonts w:ascii="Garamond" w:hAnsi="Garamond" w:cs="Times New Roman"/>
                <w:sz w:val="24"/>
                <w:szCs w:val="24"/>
              </w:rPr>
              <w:t xml:space="preserve"> </w:t>
            </w:r>
            <w:proofErr w:type="spellStart"/>
            <w:r w:rsidRPr="00A63B7D">
              <w:rPr>
                <w:rFonts w:ascii="Garamond" w:hAnsi="Garamond" w:cs="Times New Roman"/>
                <w:sz w:val="24"/>
                <w:szCs w:val="24"/>
              </w:rPr>
              <w:t>Vokshi</w:t>
            </w:r>
            <w:proofErr w:type="spellEnd"/>
          </w:p>
        </w:tc>
        <w:tc>
          <w:tcPr>
            <w:tcW w:w="1167" w:type="dxa"/>
          </w:tcPr>
          <w:p w14:paraId="31656A9C" w14:textId="782B431A" w:rsidR="00192A59" w:rsidRPr="00A63B7D" w:rsidRDefault="00A63B7D" w:rsidP="00A63B7D">
            <w:pPr>
              <w:rPr>
                <w:rFonts w:ascii="Garamond" w:hAnsi="Garamond" w:cs="Times New Roman"/>
                <w:sz w:val="24"/>
                <w:szCs w:val="24"/>
              </w:rPr>
            </w:pPr>
            <w:r w:rsidRPr="00A63B7D">
              <w:rPr>
                <w:rFonts w:ascii="Garamond" w:hAnsi="Garamond" w:cs="Times New Roman"/>
                <w:sz w:val="24"/>
                <w:szCs w:val="24"/>
              </w:rPr>
              <w:t>anëtar</w:t>
            </w:r>
            <w:r>
              <w:rPr>
                <w:rFonts w:ascii="Garamond" w:hAnsi="Garamond" w:cs="Times New Roman"/>
                <w:sz w:val="24"/>
                <w:szCs w:val="24"/>
              </w:rPr>
              <w:t>;</w:t>
            </w:r>
          </w:p>
        </w:tc>
      </w:tr>
      <w:tr w:rsidR="00192A59" w:rsidRPr="00A63B7D" w14:paraId="02B9AB7D" w14:textId="77777777" w:rsidTr="00192A59">
        <w:tc>
          <w:tcPr>
            <w:tcW w:w="2122" w:type="dxa"/>
          </w:tcPr>
          <w:p w14:paraId="164BF951" w14:textId="77777777" w:rsidR="00192A59" w:rsidRPr="00A63B7D" w:rsidRDefault="00192A59" w:rsidP="00D652C1">
            <w:pPr>
              <w:jc w:val="both"/>
              <w:rPr>
                <w:rFonts w:ascii="Garamond" w:hAnsi="Garamond" w:cs="Times New Roman"/>
                <w:sz w:val="24"/>
                <w:szCs w:val="24"/>
              </w:rPr>
            </w:pPr>
            <w:proofErr w:type="spellStart"/>
            <w:r w:rsidRPr="00A63B7D">
              <w:rPr>
                <w:rFonts w:ascii="Garamond" w:hAnsi="Garamond" w:cs="Times New Roman"/>
                <w:sz w:val="24"/>
                <w:szCs w:val="24"/>
              </w:rPr>
              <w:t>Marjana</w:t>
            </w:r>
            <w:proofErr w:type="spellEnd"/>
            <w:r w:rsidRPr="00A63B7D">
              <w:rPr>
                <w:rFonts w:ascii="Garamond" w:hAnsi="Garamond" w:cs="Times New Roman"/>
                <w:sz w:val="24"/>
                <w:szCs w:val="24"/>
              </w:rPr>
              <w:t xml:space="preserve"> </w:t>
            </w:r>
            <w:proofErr w:type="spellStart"/>
            <w:r w:rsidRPr="00A63B7D">
              <w:rPr>
                <w:rFonts w:ascii="Garamond" w:hAnsi="Garamond" w:cs="Times New Roman"/>
                <w:sz w:val="24"/>
                <w:szCs w:val="24"/>
              </w:rPr>
              <w:t>Semini</w:t>
            </w:r>
            <w:proofErr w:type="spellEnd"/>
          </w:p>
        </w:tc>
        <w:tc>
          <w:tcPr>
            <w:tcW w:w="1167" w:type="dxa"/>
          </w:tcPr>
          <w:p w14:paraId="7BA84DB2" w14:textId="2EBA35D5" w:rsidR="00192A59" w:rsidRPr="00A63B7D" w:rsidRDefault="00A63B7D" w:rsidP="00A63B7D">
            <w:pPr>
              <w:rPr>
                <w:rFonts w:ascii="Garamond" w:hAnsi="Garamond" w:cs="Times New Roman"/>
                <w:sz w:val="24"/>
                <w:szCs w:val="24"/>
              </w:rPr>
            </w:pPr>
            <w:r w:rsidRPr="00A63B7D">
              <w:rPr>
                <w:rFonts w:ascii="Garamond" w:hAnsi="Garamond" w:cs="Times New Roman"/>
                <w:sz w:val="24"/>
                <w:szCs w:val="24"/>
              </w:rPr>
              <w:t>anëtare</w:t>
            </w:r>
            <w:r>
              <w:rPr>
                <w:rFonts w:ascii="Garamond" w:hAnsi="Garamond" w:cs="Times New Roman"/>
                <w:sz w:val="24"/>
                <w:szCs w:val="24"/>
              </w:rPr>
              <w:t>,</w:t>
            </w:r>
          </w:p>
        </w:tc>
      </w:tr>
    </w:tbl>
    <w:p w14:paraId="69EB2175" w14:textId="38AFE9BF" w:rsidR="00192A59" w:rsidRPr="00A63B7D" w:rsidRDefault="00192A59" w:rsidP="00192A59">
      <w:pPr>
        <w:spacing w:after="0" w:line="240" w:lineRule="auto"/>
        <w:ind w:firstLine="284"/>
        <w:jc w:val="both"/>
        <w:rPr>
          <w:rFonts w:ascii="Garamond" w:hAnsi="Garamond" w:cs="Times New Roman"/>
          <w:sz w:val="24"/>
          <w:szCs w:val="24"/>
        </w:rPr>
      </w:pPr>
      <w:r w:rsidRPr="00A63B7D">
        <w:rPr>
          <w:rFonts w:ascii="Garamond" w:hAnsi="Garamond" w:cs="Times New Roman"/>
          <w:sz w:val="24"/>
          <w:szCs w:val="24"/>
        </w:rPr>
        <w:t xml:space="preserve">me sekretare </w:t>
      </w:r>
      <w:proofErr w:type="spellStart"/>
      <w:r w:rsidRPr="00A63B7D">
        <w:rPr>
          <w:rFonts w:ascii="Garamond" w:hAnsi="Garamond" w:cs="Times New Roman"/>
          <w:sz w:val="24"/>
          <w:szCs w:val="24"/>
        </w:rPr>
        <w:t>Belma</w:t>
      </w:r>
      <w:proofErr w:type="spellEnd"/>
      <w:r w:rsidRPr="00A63B7D">
        <w:rPr>
          <w:rFonts w:ascii="Garamond" w:hAnsi="Garamond" w:cs="Times New Roman"/>
          <w:sz w:val="24"/>
          <w:szCs w:val="24"/>
        </w:rPr>
        <w:t xml:space="preserve"> Lleshi, në datën 18.12.2025</w:t>
      </w:r>
      <w:r w:rsidR="00A63B7D">
        <w:rPr>
          <w:rFonts w:ascii="Garamond" w:hAnsi="Garamond" w:cs="Times New Roman"/>
          <w:sz w:val="24"/>
          <w:szCs w:val="24"/>
        </w:rPr>
        <w:t>,</w:t>
      </w:r>
      <w:r w:rsidRPr="00A63B7D">
        <w:rPr>
          <w:rFonts w:ascii="Garamond" w:hAnsi="Garamond" w:cs="Times New Roman"/>
          <w:sz w:val="24"/>
          <w:szCs w:val="24"/>
        </w:rPr>
        <w:t xml:space="preserve"> mori në shqyrtim në seancë plenare mbi bazë të dokumenteve çështjen nr. 7 (Sh) 2025 të Regjistrit Themeltar</w:t>
      </w:r>
      <w:r w:rsidRPr="00A63B7D">
        <w:rPr>
          <w:rFonts w:ascii="Garamond" w:hAnsi="Garamond" w:cs="Times New Roman"/>
          <w:b/>
          <w:bCs/>
          <w:sz w:val="24"/>
          <w:szCs w:val="24"/>
        </w:rPr>
        <w:t xml:space="preserve"> </w:t>
      </w:r>
      <w:r w:rsidRPr="00A63B7D">
        <w:rPr>
          <w:rFonts w:ascii="Garamond" w:hAnsi="Garamond" w:cs="Times New Roman"/>
          <w:sz w:val="24"/>
          <w:szCs w:val="24"/>
        </w:rPr>
        <w:t>që u përket:</w:t>
      </w:r>
    </w:p>
    <w:p w14:paraId="5B3B9B83" w14:textId="7D314202" w:rsidR="00192A59" w:rsidRPr="00A63B7D" w:rsidRDefault="00192A59" w:rsidP="00192A59">
      <w:pPr>
        <w:tabs>
          <w:tab w:val="left" w:pos="1080"/>
        </w:tabs>
        <w:spacing w:after="0" w:line="240" w:lineRule="auto"/>
        <w:ind w:firstLine="284"/>
        <w:jc w:val="both"/>
        <w:rPr>
          <w:rFonts w:ascii="Garamond" w:hAnsi="Garamond" w:cs="Times New Roman"/>
          <w:bCs/>
          <w:sz w:val="24"/>
          <w:szCs w:val="24"/>
        </w:rPr>
      </w:pPr>
      <w:r w:rsidRPr="00A63B7D">
        <w:rPr>
          <w:rFonts w:ascii="Garamond" w:hAnsi="Garamond" w:cs="Times New Roman"/>
          <w:bCs/>
          <w:sz w:val="24"/>
          <w:szCs w:val="24"/>
        </w:rPr>
        <w:t xml:space="preserve">KËRKUESE: </w:t>
      </w:r>
      <w:r w:rsidR="00A63B7D" w:rsidRPr="00A63B7D">
        <w:rPr>
          <w:rFonts w:ascii="Garamond" w:hAnsi="Garamond" w:cs="Times New Roman"/>
          <w:bCs/>
          <w:sz w:val="24"/>
          <w:szCs w:val="24"/>
        </w:rPr>
        <w:t xml:space="preserve">Shoqëria </w:t>
      </w:r>
      <w:r w:rsidRPr="00A63B7D">
        <w:rPr>
          <w:rFonts w:ascii="Garamond" w:hAnsi="Garamond" w:cs="Times New Roman"/>
          <w:bCs/>
          <w:sz w:val="24"/>
          <w:szCs w:val="24"/>
        </w:rPr>
        <w:t>“</w:t>
      </w:r>
      <w:r w:rsidR="00A63B7D" w:rsidRPr="00A63B7D">
        <w:rPr>
          <w:rFonts w:ascii="Garamond" w:hAnsi="Garamond" w:cs="Times New Roman"/>
          <w:bCs/>
          <w:sz w:val="24"/>
          <w:szCs w:val="24"/>
        </w:rPr>
        <w:t>Industri Ndërtim</w:t>
      </w:r>
      <w:r w:rsidRPr="00A63B7D">
        <w:rPr>
          <w:rFonts w:ascii="Garamond" w:hAnsi="Garamond" w:cs="Times New Roman"/>
          <w:bCs/>
          <w:sz w:val="24"/>
          <w:szCs w:val="24"/>
        </w:rPr>
        <w:t xml:space="preserve">” </w:t>
      </w:r>
      <w:proofErr w:type="spellStart"/>
      <w:r w:rsidR="00A63B7D" w:rsidRPr="00A63B7D">
        <w:rPr>
          <w:rFonts w:ascii="Garamond" w:hAnsi="Garamond" w:cs="Times New Roman"/>
          <w:bCs/>
          <w:sz w:val="24"/>
          <w:szCs w:val="24"/>
        </w:rPr>
        <w:t>sh.p.k</w:t>
      </w:r>
      <w:proofErr w:type="spellEnd"/>
      <w:r w:rsidRPr="00A63B7D">
        <w:rPr>
          <w:rFonts w:ascii="Garamond" w:hAnsi="Garamond" w:cs="Times New Roman"/>
          <w:bCs/>
          <w:sz w:val="24"/>
          <w:szCs w:val="24"/>
        </w:rPr>
        <w:t xml:space="preserve">., </w:t>
      </w:r>
      <w:r w:rsidRPr="00A63B7D">
        <w:rPr>
          <w:rFonts w:ascii="Garamond" w:hAnsi="Garamond" w:cs="Times New Roman"/>
          <w:sz w:val="24"/>
          <w:szCs w:val="24"/>
        </w:rPr>
        <w:t xml:space="preserve">përfaqësuar nga avokat Ardian Kasapi, me prokurë të posaçme. </w:t>
      </w:r>
    </w:p>
    <w:p w14:paraId="196914E3" w14:textId="57F2A1BC" w:rsidR="00192A59" w:rsidRPr="00A63B7D" w:rsidRDefault="00192A59" w:rsidP="00A63B7D">
      <w:pPr>
        <w:tabs>
          <w:tab w:val="left" w:pos="1080"/>
        </w:tabs>
        <w:spacing w:after="0" w:line="240" w:lineRule="auto"/>
        <w:ind w:firstLine="284"/>
        <w:jc w:val="both"/>
        <w:rPr>
          <w:rFonts w:ascii="Garamond" w:hAnsi="Garamond" w:cs="Times New Roman"/>
          <w:bCs/>
          <w:sz w:val="24"/>
          <w:szCs w:val="24"/>
        </w:rPr>
      </w:pPr>
      <w:r w:rsidRPr="00A63B7D">
        <w:rPr>
          <w:rFonts w:ascii="Garamond" w:hAnsi="Garamond" w:cs="Times New Roman"/>
          <w:bCs/>
          <w:sz w:val="24"/>
          <w:szCs w:val="24"/>
        </w:rPr>
        <w:t>SUBJEKT I INTERESUAR:</w:t>
      </w:r>
      <w:r w:rsidR="00A63B7D">
        <w:rPr>
          <w:rFonts w:ascii="Garamond" w:hAnsi="Garamond" w:cs="Times New Roman"/>
          <w:bCs/>
          <w:sz w:val="24"/>
          <w:szCs w:val="24"/>
        </w:rPr>
        <w:t xml:space="preserve"> </w:t>
      </w:r>
      <w:r w:rsidR="00A63B7D" w:rsidRPr="00A63B7D">
        <w:rPr>
          <w:rFonts w:ascii="Garamond" w:hAnsi="Garamond" w:cs="Times New Roman"/>
          <w:bCs/>
          <w:sz w:val="24"/>
          <w:szCs w:val="24"/>
        </w:rPr>
        <w:t xml:space="preserve">Kujtim </w:t>
      </w:r>
      <w:proofErr w:type="spellStart"/>
      <w:r w:rsidR="00A63B7D" w:rsidRPr="00A63B7D">
        <w:rPr>
          <w:rFonts w:ascii="Garamond" w:hAnsi="Garamond" w:cs="Times New Roman"/>
          <w:bCs/>
          <w:sz w:val="24"/>
          <w:szCs w:val="24"/>
        </w:rPr>
        <w:t>Ibraj</w:t>
      </w:r>
      <w:proofErr w:type="spellEnd"/>
      <w:r w:rsidRPr="00A63B7D">
        <w:rPr>
          <w:rFonts w:ascii="Garamond" w:hAnsi="Garamond" w:cs="Times New Roman"/>
          <w:sz w:val="24"/>
          <w:szCs w:val="24"/>
        </w:rPr>
        <w:t>, përfaqësuar nga avokat Arben Llapi, me prokurë të posaçme.</w:t>
      </w:r>
    </w:p>
    <w:p w14:paraId="5CA988F5" w14:textId="324FB405" w:rsidR="00192A59" w:rsidRPr="00A63B7D" w:rsidRDefault="00192A59" w:rsidP="00192A59">
      <w:pPr>
        <w:tabs>
          <w:tab w:val="left" w:pos="1080"/>
        </w:tabs>
        <w:spacing w:after="0" w:line="240" w:lineRule="auto"/>
        <w:ind w:firstLine="284"/>
        <w:jc w:val="both"/>
        <w:rPr>
          <w:rFonts w:ascii="Garamond" w:hAnsi="Garamond" w:cs="Times New Roman"/>
          <w:bCs/>
          <w:sz w:val="24"/>
          <w:szCs w:val="24"/>
        </w:rPr>
      </w:pPr>
      <w:r w:rsidRPr="00A63B7D">
        <w:rPr>
          <w:rFonts w:ascii="Garamond" w:hAnsi="Garamond" w:cs="Times New Roman"/>
          <w:bCs/>
          <w:sz w:val="24"/>
          <w:szCs w:val="24"/>
        </w:rPr>
        <w:t>OBJEKTI: Shfuqizim</w:t>
      </w:r>
      <w:r w:rsidR="00A63B7D">
        <w:rPr>
          <w:rFonts w:ascii="Garamond" w:hAnsi="Garamond" w:cs="Times New Roman"/>
          <w:bCs/>
          <w:sz w:val="24"/>
          <w:szCs w:val="24"/>
        </w:rPr>
        <w:t>i i vendimeve nr. 218, datë 21.</w:t>
      </w:r>
      <w:r w:rsidRPr="00A63B7D">
        <w:rPr>
          <w:rFonts w:ascii="Garamond" w:hAnsi="Garamond" w:cs="Times New Roman"/>
          <w:bCs/>
          <w:sz w:val="24"/>
          <w:szCs w:val="24"/>
        </w:rPr>
        <w:t>3.2013</w:t>
      </w:r>
      <w:r w:rsidR="00A63B7D">
        <w:rPr>
          <w:rFonts w:ascii="Garamond" w:hAnsi="Garamond" w:cs="Times New Roman"/>
          <w:bCs/>
          <w:sz w:val="24"/>
          <w:szCs w:val="24"/>
        </w:rPr>
        <w:t>,</w:t>
      </w:r>
      <w:r w:rsidRPr="00A63B7D">
        <w:rPr>
          <w:rFonts w:ascii="Garamond" w:hAnsi="Garamond" w:cs="Times New Roman"/>
          <w:bCs/>
          <w:sz w:val="24"/>
          <w:szCs w:val="24"/>
        </w:rPr>
        <w:t xml:space="preserve"> të Gjykatës së Rrethit Gj</w:t>
      </w:r>
      <w:r w:rsidR="00A63B7D">
        <w:rPr>
          <w:rFonts w:ascii="Garamond" w:hAnsi="Garamond" w:cs="Times New Roman"/>
          <w:bCs/>
          <w:sz w:val="24"/>
          <w:szCs w:val="24"/>
        </w:rPr>
        <w:t>yqësor Lezhë; nr. 236, datë 20.</w:t>
      </w:r>
      <w:r w:rsidRPr="00A63B7D">
        <w:rPr>
          <w:rFonts w:ascii="Garamond" w:hAnsi="Garamond" w:cs="Times New Roman"/>
          <w:bCs/>
          <w:sz w:val="24"/>
          <w:szCs w:val="24"/>
        </w:rPr>
        <w:t>4.2015</w:t>
      </w:r>
      <w:r w:rsidR="00A63B7D">
        <w:rPr>
          <w:rFonts w:ascii="Garamond" w:hAnsi="Garamond" w:cs="Times New Roman"/>
          <w:bCs/>
          <w:sz w:val="24"/>
          <w:szCs w:val="24"/>
        </w:rPr>
        <w:t>,</w:t>
      </w:r>
      <w:r w:rsidRPr="00A63B7D">
        <w:rPr>
          <w:rFonts w:ascii="Garamond" w:hAnsi="Garamond" w:cs="Times New Roman"/>
          <w:bCs/>
          <w:sz w:val="24"/>
          <w:szCs w:val="24"/>
        </w:rPr>
        <w:t xml:space="preserve"> të Gjykatës së Apelit Shk</w:t>
      </w:r>
      <w:r w:rsidR="00A63B7D">
        <w:rPr>
          <w:rFonts w:ascii="Garamond" w:hAnsi="Garamond" w:cs="Times New Roman"/>
          <w:bCs/>
          <w:sz w:val="24"/>
          <w:szCs w:val="24"/>
        </w:rPr>
        <w:t>odër; nr. 00-2021-229, datë 17.</w:t>
      </w:r>
      <w:r w:rsidRPr="00A63B7D">
        <w:rPr>
          <w:rFonts w:ascii="Garamond" w:hAnsi="Garamond" w:cs="Times New Roman"/>
          <w:bCs/>
          <w:sz w:val="24"/>
          <w:szCs w:val="24"/>
        </w:rPr>
        <w:t>2.2021</w:t>
      </w:r>
      <w:r w:rsidR="00A63B7D">
        <w:rPr>
          <w:rFonts w:ascii="Garamond" w:hAnsi="Garamond" w:cs="Times New Roman"/>
          <w:bCs/>
          <w:sz w:val="24"/>
          <w:szCs w:val="24"/>
        </w:rPr>
        <w:t>,</w:t>
      </w:r>
      <w:r w:rsidRPr="00A63B7D">
        <w:rPr>
          <w:rFonts w:ascii="Garamond" w:hAnsi="Garamond" w:cs="Times New Roman"/>
          <w:bCs/>
          <w:sz w:val="24"/>
          <w:szCs w:val="24"/>
        </w:rPr>
        <w:t xml:space="preserve"> të Kolegjit Civil të Gjykatës së Lartë, si të papajtueshme me Kushtetutën e Republikës së Shqipërisë.</w:t>
      </w:r>
    </w:p>
    <w:p w14:paraId="6EF7F53E" w14:textId="5B8050BC" w:rsidR="00192A59" w:rsidRPr="00A63B7D" w:rsidRDefault="00580EC6" w:rsidP="00192A59">
      <w:pPr>
        <w:tabs>
          <w:tab w:val="left" w:pos="1080"/>
        </w:tabs>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192A59" w:rsidRPr="00A63B7D">
        <w:rPr>
          <w:rFonts w:ascii="Garamond" w:hAnsi="Garamond" w:cs="Times New Roman"/>
          <w:bCs/>
          <w:sz w:val="24"/>
          <w:szCs w:val="24"/>
        </w:rPr>
        <w:t>Dërgimi i çështjes për rishqyrtim në Gjykatën e Shkallës së Parë të Juridiksionit të Përgjithshëm Lezhë.</w:t>
      </w:r>
    </w:p>
    <w:p w14:paraId="3D328BDE" w14:textId="61996683" w:rsidR="00192A59" w:rsidRPr="00A63B7D" w:rsidRDefault="00192A59" w:rsidP="00192A59">
      <w:pPr>
        <w:tabs>
          <w:tab w:val="left" w:pos="1080"/>
        </w:tabs>
        <w:spacing w:after="0" w:line="240" w:lineRule="auto"/>
        <w:ind w:firstLine="284"/>
        <w:jc w:val="both"/>
        <w:rPr>
          <w:rFonts w:ascii="Garamond" w:hAnsi="Garamond"/>
          <w:sz w:val="24"/>
          <w:szCs w:val="24"/>
        </w:rPr>
      </w:pPr>
      <w:r w:rsidRPr="00A63B7D">
        <w:rPr>
          <w:rFonts w:ascii="Garamond" w:hAnsi="Garamond" w:cs="Times New Roman"/>
          <w:bCs/>
          <w:sz w:val="24"/>
          <w:szCs w:val="24"/>
        </w:rPr>
        <w:t>BAZA LIGJORE: Nenet 4, 11, 15, 16, pika 2, 18, pika 1, 41, 42, 131, pika 1, shkronja “f” dhe 134, pika 1, shkronja “i”, të Kushtetutës së Republikës së Shqipërisë (</w:t>
      </w:r>
      <w:r w:rsidRPr="00A63B7D">
        <w:rPr>
          <w:rFonts w:ascii="Garamond" w:hAnsi="Garamond" w:cs="Times New Roman"/>
          <w:bCs/>
          <w:i/>
          <w:iCs/>
          <w:sz w:val="24"/>
          <w:szCs w:val="24"/>
        </w:rPr>
        <w:t>Kushtetuta</w:t>
      </w:r>
      <w:r w:rsidRPr="00A63B7D">
        <w:rPr>
          <w:rFonts w:ascii="Garamond" w:hAnsi="Garamond" w:cs="Times New Roman"/>
          <w:bCs/>
          <w:sz w:val="24"/>
          <w:szCs w:val="24"/>
        </w:rPr>
        <w:t xml:space="preserve">); nenet 49, pikat 3, shkronja “e” dhe 4, si dhe 50, pika </w:t>
      </w:r>
      <w:r w:rsidR="00A63B7D">
        <w:rPr>
          <w:rFonts w:ascii="Garamond" w:hAnsi="Garamond" w:cs="Times New Roman"/>
          <w:bCs/>
          <w:sz w:val="24"/>
          <w:szCs w:val="24"/>
        </w:rPr>
        <w:t>4, të ligjit nr. 8577, datë 10.</w:t>
      </w:r>
      <w:r w:rsidRPr="00A63B7D">
        <w:rPr>
          <w:rFonts w:ascii="Garamond" w:hAnsi="Garamond" w:cs="Times New Roman"/>
          <w:bCs/>
          <w:sz w:val="24"/>
          <w:szCs w:val="24"/>
        </w:rPr>
        <w:t>2.2000</w:t>
      </w:r>
      <w:r w:rsidR="00A63B7D">
        <w:rPr>
          <w:rFonts w:ascii="Garamond" w:hAnsi="Garamond" w:cs="Times New Roman"/>
          <w:bCs/>
          <w:sz w:val="24"/>
          <w:szCs w:val="24"/>
        </w:rPr>
        <w:t>,</w:t>
      </w:r>
      <w:r w:rsidRPr="00A63B7D">
        <w:rPr>
          <w:rFonts w:ascii="Garamond" w:hAnsi="Garamond" w:cs="Times New Roman"/>
          <w:bCs/>
          <w:sz w:val="24"/>
          <w:szCs w:val="24"/>
        </w:rPr>
        <w:t xml:space="preserve"> “Për organizimin dhe funksionimin e Gjykatës Kushtetuese të Republikës së Shqipërisë”, të ndryshuar (</w:t>
      </w:r>
      <w:r w:rsidRPr="00A63B7D">
        <w:rPr>
          <w:rFonts w:ascii="Garamond" w:hAnsi="Garamond" w:cs="Times New Roman"/>
          <w:bCs/>
          <w:i/>
          <w:iCs/>
          <w:sz w:val="24"/>
          <w:szCs w:val="24"/>
        </w:rPr>
        <w:t>Ligji Organik i Gjykatës</w:t>
      </w:r>
      <w:r w:rsidRPr="00A63B7D">
        <w:rPr>
          <w:rFonts w:ascii="Garamond" w:hAnsi="Garamond" w:cs="Times New Roman"/>
          <w:bCs/>
          <w:sz w:val="24"/>
          <w:szCs w:val="24"/>
        </w:rPr>
        <w:t>).</w:t>
      </w:r>
    </w:p>
    <w:p w14:paraId="572C8DD4" w14:textId="77777777" w:rsidR="00192A59" w:rsidRPr="00A63B7D" w:rsidRDefault="00192A59" w:rsidP="00192A59">
      <w:pPr>
        <w:spacing w:after="0" w:line="240" w:lineRule="auto"/>
        <w:ind w:firstLine="284"/>
        <w:jc w:val="center"/>
        <w:rPr>
          <w:rFonts w:ascii="Garamond" w:hAnsi="Garamond"/>
          <w:b/>
          <w:bCs/>
          <w:sz w:val="24"/>
          <w:szCs w:val="24"/>
        </w:rPr>
      </w:pPr>
    </w:p>
    <w:p w14:paraId="6349D11C" w14:textId="77777777" w:rsidR="00192A59" w:rsidRPr="00A63B7D" w:rsidRDefault="00192A59" w:rsidP="00192A59">
      <w:pPr>
        <w:spacing w:after="0" w:line="240" w:lineRule="auto"/>
        <w:ind w:firstLine="284"/>
        <w:jc w:val="center"/>
        <w:rPr>
          <w:rFonts w:ascii="Garamond" w:hAnsi="Garamond" w:cs="Times New Roman"/>
          <w:bCs/>
          <w:sz w:val="24"/>
          <w:szCs w:val="24"/>
        </w:rPr>
      </w:pPr>
      <w:r w:rsidRPr="00A63B7D">
        <w:rPr>
          <w:rFonts w:ascii="Garamond" w:hAnsi="Garamond" w:cs="Times New Roman"/>
          <w:bCs/>
          <w:sz w:val="24"/>
          <w:szCs w:val="24"/>
        </w:rPr>
        <w:t>GJYKATA KUSHTETUESE,</w:t>
      </w:r>
    </w:p>
    <w:p w14:paraId="51727C43" w14:textId="77777777" w:rsidR="00192A59" w:rsidRPr="00A63B7D" w:rsidRDefault="00192A59" w:rsidP="00192A59">
      <w:pPr>
        <w:tabs>
          <w:tab w:val="left" w:pos="1080"/>
        </w:tabs>
        <w:spacing w:after="0" w:line="240" w:lineRule="auto"/>
        <w:ind w:firstLine="284"/>
        <w:jc w:val="both"/>
        <w:rPr>
          <w:rFonts w:ascii="Garamond" w:hAnsi="Garamond" w:cs="Times New Roman"/>
          <w:sz w:val="24"/>
          <w:szCs w:val="24"/>
        </w:rPr>
      </w:pPr>
    </w:p>
    <w:p w14:paraId="21E809DF" w14:textId="4EDB3A36" w:rsidR="00192A59" w:rsidRPr="00A63B7D" w:rsidRDefault="00192A59" w:rsidP="00192A59">
      <w:pPr>
        <w:tabs>
          <w:tab w:val="left" w:pos="1080"/>
        </w:tabs>
        <w:spacing w:after="0" w:line="240" w:lineRule="auto"/>
        <w:ind w:firstLine="284"/>
        <w:jc w:val="both"/>
        <w:rPr>
          <w:rFonts w:ascii="Garamond" w:hAnsi="Garamond" w:cs="Times New Roman"/>
          <w:sz w:val="24"/>
          <w:szCs w:val="24"/>
        </w:rPr>
      </w:pPr>
      <w:r w:rsidRPr="00A63B7D">
        <w:rPr>
          <w:rFonts w:ascii="Garamond" w:hAnsi="Garamond" w:cs="Times New Roman"/>
          <w:sz w:val="24"/>
          <w:szCs w:val="24"/>
        </w:rPr>
        <w:t xml:space="preserve">pasi dëgjoi </w:t>
      </w:r>
      <w:proofErr w:type="spellStart"/>
      <w:r w:rsidRPr="00A63B7D">
        <w:rPr>
          <w:rFonts w:ascii="Garamond" w:hAnsi="Garamond" w:cs="Times New Roman"/>
          <w:sz w:val="24"/>
          <w:szCs w:val="24"/>
        </w:rPr>
        <w:t>relatoren</w:t>
      </w:r>
      <w:proofErr w:type="spellEnd"/>
      <w:r w:rsidRPr="00A63B7D">
        <w:rPr>
          <w:rFonts w:ascii="Garamond" w:hAnsi="Garamond" w:cs="Times New Roman"/>
          <w:sz w:val="24"/>
          <w:szCs w:val="24"/>
        </w:rPr>
        <w:t xml:space="preserve"> e çështjes </w:t>
      </w:r>
      <w:proofErr w:type="spellStart"/>
      <w:r w:rsidRPr="00A63B7D">
        <w:rPr>
          <w:rFonts w:ascii="Garamond" w:hAnsi="Garamond" w:cs="Times New Roman"/>
          <w:sz w:val="24"/>
          <w:szCs w:val="24"/>
        </w:rPr>
        <w:t>Marjana</w:t>
      </w:r>
      <w:proofErr w:type="spellEnd"/>
      <w:r w:rsidRPr="00A63B7D">
        <w:rPr>
          <w:rFonts w:ascii="Garamond" w:hAnsi="Garamond" w:cs="Times New Roman"/>
          <w:sz w:val="24"/>
          <w:szCs w:val="24"/>
        </w:rPr>
        <w:t xml:space="preserve"> </w:t>
      </w:r>
      <w:proofErr w:type="spellStart"/>
      <w:r w:rsidRPr="00A63B7D">
        <w:rPr>
          <w:rFonts w:ascii="Garamond" w:hAnsi="Garamond" w:cs="Times New Roman"/>
          <w:sz w:val="24"/>
          <w:szCs w:val="24"/>
        </w:rPr>
        <w:t>Semini</w:t>
      </w:r>
      <w:proofErr w:type="spellEnd"/>
      <w:r w:rsidRPr="00A63B7D">
        <w:rPr>
          <w:rFonts w:ascii="Garamond" w:hAnsi="Garamond" w:cs="Times New Roman"/>
          <w:sz w:val="24"/>
          <w:szCs w:val="24"/>
        </w:rPr>
        <w:t>, mori në shqyrtim pretendimet e kërkueses</w:t>
      </w:r>
      <w:r w:rsidRPr="00A63B7D">
        <w:rPr>
          <w:rFonts w:ascii="Garamond" w:hAnsi="Garamond"/>
          <w:sz w:val="24"/>
          <w:szCs w:val="24"/>
        </w:rPr>
        <w:t>,</w:t>
      </w:r>
      <w:r w:rsidRPr="00A63B7D">
        <w:rPr>
          <w:rFonts w:ascii="Garamond" w:hAnsi="Garamond" w:cs="Times New Roman"/>
          <w:sz w:val="24"/>
          <w:szCs w:val="24"/>
        </w:rPr>
        <w:t xml:space="preserve"> shoqërisë “Industri Ndërtim” </w:t>
      </w:r>
      <w:proofErr w:type="spellStart"/>
      <w:r w:rsidRPr="00A63B7D">
        <w:rPr>
          <w:rFonts w:ascii="Garamond" w:hAnsi="Garamond" w:cs="Times New Roman"/>
          <w:sz w:val="24"/>
          <w:szCs w:val="24"/>
        </w:rPr>
        <w:t>sh.p.k</w:t>
      </w:r>
      <w:proofErr w:type="spellEnd"/>
      <w:r w:rsidRPr="00A63B7D">
        <w:rPr>
          <w:rFonts w:ascii="Garamond" w:hAnsi="Garamond" w:cs="Times New Roman"/>
          <w:sz w:val="24"/>
          <w:szCs w:val="24"/>
        </w:rPr>
        <w:t xml:space="preserve">. </w:t>
      </w:r>
      <w:r w:rsidRPr="00A63B7D">
        <w:rPr>
          <w:rFonts w:ascii="Garamond" w:hAnsi="Garamond" w:cs="Times New Roman"/>
          <w:i/>
          <w:iCs/>
          <w:sz w:val="24"/>
          <w:szCs w:val="24"/>
        </w:rPr>
        <w:t>(kërkuesja)</w:t>
      </w:r>
      <w:r w:rsidRPr="00A63B7D">
        <w:rPr>
          <w:rFonts w:ascii="Garamond" w:hAnsi="Garamond" w:cs="Times New Roman"/>
          <w:sz w:val="24"/>
          <w:szCs w:val="24"/>
        </w:rPr>
        <w:t xml:space="preserve">, e cila ka kërkuar pranimin e kërkesës, prapësimet e subjektit të interesuar, Kujtim </w:t>
      </w:r>
      <w:proofErr w:type="spellStart"/>
      <w:r w:rsidRPr="00A63B7D">
        <w:rPr>
          <w:rFonts w:ascii="Garamond" w:hAnsi="Garamond" w:cs="Times New Roman"/>
          <w:sz w:val="24"/>
          <w:szCs w:val="24"/>
        </w:rPr>
        <w:t>Ibraj</w:t>
      </w:r>
      <w:proofErr w:type="spellEnd"/>
      <w:r w:rsidRPr="00A63B7D">
        <w:rPr>
          <w:rFonts w:ascii="Garamond" w:hAnsi="Garamond" w:cs="Times New Roman"/>
          <w:sz w:val="24"/>
          <w:szCs w:val="24"/>
        </w:rPr>
        <w:t>, që ka kërkuar rrëzimin e kërkesës, si dhe diskutoi çështjen në tërësi,</w:t>
      </w:r>
    </w:p>
    <w:p w14:paraId="5DCF7CA9" w14:textId="09A610F2" w:rsidR="00192A59" w:rsidRPr="00A63B7D" w:rsidRDefault="00192A59" w:rsidP="00192A59">
      <w:pPr>
        <w:tabs>
          <w:tab w:val="left" w:pos="4520"/>
        </w:tabs>
        <w:spacing w:after="0" w:line="240" w:lineRule="auto"/>
        <w:ind w:firstLine="284"/>
        <w:jc w:val="both"/>
        <w:rPr>
          <w:rFonts w:ascii="Garamond" w:hAnsi="Garamond"/>
          <w:sz w:val="24"/>
          <w:szCs w:val="24"/>
        </w:rPr>
      </w:pPr>
      <w:r w:rsidRPr="00A63B7D">
        <w:rPr>
          <w:rFonts w:ascii="Garamond" w:hAnsi="Garamond"/>
          <w:sz w:val="24"/>
          <w:szCs w:val="24"/>
        </w:rPr>
        <w:t xml:space="preserve"> </w:t>
      </w:r>
    </w:p>
    <w:p w14:paraId="7BEE58A0" w14:textId="218E73E6" w:rsidR="00192A59" w:rsidRPr="00A63B7D" w:rsidRDefault="00192A59" w:rsidP="00192A59">
      <w:pPr>
        <w:spacing w:after="0" w:line="240" w:lineRule="auto"/>
        <w:ind w:firstLine="284"/>
        <w:jc w:val="center"/>
        <w:rPr>
          <w:rFonts w:ascii="Garamond" w:hAnsi="Garamond" w:cs="Times New Roman"/>
          <w:bCs/>
          <w:sz w:val="24"/>
          <w:szCs w:val="24"/>
        </w:rPr>
      </w:pPr>
      <w:r w:rsidRPr="00A63B7D">
        <w:rPr>
          <w:rFonts w:ascii="Garamond" w:hAnsi="Garamond" w:cs="Times New Roman"/>
          <w:bCs/>
          <w:sz w:val="24"/>
          <w:szCs w:val="24"/>
        </w:rPr>
        <w:t>VËREN:</w:t>
      </w:r>
    </w:p>
    <w:p w14:paraId="57FEC01A" w14:textId="77777777" w:rsidR="00192A59" w:rsidRPr="00A63B7D" w:rsidRDefault="00192A59" w:rsidP="00192A59">
      <w:pPr>
        <w:tabs>
          <w:tab w:val="left" w:pos="1080"/>
        </w:tabs>
        <w:spacing w:after="0" w:line="240" w:lineRule="auto"/>
        <w:ind w:firstLine="284"/>
        <w:jc w:val="center"/>
        <w:rPr>
          <w:rFonts w:ascii="Garamond" w:hAnsi="Garamond" w:cs="Times New Roman"/>
          <w:b/>
          <w:bCs/>
          <w:sz w:val="24"/>
          <w:szCs w:val="24"/>
        </w:rPr>
      </w:pPr>
    </w:p>
    <w:p w14:paraId="01CAEE49" w14:textId="3016065C" w:rsidR="00192A59" w:rsidRPr="00A63B7D" w:rsidRDefault="00192A59" w:rsidP="00192A59">
      <w:pPr>
        <w:tabs>
          <w:tab w:val="left" w:pos="1080"/>
        </w:tabs>
        <w:spacing w:after="0" w:line="240" w:lineRule="auto"/>
        <w:ind w:firstLine="284"/>
        <w:jc w:val="center"/>
        <w:rPr>
          <w:rFonts w:ascii="Garamond" w:hAnsi="Garamond" w:cs="Times New Roman"/>
          <w:b/>
          <w:bCs/>
          <w:sz w:val="24"/>
          <w:szCs w:val="24"/>
        </w:rPr>
      </w:pPr>
      <w:r w:rsidRPr="00A63B7D">
        <w:rPr>
          <w:rFonts w:ascii="Garamond" w:hAnsi="Garamond" w:cs="Times New Roman"/>
          <w:b/>
          <w:bCs/>
          <w:sz w:val="24"/>
          <w:szCs w:val="24"/>
        </w:rPr>
        <w:t>I</w:t>
      </w:r>
    </w:p>
    <w:p w14:paraId="6124193F" w14:textId="77777777" w:rsidR="00192A59" w:rsidRPr="00A63B7D" w:rsidRDefault="00192A59" w:rsidP="00192A59">
      <w:pPr>
        <w:tabs>
          <w:tab w:val="left" w:pos="1080"/>
        </w:tabs>
        <w:spacing w:after="0" w:line="240" w:lineRule="auto"/>
        <w:ind w:firstLine="284"/>
        <w:jc w:val="center"/>
        <w:rPr>
          <w:rFonts w:ascii="Garamond" w:hAnsi="Garamond" w:cs="Times New Roman"/>
          <w:b/>
          <w:bCs/>
          <w:sz w:val="24"/>
          <w:szCs w:val="24"/>
        </w:rPr>
      </w:pPr>
      <w:r w:rsidRPr="00A63B7D">
        <w:rPr>
          <w:rFonts w:ascii="Garamond" w:hAnsi="Garamond" w:cs="Times New Roman"/>
          <w:b/>
          <w:bCs/>
          <w:sz w:val="24"/>
          <w:szCs w:val="24"/>
        </w:rPr>
        <w:t>Rrethanat e çështjes</w:t>
      </w:r>
    </w:p>
    <w:p w14:paraId="30B2B12A" w14:textId="77777777" w:rsidR="000D394C" w:rsidRPr="00A63B7D" w:rsidRDefault="000D394C" w:rsidP="00192A59">
      <w:pPr>
        <w:pStyle w:val="BodyTextIndent"/>
        <w:tabs>
          <w:tab w:val="left" w:pos="1080"/>
        </w:tabs>
        <w:spacing w:after="0" w:line="240" w:lineRule="auto"/>
        <w:ind w:left="0" w:firstLine="284"/>
        <w:rPr>
          <w:rFonts w:ascii="Garamond" w:hAnsi="Garamond"/>
          <w:sz w:val="24"/>
          <w:szCs w:val="24"/>
        </w:rPr>
      </w:pPr>
    </w:p>
    <w:p w14:paraId="40E95E9B" w14:textId="55C98339" w:rsidR="00192A59" w:rsidRPr="00A63B7D" w:rsidRDefault="00192A59" w:rsidP="00192A59">
      <w:pPr>
        <w:pStyle w:val="BodyTextIndent"/>
        <w:tabs>
          <w:tab w:val="left" w:pos="1080"/>
        </w:tabs>
        <w:spacing w:after="0" w:line="240" w:lineRule="auto"/>
        <w:ind w:left="0" w:firstLine="284"/>
        <w:rPr>
          <w:rFonts w:ascii="Garamond" w:hAnsi="Garamond"/>
          <w:sz w:val="24"/>
          <w:szCs w:val="24"/>
        </w:rPr>
      </w:pPr>
      <w:r w:rsidRPr="00A63B7D">
        <w:rPr>
          <w:rFonts w:ascii="Garamond" w:hAnsi="Garamond"/>
          <w:sz w:val="24"/>
          <w:szCs w:val="24"/>
        </w:rPr>
        <w:t xml:space="preserve">1. Kërkuesja, në cilësinë e sipërmarrëses, ka nënshkruar kontratën e sipërmarrjes nr. 2149 </w:t>
      </w:r>
      <w:proofErr w:type="spellStart"/>
      <w:r w:rsidRPr="00A63B7D">
        <w:rPr>
          <w:rFonts w:ascii="Garamond" w:hAnsi="Garamond"/>
          <w:sz w:val="24"/>
          <w:szCs w:val="24"/>
        </w:rPr>
        <w:t>rep</w:t>
      </w:r>
      <w:proofErr w:type="spellEnd"/>
      <w:r w:rsidRPr="00A63B7D">
        <w:rPr>
          <w:rFonts w:ascii="Garamond" w:hAnsi="Garamond"/>
          <w:sz w:val="24"/>
          <w:szCs w:val="24"/>
        </w:rPr>
        <w:t xml:space="preserve">., 490 </w:t>
      </w:r>
      <w:proofErr w:type="spellStart"/>
      <w:r w:rsidRPr="00A63B7D">
        <w:rPr>
          <w:rFonts w:ascii="Garamond" w:hAnsi="Garamond"/>
          <w:sz w:val="24"/>
          <w:szCs w:val="24"/>
        </w:rPr>
        <w:t>kol</w:t>
      </w:r>
      <w:proofErr w:type="spellEnd"/>
      <w:r w:rsidRPr="00A63B7D">
        <w:rPr>
          <w:rFonts w:ascii="Garamond" w:hAnsi="Garamond"/>
          <w:sz w:val="24"/>
          <w:szCs w:val="24"/>
        </w:rPr>
        <w:t xml:space="preserve">., datë 14.11.2009 </w:t>
      </w:r>
      <w:r w:rsidRPr="00A63B7D">
        <w:rPr>
          <w:rFonts w:ascii="Garamond" w:hAnsi="Garamond"/>
          <w:i/>
          <w:iCs/>
          <w:sz w:val="24"/>
          <w:szCs w:val="24"/>
        </w:rPr>
        <w:t>(kontrata e sipërmarrjes)</w:t>
      </w:r>
      <w:r w:rsidRPr="00A63B7D">
        <w:rPr>
          <w:rFonts w:ascii="Garamond" w:hAnsi="Garamond"/>
          <w:sz w:val="24"/>
          <w:szCs w:val="24"/>
        </w:rPr>
        <w:t xml:space="preserve"> me subjektin e interesuar Kujtim </w:t>
      </w:r>
      <w:proofErr w:type="spellStart"/>
      <w:r w:rsidRPr="00A63B7D">
        <w:rPr>
          <w:rFonts w:ascii="Garamond" w:hAnsi="Garamond"/>
          <w:sz w:val="24"/>
          <w:szCs w:val="24"/>
        </w:rPr>
        <w:t>Ibraj</w:t>
      </w:r>
      <w:proofErr w:type="spellEnd"/>
      <w:r w:rsidRPr="00A63B7D">
        <w:rPr>
          <w:rFonts w:ascii="Garamond" w:hAnsi="Garamond"/>
          <w:sz w:val="24"/>
          <w:szCs w:val="24"/>
        </w:rPr>
        <w:t xml:space="preserve">, në cilësinë e porositësit, për ndërtimin e dy godinave 8-katëshe në qytetin e Lezhës. Në kontratë kanë qenë të parashikuara kushtet e sipërmarrjes: pjesa takuese, afati i përfundimit të punimeve, të drejtat dhe detyrimet e palëve kontraktuese, si dhe </w:t>
      </w:r>
      <w:proofErr w:type="spellStart"/>
      <w:r w:rsidRPr="00A63B7D">
        <w:rPr>
          <w:rFonts w:ascii="Garamond" w:hAnsi="Garamond"/>
          <w:sz w:val="24"/>
          <w:szCs w:val="24"/>
        </w:rPr>
        <w:t>penalitetet</w:t>
      </w:r>
      <w:proofErr w:type="spellEnd"/>
      <w:r w:rsidRPr="00A63B7D">
        <w:rPr>
          <w:rFonts w:ascii="Garamond" w:hAnsi="Garamond"/>
          <w:sz w:val="24"/>
          <w:szCs w:val="24"/>
        </w:rPr>
        <w:t xml:space="preserve"> në rast të vonesës në përfundimin e punimeve. Në kontratën e sipërmarrjes parashikohej edhe “</w:t>
      </w:r>
      <w:proofErr w:type="spellStart"/>
      <w:r w:rsidRPr="00A63B7D">
        <w:rPr>
          <w:rFonts w:ascii="Garamond" w:hAnsi="Garamond"/>
          <w:sz w:val="24"/>
          <w:szCs w:val="24"/>
        </w:rPr>
        <w:t>penaliteti</w:t>
      </w:r>
      <w:proofErr w:type="spellEnd"/>
      <w:r w:rsidRPr="00A63B7D">
        <w:rPr>
          <w:rFonts w:ascii="Garamond" w:hAnsi="Garamond"/>
          <w:sz w:val="24"/>
          <w:szCs w:val="24"/>
        </w:rPr>
        <w:t xml:space="preserve">”, sipas të cilit për çdo vonesë në përfundimin e plotë të ndërtesës sipërmarrësi do t’i paguante pronarit të truallit, në raport me sipërfaqen reale të pjesës takuese të pambaruar të ndërtimit, </w:t>
      </w:r>
      <w:proofErr w:type="spellStart"/>
      <w:r w:rsidRPr="00A63B7D">
        <w:rPr>
          <w:rFonts w:ascii="Garamond" w:hAnsi="Garamond"/>
          <w:sz w:val="24"/>
          <w:szCs w:val="24"/>
        </w:rPr>
        <w:t>penalitetin</w:t>
      </w:r>
      <w:proofErr w:type="spellEnd"/>
      <w:r w:rsidRPr="00A63B7D">
        <w:rPr>
          <w:rFonts w:ascii="Garamond" w:hAnsi="Garamond"/>
          <w:sz w:val="24"/>
          <w:szCs w:val="24"/>
        </w:rPr>
        <w:t xml:space="preserve"> 1% në muaj. Në datën 16.11.2009</w:t>
      </w:r>
      <w:r w:rsidR="00A63B7D">
        <w:rPr>
          <w:rFonts w:ascii="Garamond" w:hAnsi="Garamond"/>
          <w:sz w:val="24"/>
          <w:szCs w:val="24"/>
        </w:rPr>
        <w:t>,</w:t>
      </w:r>
      <w:r w:rsidRPr="00A63B7D">
        <w:rPr>
          <w:rFonts w:ascii="Garamond" w:hAnsi="Garamond"/>
          <w:sz w:val="24"/>
          <w:szCs w:val="24"/>
        </w:rPr>
        <w:t xml:space="preserve"> palët kanë hartuar edhe një aneks kontrate, sipas së cilës, nëse do të kishte probleme me afatin e marrjes së dokumenteve të pronësisë, për pjesët takuese të pronarit të truallit, për shkak </w:t>
      </w:r>
      <w:r w:rsidRPr="00A63B7D">
        <w:rPr>
          <w:rFonts w:ascii="Garamond" w:hAnsi="Garamond"/>
          <w:sz w:val="24"/>
          <w:szCs w:val="24"/>
        </w:rPr>
        <w:lastRenderedPageBreak/>
        <w:t xml:space="preserve">të ndryshimeve në projektin e zbatuar me mirëkuptimin e të dyja palëve, nuk do të aplikoheshin sanksionet dhe </w:t>
      </w:r>
      <w:proofErr w:type="spellStart"/>
      <w:r w:rsidRPr="00A63B7D">
        <w:rPr>
          <w:rFonts w:ascii="Garamond" w:hAnsi="Garamond"/>
          <w:sz w:val="24"/>
          <w:szCs w:val="24"/>
        </w:rPr>
        <w:t>penalitetet</w:t>
      </w:r>
      <w:proofErr w:type="spellEnd"/>
      <w:r w:rsidRPr="00A63B7D">
        <w:rPr>
          <w:rFonts w:ascii="Garamond" w:hAnsi="Garamond"/>
          <w:sz w:val="24"/>
          <w:szCs w:val="24"/>
        </w:rPr>
        <w:t xml:space="preserve"> për kërkuesen. Subjekti i interesuar, duke pasur pretendime për </w:t>
      </w:r>
      <w:proofErr w:type="spellStart"/>
      <w:r w:rsidRPr="00A63B7D">
        <w:rPr>
          <w:rFonts w:ascii="Garamond" w:hAnsi="Garamond"/>
          <w:sz w:val="24"/>
          <w:szCs w:val="24"/>
        </w:rPr>
        <w:t>mospërmbushjen</w:t>
      </w:r>
      <w:proofErr w:type="spellEnd"/>
      <w:r w:rsidRPr="00A63B7D">
        <w:rPr>
          <w:rFonts w:ascii="Garamond" w:hAnsi="Garamond"/>
          <w:sz w:val="24"/>
          <w:szCs w:val="24"/>
        </w:rPr>
        <w:t xml:space="preserve"> e detyrimeve </w:t>
      </w:r>
      <w:proofErr w:type="spellStart"/>
      <w:r w:rsidRPr="00A63B7D">
        <w:rPr>
          <w:rFonts w:ascii="Garamond" w:hAnsi="Garamond"/>
          <w:sz w:val="24"/>
          <w:szCs w:val="24"/>
        </w:rPr>
        <w:t>kontraktore</w:t>
      </w:r>
      <w:proofErr w:type="spellEnd"/>
      <w:r w:rsidRPr="00A63B7D">
        <w:rPr>
          <w:rFonts w:ascii="Garamond" w:hAnsi="Garamond"/>
          <w:sz w:val="24"/>
          <w:szCs w:val="24"/>
        </w:rPr>
        <w:t xml:space="preserve">, konkretisht për </w:t>
      </w:r>
      <w:proofErr w:type="spellStart"/>
      <w:r w:rsidRPr="00A63B7D">
        <w:rPr>
          <w:rFonts w:ascii="Garamond" w:hAnsi="Garamond"/>
          <w:sz w:val="24"/>
          <w:szCs w:val="24"/>
        </w:rPr>
        <w:t>mospërfundimin</w:t>
      </w:r>
      <w:proofErr w:type="spellEnd"/>
      <w:r w:rsidRPr="00A63B7D">
        <w:rPr>
          <w:rFonts w:ascii="Garamond" w:hAnsi="Garamond"/>
          <w:sz w:val="24"/>
          <w:szCs w:val="24"/>
        </w:rPr>
        <w:t xml:space="preserve"> e objektit sipas kushteve të kontratës, i është drejtuar Gjykatës së Rrethit Gjyqësor Lezhë</w:t>
      </w:r>
      <w:r w:rsidR="00A63B7D">
        <w:rPr>
          <w:rFonts w:ascii="Garamond" w:hAnsi="Garamond"/>
          <w:sz w:val="24"/>
          <w:szCs w:val="24"/>
        </w:rPr>
        <w:t>,</w:t>
      </w:r>
      <w:r w:rsidRPr="00A63B7D">
        <w:rPr>
          <w:rFonts w:ascii="Garamond" w:hAnsi="Garamond"/>
          <w:sz w:val="24"/>
          <w:szCs w:val="24"/>
        </w:rPr>
        <w:t xml:space="preserve"> në datën 24.10.2011</w:t>
      </w:r>
      <w:r w:rsidR="00A63B7D">
        <w:rPr>
          <w:rFonts w:ascii="Garamond" w:hAnsi="Garamond"/>
          <w:sz w:val="24"/>
          <w:szCs w:val="24"/>
        </w:rPr>
        <w:t>,</w:t>
      </w:r>
      <w:r w:rsidRPr="00A63B7D">
        <w:rPr>
          <w:rFonts w:ascii="Garamond" w:hAnsi="Garamond"/>
          <w:sz w:val="24"/>
          <w:szCs w:val="24"/>
        </w:rPr>
        <w:t xml:space="preserve"> me padi me objekt të përgjithshëm për detyrimin e kërkueses për të përmbushur kushtet sipas kontratës së sipërmarrjes së lidhur ndërmjet tyre, si dhe dëmshpërblimet përkatëse. Në Gjykatën e Rrethit Gjyqësor Lezhë janë zhvilluar gjithsej 8 (tetë) seanca përgatitore, ku kërkuesja ka qenë i pranishme vetëm në një seancë. Gjykata e Rrethit Gjyqësor Lezhë, me vendimin e ndërmjetëm </w:t>
      </w:r>
      <w:r w:rsidR="00A63B7D">
        <w:rPr>
          <w:rFonts w:ascii="Garamond" w:hAnsi="Garamond"/>
          <w:sz w:val="24"/>
          <w:szCs w:val="24"/>
        </w:rPr>
        <w:t>të datës 23.</w:t>
      </w:r>
      <w:r w:rsidRPr="00A63B7D">
        <w:rPr>
          <w:rFonts w:ascii="Garamond" w:hAnsi="Garamond"/>
          <w:sz w:val="24"/>
          <w:szCs w:val="24"/>
        </w:rPr>
        <w:t xml:space="preserve">2.2012, ia ka dërguar për kompetencë çështjen Gjykatës së Rrethit Gjyqësor Tiranë. Ndaj këtij vendimi subjekti i interesuar ka paraqitur ankim të veçantë në Gjykatën e Lartë, e cila, me vendimin nr. 00-2012-1456 (222), datë </w:t>
      </w:r>
      <w:r w:rsidR="00A63B7D">
        <w:rPr>
          <w:rFonts w:ascii="Garamond" w:hAnsi="Garamond"/>
          <w:sz w:val="24"/>
          <w:szCs w:val="24"/>
        </w:rPr>
        <w:t>3.</w:t>
      </w:r>
      <w:r w:rsidRPr="00A63B7D">
        <w:rPr>
          <w:rFonts w:ascii="Garamond" w:hAnsi="Garamond"/>
          <w:sz w:val="24"/>
          <w:szCs w:val="24"/>
        </w:rPr>
        <w:t>5.2012, ka vendosur p</w:t>
      </w:r>
      <w:r w:rsidR="00A63B7D">
        <w:rPr>
          <w:rFonts w:ascii="Garamond" w:hAnsi="Garamond"/>
          <w:sz w:val="24"/>
          <w:szCs w:val="24"/>
        </w:rPr>
        <w:t>rishjen e vendimit të datës 23.</w:t>
      </w:r>
      <w:r w:rsidRPr="00A63B7D">
        <w:rPr>
          <w:rFonts w:ascii="Garamond" w:hAnsi="Garamond"/>
          <w:sz w:val="24"/>
          <w:szCs w:val="24"/>
        </w:rPr>
        <w:t>2.2012</w:t>
      </w:r>
      <w:r w:rsidR="00A63B7D">
        <w:rPr>
          <w:rFonts w:ascii="Garamond" w:hAnsi="Garamond"/>
          <w:sz w:val="24"/>
          <w:szCs w:val="24"/>
        </w:rPr>
        <w:t>,</w:t>
      </w:r>
      <w:r w:rsidRPr="00A63B7D">
        <w:rPr>
          <w:rFonts w:ascii="Garamond" w:hAnsi="Garamond"/>
          <w:sz w:val="24"/>
          <w:szCs w:val="24"/>
        </w:rPr>
        <w:t xml:space="preserve"> të Gjykatës së Rrethit Gjyqësor Lezhë dhe dërgimin e çështjes në po atë gjykatë për vazhdimin e gjykimit.</w:t>
      </w:r>
    </w:p>
    <w:p w14:paraId="53DF2D2F" w14:textId="43BDB821" w:rsidR="00192A59" w:rsidRPr="00A63B7D" w:rsidRDefault="00192A59" w:rsidP="00192A59">
      <w:pPr>
        <w:pStyle w:val="BodyTextIndent"/>
        <w:tabs>
          <w:tab w:val="left" w:pos="1080"/>
        </w:tabs>
        <w:spacing w:after="0" w:line="240" w:lineRule="auto"/>
        <w:ind w:left="0" w:firstLine="284"/>
        <w:rPr>
          <w:rFonts w:ascii="Garamond" w:hAnsi="Garamond"/>
          <w:sz w:val="24"/>
          <w:szCs w:val="24"/>
        </w:rPr>
      </w:pPr>
      <w:r w:rsidRPr="00A63B7D">
        <w:rPr>
          <w:rFonts w:ascii="Garamond" w:hAnsi="Garamond"/>
          <w:sz w:val="24"/>
          <w:szCs w:val="24"/>
        </w:rPr>
        <w:t>2. Pas kthimit të çështjes në Gjykatën e Rr</w:t>
      </w:r>
      <w:r w:rsidR="00A63B7D">
        <w:rPr>
          <w:rFonts w:ascii="Garamond" w:hAnsi="Garamond"/>
          <w:sz w:val="24"/>
          <w:szCs w:val="24"/>
        </w:rPr>
        <w:t>ethit Gjyqësor Lezhë, në datën 2.</w:t>
      </w:r>
      <w:r w:rsidRPr="00A63B7D">
        <w:rPr>
          <w:rFonts w:ascii="Garamond" w:hAnsi="Garamond"/>
          <w:sz w:val="24"/>
          <w:szCs w:val="24"/>
        </w:rPr>
        <w:t>7.2012</w:t>
      </w:r>
      <w:r w:rsidR="00A63B7D">
        <w:rPr>
          <w:rFonts w:ascii="Garamond" w:hAnsi="Garamond"/>
          <w:sz w:val="24"/>
          <w:szCs w:val="24"/>
        </w:rPr>
        <w:t>,</w:t>
      </w:r>
      <w:r w:rsidRPr="00A63B7D">
        <w:rPr>
          <w:rFonts w:ascii="Garamond" w:hAnsi="Garamond"/>
          <w:sz w:val="24"/>
          <w:szCs w:val="24"/>
        </w:rPr>
        <w:t xml:space="preserve"> është vendosur kalimi drejtpërdrejt i çështjes në seancë gjyqësore. Për shqyrtimin e çështjes në themel janë zhvilluar gjithsej 16 seanca gjyqësore, gjatë të cilave kërkuesja</w:t>
      </w:r>
      <w:r w:rsidRPr="00A63B7D">
        <w:rPr>
          <w:rFonts w:ascii="Garamond" w:hAnsi="Garamond"/>
          <w:color w:val="EE0000"/>
          <w:sz w:val="24"/>
          <w:szCs w:val="24"/>
        </w:rPr>
        <w:t xml:space="preserve"> </w:t>
      </w:r>
      <w:r w:rsidRPr="00A63B7D">
        <w:rPr>
          <w:rFonts w:ascii="Garamond" w:hAnsi="Garamond"/>
          <w:sz w:val="24"/>
          <w:szCs w:val="24"/>
        </w:rPr>
        <w:t>ka marrë pjesë vetëm në një seancë nëpërmjet avokatit të saj, që ka kërkuar kohë për t’u njohur me ak</w:t>
      </w:r>
      <w:r w:rsidR="00A63B7D">
        <w:rPr>
          <w:rFonts w:ascii="Garamond" w:hAnsi="Garamond"/>
          <w:sz w:val="24"/>
          <w:szCs w:val="24"/>
        </w:rPr>
        <w:t xml:space="preserve">tet/provat (në seancën e datës </w:t>
      </w:r>
      <w:r w:rsidRPr="00A63B7D">
        <w:rPr>
          <w:rFonts w:ascii="Garamond" w:hAnsi="Garamond"/>
          <w:sz w:val="24"/>
          <w:szCs w:val="24"/>
        </w:rPr>
        <w:t xml:space="preserve">6.11.2012). Gjatë gjykimit të </w:t>
      </w:r>
      <w:r w:rsidR="00A63B7D">
        <w:rPr>
          <w:rFonts w:ascii="Garamond" w:hAnsi="Garamond"/>
          <w:sz w:val="24"/>
          <w:szCs w:val="24"/>
        </w:rPr>
        <w:t xml:space="preserve">themelit të çështjes, në datën </w:t>
      </w:r>
      <w:r w:rsidRPr="00A63B7D">
        <w:rPr>
          <w:rFonts w:ascii="Garamond" w:hAnsi="Garamond"/>
          <w:sz w:val="24"/>
          <w:szCs w:val="24"/>
        </w:rPr>
        <w:t>6.12.2012</w:t>
      </w:r>
      <w:r w:rsidR="00A63B7D">
        <w:rPr>
          <w:rFonts w:ascii="Garamond" w:hAnsi="Garamond"/>
          <w:sz w:val="24"/>
          <w:szCs w:val="24"/>
        </w:rPr>
        <w:t>,</w:t>
      </w:r>
      <w:r w:rsidRPr="00A63B7D">
        <w:rPr>
          <w:rFonts w:ascii="Garamond" w:hAnsi="Garamond"/>
          <w:sz w:val="24"/>
          <w:szCs w:val="24"/>
        </w:rPr>
        <w:t xml:space="preserve"> subjekti i interesuar ka paraqitur kërkesë për shtimin/saktësimin e objektit (vlerës) të padisë, sipas së cilës eksperti i caktuar n</w:t>
      </w:r>
      <w:r w:rsidR="00A63B7D">
        <w:rPr>
          <w:rFonts w:ascii="Garamond" w:hAnsi="Garamond"/>
          <w:sz w:val="24"/>
          <w:szCs w:val="24"/>
        </w:rPr>
        <w:t>ë datën 10.</w:t>
      </w:r>
      <w:r w:rsidRPr="00A63B7D">
        <w:rPr>
          <w:rFonts w:ascii="Garamond" w:hAnsi="Garamond"/>
          <w:sz w:val="24"/>
          <w:szCs w:val="24"/>
        </w:rPr>
        <w:t>9.2012</w:t>
      </w:r>
      <w:r w:rsidR="00A63B7D">
        <w:rPr>
          <w:rFonts w:ascii="Garamond" w:hAnsi="Garamond"/>
          <w:sz w:val="24"/>
          <w:szCs w:val="24"/>
        </w:rPr>
        <w:t>,</w:t>
      </w:r>
      <w:r w:rsidRPr="00A63B7D">
        <w:rPr>
          <w:rFonts w:ascii="Garamond" w:hAnsi="Garamond"/>
          <w:sz w:val="24"/>
          <w:szCs w:val="24"/>
        </w:rPr>
        <w:t xml:space="preserve"> nga gjykata e shkallës së parë ka përcaktuar si vlerë të </w:t>
      </w:r>
      <w:proofErr w:type="spellStart"/>
      <w:r w:rsidRPr="00A63B7D">
        <w:rPr>
          <w:rFonts w:ascii="Garamond" w:hAnsi="Garamond"/>
          <w:sz w:val="24"/>
          <w:szCs w:val="24"/>
        </w:rPr>
        <w:t>penalitetit</w:t>
      </w:r>
      <w:proofErr w:type="spellEnd"/>
      <w:r w:rsidRPr="00A63B7D">
        <w:rPr>
          <w:rFonts w:ascii="Garamond" w:hAnsi="Garamond"/>
          <w:sz w:val="24"/>
          <w:szCs w:val="24"/>
        </w:rPr>
        <w:t xml:space="preserve"> </w:t>
      </w:r>
      <w:proofErr w:type="spellStart"/>
      <w:r w:rsidRPr="00A63B7D">
        <w:rPr>
          <w:rFonts w:ascii="Garamond" w:hAnsi="Garamond"/>
          <w:sz w:val="24"/>
          <w:szCs w:val="24"/>
        </w:rPr>
        <w:t>kontraktor</w:t>
      </w:r>
      <w:proofErr w:type="spellEnd"/>
      <w:r w:rsidRPr="00A63B7D">
        <w:rPr>
          <w:rFonts w:ascii="Garamond" w:hAnsi="Garamond"/>
          <w:sz w:val="24"/>
          <w:szCs w:val="24"/>
        </w:rPr>
        <w:t>, 1% për çdo muaj dëmshpërblim për pjesën takuese të subjektit të interesuar, shumën 11.876.36 euro. Në përfundim të gjykimit, Gjykata e Rrethit Gjyqësor Lezhë, me vendimin nr. 2</w:t>
      </w:r>
      <w:r w:rsidR="00A63B7D">
        <w:rPr>
          <w:rFonts w:ascii="Garamond" w:hAnsi="Garamond"/>
          <w:sz w:val="24"/>
          <w:szCs w:val="24"/>
        </w:rPr>
        <w:t>18, datë 21.</w:t>
      </w:r>
      <w:r w:rsidR="00580EC6">
        <w:rPr>
          <w:rFonts w:ascii="Garamond" w:hAnsi="Garamond"/>
          <w:sz w:val="24"/>
          <w:szCs w:val="24"/>
        </w:rPr>
        <w:t>3.2013</w:t>
      </w:r>
      <w:r w:rsidRPr="00A63B7D">
        <w:rPr>
          <w:rFonts w:ascii="Garamond" w:hAnsi="Garamond"/>
          <w:sz w:val="24"/>
          <w:szCs w:val="24"/>
        </w:rPr>
        <w:t xml:space="preserve"> (</w:t>
      </w:r>
      <w:r w:rsidRPr="00A63B7D">
        <w:rPr>
          <w:rFonts w:ascii="Garamond" w:hAnsi="Garamond"/>
          <w:i/>
          <w:iCs/>
          <w:sz w:val="24"/>
          <w:szCs w:val="24"/>
        </w:rPr>
        <w:t>vendim i</w:t>
      </w:r>
      <w:r w:rsidR="00580EC6">
        <w:rPr>
          <w:rFonts w:ascii="Garamond" w:hAnsi="Garamond"/>
          <w:i/>
          <w:iCs/>
          <w:sz w:val="24"/>
          <w:szCs w:val="24"/>
        </w:rPr>
        <w:t xml:space="preserve"> </w:t>
      </w:r>
      <w:r w:rsidRPr="00A63B7D">
        <w:rPr>
          <w:rFonts w:ascii="Garamond" w:hAnsi="Garamond"/>
          <w:i/>
          <w:iCs/>
          <w:sz w:val="24"/>
          <w:szCs w:val="24"/>
        </w:rPr>
        <w:t>Gjykatës së Rrethit Gjyqësor Lezhë</w:t>
      </w:r>
      <w:r w:rsidRPr="00A63B7D">
        <w:rPr>
          <w:rFonts w:ascii="Garamond" w:hAnsi="Garamond"/>
          <w:sz w:val="24"/>
          <w:szCs w:val="24"/>
        </w:rPr>
        <w:t xml:space="preserve">) ka vendosur pranimin e padisë dhe detyrimin e kërkueses të përmbushë detyrimin </w:t>
      </w:r>
      <w:proofErr w:type="spellStart"/>
      <w:r w:rsidRPr="00A63B7D">
        <w:rPr>
          <w:rFonts w:ascii="Garamond" w:hAnsi="Garamond"/>
          <w:sz w:val="24"/>
          <w:szCs w:val="24"/>
        </w:rPr>
        <w:t>kontraktor</w:t>
      </w:r>
      <w:proofErr w:type="spellEnd"/>
      <w:r w:rsidRPr="00A63B7D">
        <w:rPr>
          <w:rFonts w:ascii="Garamond" w:hAnsi="Garamond"/>
          <w:sz w:val="24"/>
          <w:szCs w:val="24"/>
        </w:rPr>
        <w:t xml:space="preserve"> për llogari të subjektit të interesuar sipas kontratës së sipërmarrjes, si dhe t’i paguajë </w:t>
      </w:r>
      <w:proofErr w:type="spellStart"/>
      <w:r w:rsidRPr="00A63B7D">
        <w:rPr>
          <w:rFonts w:ascii="Garamond" w:hAnsi="Garamond"/>
          <w:sz w:val="24"/>
          <w:szCs w:val="24"/>
        </w:rPr>
        <w:t>penalitetet</w:t>
      </w:r>
      <w:proofErr w:type="spellEnd"/>
      <w:r w:rsidRPr="00A63B7D">
        <w:rPr>
          <w:rFonts w:ascii="Garamond" w:hAnsi="Garamond"/>
          <w:sz w:val="24"/>
          <w:szCs w:val="24"/>
        </w:rPr>
        <w:t xml:space="preserve"> </w:t>
      </w:r>
      <w:proofErr w:type="spellStart"/>
      <w:r w:rsidRPr="00A63B7D">
        <w:rPr>
          <w:rFonts w:ascii="Garamond" w:hAnsi="Garamond"/>
          <w:sz w:val="24"/>
          <w:szCs w:val="24"/>
        </w:rPr>
        <w:t>kontraktore</w:t>
      </w:r>
      <w:proofErr w:type="spellEnd"/>
      <w:r w:rsidRPr="00A63B7D">
        <w:rPr>
          <w:rFonts w:ascii="Garamond" w:hAnsi="Garamond"/>
          <w:sz w:val="24"/>
          <w:szCs w:val="24"/>
        </w:rPr>
        <w:t>, 1% si dëmshpërblim për pjesën takuese të tij, në shumën 196.800 euro, si vlerë deri në datën e kryerjes së aktit të ekspertimit, si dhe vlerën shtesë 11.876.36 euro për çdo muaj pas kësaj date deri në momentin e ekzekutimit përfundimtar të vendimit. Kundër këtij vendimi ka bërë ankim kërkuesja, duke parashtruar, ndër të tjera, edhe pretendime për formimin e trupit gjykues.</w:t>
      </w:r>
    </w:p>
    <w:p w14:paraId="33D54BDA" w14:textId="5E564D1F" w:rsidR="00192A59" w:rsidRPr="00A63B7D" w:rsidRDefault="00192A59" w:rsidP="00192A59">
      <w:pPr>
        <w:pStyle w:val="BodyTextIndent"/>
        <w:tabs>
          <w:tab w:val="left" w:pos="1080"/>
        </w:tabs>
        <w:spacing w:after="0" w:line="240" w:lineRule="auto"/>
        <w:ind w:left="0" w:firstLine="284"/>
        <w:rPr>
          <w:rFonts w:ascii="Garamond" w:hAnsi="Garamond"/>
          <w:sz w:val="24"/>
          <w:szCs w:val="24"/>
        </w:rPr>
      </w:pPr>
      <w:r w:rsidRPr="00A63B7D">
        <w:rPr>
          <w:rFonts w:ascii="Garamond" w:hAnsi="Garamond"/>
          <w:sz w:val="24"/>
          <w:szCs w:val="24"/>
        </w:rPr>
        <w:t>3. Gjykata e Apelit Shkodër</w:t>
      </w:r>
      <w:r w:rsidR="00A63B7D">
        <w:rPr>
          <w:rFonts w:ascii="Garamond" w:hAnsi="Garamond"/>
          <w:sz w:val="24"/>
          <w:szCs w:val="24"/>
        </w:rPr>
        <w:t>, me vendimin nr. 236, datë 20.</w:t>
      </w:r>
      <w:r w:rsidRPr="00A63B7D">
        <w:rPr>
          <w:rFonts w:ascii="Garamond" w:hAnsi="Garamond"/>
          <w:sz w:val="24"/>
          <w:szCs w:val="24"/>
        </w:rPr>
        <w:t xml:space="preserve">4.2015, ka vendosur lënien në fuqi të vendimit të Gjykatës së Rrethit Gjyqësor Lezhë, me ndryshimin: detyrimin e kërkueses të përmbushë detyrimin sipas kushteve të kontratës së sipërmarrjes për të paguar </w:t>
      </w:r>
      <w:proofErr w:type="spellStart"/>
      <w:r w:rsidRPr="00A63B7D">
        <w:rPr>
          <w:rFonts w:ascii="Garamond" w:hAnsi="Garamond"/>
          <w:sz w:val="24"/>
          <w:szCs w:val="24"/>
        </w:rPr>
        <w:t>penalitetet</w:t>
      </w:r>
      <w:proofErr w:type="spellEnd"/>
      <w:r w:rsidRPr="00A63B7D">
        <w:rPr>
          <w:rFonts w:ascii="Garamond" w:hAnsi="Garamond"/>
          <w:sz w:val="24"/>
          <w:szCs w:val="24"/>
        </w:rPr>
        <w:t xml:space="preserve"> 1% në muaj, në vlerën 11.536.55 euro, det</w:t>
      </w:r>
      <w:r w:rsidR="00A63B7D">
        <w:rPr>
          <w:rFonts w:ascii="Garamond" w:hAnsi="Garamond"/>
          <w:sz w:val="24"/>
          <w:szCs w:val="24"/>
        </w:rPr>
        <w:t>yrim i cili fillon në datën 14.</w:t>
      </w:r>
      <w:r w:rsidRPr="00A63B7D">
        <w:rPr>
          <w:rFonts w:ascii="Garamond" w:hAnsi="Garamond"/>
          <w:sz w:val="24"/>
          <w:szCs w:val="24"/>
        </w:rPr>
        <w:t xml:space="preserve">5.2011 (ditën kur ka lindur detyrimi </w:t>
      </w:r>
      <w:proofErr w:type="spellStart"/>
      <w:r w:rsidRPr="00A63B7D">
        <w:rPr>
          <w:rFonts w:ascii="Garamond" w:hAnsi="Garamond"/>
          <w:sz w:val="24"/>
          <w:szCs w:val="24"/>
        </w:rPr>
        <w:t>kontraktor</w:t>
      </w:r>
      <w:proofErr w:type="spellEnd"/>
      <w:r w:rsidRPr="00A63B7D">
        <w:rPr>
          <w:rFonts w:ascii="Garamond" w:hAnsi="Garamond"/>
          <w:sz w:val="24"/>
          <w:szCs w:val="24"/>
        </w:rPr>
        <w:t>) deri në përmbushjen e kushteve të kontratës së sipërmarrjes</w:t>
      </w:r>
      <w:r w:rsidRPr="00A63B7D">
        <w:rPr>
          <w:rFonts w:ascii="Garamond" w:hAnsi="Garamond"/>
          <w:i/>
          <w:iCs/>
          <w:sz w:val="24"/>
          <w:szCs w:val="24"/>
        </w:rPr>
        <w:t>.</w:t>
      </w:r>
      <w:r w:rsidRPr="00A63B7D">
        <w:rPr>
          <w:rFonts w:ascii="Garamond" w:hAnsi="Garamond"/>
          <w:sz w:val="24"/>
          <w:szCs w:val="24"/>
        </w:rPr>
        <w:t xml:space="preserve"> Në mënyrë të përmbledhur, Gjykata e Apelit Shkodër në lidhje me pretendimin për formimin e trupit gjykues në gjykatën e shkallës së parë ka arsyetuar se është i pabazuar, sepse kërkuesja duhet ta kërkonte në seancë përgatitore dhe nuk rezulton të ketë paraqitur kërkesë si në seancën përgatitore, ashtu edhe më vonë gjatë procesit civil </w:t>
      </w:r>
      <w:r w:rsidRPr="00A63B7D">
        <w:rPr>
          <w:rFonts w:ascii="Garamond" w:hAnsi="Garamond"/>
          <w:i/>
          <w:iCs/>
          <w:sz w:val="24"/>
          <w:szCs w:val="24"/>
        </w:rPr>
        <w:t>(shih faqen 6 të vendimit të Gjykatës së Apelit Shkodër).</w:t>
      </w:r>
      <w:r w:rsidRPr="00A63B7D">
        <w:rPr>
          <w:rFonts w:ascii="Garamond" w:hAnsi="Garamond"/>
          <w:sz w:val="24"/>
          <w:szCs w:val="24"/>
        </w:rPr>
        <w:t xml:space="preserve"> Gjykata e apelit në përcaktimin e vlerës 1 % në muaj të </w:t>
      </w:r>
      <w:proofErr w:type="spellStart"/>
      <w:r w:rsidRPr="00A63B7D">
        <w:rPr>
          <w:rFonts w:ascii="Garamond" w:hAnsi="Garamond"/>
          <w:sz w:val="24"/>
          <w:szCs w:val="24"/>
        </w:rPr>
        <w:t>penalitetit</w:t>
      </w:r>
      <w:proofErr w:type="spellEnd"/>
      <w:r w:rsidRPr="00A63B7D">
        <w:rPr>
          <w:rFonts w:ascii="Garamond" w:hAnsi="Garamond"/>
          <w:sz w:val="24"/>
          <w:szCs w:val="24"/>
        </w:rPr>
        <w:t xml:space="preserve"> të kontratës ka përsëritur pjesërisht hetimin gjyqësor, ka thirrur po të njëjtin ekspert teknik të marrë nga gjykata e shkallës së parë dhe në përfundim e ka vlerësuar të drejtë aktin e ekspertimit për përcaktimin e çmimeve të sipërfaqeve të banimit (që nuk ishin fiksuar në kontratë)</w:t>
      </w:r>
      <w:r w:rsidRPr="00A63B7D">
        <w:rPr>
          <w:rFonts w:ascii="Garamond" w:hAnsi="Garamond"/>
          <w:i/>
          <w:iCs/>
          <w:sz w:val="24"/>
          <w:szCs w:val="24"/>
        </w:rPr>
        <w:t xml:space="preserve"> (shih faqen 9 të vendimit të Gjykatës së Apelit Shkodër)</w:t>
      </w:r>
      <w:r w:rsidRPr="00A63B7D">
        <w:rPr>
          <w:rFonts w:ascii="Garamond" w:hAnsi="Garamond"/>
          <w:sz w:val="24"/>
          <w:szCs w:val="24"/>
        </w:rPr>
        <w:t xml:space="preserve">. </w:t>
      </w:r>
    </w:p>
    <w:p w14:paraId="18CBB3A1" w14:textId="1E844E4A" w:rsidR="00192A59" w:rsidRPr="00A63B7D" w:rsidRDefault="00192A59" w:rsidP="00192A59">
      <w:pPr>
        <w:pStyle w:val="ListParagraph"/>
        <w:tabs>
          <w:tab w:val="left" w:pos="1080"/>
        </w:tabs>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4. Kërkuesja, ndaj vendimit të gjykatës së apelit, ka ushtruar rekurs në Gjykatën e Lartë, ku, ndër të tjera, ka ngritur edhe pretendime se me shtesën e objektit të padisë, vlera e saj e kalonte shumën 20 milionë lekë, ndaj gjykata ka pasur detyrimin për të pyetur palët nëse gjykimi do të duhej të vazhdonte me trup gjykues të përbërë</w:t>
      </w:r>
      <w:r w:rsidR="00580EC6">
        <w:rPr>
          <w:rFonts w:ascii="Garamond" w:hAnsi="Garamond" w:cs="Times New Roman"/>
          <w:sz w:val="24"/>
          <w:szCs w:val="24"/>
        </w:rPr>
        <w:t xml:space="preserve"> </w:t>
      </w:r>
      <w:r w:rsidRPr="00A63B7D">
        <w:rPr>
          <w:rFonts w:ascii="Garamond" w:hAnsi="Garamond" w:cs="Times New Roman"/>
          <w:sz w:val="24"/>
          <w:szCs w:val="24"/>
        </w:rPr>
        <w:t>me tre gjyqtarë, gjë të cilën nuk e ka kryer dhe se seanca e vetm</w:t>
      </w:r>
      <w:r w:rsidR="00A63B7D">
        <w:rPr>
          <w:rFonts w:ascii="Garamond" w:hAnsi="Garamond" w:cs="Times New Roman"/>
          <w:sz w:val="24"/>
          <w:szCs w:val="24"/>
        </w:rPr>
        <w:t xml:space="preserve">e e vlefshme është ajo e datës </w:t>
      </w:r>
      <w:r w:rsidRPr="00A63B7D">
        <w:rPr>
          <w:rFonts w:ascii="Garamond" w:hAnsi="Garamond" w:cs="Times New Roman"/>
          <w:sz w:val="24"/>
          <w:szCs w:val="24"/>
        </w:rPr>
        <w:t>6.11.2012</w:t>
      </w:r>
      <w:r w:rsidR="00A63B7D">
        <w:rPr>
          <w:rFonts w:ascii="Garamond" w:hAnsi="Garamond" w:cs="Times New Roman"/>
          <w:sz w:val="24"/>
          <w:szCs w:val="24"/>
        </w:rPr>
        <w:t>,</w:t>
      </w:r>
      <w:r w:rsidRPr="00A63B7D">
        <w:rPr>
          <w:rFonts w:ascii="Garamond" w:hAnsi="Garamond" w:cs="Times New Roman"/>
          <w:sz w:val="24"/>
          <w:szCs w:val="24"/>
        </w:rPr>
        <w:t xml:space="preserve"> në të cilën avokati ka kërkuar kohë për t’u njohur me aktet e dosjes, ndërsa administratori i shoqërisë ka paraqitur raport shëndetësor dhe për këtë arsye gjykata nuk mund të vendoste gjykimin në mungesë. Gjithashtu, kërkuesja ka paraqitur edhe kërkesë për pezullimin e ekzekutimit të vendimit</w:t>
      </w:r>
      <w:r w:rsidRPr="00580EC6">
        <w:rPr>
          <w:rFonts w:ascii="Garamond" w:hAnsi="Garamond" w:cs="Times New Roman"/>
          <w:sz w:val="24"/>
          <w:szCs w:val="24"/>
        </w:rPr>
        <w:t>.</w:t>
      </w:r>
      <w:r w:rsidRPr="00A63B7D">
        <w:rPr>
          <w:rFonts w:ascii="Garamond" w:hAnsi="Garamond" w:cs="Times New Roman"/>
          <w:color w:val="EE0000"/>
          <w:sz w:val="24"/>
          <w:szCs w:val="24"/>
        </w:rPr>
        <w:t xml:space="preserve"> </w:t>
      </w:r>
      <w:r w:rsidRPr="00A63B7D">
        <w:rPr>
          <w:rFonts w:ascii="Garamond" w:hAnsi="Garamond" w:cs="Times New Roman"/>
          <w:sz w:val="24"/>
          <w:szCs w:val="24"/>
        </w:rPr>
        <w:t>Kolegji Civil i Gjykatës së La</w:t>
      </w:r>
      <w:r w:rsidR="00A63B7D">
        <w:rPr>
          <w:rFonts w:ascii="Garamond" w:hAnsi="Garamond" w:cs="Times New Roman"/>
          <w:sz w:val="24"/>
          <w:szCs w:val="24"/>
        </w:rPr>
        <w:t>rtë, me vendimin nr. 370, datë 1.7.2015</w:t>
      </w:r>
      <w:r w:rsidRPr="00A63B7D">
        <w:rPr>
          <w:rFonts w:ascii="Garamond" w:hAnsi="Garamond" w:cs="Times New Roman"/>
          <w:sz w:val="24"/>
          <w:szCs w:val="24"/>
        </w:rPr>
        <w:t xml:space="preserve"> (</w:t>
      </w:r>
      <w:r w:rsidRPr="00A63B7D">
        <w:rPr>
          <w:rFonts w:ascii="Garamond" w:hAnsi="Garamond" w:cs="Times New Roman"/>
          <w:i/>
          <w:iCs/>
          <w:sz w:val="24"/>
          <w:szCs w:val="24"/>
        </w:rPr>
        <w:t>vendimi i pezullimit të ekzekutimit</w:t>
      </w:r>
      <w:r w:rsidRPr="00A63B7D">
        <w:rPr>
          <w:rFonts w:ascii="Garamond" w:hAnsi="Garamond" w:cs="Times New Roman"/>
          <w:sz w:val="24"/>
          <w:szCs w:val="24"/>
        </w:rPr>
        <w:t>) ka vendosur pranimin e kërkesës duke pezulluar ekzekutimin e vendimeve të Gjykatës së Rrethit Gjyqësor Lezhë dhe të Gjykatës së Apelit Shkodër deri në përfundimin e shqyrtimit të çështjes në Gjykatën e Lartë.</w:t>
      </w:r>
    </w:p>
    <w:p w14:paraId="59B6DB43" w14:textId="01617003" w:rsidR="00192A59" w:rsidRPr="00A63B7D" w:rsidRDefault="00192A59" w:rsidP="00192A59">
      <w:pPr>
        <w:pStyle w:val="ListParagraph"/>
        <w:tabs>
          <w:tab w:val="left" w:pos="1080"/>
        </w:tabs>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lastRenderedPageBreak/>
        <w:t>5. Në përfundim të shqyrtimit të çështjes, Kolegji Civil i Gjykatës së Lartë, në dhomën e këshillimit, me ven</w:t>
      </w:r>
      <w:r w:rsidR="00A63B7D">
        <w:rPr>
          <w:rFonts w:ascii="Garamond" w:hAnsi="Garamond" w:cs="Times New Roman"/>
          <w:sz w:val="24"/>
          <w:szCs w:val="24"/>
        </w:rPr>
        <w:t>dimin nr. 00-2021-229, datë 17.</w:t>
      </w:r>
      <w:r w:rsidRPr="00A63B7D">
        <w:rPr>
          <w:rFonts w:ascii="Garamond" w:hAnsi="Garamond" w:cs="Times New Roman"/>
          <w:sz w:val="24"/>
          <w:szCs w:val="24"/>
        </w:rPr>
        <w:t xml:space="preserve">2.2021, bazuar në nenin 480 të Kodit të Procedurës Civile </w:t>
      </w:r>
      <w:r w:rsidRPr="00A63B7D">
        <w:rPr>
          <w:rFonts w:ascii="Garamond" w:hAnsi="Garamond" w:cs="Times New Roman"/>
          <w:i/>
          <w:iCs/>
          <w:sz w:val="24"/>
          <w:szCs w:val="24"/>
        </w:rPr>
        <w:t>(</w:t>
      </w:r>
      <w:proofErr w:type="spellStart"/>
      <w:r w:rsidRPr="00A63B7D">
        <w:rPr>
          <w:rFonts w:ascii="Garamond" w:hAnsi="Garamond" w:cs="Times New Roman"/>
          <w:i/>
          <w:iCs/>
          <w:sz w:val="24"/>
          <w:szCs w:val="24"/>
        </w:rPr>
        <w:t>KPC</w:t>
      </w:r>
      <w:proofErr w:type="spellEnd"/>
      <w:r w:rsidRPr="00A63B7D">
        <w:rPr>
          <w:rFonts w:ascii="Garamond" w:hAnsi="Garamond" w:cs="Times New Roman"/>
          <w:i/>
          <w:iCs/>
          <w:sz w:val="24"/>
          <w:szCs w:val="24"/>
        </w:rPr>
        <w:t>),</w:t>
      </w:r>
      <w:r w:rsidRPr="00A63B7D">
        <w:rPr>
          <w:rFonts w:ascii="Garamond" w:hAnsi="Garamond" w:cs="Times New Roman"/>
          <w:sz w:val="24"/>
          <w:szCs w:val="24"/>
        </w:rPr>
        <w:t xml:space="preserve"> ka vendosur mospranimin e rekursit të kërkueses, për shkak se nuk përmbante asnjë nga shkaqet e parashikuara në nenin 472 të </w:t>
      </w:r>
      <w:proofErr w:type="spellStart"/>
      <w:r w:rsidRPr="00A63B7D">
        <w:rPr>
          <w:rFonts w:ascii="Garamond" w:hAnsi="Garamond" w:cs="Times New Roman"/>
          <w:sz w:val="24"/>
          <w:szCs w:val="24"/>
        </w:rPr>
        <w:t>KPC</w:t>
      </w:r>
      <w:proofErr w:type="spellEnd"/>
      <w:r w:rsidRPr="00A63B7D">
        <w:rPr>
          <w:rFonts w:ascii="Garamond" w:hAnsi="Garamond" w:cs="Times New Roman"/>
          <w:sz w:val="24"/>
          <w:szCs w:val="24"/>
        </w:rPr>
        <w:t xml:space="preserve">-së, si dhe revokimin e vendimit të tij të pezullimit të ekzekutimit të vendimeve të gjykatave më të ulëta. Në lidhje me kërkimin për gjykimin e çështjes me trup gjykues të përbërë prej tre gjyqtarësh, Gjykata e Lartë ka arsyetuar se sipas nenit 35 të </w:t>
      </w:r>
      <w:proofErr w:type="spellStart"/>
      <w:r w:rsidRPr="00A63B7D">
        <w:rPr>
          <w:rFonts w:ascii="Garamond" w:hAnsi="Garamond" w:cs="Times New Roman"/>
          <w:sz w:val="24"/>
          <w:szCs w:val="24"/>
        </w:rPr>
        <w:t>KPC</w:t>
      </w:r>
      <w:proofErr w:type="spellEnd"/>
      <w:r w:rsidRPr="00A63B7D">
        <w:rPr>
          <w:rFonts w:ascii="Garamond" w:hAnsi="Garamond" w:cs="Times New Roman"/>
          <w:sz w:val="24"/>
          <w:szCs w:val="24"/>
        </w:rPr>
        <w:t xml:space="preserve">-së, parimisht gjykimi në shkallë të parë zhvillohet nga një trup gjykues i përbërë me një gjyqtar, përjashtimisht, për paditë me vlerë më të lartë se 20 milionë lekë, gjykimi zhvillohet me trup gjykues të përbërë me tre gjyqtarë nëse përmbushen dy kushte: </w:t>
      </w:r>
      <w:r w:rsidRPr="00A63B7D">
        <w:rPr>
          <w:rFonts w:ascii="Garamond" w:hAnsi="Garamond" w:cs="Times New Roman"/>
          <w:i/>
          <w:iCs/>
          <w:sz w:val="24"/>
          <w:szCs w:val="24"/>
        </w:rPr>
        <w:t>së pari,</w:t>
      </w:r>
      <w:r w:rsidRPr="00A63B7D">
        <w:rPr>
          <w:rFonts w:ascii="Garamond" w:hAnsi="Garamond" w:cs="Times New Roman"/>
          <w:sz w:val="24"/>
          <w:szCs w:val="24"/>
        </w:rPr>
        <w:t xml:space="preserve"> njëra nga palët </w:t>
      </w:r>
      <w:proofErr w:type="spellStart"/>
      <w:r w:rsidRPr="00A63B7D">
        <w:rPr>
          <w:rFonts w:ascii="Garamond" w:hAnsi="Garamond" w:cs="Times New Roman"/>
          <w:sz w:val="24"/>
          <w:szCs w:val="24"/>
        </w:rPr>
        <w:t>ndërgjyqëse</w:t>
      </w:r>
      <w:proofErr w:type="spellEnd"/>
      <w:r w:rsidRPr="00A63B7D">
        <w:rPr>
          <w:rFonts w:ascii="Garamond" w:hAnsi="Garamond" w:cs="Times New Roman"/>
          <w:sz w:val="24"/>
          <w:szCs w:val="24"/>
        </w:rPr>
        <w:t xml:space="preserve"> kërkon që gjykimi të zhvillohet me tre gjyqtarë dhe, </w:t>
      </w:r>
      <w:r w:rsidRPr="00A63B7D">
        <w:rPr>
          <w:rFonts w:ascii="Garamond" w:hAnsi="Garamond" w:cs="Times New Roman"/>
          <w:i/>
          <w:iCs/>
          <w:sz w:val="24"/>
          <w:szCs w:val="24"/>
        </w:rPr>
        <w:t>së dyti,</w:t>
      </w:r>
      <w:r w:rsidRPr="00A63B7D">
        <w:rPr>
          <w:rFonts w:ascii="Garamond" w:hAnsi="Garamond" w:cs="Times New Roman"/>
          <w:sz w:val="24"/>
          <w:szCs w:val="24"/>
        </w:rPr>
        <w:t xml:space="preserve"> kërkesa e palës paraqitet në seancë përgatitore, në të kundër konsiderohet e rënë në dekadencë nëse paraqitet në një moment tjetër të gjykimit. Sipas Gjykatës së Lartë, në rastin konkret nuk rezulton që kërkuesja të ketë respektuar këtë dispozitë ligjore gjatë gjykimit në shkallë të parë </w:t>
      </w:r>
      <w:r w:rsidRPr="00A63B7D">
        <w:rPr>
          <w:rFonts w:ascii="Garamond" w:hAnsi="Garamond" w:cs="Times New Roman"/>
          <w:i/>
          <w:iCs/>
          <w:sz w:val="24"/>
          <w:szCs w:val="24"/>
        </w:rPr>
        <w:t>(shih faqen 6 të vendimit të Kolegjit Civil të Gjykatës së Lartë).</w:t>
      </w:r>
    </w:p>
    <w:p w14:paraId="570686E2" w14:textId="3A761061" w:rsidR="00192A59" w:rsidRPr="00A63B7D" w:rsidRDefault="00A63B7D" w:rsidP="00192A59">
      <w:pPr>
        <w:pStyle w:val="ListParagraph"/>
        <w:tabs>
          <w:tab w:val="left" w:pos="1080"/>
        </w:tabs>
        <w:spacing w:after="0" w:line="240" w:lineRule="auto"/>
        <w:ind w:left="0" w:firstLine="284"/>
        <w:jc w:val="both"/>
        <w:rPr>
          <w:rFonts w:ascii="Garamond" w:hAnsi="Garamond" w:cs="Times New Roman"/>
          <w:sz w:val="24"/>
          <w:szCs w:val="24"/>
        </w:rPr>
      </w:pPr>
      <w:r>
        <w:rPr>
          <w:rFonts w:ascii="Garamond" w:hAnsi="Garamond" w:cs="Times New Roman"/>
          <w:sz w:val="24"/>
          <w:szCs w:val="24"/>
        </w:rPr>
        <w:t>6. Kërkuesja, në datën 29.</w:t>
      </w:r>
      <w:r w:rsidR="00192A59" w:rsidRPr="00A63B7D">
        <w:rPr>
          <w:rFonts w:ascii="Garamond" w:hAnsi="Garamond" w:cs="Times New Roman"/>
          <w:sz w:val="24"/>
          <w:szCs w:val="24"/>
        </w:rPr>
        <w:t>9.2021</w:t>
      </w:r>
      <w:r>
        <w:rPr>
          <w:rFonts w:ascii="Garamond" w:hAnsi="Garamond" w:cs="Times New Roman"/>
          <w:sz w:val="24"/>
          <w:szCs w:val="24"/>
        </w:rPr>
        <w:t>,</w:t>
      </w:r>
      <w:r w:rsidR="00192A59" w:rsidRPr="00A63B7D">
        <w:rPr>
          <w:rFonts w:ascii="Garamond" w:hAnsi="Garamond" w:cs="Times New Roman"/>
          <w:sz w:val="24"/>
          <w:szCs w:val="24"/>
        </w:rPr>
        <w:t xml:space="preserve"> i është drejtuar Gjykatës Kushtetuese </w:t>
      </w:r>
      <w:r w:rsidR="00192A59" w:rsidRPr="00A63B7D">
        <w:rPr>
          <w:rFonts w:ascii="Garamond" w:hAnsi="Garamond" w:cs="Times New Roman"/>
          <w:i/>
          <w:iCs/>
          <w:sz w:val="24"/>
          <w:szCs w:val="24"/>
        </w:rPr>
        <w:t>(Gjykata)</w:t>
      </w:r>
      <w:r w:rsidR="00192A59" w:rsidRPr="00A63B7D">
        <w:rPr>
          <w:rFonts w:ascii="Garamond" w:hAnsi="Garamond" w:cs="Times New Roman"/>
          <w:sz w:val="24"/>
          <w:szCs w:val="24"/>
        </w:rPr>
        <w:t xml:space="preserve"> me ankim kushtetues individual, me objekt kundërshtimin e vendimeve gjyqësore të sipërcituara. Kolegji i Gjykatës, me vendimin nr. 126, datë 29.10.2021 </w:t>
      </w:r>
      <w:r w:rsidR="00192A59" w:rsidRPr="00A63B7D">
        <w:rPr>
          <w:rFonts w:ascii="Garamond" w:hAnsi="Garamond" w:cs="Times New Roman"/>
          <w:i/>
          <w:iCs/>
          <w:sz w:val="24"/>
          <w:szCs w:val="24"/>
        </w:rPr>
        <w:t xml:space="preserve">(vendimi nr. 126/2021), </w:t>
      </w:r>
      <w:r w:rsidR="00192A59" w:rsidRPr="00A63B7D">
        <w:rPr>
          <w:rFonts w:ascii="Garamond" w:hAnsi="Garamond" w:cs="Times New Roman"/>
          <w:sz w:val="24"/>
          <w:szCs w:val="24"/>
        </w:rPr>
        <w:t xml:space="preserve">ka vendosur </w:t>
      </w:r>
      <w:proofErr w:type="spellStart"/>
      <w:r w:rsidR="00192A59" w:rsidRPr="00A63B7D">
        <w:rPr>
          <w:rFonts w:ascii="Garamond" w:hAnsi="Garamond" w:cs="Times New Roman"/>
          <w:sz w:val="24"/>
          <w:szCs w:val="24"/>
        </w:rPr>
        <w:t>moskalimin</w:t>
      </w:r>
      <w:proofErr w:type="spellEnd"/>
      <w:r w:rsidR="00192A59" w:rsidRPr="00A63B7D">
        <w:rPr>
          <w:rFonts w:ascii="Garamond" w:hAnsi="Garamond" w:cs="Times New Roman"/>
          <w:sz w:val="24"/>
          <w:szCs w:val="24"/>
        </w:rPr>
        <w:t xml:space="preserve"> e çështjes për shqyrtim në seancë plenare, për shkak të mosplotësimit të kriterit </w:t>
      </w:r>
      <w:proofErr w:type="spellStart"/>
      <w:r w:rsidR="00192A59" w:rsidRPr="00A63B7D">
        <w:rPr>
          <w:rFonts w:ascii="Garamond" w:hAnsi="Garamond" w:cs="Times New Roman"/>
          <w:i/>
          <w:iCs/>
          <w:sz w:val="24"/>
          <w:szCs w:val="24"/>
        </w:rPr>
        <w:t>ratione</w:t>
      </w:r>
      <w:proofErr w:type="spellEnd"/>
      <w:r w:rsidR="00192A59" w:rsidRPr="00A63B7D">
        <w:rPr>
          <w:rFonts w:ascii="Garamond" w:hAnsi="Garamond" w:cs="Times New Roman"/>
          <w:i/>
          <w:iCs/>
          <w:sz w:val="24"/>
          <w:szCs w:val="24"/>
        </w:rPr>
        <w:t xml:space="preserve"> </w:t>
      </w:r>
      <w:proofErr w:type="spellStart"/>
      <w:r w:rsidR="00192A59" w:rsidRPr="00A63B7D">
        <w:rPr>
          <w:rFonts w:ascii="Garamond" w:hAnsi="Garamond" w:cs="Times New Roman"/>
          <w:i/>
          <w:iCs/>
          <w:sz w:val="24"/>
          <w:szCs w:val="24"/>
        </w:rPr>
        <w:t>temporis</w:t>
      </w:r>
      <w:proofErr w:type="spellEnd"/>
      <w:r w:rsidR="00192A59" w:rsidRPr="00A63B7D">
        <w:rPr>
          <w:rFonts w:ascii="Garamond" w:hAnsi="Garamond" w:cs="Times New Roman"/>
          <w:sz w:val="24"/>
          <w:szCs w:val="24"/>
        </w:rPr>
        <w:t>. Kolegji ka arsyetuar se referuar faqes zyrtare të Gjykatës së Lartë ka rezu</w:t>
      </w:r>
      <w:r>
        <w:rPr>
          <w:rFonts w:ascii="Garamond" w:hAnsi="Garamond" w:cs="Times New Roman"/>
          <w:sz w:val="24"/>
          <w:szCs w:val="24"/>
        </w:rPr>
        <w:t>ltuar se kjo e fundit, në datën 1.</w:t>
      </w:r>
      <w:r w:rsidR="00192A59" w:rsidRPr="00A63B7D">
        <w:rPr>
          <w:rFonts w:ascii="Garamond" w:hAnsi="Garamond" w:cs="Times New Roman"/>
          <w:sz w:val="24"/>
          <w:szCs w:val="24"/>
        </w:rPr>
        <w:t>2.2021</w:t>
      </w:r>
      <w:r>
        <w:rPr>
          <w:rFonts w:ascii="Garamond" w:hAnsi="Garamond" w:cs="Times New Roman"/>
          <w:sz w:val="24"/>
          <w:szCs w:val="24"/>
        </w:rPr>
        <w:t>,</w:t>
      </w:r>
      <w:r w:rsidR="00192A59" w:rsidRPr="00A63B7D">
        <w:rPr>
          <w:rFonts w:ascii="Garamond" w:hAnsi="Garamond" w:cs="Times New Roman"/>
          <w:sz w:val="24"/>
          <w:szCs w:val="24"/>
        </w:rPr>
        <w:t xml:space="preserve"> ka shpallur publikisht listën e çështjeve të cilat do të shqyrtoheshin n</w:t>
      </w:r>
      <w:r>
        <w:rPr>
          <w:rFonts w:ascii="Garamond" w:hAnsi="Garamond" w:cs="Times New Roman"/>
          <w:sz w:val="24"/>
          <w:szCs w:val="24"/>
        </w:rPr>
        <w:t>ë datën 16.</w:t>
      </w:r>
      <w:r w:rsidR="00192A59" w:rsidRPr="00A63B7D">
        <w:rPr>
          <w:rFonts w:ascii="Garamond" w:hAnsi="Garamond" w:cs="Times New Roman"/>
          <w:sz w:val="24"/>
          <w:szCs w:val="24"/>
        </w:rPr>
        <w:t>2.2021, ku përfshihej edhe çështja e kërkueses. Pas këtij njoftimi, Gjykata e Lartë ka publikuar në faqen e saj zyrtare përfundimin e gjykimit të çështjes, duke publikuar edhe vendimmarrjen e saj, për rrjedhojë</w:t>
      </w:r>
      <w:r>
        <w:rPr>
          <w:rFonts w:ascii="Garamond" w:hAnsi="Garamond" w:cs="Times New Roman"/>
          <w:sz w:val="24"/>
          <w:szCs w:val="24"/>
        </w:rPr>
        <w:t xml:space="preserve"> Kolegji ka vlerësuar datën 17.</w:t>
      </w:r>
      <w:r w:rsidR="00192A59" w:rsidRPr="00A63B7D">
        <w:rPr>
          <w:rFonts w:ascii="Garamond" w:hAnsi="Garamond" w:cs="Times New Roman"/>
          <w:sz w:val="24"/>
          <w:szCs w:val="24"/>
        </w:rPr>
        <w:t>2.2021</w:t>
      </w:r>
      <w:r>
        <w:rPr>
          <w:rFonts w:ascii="Garamond" w:hAnsi="Garamond" w:cs="Times New Roman"/>
          <w:sz w:val="24"/>
          <w:szCs w:val="24"/>
        </w:rPr>
        <w:t>,</w:t>
      </w:r>
      <w:r w:rsidR="00192A59" w:rsidRPr="00A63B7D">
        <w:rPr>
          <w:rFonts w:ascii="Garamond" w:hAnsi="Garamond" w:cs="Times New Roman"/>
          <w:sz w:val="24"/>
          <w:szCs w:val="24"/>
        </w:rPr>
        <w:t xml:space="preserve"> për fillimin e afatit 4-mujor. Ndërkohë, kërkuesja ka pretenduar se për vendimin e Gjykatës së Lartë ka marrë dijeni me </w:t>
      </w:r>
      <w:r>
        <w:rPr>
          <w:rFonts w:ascii="Garamond" w:hAnsi="Garamond" w:cs="Times New Roman"/>
          <w:sz w:val="24"/>
          <w:szCs w:val="24"/>
        </w:rPr>
        <w:t xml:space="preserve">shkresën nr. 431/1 </w:t>
      </w:r>
      <w:proofErr w:type="spellStart"/>
      <w:r>
        <w:rPr>
          <w:rFonts w:ascii="Garamond" w:hAnsi="Garamond" w:cs="Times New Roman"/>
          <w:sz w:val="24"/>
          <w:szCs w:val="24"/>
        </w:rPr>
        <w:t>prot</w:t>
      </w:r>
      <w:proofErr w:type="spellEnd"/>
      <w:r>
        <w:rPr>
          <w:rFonts w:ascii="Garamond" w:hAnsi="Garamond" w:cs="Times New Roman"/>
          <w:sz w:val="24"/>
          <w:szCs w:val="24"/>
        </w:rPr>
        <w:t>., datë 4.</w:t>
      </w:r>
      <w:r w:rsidR="00192A59" w:rsidRPr="00A63B7D">
        <w:rPr>
          <w:rFonts w:ascii="Garamond" w:hAnsi="Garamond" w:cs="Times New Roman"/>
          <w:sz w:val="24"/>
          <w:szCs w:val="24"/>
        </w:rPr>
        <w:t>6.2021</w:t>
      </w:r>
      <w:r>
        <w:rPr>
          <w:rFonts w:ascii="Garamond" w:hAnsi="Garamond" w:cs="Times New Roman"/>
          <w:sz w:val="24"/>
          <w:szCs w:val="24"/>
        </w:rPr>
        <w:t>,</w:t>
      </w:r>
      <w:r w:rsidR="00192A59" w:rsidRPr="00A63B7D">
        <w:rPr>
          <w:rFonts w:ascii="Garamond" w:hAnsi="Garamond" w:cs="Times New Roman"/>
          <w:sz w:val="24"/>
          <w:szCs w:val="24"/>
        </w:rPr>
        <w:t xml:space="preserve"> të Gjykatës së Rrethit Gjyqësor Lezhë (ku ndodhej dosja përkatëse), pas kërkesës së saj për vënien në dispozicion të vendimit. </w:t>
      </w:r>
    </w:p>
    <w:p w14:paraId="30717B5F" w14:textId="548AA90B" w:rsidR="00192A59" w:rsidRPr="00A63B7D" w:rsidRDefault="00192A59" w:rsidP="00192A59">
      <w:pPr>
        <w:pStyle w:val="BodyTextIndent"/>
        <w:tabs>
          <w:tab w:val="left" w:pos="1080"/>
        </w:tabs>
        <w:spacing w:after="0" w:line="240" w:lineRule="auto"/>
        <w:ind w:left="0" w:firstLine="284"/>
        <w:rPr>
          <w:rFonts w:ascii="Garamond" w:hAnsi="Garamond"/>
          <w:sz w:val="24"/>
          <w:szCs w:val="24"/>
        </w:rPr>
      </w:pPr>
      <w:r w:rsidRPr="00A63B7D">
        <w:rPr>
          <w:rFonts w:ascii="Garamond" w:hAnsi="Garamond"/>
          <w:sz w:val="24"/>
          <w:szCs w:val="24"/>
        </w:rPr>
        <w:t xml:space="preserve">7. Pas vendimit të Kolegjit të Gjykatës, kërkuesja i është drejtuar me kërkesë Gjykatës Evropiane për të Drejtat e Njeriut </w:t>
      </w:r>
      <w:r w:rsidRPr="00A63B7D">
        <w:rPr>
          <w:rFonts w:ascii="Garamond" w:hAnsi="Garamond"/>
          <w:i/>
          <w:iCs/>
          <w:sz w:val="24"/>
          <w:szCs w:val="24"/>
        </w:rPr>
        <w:t>(</w:t>
      </w:r>
      <w:proofErr w:type="spellStart"/>
      <w:r w:rsidRPr="00A63B7D">
        <w:rPr>
          <w:rFonts w:ascii="Garamond" w:hAnsi="Garamond"/>
          <w:i/>
          <w:iCs/>
          <w:sz w:val="24"/>
          <w:szCs w:val="24"/>
        </w:rPr>
        <w:t>GJEDNJ</w:t>
      </w:r>
      <w:proofErr w:type="spellEnd"/>
      <w:r w:rsidRPr="00A63B7D">
        <w:rPr>
          <w:rFonts w:ascii="Garamond" w:hAnsi="Garamond"/>
          <w:i/>
          <w:iCs/>
          <w:sz w:val="24"/>
          <w:szCs w:val="24"/>
        </w:rPr>
        <w:t>),</w:t>
      </w:r>
      <w:r w:rsidRPr="00A63B7D">
        <w:rPr>
          <w:rFonts w:ascii="Garamond" w:hAnsi="Garamond"/>
          <w:sz w:val="24"/>
          <w:szCs w:val="24"/>
        </w:rPr>
        <w:t xml:space="preserve"> duke pretenduar cenimin e së drejtës për proces të rregullt ligjor, pasi Gjykata nuk kishte pranuar për shqyrtim kërkesën për shkak të zbatimit të afatit të ri 4-mujor. </w:t>
      </w:r>
      <w:proofErr w:type="spellStart"/>
      <w:r w:rsidRPr="00A63B7D">
        <w:rPr>
          <w:rFonts w:ascii="Garamond" w:hAnsi="Garamond"/>
          <w:sz w:val="24"/>
          <w:szCs w:val="24"/>
        </w:rPr>
        <w:t>GJE</w:t>
      </w:r>
      <w:r w:rsidR="00A63B7D">
        <w:rPr>
          <w:rFonts w:ascii="Garamond" w:hAnsi="Garamond"/>
          <w:sz w:val="24"/>
          <w:szCs w:val="24"/>
        </w:rPr>
        <w:t>DNJ</w:t>
      </w:r>
      <w:proofErr w:type="spellEnd"/>
      <w:r w:rsidR="00A63B7D">
        <w:rPr>
          <w:rFonts w:ascii="Garamond" w:hAnsi="Garamond"/>
          <w:sz w:val="24"/>
          <w:szCs w:val="24"/>
        </w:rPr>
        <w:t>-ja, me vendimin e datës 14.</w:t>
      </w:r>
      <w:r w:rsidRPr="00A63B7D">
        <w:rPr>
          <w:rFonts w:ascii="Garamond" w:hAnsi="Garamond"/>
          <w:sz w:val="24"/>
          <w:szCs w:val="24"/>
        </w:rPr>
        <w:t>1.2025 (</w:t>
      </w:r>
      <w:r w:rsidRPr="00A63B7D">
        <w:rPr>
          <w:rFonts w:ascii="Garamond" w:hAnsi="Garamond"/>
          <w:i/>
          <w:iCs/>
          <w:sz w:val="24"/>
          <w:szCs w:val="24"/>
        </w:rPr>
        <w:t>Ibrahimi dhe të tjerë kundër Shqipërisë</w:t>
      </w:r>
      <w:r w:rsidRPr="00A63B7D">
        <w:rPr>
          <w:rFonts w:ascii="Garamond" w:hAnsi="Garamond"/>
          <w:sz w:val="24"/>
          <w:szCs w:val="24"/>
        </w:rPr>
        <w:t xml:space="preserve">), ka konstatuar se ka pasur shkelje të nenit 6, pika 1, të Konventës Evropiane për të Drejtat e Njeriut </w:t>
      </w:r>
      <w:r w:rsidRPr="00A63B7D">
        <w:rPr>
          <w:rFonts w:ascii="Garamond" w:hAnsi="Garamond"/>
          <w:i/>
          <w:iCs/>
          <w:sz w:val="24"/>
          <w:szCs w:val="24"/>
        </w:rPr>
        <w:t>(</w:t>
      </w:r>
      <w:proofErr w:type="spellStart"/>
      <w:r w:rsidRPr="00A63B7D">
        <w:rPr>
          <w:rFonts w:ascii="Garamond" w:hAnsi="Garamond"/>
          <w:i/>
          <w:iCs/>
          <w:sz w:val="24"/>
          <w:szCs w:val="24"/>
        </w:rPr>
        <w:t>KEDNJ</w:t>
      </w:r>
      <w:proofErr w:type="spellEnd"/>
      <w:r w:rsidRPr="00A63B7D">
        <w:rPr>
          <w:rFonts w:ascii="Garamond" w:hAnsi="Garamond"/>
          <w:i/>
          <w:iCs/>
          <w:sz w:val="24"/>
          <w:szCs w:val="24"/>
        </w:rPr>
        <w:t>)</w:t>
      </w:r>
      <w:r w:rsidRPr="00A63B7D">
        <w:rPr>
          <w:rFonts w:ascii="Garamond" w:hAnsi="Garamond"/>
          <w:sz w:val="24"/>
          <w:szCs w:val="24"/>
        </w:rPr>
        <w:t xml:space="preserve">, pasi kërkueses i ishte cenuar e drejta për t’iu drejtuar Gjykatës. </w:t>
      </w:r>
      <w:proofErr w:type="spellStart"/>
      <w:r w:rsidRPr="00A63B7D">
        <w:rPr>
          <w:rFonts w:ascii="Garamond" w:hAnsi="Garamond"/>
          <w:sz w:val="24"/>
          <w:szCs w:val="24"/>
        </w:rPr>
        <w:t>GJEDNJ</w:t>
      </w:r>
      <w:proofErr w:type="spellEnd"/>
      <w:r w:rsidRPr="00A63B7D">
        <w:rPr>
          <w:rFonts w:ascii="Garamond" w:hAnsi="Garamond"/>
          <w:sz w:val="24"/>
          <w:szCs w:val="24"/>
        </w:rPr>
        <w:t>-ja ka pohuar se i takon, në radhë të parë, Gjykatës së Lartë të sigurojë që në dosjen e</w:t>
      </w:r>
      <w:r w:rsidR="00580EC6">
        <w:rPr>
          <w:rFonts w:ascii="Garamond" w:hAnsi="Garamond"/>
          <w:sz w:val="24"/>
          <w:szCs w:val="24"/>
        </w:rPr>
        <w:t xml:space="preserve"> </w:t>
      </w:r>
      <w:r w:rsidRPr="00A63B7D">
        <w:rPr>
          <w:rFonts w:ascii="Garamond" w:hAnsi="Garamond"/>
          <w:sz w:val="24"/>
          <w:szCs w:val="24"/>
        </w:rPr>
        <w:t xml:space="preserve">çështjes së saj të ketë prova për datën e dorëzimit të vendimit palëve. Vendimi i </w:t>
      </w:r>
      <w:proofErr w:type="spellStart"/>
      <w:r w:rsidRPr="00A63B7D">
        <w:rPr>
          <w:rFonts w:ascii="Garamond" w:hAnsi="Garamond"/>
          <w:sz w:val="24"/>
          <w:szCs w:val="24"/>
        </w:rPr>
        <w:t>GJEDNJ</w:t>
      </w:r>
      <w:proofErr w:type="spellEnd"/>
      <w:r w:rsidRPr="00A63B7D">
        <w:rPr>
          <w:rFonts w:ascii="Garamond" w:hAnsi="Garamond"/>
          <w:sz w:val="24"/>
          <w:szCs w:val="24"/>
        </w:rPr>
        <w:t>-së është botuar në Fl</w:t>
      </w:r>
      <w:r w:rsidR="00A63B7D">
        <w:rPr>
          <w:rFonts w:ascii="Garamond" w:hAnsi="Garamond"/>
          <w:sz w:val="24"/>
          <w:szCs w:val="24"/>
        </w:rPr>
        <w:t>etoren Zyrtare nr. 32, datë 18.</w:t>
      </w:r>
      <w:r w:rsidRPr="00A63B7D">
        <w:rPr>
          <w:rFonts w:ascii="Garamond" w:hAnsi="Garamond"/>
          <w:sz w:val="24"/>
          <w:szCs w:val="24"/>
        </w:rPr>
        <w:t>2.2025. Pas vendimit të</w:t>
      </w:r>
      <w:r w:rsidR="00A63B7D">
        <w:rPr>
          <w:rFonts w:ascii="Garamond" w:hAnsi="Garamond"/>
          <w:sz w:val="24"/>
          <w:szCs w:val="24"/>
        </w:rPr>
        <w:t xml:space="preserve"> </w:t>
      </w:r>
      <w:proofErr w:type="spellStart"/>
      <w:r w:rsidR="00A63B7D">
        <w:rPr>
          <w:rFonts w:ascii="Garamond" w:hAnsi="Garamond"/>
          <w:sz w:val="24"/>
          <w:szCs w:val="24"/>
        </w:rPr>
        <w:t>GJEDNJ</w:t>
      </w:r>
      <w:proofErr w:type="spellEnd"/>
      <w:r w:rsidR="00A63B7D">
        <w:rPr>
          <w:rFonts w:ascii="Garamond" w:hAnsi="Garamond"/>
          <w:sz w:val="24"/>
          <w:szCs w:val="24"/>
        </w:rPr>
        <w:t>-së, kërkuesja në datën 6.</w:t>
      </w:r>
      <w:r w:rsidRPr="00A63B7D">
        <w:rPr>
          <w:rFonts w:ascii="Garamond" w:hAnsi="Garamond"/>
          <w:sz w:val="24"/>
          <w:szCs w:val="24"/>
        </w:rPr>
        <w:t>3.2025 i është drejtuar përsëri Gjykatës me kërkesë sipas objektit, e cila</w:t>
      </w:r>
      <w:r w:rsidR="00A63B7D">
        <w:rPr>
          <w:rFonts w:ascii="Garamond" w:hAnsi="Garamond"/>
          <w:sz w:val="24"/>
          <w:szCs w:val="24"/>
        </w:rPr>
        <w:t xml:space="preserve"> është regjistruar në datën 17.</w:t>
      </w:r>
      <w:r w:rsidRPr="00A63B7D">
        <w:rPr>
          <w:rFonts w:ascii="Garamond" w:hAnsi="Garamond"/>
          <w:sz w:val="24"/>
          <w:szCs w:val="24"/>
        </w:rPr>
        <w:t>3.2025, pas plotësimit të dokumenteve sipas nenit 27</w:t>
      </w:r>
      <w:r w:rsidR="00A63B7D">
        <w:rPr>
          <w:rFonts w:ascii="Garamond" w:hAnsi="Garamond"/>
          <w:sz w:val="24"/>
          <w:szCs w:val="24"/>
        </w:rPr>
        <w:t>,</w:t>
      </w:r>
      <w:r w:rsidRPr="00A63B7D">
        <w:rPr>
          <w:rFonts w:ascii="Garamond" w:hAnsi="Garamond"/>
          <w:sz w:val="24"/>
          <w:szCs w:val="24"/>
        </w:rPr>
        <w:t xml:space="preserve"> të Ligjit Organik të Gjykatës. </w:t>
      </w:r>
    </w:p>
    <w:p w14:paraId="0C96BB3D" w14:textId="6F52FBDD" w:rsidR="00192A59" w:rsidRPr="00A63B7D" w:rsidRDefault="00192A59" w:rsidP="00192A59">
      <w:pPr>
        <w:pStyle w:val="BodyTextIndent"/>
        <w:tabs>
          <w:tab w:val="left" w:pos="1080"/>
        </w:tabs>
        <w:spacing w:after="0" w:line="240" w:lineRule="auto"/>
        <w:ind w:left="0" w:firstLine="284"/>
        <w:rPr>
          <w:rFonts w:ascii="Garamond" w:hAnsi="Garamond"/>
          <w:sz w:val="24"/>
          <w:szCs w:val="24"/>
        </w:rPr>
      </w:pPr>
      <w:r w:rsidRPr="00A63B7D">
        <w:rPr>
          <w:rFonts w:ascii="Garamond" w:hAnsi="Garamond"/>
          <w:sz w:val="24"/>
          <w:szCs w:val="24"/>
        </w:rPr>
        <w:t>8. Kolegji i Gjykatës, gjatë shqyrtimit pa</w:t>
      </w:r>
      <w:r w:rsidR="00A63B7D">
        <w:rPr>
          <w:rFonts w:ascii="Garamond" w:hAnsi="Garamond"/>
          <w:sz w:val="24"/>
          <w:szCs w:val="24"/>
        </w:rPr>
        <w:t>raprak, me vendimin e datës 22.</w:t>
      </w:r>
      <w:r w:rsidRPr="00A63B7D">
        <w:rPr>
          <w:rFonts w:ascii="Garamond" w:hAnsi="Garamond"/>
          <w:sz w:val="24"/>
          <w:szCs w:val="24"/>
        </w:rPr>
        <w:t xml:space="preserve">5.2025, ka vendosur shfuqizimin e vendimit nr. 126/2021 të Kolegjit, rihapjen e procesit dhe kalimin e çështjes për shqyrtim paraprak në Mbledhjen e Gjyqtarëve. Në pranimin e kërkesës për rihapjen e procesit, Kolegji vlerësoi se kërkesa përmbush kriterin </w:t>
      </w:r>
      <w:proofErr w:type="spellStart"/>
      <w:r w:rsidRPr="00A63B7D">
        <w:rPr>
          <w:rFonts w:ascii="Garamond" w:hAnsi="Garamond"/>
          <w:i/>
          <w:iCs/>
          <w:sz w:val="24"/>
          <w:szCs w:val="24"/>
        </w:rPr>
        <w:t>ratione</w:t>
      </w:r>
      <w:proofErr w:type="spellEnd"/>
      <w:r w:rsidRPr="00A63B7D">
        <w:rPr>
          <w:rFonts w:ascii="Garamond" w:hAnsi="Garamond"/>
          <w:i/>
          <w:iCs/>
          <w:sz w:val="24"/>
          <w:szCs w:val="24"/>
        </w:rPr>
        <w:t xml:space="preserve"> </w:t>
      </w:r>
      <w:proofErr w:type="spellStart"/>
      <w:r w:rsidRPr="00A63B7D">
        <w:rPr>
          <w:rFonts w:ascii="Garamond" w:hAnsi="Garamond"/>
          <w:i/>
          <w:iCs/>
          <w:sz w:val="24"/>
          <w:szCs w:val="24"/>
        </w:rPr>
        <w:t>temporis</w:t>
      </w:r>
      <w:proofErr w:type="spellEnd"/>
      <w:r w:rsidRPr="00A63B7D">
        <w:rPr>
          <w:rFonts w:ascii="Garamond" w:hAnsi="Garamond"/>
          <w:sz w:val="24"/>
          <w:szCs w:val="24"/>
        </w:rPr>
        <w:t xml:space="preserve"> të parashikuar në nenin 71, shkronja “c”, pika 4, të Ligjit Organik të Gjykatës, sipas të cilit në rastin e kërkesave për rihapjen e procesit, llogaritja e afatit ligjor 4-mujor fillon nga hyrja në fuqi e vendimit të gjykatës ndërkombëtare (nga botimi në Fletoren Zyrtare të Republikës së Shqipërisë). Në rastin konkret, vendimi i </w:t>
      </w:r>
      <w:proofErr w:type="spellStart"/>
      <w:r w:rsidRPr="00A63B7D">
        <w:rPr>
          <w:rFonts w:ascii="Garamond" w:hAnsi="Garamond"/>
          <w:sz w:val="24"/>
          <w:szCs w:val="24"/>
        </w:rPr>
        <w:t>GJEDNJ</w:t>
      </w:r>
      <w:proofErr w:type="spellEnd"/>
      <w:r w:rsidRPr="00A63B7D">
        <w:rPr>
          <w:rFonts w:ascii="Garamond" w:hAnsi="Garamond"/>
          <w:sz w:val="24"/>
          <w:szCs w:val="24"/>
        </w:rPr>
        <w:t>-së është botuar në Fletoren Zyrtare n</w:t>
      </w:r>
      <w:r w:rsidR="00A63B7D">
        <w:rPr>
          <w:rFonts w:ascii="Garamond" w:hAnsi="Garamond"/>
          <w:sz w:val="24"/>
          <w:szCs w:val="24"/>
        </w:rPr>
        <w:t>r. 32, datë 18.</w:t>
      </w:r>
      <w:r w:rsidRPr="00A63B7D">
        <w:rPr>
          <w:rFonts w:ascii="Garamond" w:hAnsi="Garamond"/>
          <w:sz w:val="24"/>
          <w:szCs w:val="24"/>
        </w:rPr>
        <w:t xml:space="preserve">2.2025 dhe kërkuesja </w:t>
      </w:r>
      <w:r w:rsidR="00A63B7D">
        <w:rPr>
          <w:rFonts w:ascii="Garamond" w:hAnsi="Garamond"/>
          <w:sz w:val="24"/>
          <w:szCs w:val="24"/>
        </w:rPr>
        <w:t>i është drejtuar asaj në datën 6.</w:t>
      </w:r>
      <w:r w:rsidRPr="00A63B7D">
        <w:rPr>
          <w:rFonts w:ascii="Garamond" w:hAnsi="Garamond"/>
          <w:sz w:val="24"/>
          <w:szCs w:val="24"/>
        </w:rPr>
        <w:t>3.2025, brenda afatit ligjor 4-mujor të parashikuar nga neni 71, shkronja “c”, pika 4, i Ligjit Organik të Gjykatës. Gjithashtu,</w:t>
      </w:r>
      <w:r w:rsidR="00580EC6">
        <w:rPr>
          <w:rFonts w:ascii="Garamond" w:hAnsi="Garamond"/>
          <w:sz w:val="24"/>
          <w:szCs w:val="24"/>
        </w:rPr>
        <w:t xml:space="preserve"> </w:t>
      </w:r>
      <w:r w:rsidRPr="00A63B7D">
        <w:rPr>
          <w:rFonts w:ascii="Garamond" w:hAnsi="Garamond"/>
          <w:sz w:val="24"/>
          <w:szCs w:val="24"/>
        </w:rPr>
        <w:t>edhe pretendimet</w:t>
      </w:r>
      <w:r w:rsidRPr="00A63B7D">
        <w:rPr>
          <w:rFonts w:ascii="Garamond" w:hAnsi="Garamond"/>
          <w:i/>
          <w:iCs/>
          <w:sz w:val="24"/>
          <w:szCs w:val="24"/>
        </w:rPr>
        <w:t xml:space="preserve"> </w:t>
      </w:r>
      <w:proofErr w:type="spellStart"/>
      <w:r w:rsidRPr="00A63B7D">
        <w:rPr>
          <w:rFonts w:ascii="Garamond" w:hAnsi="Garamond"/>
          <w:i/>
          <w:iCs/>
          <w:sz w:val="24"/>
          <w:szCs w:val="24"/>
        </w:rPr>
        <w:t>ratione</w:t>
      </w:r>
      <w:proofErr w:type="spellEnd"/>
      <w:r w:rsidRPr="00A63B7D">
        <w:rPr>
          <w:rFonts w:ascii="Garamond" w:hAnsi="Garamond"/>
          <w:i/>
          <w:iCs/>
          <w:sz w:val="24"/>
          <w:szCs w:val="24"/>
        </w:rPr>
        <w:t xml:space="preserve"> </w:t>
      </w:r>
      <w:proofErr w:type="spellStart"/>
      <w:r w:rsidRPr="00A63B7D">
        <w:rPr>
          <w:rFonts w:ascii="Garamond" w:hAnsi="Garamond"/>
          <w:i/>
          <w:iCs/>
          <w:sz w:val="24"/>
          <w:szCs w:val="24"/>
        </w:rPr>
        <w:t>materiae</w:t>
      </w:r>
      <w:proofErr w:type="spellEnd"/>
      <w:r w:rsidRPr="00A63B7D">
        <w:rPr>
          <w:rFonts w:ascii="Garamond" w:hAnsi="Garamond"/>
          <w:sz w:val="24"/>
          <w:szCs w:val="24"/>
        </w:rPr>
        <w:t xml:space="preserve"> janë në juridiksionin e kompetencën e Gj</w:t>
      </w:r>
      <w:r w:rsidR="00A63B7D">
        <w:rPr>
          <w:rFonts w:ascii="Garamond" w:hAnsi="Garamond"/>
          <w:sz w:val="24"/>
          <w:szCs w:val="24"/>
        </w:rPr>
        <w:t>ykatës. Kolegji, po në datën 22.</w:t>
      </w:r>
      <w:r w:rsidRPr="00A63B7D">
        <w:rPr>
          <w:rFonts w:ascii="Garamond" w:hAnsi="Garamond"/>
          <w:sz w:val="24"/>
          <w:szCs w:val="24"/>
        </w:rPr>
        <w:t>5.2025</w:t>
      </w:r>
      <w:r w:rsidR="00A63B7D">
        <w:rPr>
          <w:rFonts w:ascii="Garamond" w:hAnsi="Garamond"/>
          <w:sz w:val="24"/>
          <w:szCs w:val="24"/>
        </w:rPr>
        <w:t>,</w:t>
      </w:r>
      <w:r w:rsidRPr="00A63B7D">
        <w:rPr>
          <w:rFonts w:ascii="Garamond" w:hAnsi="Garamond"/>
          <w:sz w:val="24"/>
          <w:szCs w:val="24"/>
        </w:rPr>
        <w:t xml:space="preserve"> vendosi kalimin e çështjes për shqyrtim paraprak në Mbledhjen e </w:t>
      </w:r>
      <w:r w:rsidR="00A63B7D">
        <w:rPr>
          <w:rFonts w:ascii="Garamond" w:hAnsi="Garamond"/>
          <w:sz w:val="24"/>
          <w:szCs w:val="24"/>
        </w:rPr>
        <w:t>Gjyqtarëve, e cila në datën 12.</w:t>
      </w:r>
      <w:r w:rsidRPr="00A63B7D">
        <w:rPr>
          <w:rFonts w:ascii="Garamond" w:hAnsi="Garamond"/>
          <w:sz w:val="24"/>
          <w:szCs w:val="24"/>
        </w:rPr>
        <w:t>6.2025 vendosi kalimin e çështjes për shqyrtim në seancë plenare mbi bazë të dokumenteve.</w:t>
      </w:r>
    </w:p>
    <w:p w14:paraId="0D99D0D4" w14:textId="77777777" w:rsidR="00192A59" w:rsidRPr="00A63B7D" w:rsidRDefault="00192A59" w:rsidP="00192A59">
      <w:pPr>
        <w:pStyle w:val="ListParagraph"/>
        <w:tabs>
          <w:tab w:val="left" w:pos="1080"/>
        </w:tabs>
        <w:spacing w:after="0" w:line="240" w:lineRule="auto"/>
        <w:ind w:left="0" w:firstLine="284"/>
        <w:jc w:val="both"/>
        <w:rPr>
          <w:rFonts w:ascii="Garamond" w:hAnsi="Garamond" w:cs="Times New Roman"/>
          <w:b/>
          <w:bCs/>
          <w:i/>
          <w:iCs/>
          <w:sz w:val="24"/>
          <w:szCs w:val="24"/>
        </w:rPr>
      </w:pPr>
    </w:p>
    <w:p w14:paraId="60ED1B4C" w14:textId="52435566" w:rsidR="00192A59" w:rsidRPr="00A63B7D" w:rsidRDefault="00192A59" w:rsidP="000D394C">
      <w:pPr>
        <w:tabs>
          <w:tab w:val="left" w:pos="1080"/>
        </w:tabs>
        <w:spacing w:after="0" w:line="240" w:lineRule="auto"/>
        <w:ind w:firstLine="284"/>
        <w:jc w:val="center"/>
        <w:rPr>
          <w:rFonts w:ascii="Garamond" w:hAnsi="Garamond" w:cs="Times New Roman"/>
          <w:bCs/>
          <w:sz w:val="24"/>
          <w:szCs w:val="24"/>
        </w:rPr>
      </w:pPr>
      <w:proofErr w:type="spellStart"/>
      <w:r w:rsidRPr="00A63B7D">
        <w:rPr>
          <w:rFonts w:ascii="Garamond" w:hAnsi="Garamond" w:cs="Times New Roman"/>
          <w:bCs/>
          <w:sz w:val="24"/>
          <w:szCs w:val="24"/>
        </w:rPr>
        <w:t>II</w:t>
      </w:r>
      <w:proofErr w:type="spellEnd"/>
    </w:p>
    <w:p w14:paraId="033D1AFD" w14:textId="7C300C48" w:rsidR="00192A59" w:rsidRPr="00A63B7D" w:rsidRDefault="00192A59" w:rsidP="000D394C">
      <w:pPr>
        <w:tabs>
          <w:tab w:val="left" w:pos="1080"/>
        </w:tabs>
        <w:spacing w:after="0" w:line="240" w:lineRule="auto"/>
        <w:ind w:firstLine="284"/>
        <w:jc w:val="center"/>
        <w:rPr>
          <w:rFonts w:ascii="Garamond" w:hAnsi="Garamond" w:cs="Times New Roman"/>
          <w:b/>
          <w:bCs/>
          <w:sz w:val="24"/>
          <w:szCs w:val="24"/>
        </w:rPr>
      </w:pPr>
      <w:r w:rsidRPr="00A63B7D">
        <w:rPr>
          <w:rFonts w:ascii="Garamond" w:hAnsi="Garamond" w:cs="Times New Roman"/>
          <w:b/>
          <w:bCs/>
          <w:sz w:val="24"/>
          <w:szCs w:val="24"/>
        </w:rPr>
        <w:t>Pretendimet në Gjykatën Kushtetuese</w:t>
      </w:r>
    </w:p>
    <w:p w14:paraId="5A41105C" w14:textId="1F0B8B6D" w:rsidR="00192A59" w:rsidRPr="00A63B7D" w:rsidRDefault="00192A59" w:rsidP="00192A59">
      <w:pPr>
        <w:pStyle w:val="BodyTextIndent"/>
        <w:tabs>
          <w:tab w:val="left" w:pos="1080"/>
        </w:tabs>
        <w:spacing w:after="0" w:line="240" w:lineRule="auto"/>
        <w:ind w:left="0" w:firstLine="284"/>
        <w:rPr>
          <w:rFonts w:ascii="Garamond" w:hAnsi="Garamond"/>
          <w:sz w:val="24"/>
          <w:szCs w:val="24"/>
        </w:rPr>
      </w:pPr>
      <w:r w:rsidRPr="00A63B7D">
        <w:rPr>
          <w:rFonts w:ascii="Garamond" w:hAnsi="Garamond"/>
          <w:color w:val="222222"/>
          <w:sz w:val="24"/>
          <w:szCs w:val="24"/>
        </w:rPr>
        <w:lastRenderedPageBreak/>
        <w:t xml:space="preserve">9. </w:t>
      </w:r>
      <w:r w:rsidRPr="00A63B7D">
        <w:rPr>
          <w:rFonts w:ascii="Garamond" w:hAnsi="Garamond"/>
          <w:b/>
          <w:bCs/>
          <w:i/>
          <w:iCs/>
          <w:color w:val="222222"/>
          <w:sz w:val="24"/>
          <w:szCs w:val="24"/>
        </w:rPr>
        <w:t>Kërkuesja</w:t>
      </w:r>
      <w:r w:rsidRPr="00A63B7D">
        <w:rPr>
          <w:rFonts w:ascii="Garamond" w:hAnsi="Garamond"/>
          <w:b/>
          <w:bCs/>
          <w:color w:val="222222"/>
          <w:sz w:val="24"/>
          <w:szCs w:val="24"/>
        </w:rPr>
        <w:t>,</w:t>
      </w:r>
      <w:r w:rsidRPr="00A63B7D">
        <w:rPr>
          <w:rFonts w:ascii="Garamond" w:hAnsi="Garamond"/>
          <w:color w:val="222222"/>
          <w:sz w:val="24"/>
          <w:szCs w:val="24"/>
        </w:rPr>
        <w:t xml:space="preserve"> në mënyrë të përmbledhur, në ankimin kushtetues indiv</w:t>
      </w:r>
      <w:r w:rsidR="00A63B7D">
        <w:rPr>
          <w:rFonts w:ascii="Garamond" w:hAnsi="Garamond"/>
          <w:color w:val="222222"/>
          <w:sz w:val="24"/>
          <w:szCs w:val="24"/>
        </w:rPr>
        <w:t>idual të paraqitur në datën 29.</w:t>
      </w:r>
      <w:r w:rsidRPr="00A63B7D">
        <w:rPr>
          <w:rFonts w:ascii="Garamond" w:hAnsi="Garamond"/>
          <w:color w:val="222222"/>
          <w:sz w:val="24"/>
          <w:szCs w:val="24"/>
        </w:rPr>
        <w:t>9.2021</w:t>
      </w:r>
      <w:r w:rsidR="00A63B7D">
        <w:rPr>
          <w:rFonts w:ascii="Garamond" w:hAnsi="Garamond"/>
          <w:color w:val="222222"/>
          <w:sz w:val="24"/>
          <w:szCs w:val="24"/>
        </w:rPr>
        <w:t>,</w:t>
      </w:r>
      <w:r w:rsidRPr="00A63B7D">
        <w:rPr>
          <w:rFonts w:ascii="Garamond" w:hAnsi="Garamond"/>
          <w:color w:val="222222"/>
          <w:sz w:val="24"/>
          <w:szCs w:val="24"/>
        </w:rPr>
        <w:t xml:space="preserve"> ka pretenduar </w:t>
      </w:r>
      <w:r w:rsidRPr="00A63B7D">
        <w:rPr>
          <w:rFonts w:ascii="Garamond" w:hAnsi="Garamond"/>
          <w:sz w:val="24"/>
          <w:szCs w:val="24"/>
        </w:rPr>
        <w:t>cenimin e s</w:t>
      </w:r>
      <w:r w:rsidRPr="00A63B7D">
        <w:rPr>
          <w:rFonts w:ascii="Garamond" w:hAnsi="Garamond"/>
          <w:i/>
          <w:iCs/>
          <w:sz w:val="24"/>
          <w:szCs w:val="24"/>
        </w:rPr>
        <w:t>ë drejtës për proces të rregullt ligjor</w:t>
      </w:r>
      <w:r w:rsidRPr="00A63B7D">
        <w:rPr>
          <w:rFonts w:ascii="Garamond" w:hAnsi="Garamond"/>
          <w:sz w:val="24"/>
          <w:szCs w:val="24"/>
        </w:rPr>
        <w:t xml:space="preserve"> në drejtim të:</w:t>
      </w:r>
    </w:p>
    <w:p w14:paraId="0D1D78F6" w14:textId="44689F1E" w:rsidR="00192A59" w:rsidRPr="00A63B7D" w:rsidRDefault="00A63B7D" w:rsidP="00192A59">
      <w:pPr>
        <w:pStyle w:val="BodyTextIndent"/>
        <w:tabs>
          <w:tab w:val="left" w:pos="1080"/>
        </w:tabs>
        <w:spacing w:after="0" w:line="240" w:lineRule="auto"/>
        <w:ind w:left="0" w:firstLine="284"/>
        <w:rPr>
          <w:rFonts w:ascii="Garamond" w:hAnsi="Garamond"/>
          <w:sz w:val="24"/>
          <w:szCs w:val="24"/>
        </w:rPr>
      </w:pPr>
      <w:r>
        <w:rPr>
          <w:rFonts w:ascii="Garamond" w:hAnsi="Garamond"/>
          <w:sz w:val="24"/>
          <w:szCs w:val="24"/>
        </w:rPr>
        <w:t>9.1</w:t>
      </w:r>
      <w:r w:rsidR="00192A59" w:rsidRPr="00A63B7D">
        <w:rPr>
          <w:rFonts w:ascii="Garamond" w:hAnsi="Garamond"/>
          <w:sz w:val="24"/>
          <w:szCs w:val="24"/>
        </w:rPr>
        <w:t xml:space="preserve"> </w:t>
      </w:r>
      <w:r w:rsidR="00192A59" w:rsidRPr="00A63B7D">
        <w:rPr>
          <w:rFonts w:ascii="Garamond" w:hAnsi="Garamond"/>
          <w:i/>
          <w:iCs/>
          <w:sz w:val="24"/>
          <w:szCs w:val="24"/>
        </w:rPr>
        <w:t xml:space="preserve">Së drejtës për t’u gjykuar nga një gjykatë e caktuar me ligj, </w:t>
      </w:r>
      <w:r w:rsidR="00192A59" w:rsidRPr="00A63B7D">
        <w:rPr>
          <w:rFonts w:ascii="Garamond" w:hAnsi="Garamond"/>
          <w:sz w:val="24"/>
          <w:szCs w:val="24"/>
        </w:rPr>
        <w:t>pasi Gjykata e Rrethit Gjyqësor Lezhë nuk ka garantuar të drejtën e kërkueses për t’u njoftuar për zhvillimin e gjykimi kundër saj. Gjykata e Rrethit Gjyqësor Lezhë ka konsideruar se kërkuesja ka marrë dijeni për seancën përgatitore, edhe pse rezulton se administratori i shoqërisë nuk ka nënshkruar njoftimin, përkundrazi rubrika “Marrësi” është lënë bosh, pa asnjë shënim. Edhe pas shqyrtimit të kompetencës tokësore nga Gjykata e Lartë, çështja ka vijuar për gjykim në Gjykatën e Rrethit Gjyqësor Lezhë. Kjo gjykatë ka vijuar gjykimin në mungesë të kërkueses, me argumentin se “ka marrë dijeni”. Gjatë gjykimit në Gjykatën e Apelit Shkodër kërkuesja ka bërë kërkesë të përsëritur për përjashtimin e ekspertit, pasi nuk kishte cilësitë e duhura profesionale, pasi ishte vetëm inxhinier topograf dhe jo inxhinier ndërtimi dhe thirrjen e një eksperti të ri, ndërkohë kur gjykata e apelit ka përsëritur pjesërisht hetimin gjyqësor. Kërkueses i është cenuar e drejta për t’u gjykuar</w:t>
      </w:r>
      <w:r w:rsidR="00192A59" w:rsidRPr="00A63B7D">
        <w:rPr>
          <w:rFonts w:ascii="Garamond" w:hAnsi="Garamond"/>
          <w:i/>
          <w:iCs/>
          <w:sz w:val="24"/>
          <w:szCs w:val="24"/>
        </w:rPr>
        <w:t xml:space="preserve"> nga një gjykatë e caktuar me ligj</w:t>
      </w:r>
      <w:r w:rsidR="00192A59" w:rsidRPr="00A63B7D">
        <w:rPr>
          <w:rFonts w:ascii="Garamond" w:hAnsi="Garamond"/>
          <w:sz w:val="24"/>
          <w:szCs w:val="24"/>
        </w:rPr>
        <w:t>, pasi në referim të vlerës së objektit të padisë (mbi 20 milionë lekë), trupi gjykues që duhej të gjykonte çështjen duhej të përbëhej nga tre gjyqtarë dhe jo nga një gjyqtar. Nëse kërkueses do t’i ishte krijuar mundësi për të marrë pjesë në gjykim,</w:t>
      </w:r>
      <w:r w:rsidR="00580EC6">
        <w:rPr>
          <w:rFonts w:ascii="Garamond" w:hAnsi="Garamond"/>
          <w:sz w:val="24"/>
          <w:szCs w:val="24"/>
        </w:rPr>
        <w:t xml:space="preserve"> </w:t>
      </w:r>
      <w:r w:rsidR="00192A59" w:rsidRPr="00A63B7D">
        <w:rPr>
          <w:rFonts w:ascii="Garamond" w:hAnsi="Garamond"/>
          <w:sz w:val="24"/>
          <w:szCs w:val="24"/>
        </w:rPr>
        <w:t>do të kërkonte gjykimin prej tre gjyqtarësh.</w:t>
      </w:r>
    </w:p>
    <w:p w14:paraId="3EB63030" w14:textId="537CDFDD" w:rsidR="00192A59" w:rsidRPr="00A63B7D" w:rsidRDefault="00A63B7D" w:rsidP="00192A59">
      <w:pPr>
        <w:pStyle w:val="BodyTextIndent"/>
        <w:tabs>
          <w:tab w:val="left" w:pos="1080"/>
        </w:tabs>
        <w:spacing w:after="0" w:line="240" w:lineRule="auto"/>
        <w:ind w:left="0" w:firstLine="284"/>
        <w:rPr>
          <w:rFonts w:ascii="Garamond" w:hAnsi="Garamond"/>
          <w:sz w:val="24"/>
          <w:szCs w:val="24"/>
        </w:rPr>
      </w:pPr>
      <w:r>
        <w:rPr>
          <w:rFonts w:ascii="Garamond" w:hAnsi="Garamond"/>
          <w:sz w:val="24"/>
          <w:szCs w:val="24"/>
        </w:rPr>
        <w:t>9.2</w:t>
      </w:r>
      <w:r w:rsidR="00192A59" w:rsidRPr="00A63B7D">
        <w:rPr>
          <w:rFonts w:ascii="Garamond" w:hAnsi="Garamond"/>
          <w:sz w:val="24"/>
          <w:szCs w:val="24"/>
        </w:rPr>
        <w:t xml:space="preserve"> </w:t>
      </w:r>
      <w:r w:rsidR="00192A59" w:rsidRPr="00A63B7D">
        <w:rPr>
          <w:rFonts w:ascii="Garamond" w:hAnsi="Garamond"/>
          <w:i/>
          <w:iCs/>
          <w:sz w:val="24"/>
          <w:szCs w:val="24"/>
        </w:rPr>
        <w:t xml:space="preserve">Së drejtës së </w:t>
      </w:r>
      <w:proofErr w:type="spellStart"/>
      <w:r w:rsidR="00192A59" w:rsidRPr="00A63B7D">
        <w:rPr>
          <w:rFonts w:ascii="Garamond" w:hAnsi="Garamond"/>
          <w:i/>
          <w:iCs/>
          <w:sz w:val="24"/>
          <w:szCs w:val="24"/>
        </w:rPr>
        <w:t>aksesit</w:t>
      </w:r>
      <w:proofErr w:type="spellEnd"/>
      <w:r w:rsidR="00192A59" w:rsidRPr="00A63B7D">
        <w:rPr>
          <w:rFonts w:ascii="Garamond" w:hAnsi="Garamond"/>
          <w:i/>
          <w:iCs/>
          <w:sz w:val="24"/>
          <w:szCs w:val="24"/>
        </w:rPr>
        <w:t>,</w:t>
      </w:r>
      <w:r w:rsidR="00192A59" w:rsidRPr="00A63B7D">
        <w:rPr>
          <w:rFonts w:ascii="Garamond" w:hAnsi="Garamond"/>
          <w:sz w:val="24"/>
          <w:szCs w:val="24"/>
        </w:rPr>
        <w:t xml:space="preserve"> pasi</w:t>
      </w:r>
      <w:r w:rsidR="00192A59" w:rsidRPr="00A63B7D">
        <w:rPr>
          <w:rFonts w:ascii="Garamond" w:hAnsi="Garamond"/>
          <w:i/>
          <w:iCs/>
          <w:sz w:val="24"/>
          <w:szCs w:val="24"/>
        </w:rPr>
        <w:t xml:space="preserve"> </w:t>
      </w:r>
      <w:r w:rsidR="00192A59" w:rsidRPr="00A63B7D">
        <w:rPr>
          <w:rFonts w:ascii="Garamond" w:hAnsi="Garamond"/>
          <w:sz w:val="24"/>
          <w:szCs w:val="24"/>
        </w:rPr>
        <w:t>në seancën gjyqësore të datës</w:t>
      </w:r>
      <w:r w:rsidR="00192A59" w:rsidRPr="00A63B7D">
        <w:rPr>
          <w:rFonts w:ascii="Garamond" w:hAnsi="Garamond"/>
          <w:i/>
          <w:iCs/>
          <w:sz w:val="24"/>
          <w:szCs w:val="24"/>
        </w:rPr>
        <w:t xml:space="preserve"> </w:t>
      </w:r>
      <w:r w:rsidR="00192A59" w:rsidRPr="00A63B7D">
        <w:rPr>
          <w:rFonts w:ascii="Garamond" w:hAnsi="Garamond"/>
          <w:sz w:val="24"/>
          <w:szCs w:val="24"/>
        </w:rPr>
        <w:t>6.12.2012</w:t>
      </w:r>
      <w:r>
        <w:rPr>
          <w:rFonts w:ascii="Garamond" w:hAnsi="Garamond"/>
          <w:sz w:val="24"/>
          <w:szCs w:val="24"/>
        </w:rPr>
        <w:t>,</w:t>
      </w:r>
      <w:r w:rsidR="00192A59" w:rsidRPr="00A63B7D">
        <w:rPr>
          <w:rFonts w:ascii="Garamond" w:hAnsi="Garamond"/>
          <w:sz w:val="24"/>
          <w:szCs w:val="24"/>
        </w:rPr>
        <w:t xml:space="preserve"> pala paditëse ka paraqitur kërkesë për shtimin e objektit të padisë, për të cilën kërkuesja nuk është njoftuar, pasi nuk ka pasur mundësi reale për të qenë e pranishme në gjykim, për shkak të gjendjes shëndetësore të administratorit të saj. Gjykata duhej të kishte bërë njoftimin pranë Qendrës Kombëtare të Biznesit </w:t>
      </w:r>
      <w:r w:rsidR="00192A59" w:rsidRPr="00A63B7D">
        <w:rPr>
          <w:rFonts w:ascii="Garamond" w:hAnsi="Garamond"/>
          <w:i/>
          <w:iCs/>
          <w:sz w:val="24"/>
          <w:szCs w:val="24"/>
        </w:rPr>
        <w:t>(</w:t>
      </w:r>
      <w:proofErr w:type="spellStart"/>
      <w:r w:rsidR="00192A59" w:rsidRPr="00A63B7D">
        <w:rPr>
          <w:rFonts w:ascii="Garamond" w:hAnsi="Garamond"/>
          <w:i/>
          <w:iCs/>
          <w:sz w:val="24"/>
          <w:szCs w:val="24"/>
        </w:rPr>
        <w:t>QKB</w:t>
      </w:r>
      <w:proofErr w:type="spellEnd"/>
      <w:r w:rsidR="00192A59" w:rsidRPr="00A63B7D">
        <w:rPr>
          <w:rFonts w:ascii="Garamond" w:hAnsi="Garamond"/>
          <w:i/>
          <w:iCs/>
          <w:sz w:val="24"/>
          <w:szCs w:val="24"/>
        </w:rPr>
        <w:t xml:space="preserve">) </w:t>
      </w:r>
      <w:r w:rsidR="00192A59" w:rsidRPr="00A63B7D">
        <w:rPr>
          <w:rFonts w:ascii="Garamond" w:hAnsi="Garamond"/>
          <w:sz w:val="24"/>
          <w:szCs w:val="24"/>
        </w:rPr>
        <w:t>{ish-Qendra Kombëtare e Regjistrimit</w:t>
      </w:r>
      <w:r w:rsidR="00192A59" w:rsidRPr="00A63B7D">
        <w:rPr>
          <w:rFonts w:ascii="Garamond" w:hAnsi="Garamond"/>
          <w:i/>
          <w:iCs/>
          <w:sz w:val="24"/>
          <w:szCs w:val="24"/>
        </w:rPr>
        <w:t xml:space="preserve"> (ish-</w:t>
      </w:r>
      <w:proofErr w:type="spellStart"/>
      <w:r w:rsidR="00192A59" w:rsidRPr="00A63B7D">
        <w:rPr>
          <w:rFonts w:ascii="Garamond" w:hAnsi="Garamond"/>
          <w:i/>
          <w:iCs/>
          <w:sz w:val="24"/>
          <w:szCs w:val="24"/>
        </w:rPr>
        <w:t>QKR</w:t>
      </w:r>
      <w:proofErr w:type="spellEnd"/>
      <w:r w:rsidR="00192A59" w:rsidRPr="00A63B7D">
        <w:rPr>
          <w:rFonts w:ascii="Garamond" w:hAnsi="Garamond"/>
          <w:i/>
          <w:iCs/>
          <w:sz w:val="24"/>
          <w:szCs w:val="24"/>
        </w:rPr>
        <w:t>-ja)</w:t>
      </w:r>
      <w:r w:rsidR="00192A59" w:rsidRPr="00A63B7D">
        <w:rPr>
          <w:rFonts w:ascii="Garamond" w:hAnsi="Garamond"/>
          <w:sz w:val="24"/>
          <w:szCs w:val="24"/>
        </w:rPr>
        <w:t xml:space="preserve">} në regjistrin e shoqërive tregtare, sipas nenit 141/a të </w:t>
      </w:r>
      <w:proofErr w:type="spellStart"/>
      <w:r w:rsidR="00192A59" w:rsidRPr="00A63B7D">
        <w:rPr>
          <w:rFonts w:ascii="Garamond" w:hAnsi="Garamond"/>
          <w:sz w:val="24"/>
          <w:szCs w:val="24"/>
        </w:rPr>
        <w:t>KPC</w:t>
      </w:r>
      <w:proofErr w:type="spellEnd"/>
      <w:r w:rsidR="00192A59" w:rsidRPr="00A63B7D">
        <w:rPr>
          <w:rFonts w:ascii="Garamond" w:hAnsi="Garamond"/>
          <w:sz w:val="24"/>
          <w:szCs w:val="24"/>
        </w:rPr>
        <w:t>-së. Kërkuesja nuk është njohur me aktin e ekspertimit të kryer në shkallë të parë, duke mos pasur mundësi të bëjë prapësimet e saj, duke iu cenuar e drejta për t’u mbrojtur.</w:t>
      </w:r>
    </w:p>
    <w:p w14:paraId="6E636B77" w14:textId="1A9A75FA" w:rsidR="00192A59" w:rsidRPr="00A63B7D" w:rsidRDefault="00A63B7D" w:rsidP="00192A59">
      <w:pPr>
        <w:pStyle w:val="BodyTextIndent"/>
        <w:tabs>
          <w:tab w:val="left" w:pos="1080"/>
        </w:tabs>
        <w:spacing w:after="0" w:line="240" w:lineRule="auto"/>
        <w:ind w:left="0" w:firstLine="284"/>
        <w:rPr>
          <w:rFonts w:ascii="Garamond" w:hAnsi="Garamond"/>
          <w:sz w:val="24"/>
          <w:szCs w:val="24"/>
        </w:rPr>
      </w:pPr>
      <w:r>
        <w:rPr>
          <w:rFonts w:ascii="Garamond" w:hAnsi="Garamond"/>
          <w:sz w:val="24"/>
          <w:szCs w:val="24"/>
        </w:rPr>
        <w:t>9.3</w:t>
      </w:r>
      <w:r w:rsidR="00580EC6">
        <w:rPr>
          <w:rFonts w:ascii="Garamond" w:hAnsi="Garamond"/>
          <w:sz w:val="24"/>
          <w:szCs w:val="24"/>
        </w:rPr>
        <w:t xml:space="preserve"> </w:t>
      </w:r>
      <w:r w:rsidR="00192A59" w:rsidRPr="00A63B7D">
        <w:rPr>
          <w:rFonts w:ascii="Garamond" w:hAnsi="Garamond"/>
          <w:i/>
          <w:iCs/>
          <w:sz w:val="24"/>
          <w:szCs w:val="24"/>
        </w:rPr>
        <w:t>Parimit të barazisë së armëve,</w:t>
      </w:r>
      <w:r w:rsidR="00192A59" w:rsidRPr="00A63B7D">
        <w:rPr>
          <w:rFonts w:ascii="Garamond" w:hAnsi="Garamond"/>
          <w:sz w:val="24"/>
          <w:szCs w:val="24"/>
        </w:rPr>
        <w:t xml:space="preserve"> pasi</w:t>
      </w:r>
      <w:r w:rsidR="00192A59" w:rsidRPr="00A63B7D">
        <w:rPr>
          <w:rFonts w:ascii="Garamond" w:hAnsi="Garamond"/>
          <w:i/>
          <w:iCs/>
          <w:sz w:val="24"/>
          <w:szCs w:val="24"/>
        </w:rPr>
        <w:t xml:space="preserve"> </w:t>
      </w:r>
      <w:r w:rsidR="00192A59" w:rsidRPr="00A63B7D">
        <w:rPr>
          <w:rFonts w:ascii="Garamond" w:hAnsi="Garamond"/>
          <w:sz w:val="24"/>
          <w:szCs w:val="24"/>
        </w:rPr>
        <w:t xml:space="preserve">Gjykata e Rrethit Gjyqësor Lezhë ka dështuar në njoftimin rregullisht të kërkueses për zhvillimin e seancave gjyqësore. </w:t>
      </w:r>
      <w:proofErr w:type="spellStart"/>
      <w:r w:rsidR="00192A59" w:rsidRPr="00A63B7D">
        <w:rPr>
          <w:rFonts w:ascii="Garamond" w:hAnsi="Garamond"/>
          <w:sz w:val="24"/>
          <w:szCs w:val="24"/>
        </w:rPr>
        <w:t>Mosmarrja</w:t>
      </w:r>
      <w:proofErr w:type="spellEnd"/>
      <w:r w:rsidR="00192A59" w:rsidRPr="00A63B7D">
        <w:rPr>
          <w:rFonts w:ascii="Garamond" w:hAnsi="Garamond"/>
          <w:sz w:val="24"/>
          <w:szCs w:val="24"/>
        </w:rPr>
        <w:t xml:space="preserve"> dijeni dhe dështimi i gjykatës së shkallës së parë për njoftimin e kërkueses në mënyrë të ligjshme i ka cenuar të drejtën për t’u dëgjuar, për t’i bërë pyetje ekspertit dhe </w:t>
      </w:r>
      <w:proofErr w:type="spellStart"/>
      <w:r w:rsidR="00192A59" w:rsidRPr="00A63B7D">
        <w:rPr>
          <w:rFonts w:ascii="Garamond" w:hAnsi="Garamond"/>
          <w:sz w:val="24"/>
          <w:szCs w:val="24"/>
        </w:rPr>
        <w:t>aksesin</w:t>
      </w:r>
      <w:proofErr w:type="spellEnd"/>
      <w:r w:rsidR="00192A59" w:rsidRPr="00A63B7D">
        <w:rPr>
          <w:rFonts w:ascii="Garamond" w:hAnsi="Garamond"/>
          <w:sz w:val="24"/>
          <w:szCs w:val="24"/>
        </w:rPr>
        <w:t xml:space="preserve"> substancial, duke dhunuar në këtë mënyrë parimin e barazisë së armëve dhe të </w:t>
      </w:r>
      <w:proofErr w:type="spellStart"/>
      <w:r w:rsidR="00192A59" w:rsidRPr="00A63B7D">
        <w:rPr>
          <w:rFonts w:ascii="Garamond" w:hAnsi="Garamond"/>
          <w:sz w:val="24"/>
          <w:szCs w:val="24"/>
        </w:rPr>
        <w:t>kontradiktoritetit</w:t>
      </w:r>
      <w:proofErr w:type="spellEnd"/>
      <w:r w:rsidR="00192A59" w:rsidRPr="00A63B7D">
        <w:rPr>
          <w:rFonts w:ascii="Garamond" w:hAnsi="Garamond"/>
          <w:sz w:val="24"/>
          <w:szCs w:val="24"/>
        </w:rPr>
        <w:t>.</w:t>
      </w:r>
    </w:p>
    <w:p w14:paraId="771E9FC0" w14:textId="5BA2F976" w:rsidR="00192A59" w:rsidRPr="00A63B7D" w:rsidRDefault="00A63B7D" w:rsidP="00192A59">
      <w:pPr>
        <w:pStyle w:val="BodyTextIndent"/>
        <w:tabs>
          <w:tab w:val="left" w:pos="1080"/>
        </w:tabs>
        <w:spacing w:after="0" w:line="240" w:lineRule="auto"/>
        <w:ind w:left="0" w:firstLine="284"/>
        <w:rPr>
          <w:rFonts w:ascii="Garamond" w:hAnsi="Garamond"/>
          <w:sz w:val="24"/>
          <w:szCs w:val="24"/>
        </w:rPr>
      </w:pPr>
      <w:r>
        <w:rPr>
          <w:rFonts w:ascii="Garamond" w:hAnsi="Garamond"/>
          <w:sz w:val="24"/>
          <w:szCs w:val="24"/>
        </w:rPr>
        <w:t>9.4</w:t>
      </w:r>
      <w:r w:rsidR="00192A59" w:rsidRPr="00A63B7D">
        <w:rPr>
          <w:rFonts w:ascii="Garamond" w:hAnsi="Garamond"/>
          <w:i/>
          <w:iCs/>
          <w:sz w:val="24"/>
          <w:szCs w:val="24"/>
        </w:rPr>
        <w:t xml:space="preserve"> Standardit të arsyetimit të vendimit gjyqësor dhe të ankimit efektiv, </w:t>
      </w:r>
      <w:r w:rsidR="00192A59" w:rsidRPr="00A63B7D">
        <w:rPr>
          <w:rFonts w:ascii="Garamond" w:hAnsi="Garamond"/>
          <w:sz w:val="24"/>
          <w:szCs w:val="24"/>
        </w:rPr>
        <w:t xml:space="preserve">pasi Gjykata e Apelit Shkodër dhe Gjykata e Lartë nuk u kanë dhënë përgjigje pretendimeve me natyrë kushtetuese të ngritura nga kërkuesja në lidhje me përbërjen e trupit gjykues, pavlefshmërinë e njoftimeve, problemet procedurale për </w:t>
      </w:r>
      <w:proofErr w:type="spellStart"/>
      <w:r w:rsidR="00192A59" w:rsidRPr="00A63B7D">
        <w:rPr>
          <w:rFonts w:ascii="Garamond" w:hAnsi="Garamond"/>
          <w:sz w:val="24"/>
          <w:szCs w:val="24"/>
        </w:rPr>
        <w:t>ndërgjyqësinë</w:t>
      </w:r>
      <w:proofErr w:type="spellEnd"/>
      <w:r w:rsidR="00192A59" w:rsidRPr="00A63B7D">
        <w:rPr>
          <w:rFonts w:ascii="Garamond" w:hAnsi="Garamond"/>
          <w:sz w:val="24"/>
          <w:szCs w:val="24"/>
        </w:rPr>
        <w:t xml:space="preserve">, për aktin e ekspertimit dhe për përjashtimin e ekspertit. Në përmbajtje të vendimit të gjykatës së apelit nuk ka asnjë arsyetim për problematikat procedurale dhe kushtetuese të ngritura nga kërkuesja. Si gjykata e apelit dhe Gjykata e Lartë, duke mos dëgjuar kërkuesen për pretendimet e saj dhe duke mos arsyetuar vendimet e tyre, kanë </w:t>
      </w:r>
      <w:r w:rsidR="00192A59" w:rsidRPr="00A63B7D">
        <w:rPr>
          <w:rFonts w:ascii="Garamond" w:hAnsi="Garamond"/>
          <w:i/>
          <w:iCs/>
          <w:sz w:val="24"/>
          <w:szCs w:val="24"/>
        </w:rPr>
        <w:t>cenuar deri në mohim të drejtën e kërkueses për ankim efektiv.</w:t>
      </w:r>
      <w:r w:rsidR="00192A59" w:rsidRPr="00A63B7D">
        <w:rPr>
          <w:rFonts w:ascii="Garamond" w:hAnsi="Garamond"/>
          <w:sz w:val="24"/>
          <w:szCs w:val="24"/>
        </w:rPr>
        <w:t xml:space="preserve"> </w:t>
      </w:r>
    </w:p>
    <w:p w14:paraId="6CE37BC3" w14:textId="1B64C492" w:rsidR="00192A59" w:rsidRPr="00A63B7D" w:rsidRDefault="00A63B7D" w:rsidP="00192A59">
      <w:pPr>
        <w:pStyle w:val="BodyTextIndent"/>
        <w:tabs>
          <w:tab w:val="left" w:pos="1080"/>
        </w:tabs>
        <w:spacing w:after="0" w:line="240" w:lineRule="auto"/>
        <w:ind w:left="0" w:firstLine="284"/>
        <w:rPr>
          <w:rFonts w:ascii="Garamond" w:hAnsi="Garamond"/>
          <w:sz w:val="24"/>
          <w:szCs w:val="24"/>
        </w:rPr>
      </w:pPr>
      <w:r>
        <w:rPr>
          <w:rFonts w:ascii="Garamond" w:hAnsi="Garamond"/>
          <w:sz w:val="24"/>
          <w:szCs w:val="24"/>
        </w:rPr>
        <w:t>9.5</w:t>
      </w:r>
      <w:r w:rsidR="00192A59" w:rsidRPr="00A63B7D">
        <w:rPr>
          <w:rFonts w:ascii="Garamond" w:hAnsi="Garamond"/>
          <w:i/>
          <w:iCs/>
          <w:sz w:val="24"/>
          <w:szCs w:val="24"/>
        </w:rPr>
        <w:t xml:space="preserve"> Lirisë së veprimtarisë ekonomike, </w:t>
      </w:r>
      <w:r w:rsidR="00192A59" w:rsidRPr="00A63B7D">
        <w:rPr>
          <w:rFonts w:ascii="Garamond" w:hAnsi="Garamond"/>
          <w:sz w:val="24"/>
          <w:szCs w:val="24"/>
        </w:rPr>
        <w:t xml:space="preserve">pasi gjykatat e juridiksionit të zakonshëm kanë vendosur rrëzimin e pretendimeve të kërkueses, duke mos u dhënë fakteve që qëndrojnë në themel të çështjes kuptimin e duhur dhe duke sjellë pasoja të pariparueshme për të. Gjykatat duhet të kishin arritur në përfundimin se parashikimi </w:t>
      </w:r>
      <w:proofErr w:type="spellStart"/>
      <w:r w:rsidR="00192A59" w:rsidRPr="00A63B7D">
        <w:rPr>
          <w:rFonts w:ascii="Garamond" w:hAnsi="Garamond"/>
          <w:sz w:val="24"/>
          <w:szCs w:val="24"/>
        </w:rPr>
        <w:t>kontraktor</w:t>
      </w:r>
      <w:proofErr w:type="spellEnd"/>
      <w:r w:rsidR="00192A59" w:rsidRPr="00A63B7D">
        <w:rPr>
          <w:rFonts w:ascii="Garamond" w:hAnsi="Garamond"/>
          <w:sz w:val="24"/>
          <w:szCs w:val="24"/>
        </w:rPr>
        <w:t xml:space="preserve"> për dorëzimin e pjesëve takuese përpara marrjes së aktit të kolaudimit është një parashikim që bie në kundërshtim me dispozitat ligjore në fuqi, dhe si i tillë është i pavlefshëm e pa pasoja për palët. Sipas aktit të kolaudimit të vitit 2012 ka rezultuar se objekti ka përfunduar sipas lejes së ndërtimit. Në të kundërt, akti i ekspertimit i kryer nga eksperti i thirrur nga gjykata e juridiksionit të zakonshëm, i hartuar në vitin 2015, ka arritur në përfundimin se objekti ishte i papërfunduar. Gjykatat për zgjidhjen e themelit të çështjes duhet të ishin bazuar në rregullimet ligjore/nënligjore të kohës së mosmarrëveshjes dhe ishin të detyruara të zbatonin parimin “</w:t>
      </w:r>
      <w:r w:rsidR="00192A59" w:rsidRPr="00A63B7D">
        <w:rPr>
          <w:rFonts w:ascii="Garamond" w:hAnsi="Garamond"/>
          <w:i/>
          <w:iCs/>
          <w:sz w:val="24"/>
          <w:szCs w:val="24"/>
        </w:rPr>
        <w:t>gjykata e njeh ligjin</w:t>
      </w:r>
      <w:r w:rsidR="00192A59" w:rsidRPr="00A63B7D">
        <w:rPr>
          <w:rFonts w:ascii="Garamond" w:hAnsi="Garamond"/>
          <w:sz w:val="24"/>
          <w:szCs w:val="24"/>
        </w:rPr>
        <w:t xml:space="preserve">”. Sipas këtij parimi, edhe sikur kërkuesja të mos e kishte pretenduar, gjykatat e juridiksionit të zakonshëm ishin të detyruara t’i referoheshin rregullimit ligjor të fushës. Gjykatat e juridiksionit të zakonshëm kanë pranuar me dashje mashtrimin e ekspertit në lidhje me faktin e </w:t>
      </w:r>
      <w:proofErr w:type="spellStart"/>
      <w:r w:rsidR="00192A59" w:rsidRPr="00A63B7D">
        <w:rPr>
          <w:rFonts w:ascii="Garamond" w:hAnsi="Garamond"/>
          <w:sz w:val="24"/>
          <w:szCs w:val="24"/>
        </w:rPr>
        <w:t>mospërfundimit</w:t>
      </w:r>
      <w:proofErr w:type="spellEnd"/>
      <w:r w:rsidR="00192A59" w:rsidRPr="00A63B7D">
        <w:rPr>
          <w:rFonts w:ascii="Garamond" w:hAnsi="Garamond"/>
          <w:sz w:val="24"/>
          <w:szCs w:val="24"/>
        </w:rPr>
        <w:t xml:space="preserve"> të punimeve. Akti i kolaudimit është hartuar e nënshkrua</w:t>
      </w:r>
      <w:r>
        <w:rPr>
          <w:rFonts w:ascii="Garamond" w:hAnsi="Garamond"/>
          <w:sz w:val="24"/>
          <w:szCs w:val="24"/>
        </w:rPr>
        <w:t>r në datën 23.</w:t>
      </w:r>
      <w:r w:rsidR="00192A59" w:rsidRPr="00A63B7D">
        <w:rPr>
          <w:rFonts w:ascii="Garamond" w:hAnsi="Garamond"/>
          <w:sz w:val="24"/>
          <w:szCs w:val="24"/>
        </w:rPr>
        <w:t>1.2012, vetëm 7 muaj pas kalimit të afatit të përfundimit të punimeve t</w:t>
      </w:r>
      <w:r>
        <w:rPr>
          <w:rFonts w:ascii="Garamond" w:hAnsi="Garamond"/>
          <w:sz w:val="24"/>
          <w:szCs w:val="24"/>
        </w:rPr>
        <w:t>ë parashikuara për në datën 14.</w:t>
      </w:r>
      <w:r w:rsidR="00192A59" w:rsidRPr="00A63B7D">
        <w:rPr>
          <w:rFonts w:ascii="Garamond" w:hAnsi="Garamond"/>
          <w:sz w:val="24"/>
          <w:szCs w:val="24"/>
        </w:rPr>
        <w:t xml:space="preserve">5.2011. Në rastin më të mirë </w:t>
      </w:r>
      <w:proofErr w:type="spellStart"/>
      <w:r w:rsidR="00192A59" w:rsidRPr="00A63B7D">
        <w:rPr>
          <w:rFonts w:ascii="Garamond" w:hAnsi="Garamond"/>
          <w:sz w:val="24"/>
          <w:szCs w:val="24"/>
        </w:rPr>
        <w:t>penalitetet</w:t>
      </w:r>
      <w:proofErr w:type="spellEnd"/>
      <w:r w:rsidR="00192A59" w:rsidRPr="00A63B7D">
        <w:rPr>
          <w:rFonts w:ascii="Garamond" w:hAnsi="Garamond"/>
          <w:sz w:val="24"/>
          <w:szCs w:val="24"/>
        </w:rPr>
        <w:t xml:space="preserve"> do të duhej të llogariteshin vetëm për 7 muaj dhe vetëm për pjesën takuese.</w:t>
      </w:r>
    </w:p>
    <w:p w14:paraId="6E0FE125" w14:textId="45DDE883" w:rsidR="00192A59" w:rsidRPr="00A63B7D" w:rsidRDefault="00192A59" w:rsidP="00192A59">
      <w:pPr>
        <w:pStyle w:val="BodyTextIndent"/>
        <w:tabs>
          <w:tab w:val="left" w:pos="1080"/>
        </w:tabs>
        <w:spacing w:after="0" w:line="240" w:lineRule="auto"/>
        <w:ind w:left="0" w:firstLine="284"/>
        <w:rPr>
          <w:rFonts w:ascii="Garamond" w:hAnsi="Garamond"/>
          <w:sz w:val="24"/>
          <w:szCs w:val="24"/>
        </w:rPr>
      </w:pPr>
      <w:r w:rsidRPr="00A63B7D">
        <w:rPr>
          <w:rFonts w:ascii="Garamond" w:hAnsi="Garamond"/>
          <w:sz w:val="24"/>
          <w:szCs w:val="24"/>
        </w:rPr>
        <w:lastRenderedPageBreak/>
        <w:t xml:space="preserve">10. </w:t>
      </w:r>
      <w:r w:rsidRPr="00A63B7D">
        <w:rPr>
          <w:rFonts w:ascii="Garamond" w:hAnsi="Garamond"/>
          <w:b/>
          <w:bCs/>
          <w:i/>
          <w:iCs/>
          <w:sz w:val="24"/>
          <w:szCs w:val="24"/>
        </w:rPr>
        <w:t xml:space="preserve">Subjekti i interesuar, Kujtim </w:t>
      </w:r>
      <w:proofErr w:type="spellStart"/>
      <w:r w:rsidRPr="00A63B7D">
        <w:rPr>
          <w:rFonts w:ascii="Garamond" w:hAnsi="Garamond"/>
          <w:b/>
          <w:bCs/>
          <w:i/>
          <w:iCs/>
          <w:sz w:val="24"/>
          <w:szCs w:val="24"/>
        </w:rPr>
        <w:t>Ibraj</w:t>
      </w:r>
      <w:proofErr w:type="spellEnd"/>
      <w:r w:rsidRPr="00A63B7D">
        <w:rPr>
          <w:rFonts w:ascii="Garamond" w:hAnsi="Garamond"/>
          <w:i/>
          <w:iCs/>
          <w:sz w:val="24"/>
          <w:szCs w:val="24"/>
        </w:rPr>
        <w:t xml:space="preserve">, </w:t>
      </w:r>
      <w:r w:rsidRPr="00A63B7D">
        <w:rPr>
          <w:rFonts w:ascii="Garamond" w:hAnsi="Garamond"/>
          <w:sz w:val="24"/>
          <w:szCs w:val="24"/>
        </w:rPr>
        <w:t xml:space="preserve">në parashtrimet </w:t>
      </w:r>
      <w:r w:rsidR="00A63B7D">
        <w:rPr>
          <w:rFonts w:ascii="Garamond" w:hAnsi="Garamond"/>
          <w:sz w:val="24"/>
          <w:szCs w:val="24"/>
        </w:rPr>
        <w:t>e datës 10.</w:t>
      </w:r>
      <w:r w:rsidRPr="00A63B7D">
        <w:rPr>
          <w:rFonts w:ascii="Garamond" w:hAnsi="Garamond"/>
          <w:sz w:val="24"/>
          <w:szCs w:val="24"/>
        </w:rPr>
        <w:t>7.2025</w:t>
      </w:r>
      <w:r w:rsidR="00A63B7D">
        <w:rPr>
          <w:rFonts w:ascii="Garamond" w:hAnsi="Garamond"/>
          <w:sz w:val="24"/>
          <w:szCs w:val="24"/>
        </w:rPr>
        <w:t>,</w:t>
      </w:r>
      <w:r w:rsidRPr="00A63B7D">
        <w:rPr>
          <w:rFonts w:ascii="Garamond" w:hAnsi="Garamond"/>
          <w:sz w:val="24"/>
          <w:szCs w:val="24"/>
        </w:rPr>
        <w:t xml:space="preserve"> ka prapësuar, si vijon:</w:t>
      </w:r>
    </w:p>
    <w:p w14:paraId="723D4BA3" w14:textId="6C0A7149" w:rsidR="00192A59" w:rsidRPr="00A63B7D" w:rsidRDefault="00A63B7D" w:rsidP="00192A59">
      <w:pPr>
        <w:pStyle w:val="BodyTextIndent"/>
        <w:tabs>
          <w:tab w:val="left" w:pos="1080"/>
        </w:tabs>
        <w:spacing w:after="0" w:line="240" w:lineRule="auto"/>
        <w:ind w:left="0" w:firstLine="284"/>
        <w:rPr>
          <w:rFonts w:ascii="Garamond" w:hAnsi="Garamond"/>
          <w:i/>
          <w:iCs/>
          <w:sz w:val="24"/>
          <w:szCs w:val="24"/>
        </w:rPr>
      </w:pPr>
      <w:r>
        <w:rPr>
          <w:rFonts w:ascii="Garamond" w:hAnsi="Garamond"/>
          <w:sz w:val="24"/>
          <w:szCs w:val="24"/>
        </w:rPr>
        <w:t>10.1</w:t>
      </w:r>
      <w:r w:rsidR="00192A59" w:rsidRPr="00A63B7D">
        <w:rPr>
          <w:rFonts w:ascii="Garamond" w:hAnsi="Garamond"/>
          <w:sz w:val="24"/>
          <w:szCs w:val="24"/>
        </w:rPr>
        <w:t xml:space="preserve"> </w:t>
      </w:r>
      <w:r w:rsidR="00192A59" w:rsidRPr="00A63B7D">
        <w:rPr>
          <w:rFonts w:ascii="Garamond" w:hAnsi="Garamond"/>
          <w:i/>
          <w:iCs/>
          <w:sz w:val="24"/>
          <w:szCs w:val="24"/>
        </w:rPr>
        <w:t>Pretendimi për cenimin e së drejtës për t’u gjykuar nga një gjykatë e caktuar me ligj</w:t>
      </w:r>
      <w:r w:rsidR="00192A59" w:rsidRPr="00A63B7D">
        <w:rPr>
          <w:rFonts w:ascii="Garamond" w:hAnsi="Garamond"/>
          <w:sz w:val="24"/>
          <w:szCs w:val="24"/>
        </w:rPr>
        <w:t xml:space="preserve"> nuk është i bazuar, pasi njoftimi për se</w:t>
      </w:r>
      <w:r>
        <w:rPr>
          <w:rFonts w:ascii="Garamond" w:hAnsi="Garamond"/>
          <w:sz w:val="24"/>
          <w:szCs w:val="24"/>
        </w:rPr>
        <w:t>ancën përgatitore (të datës 23.</w:t>
      </w:r>
      <w:r w:rsidR="00192A59" w:rsidRPr="00A63B7D">
        <w:rPr>
          <w:rFonts w:ascii="Garamond" w:hAnsi="Garamond"/>
          <w:sz w:val="24"/>
          <w:szCs w:val="24"/>
        </w:rPr>
        <w:t xml:space="preserve">2.2012) është kryer sipas nenit 130 të </w:t>
      </w:r>
      <w:proofErr w:type="spellStart"/>
      <w:r w:rsidR="00192A59" w:rsidRPr="00A63B7D">
        <w:rPr>
          <w:rFonts w:ascii="Garamond" w:hAnsi="Garamond"/>
          <w:sz w:val="24"/>
          <w:szCs w:val="24"/>
        </w:rPr>
        <w:t>KPC</w:t>
      </w:r>
      <w:proofErr w:type="spellEnd"/>
      <w:r w:rsidR="00192A59" w:rsidRPr="00A63B7D">
        <w:rPr>
          <w:rFonts w:ascii="Garamond" w:hAnsi="Garamond"/>
          <w:sz w:val="24"/>
          <w:szCs w:val="24"/>
        </w:rPr>
        <w:t>-së. Fletëthirrja për zhvillimin e kësaj seancë është nënshkruar nga ftuesi dhe dëshmitari. Në këtë drejtim, kërkuesja nuk ka paraqitur asnjë pretendim si ndaj ftuesit dhe dëshmitarit që ka nënshkruar fletëthirrjen apo ka paraqitur kallëzim ndaj tyre për falsitet të aktit. Kërkuesja ka qenë e pranishme nëpërmjet avokatit L.</w:t>
      </w:r>
      <w:r>
        <w:rPr>
          <w:rFonts w:ascii="Garamond" w:hAnsi="Garamond"/>
          <w:sz w:val="24"/>
          <w:szCs w:val="24"/>
        </w:rPr>
        <w:t xml:space="preserve"> </w:t>
      </w:r>
      <w:r w:rsidR="00192A59" w:rsidRPr="00A63B7D">
        <w:rPr>
          <w:rFonts w:ascii="Garamond" w:hAnsi="Garamond"/>
          <w:sz w:val="24"/>
          <w:szCs w:val="24"/>
        </w:rPr>
        <w:t>G. në seancën e datës 16.12.2012 dhe nuk ka ngritur asnjë pretendim për paligjshmëri të njoftimeve ose pavlefshmëri të akteve të njoftimit. Kërkuesja ka marrë dijeni edhe për seancën e datës 17.7.2012, pasi fletëthirrja është nënshkruar si nga postieri, ashtu dhe nga dëshmitari A.</w:t>
      </w:r>
      <w:r>
        <w:rPr>
          <w:rFonts w:ascii="Garamond" w:hAnsi="Garamond"/>
          <w:sz w:val="24"/>
          <w:szCs w:val="24"/>
        </w:rPr>
        <w:t xml:space="preserve"> </w:t>
      </w:r>
      <w:r w:rsidR="00192A59" w:rsidRPr="00A63B7D">
        <w:rPr>
          <w:rFonts w:ascii="Garamond" w:hAnsi="Garamond"/>
          <w:sz w:val="24"/>
          <w:szCs w:val="24"/>
        </w:rPr>
        <w:t xml:space="preserve">M., në këtë mënyrë njoftimi konsiderohet i rregullt. Gjykata e shkallës së parë ka vijuar gjykimin në mungesë, në zbatim të nenit 179, paragrafët e dytë dhe të tretë të </w:t>
      </w:r>
      <w:proofErr w:type="spellStart"/>
      <w:r w:rsidR="00192A59" w:rsidRPr="00A63B7D">
        <w:rPr>
          <w:rFonts w:ascii="Garamond" w:hAnsi="Garamond"/>
          <w:sz w:val="24"/>
          <w:szCs w:val="24"/>
        </w:rPr>
        <w:t>KPC</w:t>
      </w:r>
      <w:proofErr w:type="spellEnd"/>
      <w:r w:rsidR="00192A59" w:rsidRPr="00A63B7D">
        <w:rPr>
          <w:rFonts w:ascii="Garamond" w:hAnsi="Garamond"/>
          <w:sz w:val="24"/>
          <w:szCs w:val="24"/>
        </w:rPr>
        <w:t xml:space="preserve">-së, pasi ajo gjykatë nuk mund të kryente asnjë veprim tjetër pas konfirmimit se kërkuesja kishte marrë dijeni për gjykimin dhe nuk kishte pasur asnjë shkak të justifikuar për mosparaqitjen në gjykim. Pretendimi për </w:t>
      </w:r>
      <w:proofErr w:type="spellStart"/>
      <w:r w:rsidR="00192A59" w:rsidRPr="00A63B7D">
        <w:rPr>
          <w:rFonts w:ascii="Garamond" w:hAnsi="Garamond"/>
          <w:sz w:val="24"/>
          <w:szCs w:val="24"/>
        </w:rPr>
        <w:t>mosnjoftimin</w:t>
      </w:r>
      <w:proofErr w:type="spellEnd"/>
      <w:r w:rsidR="00192A59" w:rsidRPr="00A63B7D">
        <w:rPr>
          <w:rFonts w:ascii="Garamond" w:hAnsi="Garamond"/>
          <w:sz w:val="24"/>
          <w:szCs w:val="24"/>
        </w:rPr>
        <w:t xml:space="preserve"> e kërkueses është trajtuar si nga Gjykata e Apelit Shkodër, po ashtu edhe nga Gjykata e Lartë, të cilat e kanë vlerësuar si të pabazuar dhe nuk kanë konstatuar shkelje procedurale gjatë gjykimit në shkallë të parë. </w:t>
      </w:r>
    </w:p>
    <w:p w14:paraId="348BAE84" w14:textId="776D12F0" w:rsidR="00192A59" w:rsidRPr="00A63B7D" w:rsidRDefault="00A63B7D" w:rsidP="00192A59">
      <w:pPr>
        <w:pStyle w:val="BodyTextIndent"/>
        <w:tabs>
          <w:tab w:val="left" w:pos="1080"/>
        </w:tabs>
        <w:spacing w:after="0" w:line="240" w:lineRule="auto"/>
        <w:ind w:left="0" w:firstLine="284"/>
        <w:rPr>
          <w:rFonts w:ascii="Garamond" w:hAnsi="Garamond"/>
          <w:i/>
          <w:iCs/>
          <w:sz w:val="24"/>
          <w:szCs w:val="24"/>
        </w:rPr>
      </w:pPr>
      <w:r>
        <w:rPr>
          <w:rFonts w:ascii="Garamond" w:hAnsi="Garamond"/>
          <w:sz w:val="24"/>
          <w:szCs w:val="24"/>
        </w:rPr>
        <w:t>10.2</w:t>
      </w:r>
      <w:r w:rsidR="00192A59" w:rsidRPr="00A63B7D">
        <w:rPr>
          <w:rFonts w:ascii="Garamond" w:hAnsi="Garamond"/>
          <w:sz w:val="24"/>
          <w:szCs w:val="24"/>
        </w:rPr>
        <w:t xml:space="preserve"> </w:t>
      </w:r>
      <w:r w:rsidR="00192A59" w:rsidRPr="00A63B7D">
        <w:rPr>
          <w:rFonts w:ascii="Garamond" w:hAnsi="Garamond"/>
          <w:i/>
          <w:iCs/>
          <w:sz w:val="24"/>
          <w:szCs w:val="24"/>
        </w:rPr>
        <w:t xml:space="preserve">Pretendimi për cenimin e së drejtës së </w:t>
      </w:r>
      <w:proofErr w:type="spellStart"/>
      <w:r w:rsidR="00192A59" w:rsidRPr="00A63B7D">
        <w:rPr>
          <w:rFonts w:ascii="Garamond" w:hAnsi="Garamond"/>
          <w:i/>
          <w:iCs/>
          <w:sz w:val="24"/>
          <w:szCs w:val="24"/>
        </w:rPr>
        <w:t>aksesit</w:t>
      </w:r>
      <w:proofErr w:type="spellEnd"/>
      <w:r w:rsidR="00192A59" w:rsidRPr="00A63B7D">
        <w:rPr>
          <w:rFonts w:ascii="Garamond" w:hAnsi="Garamond"/>
          <w:i/>
          <w:iCs/>
          <w:sz w:val="24"/>
          <w:szCs w:val="24"/>
        </w:rPr>
        <w:t xml:space="preserve"> dhe standardit të arsyetimit të vendimit gjyqësor është i pabazuar, </w:t>
      </w:r>
      <w:r w:rsidR="00192A59" w:rsidRPr="00A63B7D">
        <w:rPr>
          <w:rFonts w:ascii="Garamond" w:hAnsi="Garamond"/>
          <w:sz w:val="24"/>
          <w:szCs w:val="24"/>
        </w:rPr>
        <w:t>pasi gjatë gjykimit në gjykatën e shkallës së parë është bërë vetëm saktësimi i kërkimeve sipas rezultateve të aktit të ekspertimit, pasi procesi gjyqësor ka filluar me padi me objekt të përgjithshëm. Pretendimi është shqyrtuar edhe nga gjykata e apelit, që e ka vlerësuar të drejtë vendimin e shkallës së parë dhe i ka trajtuar të gjitha kërkimet e ngritura në ankim. Pretendimi për vendimmarrjen e</w:t>
      </w:r>
      <w:r w:rsidR="00580EC6">
        <w:rPr>
          <w:rFonts w:ascii="Garamond" w:hAnsi="Garamond"/>
          <w:sz w:val="24"/>
          <w:szCs w:val="24"/>
        </w:rPr>
        <w:t xml:space="preserve"> </w:t>
      </w:r>
      <w:r w:rsidR="00192A59" w:rsidRPr="00A63B7D">
        <w:rPr>
          <w:rFonts w:ascii="Garamond" w:hAnsi="Garamond"/>
          <w:sz w:val="24"/>
          <w:szCs w:val="24"/>
        </w:rPr>
        <w:t>Gjykatës së Apelit Shkodër, që ka vendosur rrëzimin e kërkesës për përjashtimin e ekspertit, nuk është ngritur në nivel kushtetues. Gjykata e apelit i ka arsyetuar në vendimin e saj të gjitha pretendimet e</w:t>
      </w:r>
      <w:r w:rsidR="00580EC6">
        <w:rPr>
          <w:rFonts w:ascii="Garamond" w:hAnsi="Garamond"/>
          <w:sz w:val="24"/>
          <w:szCs w:val="24"/>
        </w:rPr>
        <w:t xml:space="preserve"> </w:t>
      </w:r>
      <w:r w:rsidR="00192A59" w:rsidRPr="00A63B7D">
        <w:rPr>
          <w:rFonts w:ascii="Garamond" w:hAnsi="Garamond"/>
          <w:sz w:val="24"/>
          <w:szCs w:val="24"/>
        </w:rPr>
        <w:t xml:space="preserve">paraqitura në ankim, si për aktin e ekspertimit, pavlefshmërinë e njoftimeve dhe mospjesëmarrjen në gjykim. Vendimi i gjykatës së apelit është ligjor dhe nuk cenon asnjë aspekt të </w:t>
      </w:r>
      <w:proofErr w:type="spellStart"/>
      <w:r w:rsidR="00192A59" w:rsidRPr="00A63B7D">
        <w:rPr>
          <w:rFonts w:ascii="Garamond" w:hAnsi="Garamond"/>
          <w:sz w:val="24"/>
          <w:szCs w:val="24"/>
        </w:rPr>
        <w:t>të</w:t>
      </w:r>
      <w:proofErr w:type="spellEnd"/>
      <w:r w:rsidR="00192A59" w:rsidRPr="00A63B7D">
        <w:rPr>
          <w:rFonts w:ascii="Garamond" w:hAnsi="Garamond"/>
          <w:sz w:val="24"/>
          <w:szCs w:val="24"/>
        </w:rPr>
        <w:t xml:space="preserve"> drejtave kushtetuese. Po ashtu, edhe Gjykata e Lartë ka analizuar të gjitha shkaqet e ngritura në rekurs dhe ka arritur në përfundimin se vendimet e gjykatave më të ulëta janë rrjedhojë e një procesi të ligjshëm dhe pa asnjë shkelje procedurale.</w:t>
      </w:r>
      <w:r w:rsidR="00192A59" w:rsidRPr="00A63B7D">
        <w:rPr>
          <w:rFonts w:ascii="Garamond" w:hAnsi="Garamond"/>
          <w:i/>
          <w:iCs/>
          <w:sz w:val="24"/>
          <w:szCs w:val="24"/>
        </w:rPr>
        <w:t xml:space="preserve"> </w:t>
      </w:r>
      <w:r w:rsidR="00192A59" w:rsidRPr="00A63B7D">
        <w:rPr>
          <w:rFonts w:ascii="Garamond" w:hAnsi="Garamond"/>
          <w:sz w:val="24"/>
          <w:szCs w:val="24"/>
        </w:rPr>
        <w:t>Në lidhje me llogaritjen</w:t>
      </w:r>
      <w:r w:rsidR="00192A59" w:rsidRPr="00A63B7D">
        <w:rPr>
          <w:rFonts w:ascii="Garamond" w:hAnsi="Garamond"/>
          <w:i/>
          <w:iCs/>
          <w:sz w:val="24"/>
          <w:szCs w:val="24"/>
        </w:rPr>
        <w:t xml:space="preserve"> </w:t>
      </w:r>
      <w:r w:rsidR="00192A59" w:rsidRPr="00A63B7D">
        <w:rPr>
          <w:rFonts w:ascii="Garamond" w:hAnsi="Garamond"/>
          <w:sz w:val="24"/>
          <w:szCs w:val="24"/>
        </w:rPr>
        <w:t xml:space="preserve">e </w:t>
      </w:r>
      <w:proofErr w:type="spellStart"/>
      <w:r w:rsidR="00192A59" w:rsidRPr="00A63B7D">
        <w:rPr>
          <w:rFonts w:ascii="Garamond" w:hAnsi="Garamond"/>
          <w:sz w:val="24"/>
          <w:szCs w:val="24"/>
        </w:rPr>
        <w:t>penalitetit</w:t>
      </w:r>
      <w:proofErr w:type="spellEnd"/>
      <w:r w:rsidR="00192A59" w:rsidRPr="00A63B7D">
        <w:rPr>
          <w:rFonts w:ascii="Garamond" w:hAnsi="Garamond"/>
          <w:sz w:val="24"/>
          <w:szCs w:val="24"/>
        </w:rPr>
        <w:t xml:space="preserve"> 1% të vlerës së punimeve të papërfunduara nuk ka pasur nevojë për njohuri të posaçme, por për njohuri </w:t>
      </w:r>
      <w:proofErr w:type="spellStart"/>
      <w:r w:rsidR="00192A59" w:rsidRPr="00A63B7D">
        <w:rPr>
          <w:rFonts w:ascii="Garamond" w:hAnsi="Garamond"/>
          <w:sz w:val="24"/>
          <w:szCs w:val="24"/>
        </w:rPr>
        <w:t>minimaliste</w:t>
      </w:r>
      <w:proofErr w:type="spellEnd"/>
      <w:r w:rsidR="00192A59" w:rsidRPr="00A63B7D">
        <w:rPr>
          <w:rFonts w:ascii="Garamond" w:hAnsi="Garamond"/>
          <w:sz w:val="24"/>
          <w:szCs w:val="24"/>
        </w:rPr>
        <w:t xml:space="preserve"> matematikore. Akti i ekspertimit që ka realizuar evidentimin e punimeve të pakryera dhe vlerën e tyre kishte përfunduar dhe ishte depozituar në dosjen gjyqësore. Për rrjedhojë, duhej të bëhej vetëm një llogaritje e thjeshtë matematikore, të cilën jo vetëm gjykatat, por edhe vetë palët mund ta bënin lehtësisht. </w:t>
      </w:r>
    </w:p>
    <w:p w14:paraId="6DB2D2FF" w14:textId="133AD3AD" w:rsidR="00192A59" w:rsidRPr="00A63B7D" w:rsidRDefault="00A63B7D" w:rsidP="00192A59">
      <w:pPr>
        <w:pStyle w:val="BodyTextIndent"/>
        <w:tabs>
          <w:tab w:val="left" w:pos="1080"/>
        </w:tabs>
        <w:spacing w:after="0" w:line="240" w:lineRule="auto"/>
        <w:ind w:left="0" w:firstLine="284"/>
        <w:rPr>
          <w:rFonts w:ascii="Garamond" w:hAnsi="Garamond"/>
          <w:i/>
          <w:iCs/>
          <w:sz w:val="24"/>
          <w:szCs w:val="24"/>
        </w:rPr>
      </w:pPr>
      <w:r>
        <w:rPr>
          <w:rFonts w:ascii="Garamond" w:hAnsi="Garamond"/>
          <w:sz w:val="24"/>
          <w:szCs w:val="24"/>
        </w:rPr>
        <w:t>10.3</w:t>
      </w:r>
      <w:r w:rsidR="00192A59" w:rsidRPr="00A63B7D">
        <w:rPr>
          <w:rFonts w:ascii="Garamond" w:hAnsi="Garamond"/>
          <w:sz w:val="24"/>
          <w:szCs w:val="24"/>
        </w:rPr>
        <w:t xml:space="preserve"> </w:t>
      </w:r>
      <w:r w:rsidR="00192A59" w:rsidRPr="00A63B7D">
        <w:rPr>
          <w:rFonts w:ascii="Garamond" w:hAnsi="Garamond"/>
          <w:i/>
          <w:iCs/>
          <w:sz w:val="24"/>
          <w:szCs w:val="24"/>
        </w:rPr>
        <w:t>Pretendimi për cenimin e lirisë ekonomike është i pabazuar,</w:t>
      </w:r>
      <w:r w:rsidR="00192A59" w:rsidRPr="00A63B7D">
        <w:rPr>
          <w:rFonts w:ascii="Garamond" w:hAnsi="Garamond"/>
          <w:sz w:val="24"/>
          <w:szCs w:val="24"/>
        </w:rPr>
        <w:t xml:space="preserve"> pasi</w:t>
      </w:r>
      <w:r w:rsidR="00192A59" w:rsidRPr="00A63B7D">
        <w:rPr>
          <w:rFonts w:ascii="Garamond" w:hAnsi="Garamond"/>
          <w:i/>
          <w:iCs/>
          <w:sz w:val="24"/>
          <w:szCs w:val="24"/>
        </w:rPr>
        <w:t xml:space="preserve"> </w:t>
      </w:r>
      <w:r w:rsidR="00192A59" w:rsidRPr="00A63B7D">
        <w:rPr>
          <w:rFonts w:ascii="Garamond" w:hAnsi="Garamond"/>
          <w:sz w:val="24"/>
          <w:szCs w:val="24"/>
        </w:rPr>
        <w:t>edhe në vitin 2023 përsëri një pjesë e konsiderueshme e objektit ishte e papërfunduar, fakt që është provuar nga një akt eks</w:t>
      </w:r>
      <w:r>
        <w:rPr>
          <w:rFonts w:ascii="Garamond" w:hAnsi="Garamond"/>
          <w:sz w:val="24"/>
          <w:szCs w:val="24"/>
        </w:rPr>
        <w:t>pertimi i dorëzuar në datën 13.</w:t>
      </w:r>
      <w:r w:rsidR="00192A59" w:rsidRPr="00A63B7D">
        <w:rPr>
          <w:rFonts w:ascii="Garamond" w:hAnsi="Garamond"/>
          <w:sz w:val="24"/>
          <w:szCs w:val="24"/>
        </w:rPr>
        <w:t>6.2023</w:t>
      </w:r>
      <w:r>
        <w:rPr>
          <w:rFonts w:ascii="Garamond" w:hAnsi="Garamond"/>
          <w:sz w:val="24"/>
          <w:szCs w:val="24"/>
        </w:rPr>
        <w:t>,</w:t>
      </w:r>
      <w:r w:rsidR="00192A59" w:rsidRPr="00A63B7D">
        <w:rPr>
          <w:rFonts w:ascii="Garamond" w:hAnsi="Garamond"/>
          <w:sz w:val="24"/>
          <w:szCs w:val="24"/>
        </w:rPr>
        <w:t xml:space="preserve"> në Gjykatën e Shkallës së Parë të Juridiksionit të Përgjithshëm Tiranë në një proces tjetër civil. Të drejtat e subjektit të interesuar janë ende të </w:t>
      </w:r>
      <w:proofErr w:type="spellStart"/>
      <w:r w:rsidR="00192A59" w:rsidRPr="00A63B7D">
        <w:rPr>
          <w:rFonts w:ascii="Garamond" w:hAnsi="Garamond"/>
          <w:sz w:val="24"/>
          <w:szCs w:val="24"/>
        </w:rPr>
        <w:t>paekzekutuara</w:t>
      </w:r>
      <w:proofErr w:type="spellEnd"/>
      <w:r w:rsidR="00192A59" w:rsidRPr="00A63B7D">
        <w:rPr>
          <w:rFonts w:ascii="Garamond" w:hAnsi="Garamond"/>
          <w:sz w:val="24"/>
          <w:szCs w:val="24"/>
        </w:rPr>
        <w:t xml:space="preserve"> nga viti 2009 kur ka filluar marrëdhënia </w:t>
      </w:r>
      <w:proofErr w:type="spellStart"/>
      <w:r w:rsidR="00192A59" w:rsidRPr="00A63B7D">
        <w:rPr>
          <w:rFonts w:ascii="Garamond" w:hAnsi="Garamond"/>
          <w:sz w:val="24"/>
          <w:szCs w:val="24"/>
        </w:rPr>
        <w:t>kontraktuale</w:t>
      </w:r>
      <w:proofErr w:type="spellEnd"/>
      <w:r w:rsidR="00192A59" w:rsidRPr="00A63B7D">
        <w:rPr>
          <w:rFonts w:ascii="Garamond" w:hAnsi="Garamond"/>
          <w:sz w:val="24"/>
          <w:szCs w:val="24"/>
        </w:rPr>
        <w:t xml:space="preserve"> dhe nga viti 2011 kur duhej të merreshin në dorëzim sipërfaqet ndërtimore. Ndërsa kërkimi për përjashtimin e ekspertit nuk përbën shkelje kushtetuese. </w:t>
      </w:r>
    </w:p>
    <w:p w14:paraId="005560B3" w14:textId="77777777" w:rsidR="00192A59" w:rsidRPr="00A63B7D" w:rsidRDefault="00192A59" w:rsidP="00192A59">
      <w:pPr>
        <w:pStyle w:val="BodyTextIndent"/>
        <w:tabs>
          <w:tab w:val="left" w:pos="1080"/>
        </w:tabs>
        <w:spacing w:after="0" w:line="240" w:lineRule="auto"/>
        <w:ind w:left="0" w:firstLine="284"/>
        <w:rPr>
          <w:rFonts w:ascii="Garamond" w:hAnsi="Garamond"/>
          <w:i/>
          <w:iCs/>
          <w:sz w:val="24"/>
          <w:szCs w:val="24"/>
        </w:rPr>
      </w:pPr>
    </w:p>
    <w:p w14:paraId="666B6168" w14:textId="77777777" w:rsidR="00192A59" w:rsidRPr="00A63B7D" w:rsidRDefault="00192A59" w:rsidP="00192A59">
      <w:pPr>
        <w:tabs>
          <w:tab w:val="left" w:pos="0"/>
          <w:tab w:val="left" w:pos="1080"/>
          <w:tab w:val="left" w:pos="1440"/>
        </w:tabs>
        <w:spacing w:after="0" w:line="240" w:lineRule="auto"/>
        <w:ind w:firstLine="284"/>
        <w:jc w:val="center"/>
        <w:rPr>
          <w:rFonts w:ascii="Garamond" w:hAnsi="Garamond" w:cs="Times New Roman"/>
          <w:bCs/>
          <w:sz w:val="24"/>
          <w:szCs w:val="24"/>
        </w:rPr>
      </w:pPr>
      <w:proofErr w:type="spellStart"/>
      <w:r w:rsidRPr="00A63B7D">
        <w:rPr>
          <w:rFonts w:ascii="Garamond" w:hAnsi="Garamond" w:cs="Times New Roman"/>
          <w:bCs/>
          <w:sz w:val="24"/>
          <w:szCs w:val="24"/>
        </w:rPr>
        <w:t>III</w:t>
      </w:r>
      <w:proofErr w:type="spellEnd"/>
    </w:p>
    <w:p w14:paraId="4084BD55" w14:textId="77777777" w:rsidR="00192A59" w:rsidRPr="00A63B7D" w:rsidRDefault="00192A59" w:rsidP="00192A59">
      <w:pPr>
        <w:tabs>
          <w:tab w:val="left" w:pos="980"/>
        </w:tabs>
        <w:spacing w:after="0" w:line="240" w:lineRule="auto"/>
        <w:ind w:firstLine="284"/>
        <w:jc w:val="center"/>
        <w:rPr>
          <w:rFonts w:ascii="Garamond" w:hAnsi="Garamond" w:cs="Times New Roman"/>
          <w:b/>
          <w:bCs/>
          <w:sz w:val="24"/>
          <w:szCs w:val="24"/>
        </w:rPr>
      </w:pPr>
      <w:r w:rsidRPr="00A63B7D">
        <w:rPr>
          <w:rFonts w:ascii="Garamond" w:hAnsi="Garamond" w:cs="Times New Roman"/>
          <w:b/>
          <w:bCs/>
          <w:sz w:val="24"/>
          <w:szCs w:val="24"/>
        </w:rPr>
        <w:t xml:space="preserve"> Vlerësimi i Gjykatës Kushtetuese</w:t>
      </w:r>
    </w:p>
    <w:p w14:paraId="6A110094" w14:textId="77777777" w:rsidR="000D394C" w:rsidRPr="00A63B7D" w:rsidRDefault="000D394C" w:rsidP="00192A59">
      <w:pPr>
        <w:pStyle w:val="ListParagraph"/>
        <w:tabs>
          <w:tab w:val="left" w:pos="1160"/>
        </w:tabs>
        <w:spacing w:after="0" w:line="240" w:lineRule="auto"/>
        <w:ind w:left="0" w:firstLine="284"/>
        <w:jc w:val="both"/>
        <w:rPr>
          <w:rFonts w:ascii="Garamond" w:hAnsi="Garamond" w:cs="Times New Roman"/>
          <w:i/>
          <w:iCs/>
          <w:sz w:val="24"/>
          <w:szCs w:val="24"/>
        </w:rPr>
      </w:pPr>
    </w:p>
    <w:p w14:paraId="3F6032FB" w14:textId="5A542B61" w:rsidR="00192A59" w:rsidRPr="00A63B7D" w:rsidRDefault="00192A59" w:rsidP="00192A59">
      <w:pPr>
        <w:pStyle w:val="ListParagraph"/>
        <w:tabs>
          <w:tab w:val="left" w:pos="1160"/>
        </w:tabs>
        <w:spacing w:after="0" w:line="240" w:lineRule="auto"/>
        <w:ind w:left="0" w:firstLine="284"/>
        <w:jc w:val="both"/>
        <w:rPr>
          <w:rFonts w:ascii="Garamond" w:hAnsi="Garamond" w:cs="Times New Roman"/>
          <w:i/>
          <w:iCs/>
          <w:sz w:val="24"/>
          <w:szCs w:val="24"/>
        </w:rPr>
      </w:pPr>
      <w:r w:rsidRPr="00A63B7D">
        <w:rPr>
          <w:rFonts w:ascii="Garamond" w:hAnsi="Garamond" w:cs="Times New Roman"/>
          <w:i/>
          <w:iCs/>
          <w:sz w:val="24"/>
          <w:szCs w:val="24"/>
        </w:rPr>
        <w:t>A. Për themelin e pretendimeve</w:t>
      </w:r>
    </w:p>
    <w:p w14:paraId="68909D80" w14:textId="195223AC" w:rsidR="00192A59" w:rsidRPr="00A63B7D" w:rsidRDefault="00192A59" w:rsidP="00192A59">
      <w:pPr>
        <w:pStyle w:val="ListParagraph"/>
        <w:tabs>
          <w:tab w:val="left" w:pos="1080"/>
        </w:tabs>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 xml:space="preserve">11. Gjykata vëren se pretendimet </w:t>
      </w:r>
      <w:proofErr w:type="spellStart"/>
      <w:r w:rsidRPr="00A63B7D">
        <w:rPr>
          <w:rFonts w:ascii="Garamond" w:hAnsi="Garamond" w:cs="Times New Roman"/>
          <w:i/>
          <w:iCs/>
          <w:sz w:val="24"/>
          <w:szCs w:val="24"/>
        </w:rPr>
        <w:t>ratione</w:t>
      </w:r>
      <w:proofErr w:type="spellEnd"/>
      <w:r w:rsidRPr="00A63B7D">
        <w:rPr>
          <w:rFonts w:ascii="Garamond" w:hAnsi="Garamond" w:cs="Times New Roman"/>
          <w:i/>
          <w:iCs/>
          <w:sz w:val="24"/>
          <w:szCs w:val="24"/>
        </w:rPr>
        <w:t xml:space="preserve"> </w:t>
      </w:r>
      <w:proofErr w:type="spellStart"/>
      <w:r w:rsidRPr="00A63B7D">
        <w:rPr>
          <w:rFonts w:ascii="Garamond" w:hAnsi="Garamond" w:cs="Times New Roman"/>
          <w:i/>
          <w:iCs/>
          <w:sz w:val="24"/>
          <w:szCs w:val="24"/>
        </w:rPr>
        <w:t>materiae</w:t>
      </w:r>
      <w:proofErr w:type="spellEnd"/>
      <w:r w:rsidRPr="00A63B7D">
        <w:rPr>
          <w:rFonts w:ascii="Garamond" w:hAnsi="Garamond" w:cs="Times New Roman"/>
          <w:sz w:val="24"/>
          <w:szCs w:val="24"/>
        </w:rPr>
        <w:t xml:space="preserve"> të paraqitura nga kërkuesja lidhen me cenimin e </w:t>
      </w:r>
      <w:r w:rsidRPr="00A63B7D">
        <w:rPr>
          <w:rFonts w:ascii="Garamond" w:hAnsi="Garamond" w:cs="Times New Roman"/>
          <w:i/>
          <w:iCs/>
          <w:sz w:val="24"/>
          <w:szCs w:val="24"/>
        </w:rPr>
        <w:t xml:space="preserve">së drejtës për proces të rregullt ligjor </w:t>
      </w:r>
      <w:r w:rsidRPr="00A63B7D">
        <w:rPr>
          <w:rFonts w:ascii="Garamond" w:hAnsi="Garamond" w:cs="Times New Roman"/>
          <w:sz w:val="24"/>
          <w:szCs w:val="24"/>
        </w:rPr>
        <w:t>në drejtim</w:t>
      </w:r>
      <w:r w:rsidRPr="00A63B7D">
        <w:rPr>
          <w:rFonts w:ascii="Garamond" w:hAnsi="Garamond" w:cs="Times New Roman"/>
          <w:i/>
          <w:iCs/>
          <w:sz w:val="24"/>
          <w:szCs w:val="24"/>
        </w:rPr>
        <w:t xml:space="preserve"> të së drejtës për t’u gjykuar nga një gjykatë e caktuar me ligj, të së drejtës së </w:t>
      </w:r>
      <w:proofErr w:type="spellStart"/>
      <w:r w:rsidRPr="00A63B7D">
        <w:rPr>
          <w:rFonts w:ascii="Garamond" w:hAnsi="Garamond" w:cs="Times New Roman"/>
          <w:i/>
          <w:iCs/>
          <w:sz w:val="24"/>
          <w:szCs w:val="24"/>
        </w:rPr>
        <w:t>aksesit</w:t>
      </w:r>
      <w:proofErr w:type="spellEnd"/>
      <w:r w:rsidRPr="00A63B7D">
        <w:rPr>
          <w:rFonts w:ascii="Garamond" w:hAnsi="Garamond" w:cs="Times New Roman"/>
          <w:i/>
          <w:iCs/>
          <w:sz w:val="24"/>
          <w:szCs w:val="24"/>
        </w:rPr>
        <w:t xml:space="preserve">, parimit të barazisë së armëve, standardit të arsyetimit të vendimit gjyqësor </w:t>
      </w:r>
      <w:r w:rsidRPr="00A63B7D">
        <w:rPr>
          <w:rFonts w:ascii="Garamond" w:hAnsi="Garamond" w:cs="Times New Roman"/>
          <w:sz w:val="24"/>
          <w:szCs w:val="24"/>
        </w:rPr>
        <w:t>e</w:t>
      </w:r>
      <w:r w:rsidRPr="00A63B7D">
        <w:rPr>
          <w:rFonts w:ascii="Garamond" w:hAnsi="Garamond" w:cs="Times New Roman"/>
          <w:i/>
          <w:iCs/>
          <w:sz w:val="24"/>
          <w:szCs w:val="24"/>
        </w:rPr>
        <w:t xml:space="preserve"> të së drejtës së ankimit efektiv</w:t>
      </w:r>
      <w:r w:rsidRPr="00A63B7D">
        <w:rPr>
          <w:rFonts w:ascii="Garamond" w:hAnsi="Garamond" w:cs="Times New Roman"/>
          <w:sz w:val="24"/>
          <w:szCs w:val="24"/>
        </w:rPr>
        <w:t xml:space="preserve">, të drejta që garantohen nga nenet 42 dhe 43 të Kushtetutës. Gjithashtu, kërkuesja ka pretenduar edhe </w:t>
      </w:r>
      <w:r w:rsidRPr="00A63B7D">
        <w:rPr>
          <w:rFonts w:ascii="Garamond" w:hAnsi="Garamond" w:cs="Times New Roman"/>
          <w:i/>
          <w:iCs/>
          <w:sz w:val="24"/>
          <w:szCs w:val="24"/>
        </w:rPr>
        <w:t>cenimin e lirisë së veprimtarisë ekonomike</w:t>
      </w:r>
      <w:r w:rsidRPr="00A63B7D">
        <w:rPr>
          <w:rFonts w:ascii="Garamond" w:hAnsi="Garamond" w:cs="Times New Roman"/>
          <w:sz w:val="24"/>
          <w:szCs w:val="24"/>
        </w:rPr>
        <w:t>, si pasojë e vendimeve gjyqësore të marra mbi bazën e provave të paligjshme. Për këtë pretendim, Gjykata konstaton se kërkuesja ka parashtruar se gjykatat e juridiksionit të zakonshëm, duke mos marrë për bazë pretendimet e saj</w:t>
      </w:r>
      <w:r w:rsidRPr="00A63B7D">
        <w:rPr>
          <w:rFonts w:ascii="Garamond" w:hAnsi="Garamond"/>
          <w:sz w:val="24"/>
          <w:szCs w:val="24"/>
        </w:rPr>
        <w:t>,</w:t>
      </w:r>
      <w:r w:rsidRPr="00A63B7D">
        <w:rPr>
          <w:rFonts w:ascii="Garamond" w:hAnsi="Garamond" w:cs="Times New Roman"/>
          <w:sz w:val="24"/>
          <w:szCs w:val="24"/>
        </w:rPr>
        <w:t xml:space="preserve"> nuk u kanë dhënë fakteve që qëndrojnë në themel të çështjes kuptimin e duhur, duke sjellë pasoja </w:t>
      </w:r>
      <w:r w:rsidRPr="00A63B7D">
        <w:rPr>
          <w:rFonts w:ascii="Garamond" w:hAnsi="Garamond" w:cs="Times New Roman"/>
          <w:sz w:val="24"/>
          <w:szCs w:val="24"/>
        </w:rPr>
        <w:lastRenderedPageBreak/>
        <w:t xml:space="preserve">të pariparueshme për të. Sipas kërkueses, gjykatat duhej të kishin arritur në përfundimin se parashikimi </w:t>
      </w:r>
      <w:proofErr w:type="spellStart"/>
      <w:r w:rsidRPr="00A63B7D">
        <w:rPr>
          <w:rFonts w:ascii="Garamond" w:hAnsi="Garamond" w:cs="Times New Roman"/>
          <w:sz w:val="24"/>
          <w:szCs w:val="24"/>
        </w:rPr>
        <w:t>kontraktor</w:t>
      </w:r>
      <w:proofErr w:type="spellEnd"/>
      <w:r w:rsidRPr="00A63B7D">
        <w:rPr>
          <w:rFonts w:ascii="Garamond" w:hAnsi="Garamond" w:cs="Times New Roman"/>
          <w:sz w:val="24"/>
          <w:szCs w:val="24"/>
        </w:rPr>
        <w:t xml:space="preserve"> për dorëzimin e pjesëve takuese përpara marrjes së aktit të kolaudimit, është një parashikim i cili bie në kundërshtim me dispozitat ligjore në fuqi, dhe si i tillë është i pavlefshëm e pa pasoja për palët. Gjykata vlerëson se në thelb pretendimi i parashtruar nga kërkuesja lidhet me vlerësimin e provave, zbatimin e ligjit dhe të neneve të kontratës së sipërmarrjes të lidhur mes palëve nga gjykatat e juridiksionit të zakonshëm për zgjidhjen e çështjes konkrete, për rrjedhojë pretendimi do të duhet të rimerret në shqyrtim nga ato gjykata, nëse Gjykata do të gjejë shkelje të procedurës së gjykimit që rrëzon vendimmarrjen e Gjykatës së Lartë.</w:t>
      </w:r>
    </w:p>
    <w:p w14:paraId="0EF71AEF" w14:textId="4CC6B8BE" w:rsidR="00192A59" w:rsidRPr="00A63B7D" w:rsidRDefault="00192A59" w:rsidP="00192A59">
      <w:pPr>
        <w:pStyle w:val="ListParagraph"/>
        <w:tabs>
          <w:tab w:val="left" w:pos="1080"/>
        </w:tabs>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 xml:space="preserve">12. Për pretendimet e tjera, për cenimin e </w:t>
      </w:r>
      <w:r w:rsidRPr="00A63B7D">
        <w:rPr>
          <w:rFonts w:ascii="Garamond" w:hAnsi="Garamond" w:cs="Times New Roman"/>
          <w:i/>
          <w:iCs/>
          <w:sz w:val="24"/>
          <w:szCs w:val="24"/>
        </w:rPr>
        <w:t>së drejtën për t’u gjykuar nga një gjykatë e caktuar me ligj</w:t>
      </w:r>
      <w:r w:rsidRPr="00A63B7D">
        <w:rPr>
          <w:rFonts w:ascii="Garamond" w:hAnsi="Garamond" w:cs="Times New Roman"/>
          <w:sz w:val="24"/>
          <w:szCs w:val="24"/>
        </w:rPr>
        <w:t xml:space="preserve">, </w:t>
      </w:r>
      <w:r w:rsidRPr="00A63B7D">
        <w:rPr>
          <w:rFonts w:ascii="Garamond" w:hAnsi="Garamond" w:cs="Times New Roman"/>
          <w:i/>
          <w:iCs/>
          <w:sz w:val="24"/>
          <w:szCs w:val="24"/>
        </w:rPr>
        <w:t xml:space="preserve">së drejtës së </w:t>
      </w:r>
      <w:proofErr w:type="spellStart"/>
      <w:r w:rsidRPr="00A63B7D">
        <w:rPr>
          <w:rFonts w:ascii="Garamond" w:hAnsi="Garamond" w:cs="Times New Roman"/>
          <w:i/>
          <w:iCs/>
          <w:sz w:val="24"/>
          <w:szCs w:val="24"/>
        </w:rPr>
        <w:t>aksesit</w:t>
      </w:r>
      <w:proofErr w:type="spellEnd"/>
      <w:r w:rsidRPr="00A63B7D">
        <w:rPr>
          <w:rFonts w:ascii="Garamond" w:hAnsi="Garamond" w:cs="Times New Roman"/>
          <w:i/>
          <w:iCs/>
          <w:sz w:val="24"/>
          <w:szCs w:val="24"/>
        </w:rPr>
        <w:t xml:space="preserve">, parimit të barazisë së armëve dhe të standardit të arsyetimit të vendimit gjyqësor dhe së drejtës së ankimit efektiv, </w:t>
      </w:r>
      <w:r w:rsidRPr="00A63B7D">
        <w:rPr>
          <w:rFonts w:ascii="Garamond" w:hAnsi="Garamond" w:cs="Times New Roman"/>
          <w:sz w:val="24"/>
          <w:szCs w:val="24"/>
        </w:rPr>
        <w:t>Gjykata vëren se</w:t>
      </w:r>
      <w:r w:rsidRPr="00A63B7D">
        <w:rPr>
          <w:rFonts w:ascii="Garamond" w:hAnsi="Garamond" w:cs="Times New Roman"/>
          <w:i/>
          <w:iCs/>
          <w:sz w:val="24"/>
          <w:szCs w:val="24"/>
        </w:rPr>
        <w:t xml:space="preserve"> </w:t>
      </w:r>
      <w:r w:rsidRPr="00A63B7D">
        <w:rPr>
          <w:rFonts w:ascii="Garamond" w:hAnsi="Garamond" w:cs="Times New Roman"/>
          <w:sz w:val="24"/>
          <w:szCs w:val="24"/>
        </w:rPr>
        <w:t>kërkuesja të gjitha pretendimet e saj i ka lidhur me të njëjtat argumente që i referohen: i</w:t>
      </w:r>
      <w:r w:rsidR="00A63B7D">
        <w:rPr>
          <w:rFonts w:ascii="Garamond" w:hAnsi="Garamond" w:cs="Times New Roman"/>
          <w:sz w:val="24"/>
          <w:szCs w:val="24"/>
        </w:rPr>
        <w:t>.</w:t>
      </w:r>
      <w:r w:rsidRPr="00A63B7D">
        <w:rPr>
          <w:rFonts w:ascii="Garamond" w:hAnsi="Garamond" w:cs="Times New Roman"/>
          <w:sz w:val="24"/>
          <w:szCs w:val="24"/>
        </w:rPr>
        <w:t xml:space="preserve"> </w:t>
      </w:r>
      <w:proofErr w:type="spellStart"/>
      <w:r w:rsidRPr="00A63B7D">
        <w:rPr>
          <w:rFonts w:ascii="Garamond" w:hAnsi="Garamond" w:cs="Times New Roman"/>
          <w:sz w:val="24"/>
          <w:szCs w:val="24"/>
        </w:rPr>
        <w:t>mosnjoftimit</w:t>
      </w:r>
      <w:proofErr w:type="spellEnd"/>
      <w:r w:rsidRPr="00A63B7D">
        <w:rPr>
          <w:rFonts w:ascii="Garamond" w:hAnsi="Garamond" w:cs="Times New Roman"/>
          <w:sz w:val="24"/>
          <w:szCs w:val="24"/>
        </w:rPr>
        <w:t xml:space="preserve"> për të qenë e pranishme në seancat përgatitore dhe gjyqësore të zhvilluara në gjykatën e shkallës së parë; </w:t>
      </w:r>
      <w:proofErr w:type="spellStart"/>
      <w:r w:rsidRPr="00A63B7D">
        <w:rPr>
          <w:rFonts w:ascii="Garamond" w:hAnsi="Garamond" w:cs="Times New Roman"/>
          <w:sz w:val="24"/>
          <w:szCs w:val="24"/>
        </w:rPr>
        <w:t>ii</w:t>
      </w:r>
      <w:proofErr w:type="spellEnd"/>
      <w:r w:rsidR="00A63B7D">
        <w:rPr>
          <w:rFonts w:ascii="Garamond" w:hAnsi="Garamond" w:cs="Times New Roman"/>
          <w:sz w:val="24"/>
          <w:szCs w:val="24"/>
        </w:rPr>
        <w:t>.</w:t>
      </w:r>
      <w:r w:rsidRPr="00A63B7D">
        <w:rPr>
          <w:rFonts w:ascii="Garamond" w:hAnsi="Garamond" w:cs="Times New Roman"/>
          <w:sz w:val="24"/>
          <w:szCs w:val="24"/>
        </w:rPr>
        <w:t xml:space="preserve"> mospranimit të kërkesës për përjashtimin e ekspert</w:t>
      </w:r>
      <w:r w:rsidR="00A63B7D">
        <w:rPr>
          <w:rFonts w:ascii="Garamond" w:hAnsi="Garamond" w:cs="Times New Roman"/>
          <w:sz w:val="24"/>
          <w:szCs w:val="24"/>
        </w:rPr>
        <w:t xml:space="preserve">it; </w:t>
      </w:r>
      <w:proofErr w:type="spellStart"/>
      <w:r w:rsidR="00A63B7D">
        <w:rPr>
          <w:rFonts w:ascii="Garamond" w:hAnsi="Garamond" w:cs="Times New Roman"/>
          <w:sz w:val="24"/>
          <w:szCs w:val="24"/>
        </w:rPr>
        <w:t>iii</w:t>
      </w:r>
      <w:proofErr w:type="spellEnd"/>
      <w:r w:rsidR="00A63B7D">
        <w:rPr>
          <w:rFonts w:ascii="Garamond" w:hAnsi="Garamond" w:cs="Times New Roman"/>
          <w:sz w:val="24"/>
          <w:szCs w:val="24"/>
        </w:rPr>
        <w:t>.</w:t>
      </w:r>
      <w:r w:rsidRPr="00A63B7D">
        <w:rPr>
          <w:rFonts w:ascii="Garamond" w:hAnsi="Garamond" w:cs="Times New Roman"/>
          <w:sz w:val="24"/>
          <w:szCs w:val="24"/>
        </w:rPr>
        <w:t xml:space="preserve"> mosdhënies së mundësisë për të kërkuar gjykimin me trup gjykues të përbërë prej tre gjyqtarësh, për shkak të vlerës së padisë dhe </w:t>
      </w:r>
      <w:proofErr w:type="spellStart"/>
      <w:r w:rsidRPr="00A63B7D">
        <w:rPr>
          <w:rFonts w:ascii="Garamond" w:hAnsi="Garamond" w:cs="Times New Roman"/>
          <w:sz w:val="24"/>
          <w:szCs w:val="24"/>
        </w:rPr>
        <w:t>mosnjoftimit</w:t>
      </w:r>
      <w:proofErr w:type="spellEnd"/>
      <w:r w:rsidRPr="00A63B7D">
        <w:rPr>
          <w:rFonts w:ascii="Garamond" w:hAnsi="Garamond" w:cs="Times New Roman"/>
          <w:sz w:val="24"/>
          <w:szCs w:val="24"/>
        </w:rPr>
        <w:t xml:space="preserve"> të saj nga gjykata e shkallës së parë; </w:t>
      </w:r>
      <w:proofErr w:type="spellStart"/>
      <w:r w:rsidRPr="00A63B7D">
        <w:rPr>
          <w:rFonts w:ascii="Garamond" w:hAnsi="Garamond" w:cs="Times New Roman"/>
          <w:sz w:val="24"/>
          <w:szCs w:val="24"/>
        </w:rPr>
        <w:t>iv</w:t>
      </w:r>
      <w:proofErr w:type="spellEnd"/>
      <w:r w:rsidR="00A63B7D">
        <w:rPr>
          <w:rFonts w:ascii="Garamond" w:hAnsi="Garamond" w:cs="Times New Roman"/>
          <w:sz w:val="24"/>
          <w:szCs w:val="24"/>
        </w:rPr>
        <w:t>.</w:t>
      </w:r>
      <w:r w:rsidRPr="00A63B7D">
        <w:rPr>
          <w:rFonts w:ascii="Garamond" w:hAnsi="Garamond" w:cs="Times New Roman"/>
          <w:sz w:val="24"/>
          <w:szCs w:val="24"/>
        </w:rPr>
        <w:t xml:space="preserve"> </w:t>
      </w:r>
      <w:proofErr w:type="spellStart"/>
      <w:r w:rsidRPr="00A63B7D">
        <w:rPr>
          <w:rFonts w:ascii="Garamond" w:hAnsi="Garamond" w:cs="Times New Roman"/>
          <w:sz w:val="24"/>
          <w:szCs w:val="24"/>
        </w:rPr>
        <w:t>mosmarrjes</w:t>
      </w:r>
      <w:proofErr w:type="spellEnd"/>
      <w:r w:rsidRPr="00A63B7D">
        <w:rPr>
          <w:rFonts w:ascii="Garamond" w:hAnsi="Garamond" w:cs="Times New Roman"/>
          <w:sz w:val="24"/>
          <w:szCs w:val="24"/>
        </w:rPr>
        <w:t xml:space="preserve"> përgjigje të arsyetuar për pretendimet e saj nga gjykatat e juridiksionit të zakonshëm gjatë shqyrtimit të çështjes. Për këtë arsye, në vijim</w:t>
      </w:r>
      <w:r w:rsidRPr="00A63B7D">
        <w:rPr>
          <w:rFonts w:ascii="Garamond" w:hAnsi="Garamond"/>
          <w:sz w:val="24"/>
          <w:szCs w:val="24"/>
        </w:rPr>
        <w:t>,</w:t>
      </w:r>
      <w:r w:rsidRPr="00A63B7D">
        <w:rPr>
          <w:rFonts w:ascii="Garamond" w:hAnsi="Garamond" w:cs="Times New Roman"/>
          <w:sz w:val="24"/>
          <w:szCs w:val="24"/>
        </w:rPr>
        <w:t xml:space="preserve"> Gjykata do të analizojë në themel pretendimet e parashtruara nga kërkuesja në drejtim të </w:t>
      </w:r>
      <w:r w:rsidRPr="00A63B7D">
        <w:rPr>
          <w:rFonts w:ascii="Garamond" w:hAnsi="Garamond" w:cs="Times New Roman"/>
          <w:i/>
          <w:iCs/>
          <w:sz w:val="24"/>
          <w:szCs w:val="24"/>
        </w:rPr>
        <w:t>cenimit të standardit të arsyetimit të vendimit gjyqësor të lidhur me gjykatën e caktuar me ligj.</w:t>
      </w:r>
    </w:p>
    <w:p w14:paraId="43BC5730" w14:textId="6043FD14" w:rsidR="00192A59" w:rsidRPr="00A63B7D" w:rsidRDefault="00A63B7D" w:rsidP="00192A59">
      <w:pPr>
        <w:tabs>
          <w:tab w:val="left" w:pos="720"/>
          <w:tab w:val="left" w:pos="7500"/>
        </w:tabs>
        <w:spacing w:after="0" w:line="240" w:lineRule="auto"/>
        <w:ind w:firstLine="284"/>
        <w:jc w:val="both"/>
        <w:rPr>
          <w:rFonts w:ascii="Garamond" w:hAnsi="Garamond" w:cs="Times New Roman"/>
          <w:i/>
          <w:iCs/>
          <w:sz w:val="24"/>
          <w:szCs w:val="24"/>
        </w:rPr>
      </w:pPr>
      <w:r>
        <w:rPr>
          <w:rFonts w:ascii="Garamond" w:hAnsi="Garamond" w:cs="Times New Roman"/>
          <w:i/>
          <w:iCs/>
          <w:sz w:val="24"/>
          <w:szCs w:val="24"/>
        </w:rPr>
        <w:t>A.1</w:t>
      </w:r>
      <w:r w:rsidR="00192A59" w:rsidRPr="00A63B7D">
        <w:rPr>
          <w:rFonts w:ascii="Garamond" w:hAnsi="Garamond" w:cs="Times New Roman"/>
          <w:i/>
          <w:iCs/>
          <w:sz w:val="24"/>
          <w:szCs w:val="24"/>
        </w:rPr>
        <w:t xml:space="preserve"> Për cenimin e standardit të arsyetimit të vendimit gjyqësor të lidhur me të drejtën për t’u gjykuar nga një gjykatë e caktuar me ligj</w:t>
      </w:r>
    </w:p>
    <w:p w14:paraId="2B69A441" w14:textId="7A851F2C" w:rsidR="00192A59" w:rsidRPr="00A63B7D" w:rsidRDefault="00192A59" w:rsidP="00192A59">
      <w:pPr>
        <w:pStyle w:val="ListParagraph"/>
        <w:tabs>
          <w:tab w:val="left" w:pos="1080"/>
          <w:tab w:val="left" w:pos="7500"/>
        </w:tabs>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13. Kërkuesja ka pretenduar se në referim të vlerës së objektit të padisë (mbi 20 milionë lekë), gjykimi i çështjes në Gjykatën e Rrethit Gjyqësor Lezhë duhej të bëhej nga trup gjykues i përbërë nga tre gjyqtarë dhe jo nga një gjyqtar. Sipas kërkueses</w:t>
      </w:r>
      <w:r w:rsidRPr="00A63B7D">
        <w:rPr>
          <w:rFonts w:ascii="Garamond" w:hAnsi="Garamond"/>
          <w:sz w:val="24"/>
          <w:szCs w:val="24"/>
        </w:rPr>
        <w:t>,</w:t>
      </w:r>
      <w:r w:rsidRPr="00A63B7D">
        <w:rPr>
          <w:rFonts w:ascii="Garamond" w:hAnsi="Garamond" w:cs="Times New Roman"/>
          <w:sz w:val="24"/>
          <w:szCs w:val="24"/>
        </w:rPr>
        <w:t xml:space="preserve"> nëse gjykata e shkallës së parë do ta kishte njoftuar për zhvillimin e seancave, ajo do të kishte</w:t>
      </w:r>
      <w:r w:rsidR="00580EC6">
        <w:rPr>
          <w:rFonts w:ascii="Garamond" w:hAnsi="Garamond" w:cs="Times New Roman"/>
          <w:sz w:val="24"/>
          <w:szCs w:val="24"/>
        </w:rPr>
        <w:t xml:space="preserve"> </w:t>
      </w:r>
      <w:r w:rsidRPr="00A63B7D">
        <w:rPr>
          <w:rFonts w:ascii="Garamond" w:hAnsi="Garamond" w:cs="Times New Roman"/>
          <w:sz w:val="24"/>
          <w:szCs w:val="24"/>
        </w:rPr>
        <w:t xml:space="preserve">mundësi për të paraqitur kërkesë për gjykimin e çështjes me trup gjykues të përbërë prej tre gjyqtarësh. Sipas saj, Gjykata e Apelit Shkodër dhe Gjykata e Lartë nuk i kanë dhënë përgjigje të arsyetuar këtij pretendimi me natyrë kushtetuese të ngritur në ankim e rekurs. </w:t>
      </w:r>
    </w:p>
    <w:p w14:paraId="0ECF26F6" w14:textId="6833BB74" w:rsidR="00192A59" w:rsidRPr="00A63B7D" w:rsidRDefault="00192A59" w:rsidP="00192A59">
      <w:pPr>
        <w:pStyle w:val="ListParagraph"/>
        <w:tabs>
          <w:tab w:val="left" w:pos="1080"/>
          <w:tab w:val="left" w:pos="1440"/>
          <w:tab w:val="left" w:pos="7500"/>
        </w:tabs>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 xml:space="preserve">14. Subjekti i interesuar, Kujtim </w:t>
      </w:r>
      <w:proofErr w:type="spellStart"/>
      <w:r w:rsidRPr="00A63B7D">
        <w:rPr>
          <w:rFonts w:ascii="Garamond" w:hAnsi="Garamond" w:cs="Times New Roman"/>
          <w:sz w:val="24"/>
          <w:szCs w:val="24"/>
        </w:rPr>
        <w:t>Ibraj</w:t>
      </w:r>
      <w:proofErr w:type="spellEnd"/>
      <w:r w:rsidRPr="00A63B7D">
        <w:rPr>
          <w:rFonts w:ascii="Garamond" w:hAnsi="Garamond" w:cs="Times New Roman"/>
          <w:sz w:val="24"/>
          <w:szCs w:val="24"/>
        </w:rPr>
        <w:t>, ka prapësuar</w:t>
      </w:r>
      <w:r w:rsidRPr="00A63B7D">
        <w:rPr>
          <w:rFonts w:ascii="Garamond" w:hAnsi="Garamond" w:cs="Times New Roman"/>
          <w:i/>
          <w:iCs/>
          <w:sz w:val="24"/>
          <w:szCs w:val="24"/>
        </w:rPr>
        <w:t xml:space="preserve"> </w:t>
      </w:r>
      <w:r w:rsidRPr="00A63B7D">
        <w:rPr>
          <w:rFonts w:ascii="Garamond" w:hAnsi="Garamond" w:cs="Times New Roman"/>
          <w:sz w:val="24"/>
          <w:szCs w:val="24"/>
        </w:rPr>
        <w:t>se njoftimet për gjykimin në gjykatën e shkallës së parë janë kryer sipas parashikimeve ligjore dhe se në seancat gjyqësore ku kërkuesja është përfaqësuar me avokat nuk ka ngritur asnjë pretendim për falsitet të fletëthirrjeve ose të nënshkrimeve të njoftuesit dhe të dëshmitarëve. Padia nuk duhet të gjykohej me trup gjykues të përbërë prej tre gjyqtarësh, pasi objekti i padisë pas rezultateve të aktit të ekspertimit është saktësuar dhe nuk ka pasur shtim të tij. Gjykatat e juridiksionit të zakonshëm i kanë analizuar dhe u kanë dhënë përgjigje të gjitha kërkimeve të kërkueses.</w:t>
      </w:r>
    </w:p>
    <w:p w14:paraId="3C165A93" w14:textId="01990B23" w:rsidR="00192A59" w:rsidRPr="00A63B7D" w:rsidRDefault="00192A59" w:rsidP="00192A59">
      <w:pPr>
        <w:pStyle w:val="ListParagraph"/>
        <w:tabs>
          <w:tab w:val="left" w:pos="1080"/>
          <w:tab w:val="left" w:pos="1440"/>
        </w:tabs>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15. Gjykata është shprehur se arsyetimi është element thelbësor i një vendimi të drejtë dhe se funksioni i tij është t’u tregojë palëve që ato janë dëgjuar, si dhe u jep mundësinë atyre ta kundërshtojnë atë</w:t>
      </w:r>
      <w:r w:rsidRPr="00A63B7D">
        <w:rPr>
          <w:rFonts w:ascii="Garamond" w:hAnsi="Garamond" w:cs="Times New Roman"/>
          <w:i/>
          <w:iCs/>
          <w:sz w:val="24"/>
          <w:szCs w:val="24"/>
        </w:rPr>
        <w:t>.</w:t>
      </w:r>
      <w:r w:rsidRPr="00A63B7D">
        <w:rPr>
          <w:rFonts w:ascii="Garamond" w:hAnsi="Garamond" w:cs="Times New Roman"/>
          <w:sz w:val="24"/>
          <w:szCs w:val="24"/>
        </w:rPr>
        <w:t xml:space="preserv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w:t>
      </w:r>
      <w:proofErr w:type="spellStart"/>
      <w:r w:rsidRPr="00A63B7D">
        <w:rPr>
          <w:rFonts w:ascii="Garamond" w:hAnsi="Garamond" w:cs="Times New Roman"/>
          <w:sz w:val="24"/>
          <w:szCs w:val="24"/>
        </w:rPr>
        <w:t>kontradiksion</w:t>
      </w:r>
      <w:proofErr w:type="spellEnd"/>
      <w:r w:rsidRPr="00A63B7D">
        <w:rPr>
          <w:rFonts w:ascii="Garamond" w:hAnsi="Garamond" w:cs="Times New Roman"/>
          <w:sz w:val="24"/>
          <w:szCs w:val="24"/>
        </w:rPr>
        <w:t xml:space="preserve"> të hapur ose të fshehtë </w:t>
      </w:r>
      <w:r w:rsidR="00A63B7D">
        <w:rPr>
          <w:rFonts w:ascii="Garamond" w:hAnsi="Garamond" w:cs="Times New Roman"/>
          <w:i/>
          <w:iCs/>
          <w:sz w:val="24"/>
          <w:szCs w:val="24"/>
        </w:rPr>
        <w:t>(shih vendimet nr. 31, datë 29.</w:t>
      </w:r>
      <w:r w:rsidRPr="00A63B7D">
        <w:rPr>
          <w:rFonts w:ascii="Garamond" w:hAnsi="Garamond" w:cs="Times New Roman"/>
          <w:i/>
          <w:iCs/>
          <w:sz w:val="24"/>
          <w:szCs w:val="24"/>
        </w:rPr>
        <w:t>5.2023; nr. 16, datë 1</w:t>
      </w:r>
      <w:r w:rsidR="00A63B7D">
        <w:rPr>
          <w:rFonts w:ascii="Garamond" w:hAnsi="Garamond" w:cs="Times New Roman"/>
          <w:i/>
          <w:iCs/>
          <w:sz w:val="24"/>
          <w:szCs w:val="24"/>
        </w:rPr>
        <w:t>6.3.2021; nr. 12, datë 19.</w:t>
      </w:r>
      <w:r w:rsidRPr="00A63B7D">
        <w:rPr>
          <w:rFonts w:ascii="Garamond" w:hAnsi="Garamond" w:cs="Times New Roman"/>
          <w:i/>
          <w:iCs/>
          <w:sz w:val="24"/>
          <w:szCs w:val="24"/>
        </w:rPr>
        <w:t>3.2015</w:t>
      </w:r>
      <w:r w:rsidR="00A63B7D">
        <w:rPr>
          <w:rFonts w:ascii="Garamond" w:hAnsi="Garamond" w:cs="Times New Roman"/>
          <w:i/>
          <w:iCs/>
          <w:sz w:val="24"/>
          <w:szCs w:val="24"/>
        </w:rPr>
        <w:t>,</w:t>
      </w:r>
      <w:r w:rsidRPr="00A63B7D">
        <w:rPr>
          <w:rFonts w:ascii="Garamond" w:hAnsi="Garamond" w:cs="Times New Roman"/>
          <w:i/>
          <w:iCs/>
          <w:sz w:val="24"/>
          <w:szCs w:val="24"/>
        </w:rPr>
        <w:t xml:space="preserve"> të Gjykatës Kushtetuese)</w:t>
      </w:r>
      <w:r w:rsidRPr="00A63B7D">
        <w:rPr>
          <w:rFonts w:ascii="Garamond" w:hAnsi="Garamond" w:cs="Times New Roman"/>
          <w:sz w:val="24"/>
          <w:szCs w:val="24"/>
        </w:rPr>
        <w:t xml:space="preserve">. Zbatimi i standardit të arsyetimit është vlerësuar nga Gjykata, rast pas rasti, në varësi të rrethanave konkrete të çështjes, duke analizuar nëse vendimet gjyqësore të kundërshtuara e kanë përmbushur në mënyrë të mjaftueshme detyrimin për arsyetimin e vendimeve të tyre. Detyrimi për të respektuar këtë standard ndryshon në varësi të rrethanave të çështjes konkrete dhe natyrës së vendimit dhe masa e arsyetimit varet nga natyra e vendimit në fjalë </w:t>
      </w:r>
      <w:r w:rsidRPr="00A63B7D">
        <w:rPr>
          <w:rFonts w:ascii="Garamond" w:hAnsi="Garamond" w:cs="Times New Roman"/>
          <w:i/>
          <w:iCs/>
          <w:sz w:val="24"/>
          <w:szCs w:val="24"/>
        </w:rPr>
        <w:t>(shih vendimet nr. 50, d</w:t>
      </w:r>
      <w:r w:rsidR="00A63B7D">
        <w:rPr>
          <w:rFonts w:ascii="Garamond" w:hAnsi="Garamond" w:cs="Times New Roman"/>
          <w:i/>
          <w:iCs/>
          <w:sz w:val="24"/>
          <w:szCs w:val="24"/>
        </w:rPr>
        <w:t>atë 18.10.2023; nr. 3, datë 23.1.2014; nr. 25, datë 10.</w:t>
      </w:r>
      <w:r w:rsidRPr="00A63B7D">
        <w:rPr>
          <w:rFonts w:ascii="Garamond" w:hAnsi="Garamond" w:cs="Times New Roman"/>
          <w:i/>
          <w:iCs/>
          <w:sz w:val="24"/>
          <w:szCs w:val="24"/>
        </w:rPr>
        <w:t>6.2011</w:t>
      </w:r>
      <w:r w:rsidR="00A63B7D">
        <w:rPr>
          <w:rFonts w:ascii="Garamond" w:hAnsi="Garamond" w:cs="Times New Roman"/>
          <w:i/>
          <w:iCs/>
          <w:sz w:val="24"/>
          <w:szCs w:val="24"/>
        </w:rPr>
        <w:t>,</w:t>
      </w:r>
      <w:r w:rsidRPr="00A63B7D">
        <w:rPr>
          <w:rFonts w:ascii="Garamond" w:hAnsi="Garamond" w:cs="Times New Roman"/>
          <w:i/>
          <w:iCs/>
          <w:sz w:val="24"/>
          <w:szCs w:val="24"/>
        </w:rPr>
        <w:t xml:space="preserve"> të Gjykatës Kushtetuese).</w:t>
      </w:r>
      <w:r w:rsidRPr="00A63B7D">
        <w:rPr>
          <w:rFonts w:ascii="Garamond" w:hAnsi="Garamond" w:cs="Times New Roman"/>
          <w:sz w:val="24"/>
          <w:szCs w:val="24"/>
        </w:rPr>
        <w:t xml:space="preserve"> </w:t>
      </w:r>
    </w:p>
    <w:p w14:paraId="409D7D83" w14:textId="0EFFDFEB" w:rsidR="00192A59" w:rsidRPr="00A63B7D" w:rsidRDefault="00192A59" w:rsidP="00192A59">
      <w:pPr>
        <w:pStyle w:val="ListParagraph"/>
        <w:tabs>
          <w:tab w:val="left" w:pos="1080"/>
          <w:tab w:val="left" w:pos="1440"/>
        </w:tabs>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 xml:space="preserve">16. Gjykata në jurisprudencën e saj ka vlerësuar se një nga elementet e procesit të rregullt, sipas nenit 42 të Kushtetutës dhe nenit 6 të </w:t>
      </w:r>
      <w:proofErr w:type="spellStart"/>
      <w:r w:rsidRPr="00A63B7D">
        <w:rPr>
          <w:rFonts w:ascii="Garamond" w:hAnsi="Garamond" w:cs="Times New Roman"/>
          <w:sz w:val="24"/>
          <w:szCs w:val="24"/>
        </w:rPr>
        <w:t>KEDNJ</w:t>
      </w:r>
      <w:proofErr w:type="spellEnd"/>
      <w:r w:rsidRPr="00A63B7D">
        <w:rPr>
          <w:rFonts w:ascii="Garamond" w:hAnsi="Garamond" w:cs="Times New Roman"/>
          <w:sz w:val="24"/>
          <w:szCs w:val="24"/>
        </w:rPr>
        <w:t xml:space="preserve">-së, është edhe shqyrtimi i çështjes nga një </w:t>
      </w:r>
      <w:r w:rsidRPr="00A63B7D">
        <w:rPr>
          <w:rFonts w:ascii="Garamond" w:hAnsi="Garamond" w:cs="Times New Roman"/>
          <w:i/>
          <w:iCs/>
          <w:sz w:val="24"/>
          <w:szCs w:val="24"/>
        </w:rPr>
        <w:t>“gjykatë</w:t>
      </w:r>
      <w:r w:rsidRPr="00A63B7D">
        <w:rPr>
          <w:rFonts w:ascii="Garamond" w:hAnsi="Garamond" w:cs="Times New Roman"/>
          <w:sz w:val="24"/>
          <w:szCs w:val="24"/>
        </w:rPr>
        <w:t xml:space="preserve"> </w:t>
      </w:r>
      <w:r w:rsidRPr="00A63B7D">
        <w:rPr>
          <w:rFonts w:ascii="Garamond" w:hAnsi="Garamond" w:cs="Times New Roman"/>
          <w:i/>
          <w:iCs/>
          <w:sz w:val="24"/>
          <w:szCs w:val="24"/>
        </w:rPr>
        <w:t>e caktuar me ligj”</w:t>
      </w:r>
      <w:r w:rsidRPr="00A63B7D">
        <w:rPr>
          <w:rFonts w:ascii="Garamond" w:hAnsi="Garamond" w:cs="Times New Roman"/>
          <w:sz w:val="24"/>
          <w:szCs w:val="24"/>
        </w:rPr>
        <w:t xml:space="preserve">. Ky element, në </w:t>
      </w:r>
      <w:proofErr w:type="spellStart"/>
      <w:r w:rsidRPr="00A63B7D">
        <w:rPr>
          <w:rFonts w:ascii="Garamond" w:hAnsi="Garamond" w:cs="Times New Roman"/>
          <w:sz w:val="24"/>
          <w:szCs w:val="24"/>
        </w:rPr>
        <w:t>sensin</w:t>
      </w:r>
      <w:proofErr w:type="spellEnd"/>
      <w:r w:rsidRPr="00A63B7D">
        <w:rPr>
          <w:rFonts w:ascii="Garamond" w:hAnsi="Garamond" w:cs="Times New Roman"/>
          <w:sz w:val="24"/>
          <w:szCs w:val="24"/>
        </w:rPr>
        <w:t xml:space="preserve"> material, karakterizohet nga funksioni i saj gjyqësor, që ka të bëjë me zgjidhjen e çështjeve nga organe të ngarkuara me ligj për të dhënë drejtësi. Përveç këtij </w:t>
      </w:r>
      <w:r w:rsidRPr="00A63B7D">
        <w:rPr>
          <w:rFonts w:ascii="Garamond" w:hAnsi="Garamond" w:cs="Times New Roman"/>
          <w:sz w:val="24"/>
          <w:szCs w:val="24"/>
        </w:rPr>
        <w:lastRenderedPageBreak/>
        <w:t>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A63B7D">
        <w:rPr>
          <w:rFonts w:ascii="Garamond" w:hAnsi="Garamond" w:cs="Times New Roman"/>
          <w:i/>
          <w:iCs/>
          <w:sz w:val="24"/>
          <w:szCs w:val="24"/>
        </w:rPr>
        <w:t>shih vendimet nr. 3, d</w:t>
      </w:r>
      <w:r w:rsidR="00A63B7D">
        <w:rPr>
          <w:rFonts w:ascii="Garamond" w:hAnsi="Garamond" w:cs="Times New Roman"/>
          <w:i/>
          <w:iCs/>
          <w:sz w:val="24"/>
          <w:szCs w:val="24"/>
        </w:rPr>
        <w:t>atë 7.2.2023; nr. 7, datë 23.</w:t>
      </w:r>
      <w:r w:rsidRPr="00A63B7D">
        <w:rPr>
          <w:rFonts w:ascii="Garamond" w:hAnsi="Garamond" w:cs="Times New Roman"/>
          <w:i/>
          <w:iCs/>
          <w:sz w:val="24"/>
          <w:szCs w:val="24"/>
        </w:rPr>
        <w:t>2.2021; nr</w:t>
      </w:r>
      <w:r w:rsidR="00A63B7D">
        <w:rPr>
          <w:rFonts w:ascii="Garamond" w:hAnsi="Garamond" w:cs="Times New Roman"/>
          <w:i/>
          <w:iCs/>
          <w:sz w:val="24"/>
          <w:szCs w:val="24"/>
        </w:rPr>
        <w:t>. 27, datë 24.</w:t>
      </w:r>
      <w:r w:rsidRPr="00A63B7D">
        <w:rPr>
          <w:rFonts w:ascii="Garamond" w:hAnsi="Garamond" w:cs="Times New Roman"/>
          <w:i/>
          <w:iCs/>
          <w:sz w:val="24"/>
          <w:szCs w:val="24"/>
        </w:rPr>
        <w:t>6.2013</w:t>
      </w:r>
      <w:r w:rsidR="00A63B7D">
        <w:rPr>
          <w:rFonts w:ascii="Garamond" w:hAnsi="Garamond" w:cs="Times New Roman"/>
          <w:i/>
          <w:iCs/>
          <w:sz w:val="24"/>
          <w:szCs w:val="24"/>
        </w:rPr>
        <w:t>,</w:t>
      </w:r>
      <w:r w:rsidRPr="00A63B7D">
        <w:rPr>
          <w:rFonts w:ascii="Garamond" w:hAnsi="Garamond" w:cs="Times New Roman"/>
          <w:i/>
          <w:iCs/>
          <w:sz w:val="24"/>
          <w:szCs w:val="24"/>
        </w:rPr>
        <w:t xml:space="preserve"> të Gjykatës Kushtetuese</w:t>
      </w:r>
      <w:r w:rsidRPr="00A63B7D">
        <w:rPr>
          <w:rFonts w:ascii="Garamond" w:hAnsi="Garamond" w:cs="Times New Roman"/>
          <w:sz w:val="24"/>
          <w:szCs w:val="24"/>
        </w:rPr>
        <w:t>).</w:t>
      </w:r>
    </w:p>
    <w:p w14:paraId="74E4E8B2" w14:textId="18B8ECDA" w:rsidR="00192A59" w:rsidRPr="00A63B7D" w:rsidRDefault="00192A59" w:rsidP="00192A59">
      <w:pPr>
        <w:pStyle w:val="ListParagraph"/>
        <w:tabs>
          <w:tab w:val="left" w:pos="1080"/>
          <w:tab w:val="left" w:pos="1440"/>
        </w:tabs>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 xml:space="preserve">17. Në lidhje me vlerën e kërkesëpadisë, si një kusht thelbësor në përcaktimin e përbërjes së rregullt të trupit gjykues sipas dispozitave të </w:t>
      </w:r>
      <w:proofErr w:type="spellStart"/>
      <w:r w:rsidRPr="00A63B7D">
        <w:rPr>
          <w:rFonts w:ascii="Garamond" w:hAnsi="Garamond" w:cs="Times New Roman"/>
          <w:sz w:val="24"/>
          <w:szCs w:val="24"/>
        </w:rPr>
        <w:t>KPC</w:t>
      </w:r>
      <w:proofErr w:type="spellEnd"/>
      <w:r w:rsidRPr="00A63B7D">
        <w:rPr>
          <w:rFonts w:ascii="Garamond" w:hAnsi="Garamond" w:cs="Times New Roman"/>
          <w:sz w:val="24"/>
          <w:szCs w:val="24"/>
        </w:rPr>
        <w:t xml:space="preserve">-së, Gjykata në jurisprudencën e saj ka vlerësuar se vlera e padisë përbën njëkohësisht një element esencial për të </w:t>
      </w:r>
      <w:proofErr w:type="spellStart"/>
      <w:r w:rsidRPr="00A63B7D">
        <w:rPr>
          <w:rFonts w:ascii="Garamond" w:hAnsi="Garamond" w:cs="Times New Roman"/>
          <w:sz w:val="24"/>
          <w:szCs w:val="24"/>
        </w:rPr>
        <w:t>konkluduar</w:t>
      </w:r>
      <w:proofErr w:type="spellEnd"/>
      <w:r w:rsidRPr="00A63B7D">
        <w:rPr>
          <w:rFonts w:ascii="Garamond" w:hAnsi="Garamond" w:cs="Times New Roman"/>
          <w:sz w:val="24"/>
          <w:szCs w:val="24"/>
        </w:rPr>
        <w:t xml:space="preserve"> për gjykatën e caktuar me ligj </w:t>
      </w:r>
      <w:r w:rsidR="00A63B7D">
        <w:rPr>
          <w:rFonts w:ascii="Garamond" w:hAnsi="Garamond" w:cs="Times New Roman"/>
          <w:i/>
          <w:iCs/>
          <w:sz w:val="24"/>
          <w:szCs w:val="24"/>
        </w:rPr>
        <w:t>(shih vendimet nr. 67, datë 6.12.2023; nr. 19, datë 25.</w:t>
      </w:r>
      <w:r w:rsidRPr="00A63B7D">
        <w:rPr>
          <w:rFonts w:ascii="Garamond" w:hAnsi="Garamond" w:cs="Times New Roman"/>
          <w:i/>
          <w:iCs/>
          <w:sz w:val="24"/>
          <w:szCs w:val="24"/>
        </w:rPr>
        <w:t>4.2013; nr</w:t>
      </w:r>
      <w:r w:rsidR="00A63B7D">
        <w:rPr>
          <w:rFonts w:ascii="Garamond" w:hAnsi="Garamond" w:cs="Times New Roman"/>
          <w:i/>
          <w:iCs/>
          <w:sz w:val="24"/>
          <w:szCs w:val="24"/>
        </w:rPr>
        <w:t>. 13, datë 18.</w:t>
      </w:r>
      <w:r w:rsidRPr="00A63B7D">
        <w:rPr>
          <w:rFonts w:ascii="Garamond" w:hAnsi="Garamond" w:cs="Times New Roman"/>
          <w:i/>
          <w:iCs/>
          <w:sz w:val="24"/>
          <w:szCs w:val="24"/>
        </w:rPr>
        <w:t>5.2006</w:t>
      </w:r>
      <w:r w:rsidR="00A63B7D">
        <w:rPr>
          <w:rFonts w:ascii="Garamond" w:hAnsi="Garamond" w:cs="Times New Roman"/>
          <w:i/>
          <w:iCs/>
          <w:sz w:val="24"/>
          <w:szCs w:val="24"/>
        </w:rPr>
        <w:t>,</w:t>
      </w:r>
      <w:r w:rsidRPr="00A63B7D">
        <w:rPr>
          <w:rFonts w:ascii="Garamond" w:hAnsi="Garamond" w:cs="Times New Roman"/>
          <w:i/>
          <w:iCs/>
          <w:sz w:val="24"/>
          <w:szCs w:val="24"/>
        </w:rPr>
        <w:t xml:space="preserve"> të Gjykatës Kushtetuese). </w:t>
      </w:r>
    </w:p>
    <w:p w14:paraId="0CBFFA44" w14:textId="34496766" w:rsidR="00192A59" w:rsidRPr="00A63B7D" w:rsidRDefault="00192A59" w:rsidP="00192A59">
      <w:pPr>
        <w:pStyle w:val="ListParagraph"/>
        <w:tabs>
          <w:tab w:val="left" w:pos="1080"/>
        </w:tabs>
        <w:spacing w:after="0" w:line="240" w:lineRule="auto"/>
        <w:ind w:left="0" w:firstLine="284"/>
        <w:jc w:val="both"/>
        <w:rPr>
          <w:rFonts w:ascii="Garamond" w:hAnsi="Garamond" w:cs="Times New Roman"/>
          <w:color w:val="222222"/>
          <w:sz w:val="24"/>
          <w:szCs w:val="24"/>
        </w:rPr>
      </w:pPr>
      <w:r w:rsidRPr="00A63B7D">
        <w:rPr>
          <w:rFonts w:ascii="Garamond" w:hAnsi="Garamond" w:cs="Times New Roman"/>
          <w:sz w:val="24"/>
          <w:szCs w:val="24"/>
        </w:rPr>
        <w:t xml:space="preserve">18. Sipas Gjykatës, kontrolli i respektimit të standardeve kushtetuese të procesit të rregullt ligjor është funksion edhe i gjykatave të zakonshme, për më tepër i Gjykatës së Lartë </w:t>
      </w:r>
      <w:r w:rsidRPr="00A63B7D">
        <w:rPr>
          <w:rFonts w:ascii="Garamond" w:hAnsi="Garamond" w:cs="Times New Roman"/>
          <w:i/>
          <w:iCs/>
          <w:sz w:val="24"/>
          <w:szCs w:val="24"/>
        </w:rPr>
        <w:t>(shih vendimin nr. 6, datë</w:t>
      </w:r>
      <w:r w:rsidR="00A63B7D">
        <w:rPr>
          <w:rFonts w:ascii="Garamond" w:hAnsi="Garamond" w:cs="Times New Roman"/>
          <w:i/>
          <w:iCs/>
          <w:sz w:val="24"/>
          <w:szCs w:val="24"/>
        </w:rPr>
        <w:t xml:space="preserve"> 16.</w:t>
      </w:r>
      <w:r w:rsidRPr="00A63B7D">
        <w:rPr>
          <w:rFonts w:ascii="Garamond" w:hAnsi="Garamond" w:cs="Times New Roman"/>
          <w:i/>
          <w:iCs/>
          <w:sz w:val="24"/>
          <w:szCs w:val="24"/>
        </w:rPr>
        <w:t>2.2021</w:t>
      </w:r>
      <w:r w:rsidR="00A63B7D">
        <w:rPr>
          <w:rFonts w:ascii="Garamond" w:hAnsi="Garamond" w:cs="Times New Roman"/>
          <w:i/>
          <w:iCs/>
          <w:sz w:val="24"/>
          <w:szCs w:val="24"/>
        </w:rPr>
        <w:t>,</w:t>
      </w:r>
      <w:r w:rsidRPr="00A63B7D">
        <w:rPr>
          <w:rFonts w:ascii="Garamond" w:hAnsi="Garamond" w:cs="Times New Roman"/>
          <w:i/>
          <w:iCs/>
          <w:sz w:val="24"/>
          <w:szCs w:val="24"/>
        </w:rPr>
        <w:t xml:space="preserve"> të Gjykatës Kushtetuese)</w:t>
      </w:r>
      <w:r w:rsidRPr="00A63B7D">
        <w:rPr>
          <w:rFonts w:ascii="Garamond" w:hAnsi="Garamond" w:cs="Times New Roman"/>
          <w:sz w:val="24"/>
          <w:szCs w:val="24"/>
        </w:rPr>
        <w:t xml:space="preserve">. Kur në rekurs janë ngritur pretendime të natyrës kushtetuese, Gjykata e Lartë, bazuar në natyrën e gjykimit kushtetues të kërkesave individuale, si dhe në parimin e </w:t>
      </w:r>
      <w:proofErr w:type="spellStart"/>
      <w:r w:rsidRPr="00A63B7D">
        <w:rPr>
          <w:rFonts w:ascii="Garamond" w:hAnsi="Garamond" w:cs="Times New Roman"/>
          <w:i/>
          <w:iCs/>
          <w:sz w:val="24"/>
          <w:szCs w:val="24"/>
        </w:rPr>
        <w:t>subsidiaritetit</w:t>
      </w:r>
      <w:proofErr w:type="spellEnd"/>
      <w:r w:rsidRPr="00A63B7D">
        <w:rPr>
          <w:rFonts w:ascii="Garamond" w:hAnsi="Garamond" w:cs="Times New Roman"/>
          <w:i/>
          <w:iCs/>
          <w:sz w:val="24"/>
          <w:szCs w:val="24"/>
        </w:rPr>
        <w:t>,</w:t>
      </w:r>
      <w:r w:rsidRPr="00A63B7D">
        <w:rPr>
          <w:rFonts w:ascii="Garamond" w:hAnsi="Garamond" w:cs="Times New Roman"/>
          <w:sz w:val="24"/>
          <w:szCs w:val="24"/>
        </w:rPr>
        <w:t xml:space="preserve"> që udhëheq raportet ndërmjet juridiksionit kushtetues dhe juridiksionit të gjykatave të zakonshme, duhet të investohet në ekzaminimin e tyre dhe të mbajë një qëndrim të shprehur për to </w:t>
      </w:r>
      <w:r w:rsidR="00A63B7D">
        <w:rPr>
          <w:rFonts w:ascii="Garamond" w:hAnsi="Garamond" w:cs="Times New Roman"/>
          <w:i/>
          <w:iCs/>
          <w:sz w:val="24"/>
          <w:szCs w:val="24"/>
        </w:rPr>
        <w:t>(shih vendimet nr. 19, datë 7.7.2022; nr. 11, datë 16.4.2018; nr. 45, datë 3.</w:t>
      </w:r>
      <w:r w:rsidRPr="00A63B7D">
        <w:rPr>
          <w:rFonts w:ascii="Garamond" w:hAnsi="Garamond" w:cs="Times New Roman"/>
          <w:i/>
          <w:iCs/>
          <w:sz w:val="24"/>
          <w:szCs w:val="24"/>
        </w:rPr>
        <w:t>7.2017</w:t>
      </w:r>
      <w:r w:rsidR="00A63B7D">
        <w:rPr>
          <w:rFonts w:ascii="Garamond" w:hAnsi="Garamond" w:cs="Times New Roman"/>
          <w:i/>
          <w:iCs/>
          <w:sz w:val="24"/>
          <w:szCs w:val="24"/>
        </w:rPr>
        <w:t>,</w:t>
      </w:r>
      <w:r w:rsidRPr="00A63B7D">
        <w:rPr>
          <w:rFonts w:ascii="Garamond" w:hAnsi="Garamond" w:cs="Times New Roman"/>
          <w:i/>
          <w:iCs/>
          <w:sz w:val="24"/>
          <w:szCs w:val="24"/>
        </w:rPr>
        <w:t xml:space="preserve"> të Gjykatës Kushtetuese)</w:t>
      </w:r>
      <w:r w:rsidRPr="00A63B7D">
        <w:rPr>
          <w:rFonts w:ascii="Garamond" w:hAnsi="Garamond" w:cs="Times New Roman"/>
          <w:sz w:val="24"/>
          <w:szCs w:val="24"/>
        </w:rPr>
        <w:t xml:space="preserve">. </w:t>
      </w:r>
    </w:p>
    <w:p w14:paraId="3BF0B116" w14:textId="20E134B2" w:rsidR="00192A59" w:rsidRPr="00A63B7D" w:rsidRDefault="00192A59" w:rsidP="00192A59">
      <w:pPr>
        <w:tabs>
          <w:tab w:val="left" w:pos="1080"/>
          <w:tab w:val="left" w:pos="1440"/>
        </w:tabs>
        <w:spacing w:after="0" w:line="240" w:lineRule="auto"/>
        <w:ind w:firstLine="284"/>
        <w:jc w:val="both"/>
        <w:rPr>
          <w:rFonts w:ascii="Garamond" w:hAnsi="Garamond" w:cs="Times New Roman"/>
          <w:i/>
          <w:iCs/>
          <w:sz w:val="24"/>
          <w:szCs w:val="24"/>
        </w:rPr>
      </w:pPr>
      <w:r w:rsidRPr="00A63B7D">
        <w:rPr>
          <w:rFonts w:ascii="Garamond" w:hAnsi="Garamond" w:cs="Times New Roman"/>
          <w:sz w:val="24"/>
          <w:szCs w:val="24"/>
        </w:rPr>
        <w:t xml:space="preserve">19. Nën dritën e standardeve kushtetuese të mësipërme, si dhe duke mbajtur në konsideratë parashtrimet e palëve, Gjykata do të verifikojë nëse kërkuesja ka marrë përgjigje përfundimtare për pretendimin e saj të ngritur në rekurs lidhur me shkeljet me natyrë kushtetuese të pretenduara që kanë ndodhur gjatë gjykimit të çështjes, duke shqyrtuar konkretisht nëse Gjykata e Lartë i ka dhënë përgjigje pretendimit të kërkueses për cenimin e së </w:t>
      </w:r>
      <w:r w:rsidRPr="00A63B7D">
        <w:rPr>
          <w:rFonts w:ascii="Garamond" w:hAnsi="Garamond" w:cs="Times New Roman"/>
          <w:i/>
          <w:iCs/>
          <w:sz w:val="24"/>
          <w:szCs w:val="24"/>
        </w:rPr>
        <w:t>drejtës për t’u gjykuar nga një gjykatë e caktuar me ligj.</w:t>
      </w:r>
    </w:p>
    <w:p w14:paraId="1BC65D2E" w14:textId="66884A6D" w:rsidR="00192A59" w:rsidRPr="00A63B7D" w:rsidRDefault="00192A59" w:rsidP="00192A59">
      <w:pPr>
        <w:tabs>
          <w:tab w:val="left" w:pos="1080"/>
          <w:tab w:val="left" w:pos="1440"/>
        </w:tabs>
        <w:spacing w:after="0" w:line="240" w:lineRule="auto"/>
        <w:ind w:firstLine="284"/>
        <w:jc w:val="both"/>
        <w:rPr>
          <w:rFonts w:ascii="Garamond" w:hAnsi="Garamond" w:cs="Times New Roman"/>
          <w:sz w:val="24"/>
          <w:szCs w:val="24"/>
        </w:rPr>
      </w:pPr>
      <w:r w:rsidRPr="00A63B7D">
        <w:rPr>
          <w:rFonts w:ascii="Garamond" w:hAnsi="Garamond" w:cs="Times New Roman"/>
          <w:sz w:val="24"/>
          <w:szCs w:val="24"/>
        </w:rPr>
        <w:t xml:space="preserve">20. Gjykata, referuar dosjes gjyqësore të administruar për efekt të gjykimit kushtetues, vëren se subjekti i interesuar Kujtim </w:t>
      </w:r>
      <w:proofErr w:type="spellStart"/>
      <w:r w:rsidRPr="00A63B7D">
        <w:rPr>
          <w:rFonts w:ascii="Garamond" w:hAnsi="Garamond" w:cs="Times New Roman"/>
          <w:sz w:val="24"/>
          <w:szCs w:val="24"/>
        </w:rPr>
        <w:t>Ibraj</w:t>
      </w:r>
      <w:proofErr w:type="spellEnd"/>
      <w:r w:rsidRPr="00A63B7D">
        <w:rPr>
          <w:rFonts w:ascii="Garamond" w:hAnsi="Garamond" w:cs="Times New Roman"/>
          <w:sz w:val="24"/>
          <w:szCs w:val="24"/>
        </w:rPr>
        <w:t xml:space="preserve"> i është drejtuar Gjykatës së Rrethit Gjyqësor Lezhë me kërkesëpadi pa e përcaktuar qartë dhe në mënyrë shifrore vlerën e objektit të padisë që lidhet me detyrimin për të përmbushur detyrimin </w:t>
      </w:r>
      <w:proofErr w:type="spellStart"/>
      <w:r w:rsidRPr="00A63B7D">
        <w:rPr>
          <w:rFonts w:ascii="Garamond" w:hAnsi="Garamond" w:cs="Times New Roman"/>
          <w:sz w:val="24"/>
          <w:szCs w:val="24"/>
        </w:rPr>
        <w:t>kontraktor</w:t>
      </w:r>
      <w:proofErr w:type="spellEnd"/>
      <w:r w:rsidRPr="00A63B7D">
        <w:rPr>
          <w:rFonts w:ascii="Garamond" w:hAnsi="Garamond" w:cs="Times New Roman"/>
          <w:sz w:val="24"/>
          <w:szCs w:val="24"/>
        </w:rPr>
        <w:t xml:space="preserve"> sipas kontratës së sipërmarrjes të lidhur mes tyre. Gjatë gjykimit në gjykat</w:t>
      </w:r>
      <w:r w:rsidR="00A63B7D">
        <w:rPr>
          <w:rFonts w:ascii="Garamond" w:hAnsi="Garamond" w:cs="Times New Roman"/>
          <w:sz w:val="24"/>
          <w:szCs w:val="24"/>
        </w:rPr>
        <w:t>ën e shkallës së parë nga data 8.11.2011 deri në datën 21.</w:t>
      </w:r>
      <w:r w:rsidRPr="00A63B7D">
        <w:rPr>
          <w:rFonts w:ascii="Garamond" w:hAnsi="Garamond" w:cs="Times New Roman"/>
          <w:sz w:val="24"/>
          <w:szCs w:val="24"/>
        </w:rPr>
        <w:t>3.2013 (seanca për dhënien e vendimit) janë zhvilluar në tërësi 24 seanca, nga të cilat 16 seanca gjyqësore dhe pjesa tjetër seanca përgatitore. Kërkuesja nuk ka marrë pjesë në 22 seanca, për të cilat gjykata e shkallës së parë ka proceduar me njoftimin me fletëthirrje. Këto fletëthirrje në pjesën më të madhe janë firmosur nga dëshmitarë, vetëm në dy raste nga administratori dhe pjesa tjetër nga familjarë të administratorit (vëllai dhe bashkëshortja). Gjatë zhvillimit të s</w:t>
      </w:r>
      <w:r w:rsidR="00A63B7D">
        <w:rPr>
          <w:rFonts w:ascii="Garamond" w:hAnsi="Garamond" w:cs="Times New Roman"/>
          <w:sz w:val="24"/>
          <w:szCs w:val="24"/>
        </w:rPr>
        <w:t>eancës përgatitore të datës 16.</w:t>
      </w:r>
      <w:r w:rsidRPr="00A63B7D">
        <w:rPr>
          <w:rFonts w:ascii="Garamond" w:hAnsi="Garamond" w:cs="Times New Roman"/>
          <w:sz w:val="24"/>
          <w:szCs w:val="24"/>
        </w:rPr>
        <w:t>1.2012</w:t>
      </w:r>
      <w:r w:rsidR="00A63B7D">
        <w:rPr>
          <w:rFonts w:ascii="Garamond" w:hAnsi="Garamond" w:cs="Times New Roman"/>
          <w:sz w:val="24"/>
          <w:szCs w:val="24"/>
        </w:rPr>
        <w:t>,</w:t>
      </w:r>
      <w:r w:rsidRPr="00A63B7D">
        <w:rPr>
          <w:rFonts w:ascii="Garamond" w:hAnsi="Garamond" w:cs="Times New Roman"/>
          <w:sz w:val="24"/>
          <w:szCs w:val="24"/>
        </w:rPr>
        <w:t xml:space="preserve"> sipas përmbajtjes së procesverbalit rezulton se subjekti i interesuar, ndër të tjera, ka parashtruar se ka kryer një akt ekspertimi eksperti i zgjedhur nga ai, që mban datën 30.11.2011, ku është llogaritur vlera prej 1% (dëmshpërblimi sipas </w:t>
      </w:r>
      <w:proofErr w:type="spellStart"/>
      <w:r w:rsidRPr="00A63B7D">
        <w:rPr>
          <w:rFonts w:ascii="Garamond" w:hAnsi="Garamond" w:cs="Times New Roman"/>
          <w:sz w:val="24"/>
          <w:szCs w:val="24"/>
        </w:rPr>
        <w:t>penalitetit</w:t>
      </w:r>
      <w:proofErr w:type="spellEnd"/>
      <w:r w:rsidRPr="00A63B7D">
        <w:rPr>
          <w:rFonts w:ascii="Garamond" w:hAnsi="Garamond" w:cs="Times New Roman"/>
          <w:sz w:val="24"/>
          <w:szCs w:val="24"/>
        </w:rPr>
        <w:t xml:space="preserve"> </w:t>
      </w:r>
      <w:proofErr w:type="spellStart"/>
      <w:r w:rsidRPr="00A63B7D">
        <w:rPr>
          <w:rFonts w:ascii="Garamond" w:hAnsi="Garamond" w:cs="Times New Roman"/>
          <w:sz w:val="24"/>
          <w:szCs w:val="24"/>
        </w:rPr>
        <w:t>kontraktor</w:t>
      </w:r>
      <w:proofErr w:type="spellEnd"/>
      <w:r w:rsidRPr="00A63B7D">
        <w:rPr>
          <w:rFonts w:ascii="Garamond" w:hAnsi="Garamond" w:cs="Times New Roman"/>
          <w:sz w:val="24"/>
          <w:szCs w:val="24"/>
        </w:rPr>
        <w:t xml:space="preserve"> mujor të pretenduar në padi) e shprehur në lekë dhe shuma totale është e barabartë me 1.697.640 lekë, si dhe ka paraqitur edhe mandatpagesën që mban datën 19.12.2011, sipas së cilës ishte paguar 3% e vlerës së padisë, në shumën 280.100 lekë (gjë që tregon se në këtë moment kohor objekti real i padisë sipas taksës gjyqësore të paguar, përfshirë edhe pullat e taksës në momentin fillestar të depozitimit të padisë në gjykatë, duke marrë për bazë vlerën 3%, është nën 20 milionë lekë). Kërkuesja nëpërmjet administratorit të saj në këtë seancë ka kërkuar kohë për t’u njohur me aktet. Në seancën përg</w:t>
      </w:r>
      <w:r w:rsidR="00A63B7D">
        <w:rPr>
          <w:rFonts w:ascii="Garamond" w:hAnsi="Garamond" w:cs="Times New Roman"/>
          <w:sz w:val="24"/>
          <w:szCs w:val="24"/>
        </w:rPr>
        <w:t>atitore të radhës, në datën 23.</w:t>
      </w:r>
      <w:r w:rsidRPr="00A63B7D">
        <w:rPr>
          <w:rFonts w:ascii="Garamond" w:hAnsi="Garamond" w:cs="Times New Roman"/>
          <w:sz w:val="24"/>
          <w:szCs w:val="24"/>
        </w:rPr>
        <w:t>2.2012, kërkuesja nuk ka qenë e pranishme. Në këtë seancë Gjykata e Rrethit Gjyqësor Lezhë ka vendosur dërgimin e çështjes në Gjykatën e Rrethit Gjyqësor Tiranë, si gjykata kompetente. Pas zgjidhjes së mosmarrëveshjes për kompetencën tokësore, Gjykata e Rrethit Gjyqësor Lezhë, si gjykata kompetente, ka zhvilluar 16 seanca gjyqësore, të cilat janë shtyrë pas kërkesës së avokatit të kërkueses, duke parashtruar arsye të ndryshme, si gjendja shëndetësore ose për shkak të pjesëmarrjes në gjykime të tjera, si dhe për shkak të gjendjes shëndetësore të administratorit të shoqërisë.</w:t>
      </w:r>
      <w:r w:rsidRPr="00A63B7D">
        <w:rPr>
          <w:rFonts w:ascii="Garamond" w:hAnsi="Garamond" w:cs="Times New Roman"/>
          <w:b/>
          <w:bCs/>
          <w:i/>
          <w:iCs/>
          <w:sz w:val="24"/>
          <w:szCs w:val="24"/>
        </w:rPr>
        <w:t xml:space="preserve"> </w:t>
      </w:r>
    </w:p>
    <w:p w14:paraId="23F16C6E" w14:textId="6CE33142" w:rsidR="00192A59" w:rsidRPr="00A63B7D" w:rsidRDefault="00192A59" w:rsidP="00192A59">
      <w:pPr>
        <w:tabs>
          <w:tab w:val="left" w:pos="1080"/>
          <w:tab w:val="left" w:pos="1440"/>
        </w:tabs>
        <w:spacing w:after="0" w:line="240" w:lineRule="auto"/>
        <w:ind w:firstLine="284"/>
        <w:jc w:val="both"/>
        <w:rPr>
          <w:rFonts w:ascii="Garamond" w:hAnsi="Garamond" w:cs="Times New Roman"/>
          <w:sz w:val="24"/>
          <w:szCs w:val="24"/>
        </w:rPr>
      </w:pPr>
      <w:r w:rsidRPr="00A63B7D">
        <w:rPr>
          <w:rFonts w:ascii="Garamond" w:hAnsi="Garamond" w:cs="Times New Roman"/>
          <w:sz w:val="24"/>
          <w:szCs w:val="24"/>
        </w:rPr>
        <w:t>21. Gj</w:t>
      </w:r>
      <w:r w:rsidR="00A63B7D">
        <w:rPr>
          <w:rFonts w:ascii="Garamond" w:hAnsi="Garamond" w:cs="Times New Roman"/>
          <w:sz w:val="24"/>
          <w:szCs w:val="24"/>
        </w:rPr>
        <w:t xml:space="preserve">atë seancës gjyqësore të datës </w:t>
      </w:r>
      <w:r w:rsidRPr="00A63B7D">
        <w:rPr>
          <w:rFonts w:ascii="Garamond" w:hAnsi="Garamond" w:cs="Times New Roman"/>
          <w:sz w:val="24"/>
          <w:szCs w:val="24"/>
        </w:rPr>
        <w:t>6.12.2012</w:t>
      </w:r>
      <w:r w:rsidR="00A63B7D">
        <w:rPr>
          <w:rFonts w:ascii="Garamond" w:hAnsi="Garamond" w:cs="Times New Roman"/>
          <w:sz w:val="24"/>
          <w:szCs w:val="24"/>
        </w:rPr>
        <w:t>,</w:t>
      </w:r>
      <w:r w:rsidRPr="00A63B7D">
        <w:rPr>
          <w:rFonts w:ascii="Garamond" w:hAnsi="Garamond" w:cs="Times New Roman"/>
          <w:sz w:val="24"/>
          <w:szCs w:val="24"/>
        </w:rPr>
        <w:t xml:space="preserve"> avokati i subjektit të interesuar/paditës në atë gjykim ka paraqitur kërkesë për shtimin/saktësimin e objektit dhe ka kërkuar kohë për pagesën e vlerës 3% të padisë sipas aktit të ekspertimit të hartuar nga eksperti i caktuar nga gjykata, sipas të </w:t>
      </w:r>
      <w:r w:rsidRPr="00A63B7D">
        <w:rPr>
          <w:rFonts w:ascii="Garamond" w:hAnsi="Garamond" w:cs="Times New Roman"/>
          <w:sz w:val="24"/>
          <w:szCs w:val="24"/>
        </w:rPr>
        <w:lastRenderedPageBreak/>
        <w:t xml:space="preserve">cilit vlera e padisë ishte në shumën 199.915.52 euro. Gjykata e shkallës së parë ka vendosur pranimin e kërkesës, duke saktësuar objektin e padisë për përmbushjen e detyrimit sipas kontratës së sipërmarrjes, për të paguar </w:t>
      </w:r>
      <w:proofErr w:type="spellStart"/>
      <w:r w:rsidRPr="00A63B7D">
        <w:rPr>
          <w:rFonts w:ascii="Garamond" w:hAnsi="Garamond" w:cs="Times New Roman"/>
          <w:sz w:val="24"/>
          <w:szCs w:val="24"/>
        </w:rPr>
        <w:t>penalitetet</w:t>
      </w:r>
      <w:proofErr w:type="spellEnd"/>
      <w:r w:rsidRPr="00A63B7D">
        <w:rPr>
          <w:rFonts w:ascii="Garamond" w:hAnsi="Garamond" w:cs="Times New Roman"/>
          <w:sz w:val="24"/>
          <w:szCs w:val="24"/>
        </w:rPr>
        <w:t xml:space="preserve"> </w:t>
      </w:r>
      <w:proofErr w:type="spellStart"/>
      <w:r w:rsidRPr="00A63B7D">
        <w:rPr>
          <w:rFonts w:ascii="Garamond" w:hAnsi="Garamond" w:cs="Times New Roman"/>
          <w:sz w:val="24"/>
          <w:szCs w:val="24"/>
        </w:rPr>
        <w:t>kontraktore</w:t>
      </w:r>
      <w:proofErr w:type="spellEnd"/>
      <w:r w:rsidRPr="00A63B7D">
        <w:rPr>
          <w:rFonts w:ascii="Garamond" w:hAnsi="Garamond" w:cs="Times New Roman"/>
          <w:sz w:val="24"/>
          <w:szCs w:val="24"/>
        </w:rPr>
        <w:t xml:space="preserve"> 1%, si dëmshpërblim në shumën 196.800 euro si vlerë deri në datën e kryerjes së aktit të ekspertimit, si dhe vlerën shtesë 11.876.36 euro, për çdo muaj pas kësaj date deri në momentin e ekzekutimit përfundimtar të vendimit gjyqësor. Po këtë ditë, sipas datës së mandatpagesës, subjekti i interesuar ka paguar 3% të vlerës së padisë në shumën 546.150 lekë. Për shkak të njoftimit të kërkueses, gjykata e shkallës së parë ka vendosur shtyrjen e seancës për në datën 20.12.2012, për të cilën kërkuesja është njoftuar me fletëthirrje. Nga materialet e dosjes gjyqësore rezulton se kërkuesja nuk është njoftuar për kërkesën për shtimin (saktësimin) e objektit të padisë. Edhe në këtë seancë (të datës 20.12.2012) kërkuesja nuk ka qenë e pranishme dhe se</w:t>
      </w:r>
      <w:r w:rsidR="00A63B7D">
        <w:rPr>
          <w:rFonts w:ascii="Garamond" w:hAnsi="Garamond" w:cs="Times New Roman"/>
          <w:sz w:val="24"/>
          <w:szCs w:val="24"/>
        </w:rPr>
        <w:t>anca është shtyrë për në datën 8.</w:t>
      </w:r>
      <w:r w:rsidRPr="00A63B7D">
        <w:rPr>
          <w:rFonts w:ascii="Garamond" w:hAnsi="Garamond" w:cs="Times New Roman"/>
          <w:sz w:val="24"/>
          <w:szCs w:val="24"/>
        </w:rPr>
        <w:t>1.2013. Nga përmbajtja e procesverbaleve të seancave gjy</w:t>
      </w:r>
      <w:r w:rsidR="00A63B7D">
        <w:rPr>
          <w:rFonts w:ascii="Garamond" w:hAnsi="Garamond" w:cs="Times New Roman"/>
          <w:sz w:val="24"/>
          <w:szCs w:val="24"/>
        </w:rPr>
        <w:t>qësore pasardhëse (nga data 24.</w:t>
      </w:r>
      <w:r w:rsidRPr="00A63B7D">
        <w:rPr>
          <w:rFonts w:ascii="Garamond" w:hAnsi="Garamond" w:cs="Times New Roman"/>
          <w:sz w:val="24"/>
          <w:szCs w:val="24"/>
        </w:rPr>
        <w:t xml:space="preserve">1.2013 deri në </w:t>
      </w:r>
      <w:r w:rsidR="00A63B7D">
        <w:rPr>
          <w:rFonts w:ascii="Garamond" w:hAnsi="Garamond" w:cs="Times New Roman"/>
          <w:sz w:val="24"/>
          <w:szCs w:val="24"/>
        </w:rPr>
        <w:t>dhënien e vendimit në datën 21.</w:t>
      </w:r>
      <w:r w:rsidRPr="00A63B7D">
        <w:rPr>
          <w:rFonts w:ascii="Garamond" w:hAnsi="Garamond" w:cs="Times New Roman"/>
          <w:sz w:val="24"/>
          <w:szCs w:val="24"/>
        </w:rPr>
        <w:t>3.2013), kërkuesja nuk ka qenë e pranishme, por rezulton se për dy seanca gjyqësore ka paraqitur përsëri kërkesë për shtyrje për shkak të gjendjes shëndetësore të administrator</w:t>
      </w:r>
      <w:r w:rsidR="00A63B7D">
        <w:rPr>
          <w:rFonts w:ascii="Garamond" w:hAnsi="Garamond" w:cs="Times New Roman"/>
          <w:sz w:val="24"/>
          <w:szCs w:val="24"/>
        </w:rPr>
        <w:t>it të saj. Në seancën e datës 8.</w:t>
      </w:r>
      <w:r w:rsidRPr="00A63B7D">
        <w:rPr>
          <w:rFonts w:ascii="Garamond" w:hAnsi="Garamond" w:cs="Times New Roman"/>
          <w:sz w:val="24"/>
          <w:szCs w:val="24"/>
        </w:rPr>
        <w:t>3.2013</w:t>
      </w:r>
      <w:r w:rsidR="00A63B7D">
        <w:rPr>
          <w:rFonts w:ascii="Garamond" w:hAnsi="Garamond" w:cs="Times New Roman"/>
          <w:sz w:val="24"/>
          <w:szCs w:val="24"/>
        </w:rPr>
        <w:t>,</w:t>
      </w:r>
      <w:r w:rsidRPr="00A63B7D">
        <w:rPr>
          <w:rFonts w:ascii="Garamond" w:hAnsi="Garamond" w:cs="Times New Roman"/>
          <w:sz w:val="24"/>
          <w:szCs w:val="24"/>
        </w:rPr>
        <w:t xml:space="preserve"> gjykata e shkallës së parë ka vijuar me njoftimin e kërkueses nëpërmjet shpalljes në mjediset e asaj gjykatë dhe të ish-</w:t>
      </w:r>
      <w:proofErr w:type="spellStart"/>
      <w:r w:rsidRPr="00A63B7D">
        <w:rPr>
          <w:rFonts w:ascii="Garamond" w:hAnsi="Garamond" w:cs="Times New Roman"/>
          <w:sz w:val="24"/>
          <w:szCs w:val="24"/>
        </w:rPr>
        <w:t>QKR</w:t>
      </w:r>
      <w:proofErr w:type="spellEnd"/>
      <w:r w:rsidRPr="00A63B7D">
        <w:rPr>
          <w:rFonts w:ascii="Garamond" w:hAnsi="Garamond" w:cs="Times New Roman"/>
          <w:sz w:val="24"/>
          <w:szCs w:val="24"/>
        </w:rPr>
        <w:t>-së.</w:t>
      </w:r>
      <w:r w:rsidRPr="00A63B7D">
        <w:rPr>
          <w:rFonts w:ascii="Garamond" w:hAnsi="Garamond" w:cs="Times New Roman"/>
          <w:i/>
          <w:iCs/>
          <w:sz w:val="24"/>
          <w:szCs w:val="24"/>
        </w:rPr>
        <w:t xml:space="preserve"> </w:t>
      </w:r>
      <w:r w:rsidRPr="00A63B7D">
        <w:rPr>
          <w:rFonts w:ascii="Garamond" w:hAnsi="Garamond" w:cs="Times New Roman"/>
          <w:sz w:val="24"/>
          <w:szCs w:val="24"/>
        </w:rPr>
        <w:t>N</w:t>
      </w:r>
      <w:r w:rsidR="00A63B7D">
        <w:rPr>
          <w:rFonts w:ascii="Garamond" w:hAnsi="Garamond" w:cs="Times New Roman"/>
          <w:sz w:val="24"/>
          <w:szCs w:val="24"/>
        </w:rPr>
        <w:t>ë seancën e fundit të datës 21.</w:t>
      </w:r>
      <w:r w:rsidRPr="00A63B7D">
        <w:rPr>
          <w:rFonts w:ascii="Garamond" w:hAnsi="Garamond" w:cs="Times New Roman"/>
          <w:sz w:val="24"/>
          <w:szCs w:val="24"/>
        </w:rPr>
        <w:t>3.2013</w:t>
      </w:r>
      <w:r w:rsidR="00A63B7D">
        <w:rPr>
          <w:rFonts w:ascii="Garamond" w:hAnsi="Garamond" w:cs="Times New Roman"/>
          <w:sz w:val="24"/>
          <w:szCs w:val="24"/>
        </w:rPr>
        <w:t>,</w:t>
      </w:r>
      <w:r w:rsidRPr="00A63B7D">
        <w:rPr>
          <w:rFonts w:ascii="Garamond" w:hAnsi="Garamond" w:cs="Times New Roman"/>
          <w:sz w:val="24"/>
          <w:szCs w:val="24"/>
        </w:rPr>
        <w:t xml:space="preserve"> nga përmbajtja e procesverbalit rezulton se kërkuesja ka paraqitur kërkesë për shtyrje, duke bashkëlidhur një mandat blerjeje për një biletë udhëtimi. Po gjatë kësaj</w:t>
      </w:r>
      <w:r w:rsidR="00A63B7D">
        <w:rPr>
          <w:rFonts w:ascii="Garamond" w:hAnsi="Garamond" w:cs="Times New Roman"/>
          <w:sz w:val="24"/>
          <w:szCs w:val="24"/>
        </w:rPr>
        <w:t xml:space="preserve"> seance gjyqësore (në datën 21.</w:t>
      </w:r>
      <w:r w:rsidRPr="00A63B7D">
        <w:rPr>
          <w:rFonts w:ascii="Garamond" w:hAnsi="Garamond" w:cs="Times New Roman"/>
          <w:sz w:val="24"/>
          <w:szCs w:val="24"/>
        </w:rPr>
        <w:t>3.2013) përfaqësuesi i subjektit të interesuar ka dep</w:t>
      </w:r>
      <w:r w:rsidR="00A63B7D">
        <w:rPr>
          <w:rFonts w:ascii="Garamond" w:hAnsi="Garamond" w:cs="Times New Roman"/>
          <w:sz w:val="24"/>
          <w:szCs w:val="24"/>
        </w:rPr>
        <w:t xml:space="preserve">ozituar mandatpagesën (e datës </w:t>
      </w:r>
      <w:r w:rsidRPr="00A63B7D">
        <w:rPr>
          <w:rFonts w:ascii="Garamond" w:hAnsi="Garamond" w:cs="Times New Roman"/>
          <w:sz w:val="24"/>
          <w:szCs w:val="24"/>
        </w:rPr>
        <w:t xml:space="preserve">6.12.2012) për vlerën 3% të padisë dhe në përfundim gjykata e shkallës së parë është tërhequr për vendim duke vendosur pranimin e padisë. </w:t>
      </w:r>
    </w:p>
    <w:p w14:paraId="7FD96CB5" w14:textId="76D11F3F" w:rsidR="00192A59" w:rsidRPr="00A63B7D" w:rsidRDefault="00192A59" w:rsidP="00192A59">
      <w:pPr>
        <w:tabs>
          <w:tab w:val="left" w:pos="1080"/>
          <w:tab w:val="left" w:pos="1440"/>
        </w:tabs>
        <w:spacing w:after="0" w:line="240" w:lineRule="auto"/>
        <w:ind w:firstLine="284"/>
        <w:jc w:val="both"/>
        <w:rPr>
          <w:rFonts w:ascii="Garamond" w:hAnsi="Garamond" w:cs="Times New Roman"/>
          <w:sz w:val="24"/>
          <w:szCs w:val="24"/>
        </w:rPr>
      </w:pPr>
      <w:r w:rsidRPr="00A63B7D">
        <w:rPr>
          <w:rFonts w:ascii="Garamond" w:hAnsi="Garamond" w:cs="Times New Roman"/>
          <w:sz w:val="24"/>
          <w:szCs w:val="24"/>
        </w:rPr>
        <w:t xml:space="preserve">22. Sikur u parashtrua në rrethanat e çështjes, pas ankimit të kërkueses, Gjykata e Apelit Shkodër, mes të tjerash, ka arsyetuar se kërkimi për sa i përket formimit të trupit gjykues me tre gjyqtarë, për shkak të vlerës së padisë mbi 20 milionë lekë, është i pabazuar </w:t>
      </w:r>
      <w:r w:rsidRPr="00A63B7D">
        <w:rPr>
          <w:rFonts w:ascii="Garamond" w:hAnsi="Garamond" w:cs="Times New Roman"/>
          <w:i/>
          <w:iCs/>
          <w:sz w:val="24"/>
          <w:szCs w:val="24"/>
        </w:rPr>
        <w:t>(shih paragrafin 3 të këtij vendimi).</w:t>
      </w:r>
      <w:r w:rsidRPr="00A63B7D">
        <w:rPr>
          <w:rFonts w:ascii="Garamond" w:hAnsi="Garamond" w:cs="Times New Roman"/>
          <w:sz w:val="24"/>
          <w:szCs w:val="24"/>
        </w:rPr>
        <w:t xml:space="preserve"> Ndërsa Kolegji Civil i Gjykatës së Lartë, me ven</w:t>
      </w:r>
      <w:r w:rsidR="00A63B7D">
        <w:rPr>
          <w:rFonts w:ascii="Garamond" w:hAnsi="Garamond" w:cs="Times New Roman"/>
          <w:sz w:val="24"/>
          <w:szCs w:val="24"/>
        </w:rPr>
        <w:t>dimin nr. 00-2021-229, datë 17.</w:t>
      </w:r>
      <w:r w:rsidRPr="00A63B7D">
        <w:rPr>
          <w:rFonts w:ascii="Garamond" w:hAnsi="Garamond" w:cs="Times New Roman"/>
          <w:sz w:val="24"/>
          <w:szCs w:val="24"/>
        </w:rPr>
        <w:t xml:space="preserve">2.2021, objekt i ankimit kushtetues, ka arritur në përfundimin se rekursi nuk përmbushte kriteret e parashikuara nga neni 472 i </w:t>
      </w:r>
      <w:proofErr w:type="spellStart"/>
      <w:r w:rsidRPr="00A63B7D">
        <w:rPr>
          <w:rFonts w:ascii="Garamond" w:hAnsi="Garamond" w:cs="Times New Roman"/>
          <w:sz w:val="24"/>
          <w:szCs w:val="24"/>
        </w:rPr>
        <w:t>KPC</w:t>
      </w:r>
      <w:proofErr w:type="spellEnd"/>
      <w:r w:rsidRPr="00A63B7D">
        <w:rPr>
          <w:rFonts w:ascii="Garamond" w:hAnsi="Garamond" w:cs="Times New Roman"/>
          <w:sz w:val="24"/>
          <w:szCs w:val="24"/>
        </w:rPr>
        <w:t xml:space="preserve">-së, gjykata e apelit ka respektuar normat procedurale dhe palët kanë pasur mundësi për të realizuar mbrojtjen e tyre, si dhe ka revokuar vendimin e tij për pezullimin e ekzekutimit të vendimeve të gjykatave më të ulëta. Gjykata e Lartë ka arsyetuar edhe për kërkimin për gjykatën e caktuar me ligj </w:t>
      </w:r>
      <w:r w:rsidRPr="00A63B7D">
        <w:rPr>
          <w:rFonts w:ascii="Garamond" w:hAnsi="Garamond" w:cs="Times New Roman"/>
          <w:i/>
          <w:iCs/>
          <w:sz w:val="24"/>
          <w:szCs w:val="24"/>
        </w:rPr>
        <w:t>(shih paragrafin 5 të këtij vendimi)</w:t>
      </w:r>
      <w:r w:rsidR="00580EC6">
        <w:rPr>
          <w:rFonts w:ascii="Garamond" w:hAnsi="Garamond" w:cs="Times New Roman"/>
          <w:sz w:val="24"/>
          <w:szCs w:val="24"/>
        </w:rPr>
        <w:t xml:space="preserve"> </w:t>
      </w:r>
    </w:p>
    <w:p w14:paraId="532C5729" w14:textId="2A9A0E36" w:rsidR="00192A59" w:rsidRPr="00A63B7D" w:rsidRDefault="00192A59" w:rsidP="00192A59">
      <w:pPr>
        <w:tabs>
          <w:tab w:val="left" w:pos="1080"/>
          <w:tab w:val="left" w:pos="1440"/>
        </w:tabs>
        <w:spacing w:after="0" w:line="240" w:lineRule="auto"/>
        <w:ind w:firstLine="284"/>
        <w:jc w:val="both"/>
        <w:rPr>
          <w:rFonts w:ascii="Garamond" w:hAnsi="Garamond" w:cs="Times New Roman"/>
          <w:sz w:val="24"/>
          <w:szCs w:val="24"/>
        </w:rPr>
      </w:pPr>
      <w:r w:rsidRPr="00A63B7D">
        <w:rPr>
          <w:rFonts w:ascii="Garamond" w:hAnsi="Garamond" w:cs="Times New Roman"/>
          <w:color w:val="212121"/>
          <w:sz w:val="24"/>
          <w:szCs w:val="24"/>
        </w:rPr>
        <w:t xml:space="preserve">23. Për sa më lart, Gjykata ndonëse konstaton se nga procesverbalet dhe fletëthirrjet gjatë gjykimit të çështjes në gjykatën e shkallës së parë kërkuesja ka kërkuar shtyrjen në të paktën 20 seanca (përgatitore dhe gjyqësore), ajo vlerëson se megjithëse mosparaqitja e kërkueses në ndonjë rast mund të duket si e qëllimshme ose abuzive, kjo nuk i justifikon gjykatat e juridiksionit të zakonshëm dhe Gjykatën e Lartë që të mos i japin përgjigje të argumentuar pretendimit për gjykatën e caktuar me </w:t>
      </w:r>
      <w:r w:rsidRPr="00A63B7D">
        <w:rPr>
          <w:rFonts w:ascii="Garamond" w:hAnsi="Garamond" w:cs="Times New Roman"/>
          <w:sz w:val="24"/>
          <w:szCs w:val="24"/>
        </w:rPr>
        <w:t xml:space="preserve">ligj të lidhur me gjykimin e çështjes me trup gjykues me tre gjyqtarë për shkak të vlerës së objektit të padisë, të lidhur me pretendimin </w:t>
      </w:r>
      <w:r w:rsidRPr="00A63B7D">
        <w:rPr>
          <w:rFonts w:ascii="Garamond" w:hAnsi="Garamond" w:cs="Times New Roman"/>
          <w:color w:val="212121"/>
          <w:sz w:val="24"/>
          <w:szCs w:val="24"/>
        </w:rPr>
        <w:t xml:space="preserve">e </w:t>
      </w:r>
      <w:r w:rsidRPr="00A63B7D">
        <w:rPr>
          <w:rFonts w:ascii="Garamond" w:hAnsi="Garamond" w:cs="Times New Roman"/>
          <w:sz w:val="24"/>
          <w:szCs w:val="24"/>
        </w:rPr>
        <w:t>kërkueses për zhvillimin në mungesë të saj të seancave gjyqësore, duke u</w:t>
      </w:r>
      <w:r w:rsidR="00580EC6">
        <w:rPr>
          <w:rFonts w:ascii="Garamond" w:hAnsi="Garamond" w:cs="Times New Roman"/>
          <w:sz w:val="24"/>
          <w:szCs w:val="24"/>
        </w:rPr>
        <w:t xml:space="preserve"> </w:t>
      </w:r>
      <w:r w:rsidRPr="00A63B7D">
        <w:rPr>
          <w:rFonts w:ascii="Garamond" w:hAnsi="Garamond" w:cs="Times New Roman"/>
          <w:sz w:val="24"/>
          <w:szCs w:val="24"/>
        </w:rPr>
        <w:t xml:space="preserve">mjaftuar vetëm me një referencë në nenin 158/a të </w:t>
      </w:r>
      <w:proofErr w:type="spellStart"/>
      <w:r w:rsidRPr="00A63B7D">
        <w:rPr>
          <w:rFonts w:ascii="Garamond" w:hAnsi="Garamond" w:cs="Times New Roman"/>
          <w:sz w:val="24"/>
          <w:szCs w:val="24"/>
        </w:rPr>
        <w:t>KPC</w:t>
      </w:r>
      <w:proofErr w:type="spellEnd"/>
      <w:r w:rsidRPr="00A63B7D">
        <w:rPr>
          <w:rFonts w:ascii="Garamond" w:hAnsi="Garamond" w:cs="Times New Roman"/>
          <w:sz w:val="24"/>
          <w:szCs w:val="24"/>
        </w:rPr>
        <w:t xml:space="preserve">-së. Gjykata vlerëson se gjykatat e juridiksionit të zakonshëm duhej të kishin arsyetuar në mënyrë të mjaftueshme për të përcaktuar momentin e marrjes dijeni nga ana e kërkueses për vlerën finale të objektit të padisë, sepse nga ky moment do të krijoheshin kushtet që ajo mund të kërkonte gjykimin e çështjes me trup gjykues të përbërë nga tre gjyqtarë, si një e drejtë që i njihej nga ligji (edhe pse saktësimi i shifrës së objektit të padisë është bërë gjatë fazës së hetimit gjyqësor jo për fajin e kërkueses) ose do të parashtronte prapësimet/mbrojtjen e saj lidhur me shtimin e objektit të padisë. Në këtë </w:t>
      </w:r>
      <w:r w:rsidR="00A63B7D">
        <w:rPr>
          <w:rFonts w:ascii="Garamond" w:hAnsi="Garamond" w:cs="Times New Roman"/>
          <w:sz w:val="24"/>
          <w:szCs w:val="24"/>
        </w:rPr>
        <w:t>kuptim, nëse seanca e datës 16.</w:t>
      </w:r>
      <w:r w:rsidRPr="00A63B7D">
        <w:rPr>
          <w:rFonts w:ascii="Garamond" w:hAnsi="Garamond" w:cs="Times New Roman"/>
          <w:sz w:val="24"/>
          <w:szCs w:val="24"/>
        </w:rPr>
        <w:t>1.2012</w:t>
      </w:r>
      <w:r w:rsidR="00A63B7D">
        <w:rPr>
          <w:rFonts w:ascii="Garamond" w:hAnsi="Garamond" w:cs="Times New Roman"/>
          <w:sz w:val="24"/>
          <w:szCs w:val="24"/>
        </w:rPr>
        <w:t>,</w:t>
      </w:r>
      <w:r w:rsidRPr="00A63B7D">
        <w:rPr>
          <w:rFonts w:ascii="Garamond" w:hAnsi="Garamond" w:cs="Times New Roman"/>
          <w:sz w:val="24"/>
          <w:szCs w:val="24"/>
        </w:rPr>
        <w:t xml:space="preserve"> do të konsiderohej momenti kur paditësi ka saktësuar përfundimisht vlerën monetare të objektit të padisë, gjykatat e juridiksionit të zakonshëm duhet ta kishin analizuar me kujdes këtë moment procedural, për sa kohë gjykata e shkallës së parë e ka shtyrë gjykimin për të njoftuar kërkuesen për saktësimin/shtimin e objektit të padisë. Gjykatat duhej të verifikonin nëse kërkuesja kishte marrë dijeni për vlerën totale të objektit të</w:t>
      </w:r>
      <w:r w:rsidR="00580EC6">
        <w:rPr>
          <w:rFonts w:ascii="Garamond" w:hAnsi="Garamond" w:cs="Times New Roman"/>
          <w:sz w:val="24"/>
          <w:szCs w:val="24"/>
        </w:rPr>
        <w:t xml:space="preserve"> </w:t>
      </w:r>
      <w:r w:rsidRPr="00A63B7D">
        <w:rPr>
          <w:rFonts w:ascii="Garamond" w:hAnsi="Garamond" w:cs="Times New Roman"/>
          <w:sz w:val="24"/>
          <w:szCs w:val="24"/>
        </w:rPr>
        <w:t xml:space="preserve">padisë ose jo. Gjithashtu, arsyetimi i gjykatës së apelit se subjekti i interesuar </w:t>
      </w:r>
      <w:r w:rsidR="00A63B7D">
        <w:rPr>
          <w:rFonts w:ascii="Garamond" w:hAnsi="Garamond" w:cs="Times New Roman"/>
          <w:sz w:val="24"/>
          <w:szCs w:val="24"/>
        </w:rPr>
        <w:t xml:space="preserve">në seancën gjyqësore të datës </w:t>
      </w:r>
      <w:r w:rsidRPr="00A63B7D">
        <w:rPr>
          <w:rFonts w:ascii="Garamond" w:hAnsi="Garamond" w:cs="Times New Roman"/>
          <w:sz w:val="24"/>
          <w:szCs w:val="24"/>
        </w:rPr>
        <w:t>6.12.2012</w:t>
      </w:r>
      <w:r w:rsidR="00A63B7D">
        <w:rPr>
          <w:rFonts w:ascii="Garamond" w:hAnsi="Garamond" w:cs="Times New Roman"/>
          <w:sz w:val="24"/>
          <w:szCs w:val="24"/>
        </w:rPr>
        <w:t>,</w:t>
      </w:r>
      <w:r w:rsidRPr="00A63B7D">
        <w:rPr>
          <w:rFonts w:ascii="Garamond" w:hAnsi="Garamond" w:cs="Times New Roman"/>
          <w:sz w:val="24"/>
          <w:szCs w:val="24"/>
        </w:rPr>
        <w:t xml:space="preserve"> nuk ka kërkuar shtimin e objektit të padisë, por ka saktësuar vlerën monetare të detyrimit të kërkuar në objektin e padisë (i cili deri në këtë seancë ka qenë i përgjithshëm dhe i papërcaktuar saktë), nuk është i mjaftueshëm në drejtim të respektimit të </w:t>
      </w:r>
      <w:r w:rsidRPr="00A63B7D">
        <w:rPr>
          <w:rFonts w:ascii="Garamond" w:hAnsi="Garamond" w:cs="Times New Roman"/>
          <w:sz w:val="24"/>
          <w:szCs w:val="24"/>
        </w:rPr>
        <w:lastRenderedPageBreak/>
        <w:t>standardit të arsyetimit të vendimit gjyqësor, pasi kërkuesja nuk ka marrë përgjigje</w:t>
      </w:r>
      <w:r w:rsidRPr="00A63B7D">
        <w:rPr>
          <w:rFonts w:ascii="Garamond" w:hAnsi="Garamond" w:cs="Times New Roman"/>
          <w:b/>
          <w:bCs/>
          <w:sz w:val="24"/>
          <w:szCs w:val="24"/>
        </w:rPr>
        <w:t xml:space="preserve"> </w:t>
      </w:r>
      <w:r w:rsidRPr="00A63B7D">
        <w:rPr>
          <w:rFonts w:ascii="Garamond" w:hAnsi="Garamond" w:cs="Times New Roman"/>
          <w:sz w:val="24"/>
          <w:szCs w:val="24"/>
        </w:rPr>
        <w:t xml:space="preserve">për kërkimin e saj për gjykimin e çështjes nga një trup gjykues i përbërë nga tre gjyqtarë. Po ashtu, Gjykata vlerëson se kërkuesja nuk ka marrë përgjigje edhe për pretendimin për pavlefshmërinë e klauzolës </w:t>
      </w:r>
      <w:proofErr w:type="spellStart"/>
      <w:r w:rsidRPr="00A63B7D">
        <w:rPr>
          <w:rFonts w:ascii="Garamond" w:hAnsi="Garamond" w:cs="Times New Roman"/>
          <w:sz w:val="24"/>
          <w:szCs w:val="24"/>
        </w:rPr>
        <w:t>kontraktore</w:t>
      </w:r>
      <w:proofErr w:type="spellEnd"/>
      <w:r w:rsidRPr="00A63B7D">
        <w:rPr>
          <w:rFonts w:ascii="Garamond" w:hAnsi="Garamond" w:cs="Times New Roman"/>
          <w:sz w:val="24"/>
          <w:szCs w:val="24"/>
        </w:rPr>
        <w:t xml:space="preserve"> që parashikonte </w:t>
      </w:r>
      <w:proofErr w:type="spellStart"/>
      <w:r w:rsidRPr="00A63B7D">
        <w:rPr>
          <w:rFonts w:ascii="Garamond" w:hAnsi="Garamond" w:cs="Times New Roman"/>
          <w:sz w:val="24"/>
          <w:szCs w:val="24"/>
        </w:rPr>
        <w:t>penalitetin</w:t>
      </w:r>
      <w:proofErr w:type="spellEnd"/>
      <w:r w:rsidRPr="00A63B7D">
        <w:rPr>
          <w:rFonts w:ascii="Garamond" w:hAnsi="Garamond" w:cs="Times New Roman"/>
          <w:sz w:val="24"/>
          <w:szCs w:val="24"/>
        </w:rPr>
        <w:t xml:space="preserve"> 1% mbi vlerën e detyrimit të </w:t>
      </w:r>
      <w:proofErr w:type="spellStart"/>
      <w:r w:rsidRPr="00A63B7D">
        <w:rPr>
          <w:rFonts w:ascii="Garamond" w:hAnsi="Garamond" w:cs="Times New Roman"/>
          <w:sz w:val="24"/>
          <w:szCs w:val="24"/>
        </w:rPr>
        <w:t>papërmbushur</w:t>
      </w:r>
      <w:proofErr w:type="spellEnd"/>
      <w:r w:rsidRPr="00A63B7D">
        <w:rPr>
          <w:rFonts w:ascii="Garamond" w:hAnsi="Garamond" w:cs="Times New Roman"/>
          <w:sz w:val="24"/>
          <w:szCs w:val="24"/>
        </w:rPr>
        <w:t>, e cila ishte përcaktuese për vlerën e objektit të padisë, kjo e fundit e lidhur me kërkimin e kërkueses për t’u gjykuar nga një gjykatë e caktuar me ligj. Për më tepër, Gjykata vlerëson se edhe fakti që Gjykata e Lartë ka pranuar kërkesën e kërkueses për pezullimin e ekzekutimit të vendimit gjyqësor që përcaktonte detyrim për kërkuesen, ka qenë një tregues se, referuar shkaqeve të rekursit, në shqyrtimin e kësaj çështjeje ajo, si gjykatë ligji, duhej të tregohej më e kujdesshme në arsyetimin sa më të plotë të vendimit të saj, duke iu referuar akteve procedurale (letërthirrjeve ose procesverbaleve) të ndodhura në dosjen gjyqësore.</w:t>
      </w:r>
    </w:p>
    <w:p w14:paraId="6718A007" w14:textId="2ACE7317" w:rsidR="00192A59" w:rsidRPr="00A63B7D" w:rsidRDefault="00192A59" w:rsidP="00192A59">
      <w:pPr>
        <w:tabs>
          <w:tab w:val="left" w:pos="1080"/>
          <w:tab w:val="left" w:pos="1440"/>
        </w:tabs>
        <w:spacing w:after="0" w:line="240" w:lineRule="auto"/>
        <w:ind w:firstLine="284"/>
        <w:jc w:val="both"/>
        <w:rPr>
          <w:rFonts w:ascii="Garamond" w:hAnsi="Garamond" w:cs="Times New Roman"/>
          <w:sz w:val="24"/>
          <w:szCs w:val="24"/>
        </w:rPr>
      </w:pPr>
      <w:r w:rsidRPr="00A63B7D">
        <w:rPr>
          <w:rFonts w:ascii="Garamond" w:hAnsi="Garamond" w:cs="Times New Roman"/>
          <w:sz w:val="24"/>
          <w:szCs w:val="24"/>
        </w:rPr>
        <w:t xml:space="preserve">24. Në përmbledhje të arsyetimit të mësipërm, Gjykata vlerëson se pavarësisht se në vendimin e Kolegjit Civil të Gjykatës së Lartë janë pasqyruar pretendimet e kërkueses, përfshirë edhe ato që lidhen me themelin e çështjes për sa i përket vlefshmërisë së </w:t>
      </w:r>
      <w:proofErr w:type="spellStart"/>
      <w:r w:rsidRPr="00A63B7D">
        <w:rPr>
          <w:rFonts w:ascii="Garamond" w:hAnsi="Garamond" w:cs="Times New Roman"/>
          <w:sz w:val="24"/>
          <w:szCs w:val="24"/>
        </w:rPr>
        <w:t>penalitetit</w:t>
      </w:r>
      <w:proofErr w:type="spellEnd"/>
      <w:r w:rsidRPr="00A63B7D">
        <w:rPr>
          <w:rFonts w:ascii="Garamond" w:hAnsi="Garamond" w:cs="Times New Roman"/>
          <w:sz w:val="24"/>
          <w:szCs w:val="24"/>
        </w:rPr>
        <w:t xml:space="preserve"> </w:t>
      </w:r>
      <w:proofErr w:type="spellStart"/>
      <w:r w:rsidRPr="00A63B7D">
        <w:rPr>
          <w:rFonts w:ascii="Garamond" w:hAnsi="Garamond" w:cs="Times New Roman"/>
          <w:sz w:val="24"/>
          <w:szCs w:val="24"/>
        </w:rPr>
        <w:t>kontraktor</w:t>
      </w:r>
      <w:proofErr w:type="spellEnd"/>
      <w:r w:rsidRPr="00A63B7D">
        <w:rPr>
          <w:rFonts w:ascii="Garamond" w:hAnsi="Garamond" w:cs="Times New Roman"/>
          <w:sz w:val="24"/>
          <w:szCs w:val="24"/>
        </w:rPr>
        <w:t xml:space="preserve">, të cituara në pjesët arsyetuese të këtij vendimi, ajo nuk ka analizuar mjaftueshëm pretendimet me natyrë kushtetuese të ngritura nga kërkuesja në lidhje me respektimin e së drejtës për t’u gjykuar nga një gjykatë e caktuar me ligj dhe së drejtës së ankimit në një gjykatë më të lartë. Për rrjedhojë, vendimi i Gjykatës së Lartë nuk ka përmbushur standardin kushtetues të arsyetimit të vendimit, si element thelbësor i vendimit të drejtë, pasi nuk u ka treguar palëve se ato janë dëgjuar rregullisht prej saj dhe se nuk u është kthyer përgjigje pretendimeve me natyrë kushtetuese të parashtruara në rekurs. Për rrjedhojë, Gjykata vlerëson se pretendimi për cenimin e </w:t>
      </w:r>
      <w:r w:rsidRPr="00A63B7D">
        <w:rPr>
          <w:rFonts w:ascii="Garamond" w:hAnsi="Garamond" w:cs="Times New Roman"/>
          <w:i/>
          <w:iCs/>
          <w:sz w:val="24"/>
          <w:szCs w:val="24"/>
        </w:rPr>
        <w:t>standardit të arsyetimit të vendimit të lidhur me të drejtën për t’u gjykuar nga një gjykatë e caktuar me ligj</w:t>
      </w:r>
      <w:r w:rsidRPr="00A63B7D">
        <w:rPr>
          <w:rFonts w:ascii="Garamond" w:hAnsi="Garamond" w:cs="Times New Roman"/>
          <w:sz w:val="24"/>
          <w:szCs w:val="24"/>
        </w:rPr>
        <w:t xml:space="preserve"> është i bazuar.</w:t>
      </w:r>
      <w:r w:rsidR="00580EC6">
        <w:rPr>
          <w:rFonts w:ascii="Garamond" w:hAnsi="Garamond" w:cs="Times New Roman"/>
          <w:sz w:val="24"/>
          <w:szCs w:val="24"/>
        </w:rPr>
        <w:t xml:space="preserve"> </w:t>
      </w:r>
    </w:p>
    <w:p w14:paraId="36C0081B" w14:textId="14E81BFF" w:rsidR="00192A59" w:rsidRPr="00A63B7D" w:rsidRDefault="00192A59" w:rsidP="00192A59">
      <w:pPr>
        <w:tabs>
          <w:tab w:val="left" w:pos="1080"/>
          <w:tab w:val="left" w:pos="1440"/>
        </w:tabs>
        <w:spacing w:after="0" w:line="240" w:lineRule="auto"/>
        <w:ind w:firstLine="284"/>
        <w:jc w:val="both"/>
        <w:rPr>
          <w:rFonts w:ascii="Garamond" w:hAnsi="Garamond" w:cs="Times New Roman"/>
          <w:sz w:val="24"/>
          <w:szCs w:val="24"/>
        </w:rPr>
      </w:pPr>
      <w:r w:rsidRPr="00A63B7D">
        <w:rPr>
          <w:rFonts w:ascii="Garamond" w:hAnsi="Garamond" w:cs="Times New Roman"/>
          <w:color w:val="222222"/>
          <w:sz w:val="24"/>
          <w:szCs w:val="24"/>
        </w:rPr>
        <w:t>25. Në përfundim, Gjykata çmon se, sipas arsyetimit të mësipërm të këtij vendimi, kërkesa është e bazuar, ndaj ajo duhet të pranohet pjesërisht.</w:t>
      </w:r>
    </w:p>
    <w:p w14:paraId="0003CC4E" w14:textId="77777777" w:rsidR="00192A59" w:rsidRPr="00A63B7D" w:rsidRDefault="00192A59" w:rsidP="00192A59">
      <w:pPr>
        <w:spacing w:after="0" w:line="240" w:lineRule="auto"/>
        <w:ind w:firstLine="284"/>
        <w:rPr>
          <w:rFonts w:ascii="Garamond" w:hAnsi="Garamond"/>
          <w:b/>
          <w:bCs/>
          <w:sz w:val="24"/>
          <w:szCs w:val="24"/>
        </w:rPr>
      </w:pPr>
    </w:p>
    <w:p w14:paraId="2CC16D4E" w14:textId="77777777" w:rsidR="00192A59" w:rsidRPr="00A63B7D" w:rsidRDefault="00192A59" w:rsidP="00192A59">
      <w:pPr>
        <w:spacing w:after="0" w:line="240" w:lineRule="auto"/>
        <w:ind w:firstLine="284"/>
        <w:jc w:val="center"/>
        <w:rPr>
          <w:rFonts w:ascii="Garamond" w:hAnsi="Garamond"/>
          <w:sz w:val="24"/>
          <w:szCs w:val="24"/>
        </w:rPr>
      </w:pPr>
      <w:r w:rsidRPr="00A63B7D">
        <w:rPr>
          <w:rFonts w:ascii="Garamond" w:hAnsi="Garamond" w:cs="Times New Roman"/>
          <w:bCs/>
          <w:sz w:val="24"/>
          <w:szCs w:val="24"/>
        </w:rPr>
        <w:t>PËR KËTO ARSYE,</w:t>
      </w:r>
    </w:p>
    <w:p w14:paraId="7F23ACC3" w14:textId="77777777" w:rsidR="000D394C" w:rsidRPr="00A63B7D" w:rsidRDefault="000D394C" w:rsidP="00192A59">
      <w:pPr>
        <w:spacing w:after="0" w:line="240" w:lineRule="auto"/>
        <w:ind w:firstLine="284"/>
        <w:jc w:val="both"/>
        <w:rPr>
          <w:rFonts w:ascii="Garamond" w:hAnsi="Garamond" w:cs="Times New Roman"/>
          <w:sz w:val="24"/>
          <w:szCs w:val="24"/>
        </w:rPr>
      </w:pPr>
    </w:p>
    <w:p w14:paraId="138B202F" w14:textId="05DC4549" w:rsidR="00192A59" w:rsidRPr="00A63B7D" w:rsidRDefault="00192A59" w:rsidP="00192A59">
      <w:pPr>
        <w:spacing w:after="0" w:line="240" w:lineRule="auto"/>
        <w:ind w:firstLine="284"/>
        <w:jc w:val="both"/>
        <w:rPr>
          <w:rFonts w:ascii="Garamond" w:hAnsi="Garamond" w:cs="Times New Roman"/>
          <w:sz w:val="24"/>
          <w:szCs w:val="24"/>
        </w:rPr>
      </w:pPr>
      <w:r w:rsidRPr="00A63B7D">
        <w:rPr>
          <w:rFonts w:ascii="Garamond" w:hAnsi="Garamond" w:cs="Times New Roman"/>
          <w:sz w:val="24"/>
          <w:szCs w:val="24"/>
        </w:rPr>
        <w:t xml:space="preserve">Gjykata Kushtetuese, në mbështetje të neneve 131, pika 1, shkronja “f” dhe 134, pika 1, shkronja “i”, të Kushtetutës, si dhe nenit </w:t>
      </w:r>
      <w:r w:rsidR="00A63B7D">
        <w:rPr>
          <w:rFonts w:ascii="Garamond" w:hAnsi="Garamond" w:cs="Times New Roman"/>
          <w:sz w:val="24"/>
          <w:szCs w:val="24"/>
        </w:rPr>
        <w:t>72, të ligjit nr. 8577, datë 10.</w:t>
      </w:r>
      <w:r w:rsidRPr="00A63B7D">
        <w:rPr>
          <w:rFonts w:ascii="Garamond" w:hAnsi="Garamond" w:cs="Times New Roman"/>
          <w:sz w:val="24"/>
          <w:szCs w:val="24"/>
        </w:rPr>
        <w:t>2.2000</w:t>
      </w:r>
      <w:r w:rsidR="00A63B7D">
        <w:rPr>
          <w:rFonts w:ascii="Garamond" w:hAnsi="Garamond" w:cs="Times New Roman"/>
          <w:sz w:val="24"/>
          <w:szCs w:val="24"/>
        </w:rPr>
        <w:t>,</w:t>
      </w:r>
      <w:r w:rsidRPr="00A63B7D">
        <w:rPr>
          <w:rFonts w:ascii="Garamond" w:hAnsi="Garamond" w:cs="Times New Roman"/>
          <w:sz w:val="24"/>
          <w:szCs w:val="24"/>
        </w:rPr>
        <w:t xml:space="preserve"> “Për organizimin dhe funksionimin e Gjykatës Kushtetuese të Republikës së Shqipërisë”, të ndryshuar, njëzëri,</w:t>
      </w:r>
    </w:p>
    <w:p w14:paraId="5B5E5A04" w14:textId="77777777" w:rsidR="00192A59" w:rsidRPr="00A63B7D" w:rsidRDefault="00192A59" w:rsidP="00192A59">
      <w:pPr>
        <w:spacing w:after="0" w:line="240" w:lineRule="auto"/>
        <w:ind w:firstLine="284"/>
        <w:jc w:val="both"/>
        <w:rPr>
          <w:rFonts w:ascii="Garamond" w:hAnsi="Garamond" w:cs="Times New Roman"/>
          <w:sz w:val="24"/>
          <w:szCs w:val="24"/>
        </w:rPr>
      </w:pPr>
    </w:p>
    <w:p w14:paraId="4DB030B8" w14:textId="7A732CEA" w:rsidR="00192A59" w:rsidRPr="00A63B7D" w:rsidRDefault="00192A59" w:rsidP="00192A59">
      <w:pPr>
        <w:spacing w:after="0" w:line="240" w:lineRule="auto"/>
        <w:ind w:firstLine="284"/>
        <w:jc w:val="center"/>
        <w:rPr>
          <w:rFonts w:ascii="Garamond" w:hAnsi="Garamond" w:cs="Times New Roman"/>
          <w:bCs/>
          <w:sz w:val="24"/>
          <w:szCs w:val="24"/>
        </w:rPr>
      </w:pPr>
      <w:r w:rsidRPr="00A63B7D">
        <w:rPr>
          <w:rFonts w:ascii="Garamond" w:hAnsi="Garamond" w:cs="Times New Roman"/>
          <w:bCs/>
          <w:sz w:val="24"/>
          <w:szCs w:val="24"/>
        </w:rPr>
        <w:t>VENDOSI:</w:t>
      </w:r>
    </w:p>
    <w:p w14:paraId="37FC39A6" w14:textId="77777777" w:rsidR="000D394C" w:rsidRPr="00A63B7D" w:rsidRDefault="000D394C" w:rsidP="00192A59">
      <w:pPr>
        <w:pStyle w:val="ListParagraph"/>
        <w:spacing w:after="0" w:line="240" w:lineRule="auto"/>
        <w:ind w:left="0" w:firstLine="284"/>
        <w:jc w:val="both"/>
        <w:rPr>
          <w:rFonts w:ascii="Garamond" w:hAnsi="Garamond" w:cs="Times New Roman"/>
          <w:sz w:val="24"/>
          <w:szCs w:val="24"/>
        </w:rPr>
      </w:pPr>
    </w:p>
    <w:p w14:paraId="7B49DC28" w14:textId="16A7A1F0" w:rsidR="00192A59" w:rsidRPr="00A63B7D" w:rsidRDefault="00192A59" w:rsidP="00192A59">
      <w:pPr>
        <w:pStyle w:val="ListParagraph"/>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1. Pranimin pjesërisht të kërkesës.</w:t>
      </w:r>
    </w:p>
    <w:p w14:paraId="5B8FD826" w14:textId="2A3F70C7" w:rsidR="00192A59" w:rsidRPr="00A63B7D" w:rsidRDefault="00192A59" w:rsidP="00192A59">
      <w:pPr>
        <w:pStyle w:val="ListParagraph"/>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2. Shfuqizimin e ven</w:t>
      </w:r>
      <w:r w:rsidR="00A63B7D">
        <w:rPr>
          <w:rFonts w:ascii="Garamond" w:hAnsi="Garamond" w:cs="Times New Roman"/>
          <w:sz w:val="24"/>
          <w:szCs w:val="24"/>
        </w:rPr>
        <w:t>dimit nr. 00-2021-229, datë 17.</w:t>
      </w:r>
      <w:r w:rsidRPr="00A63B7D">
        <w:rPr>
          <w:rFonts w:ascii="Garamond" w:hAnsi="Garamond" w:cs="Times New Roman"/>
          <w:sz w:val="24"/>
          <w:szCs w:val="24"/>
        </w:rPr>
        <w:t>2.2021</w:t>
      </w:r>
      <w:r w:rsidR="00A63B7D">
        <w:rPr>
          <w:rFonts w:ascii="Garamond" w:hAnsi="Garamond" w:cs="Times New Roman"/>
          <w:sz w:val="24"/>
          <w:szCs w:val="24"/>
        </w:rPr>
        <w:t>,</w:t>
      </w:r>
      <w:r w:rsidRPr="00A63B7D">
        <w:rPr>
          <w:rFonts w:ascii="Garamond" w:hAnsi="Garamond" w:cs="Times New Roman"/>
          <w:sz w:val="24"/>
          <w:szCs w:val="24"/>
        </w:rPr>
        <w:t xml:space="preserve"> të Kolegjit Civil të Gjykatës së Lartë, si të papajtueshëm me Kushtetutën e</w:t>
      </w:r>
      <w:r w:rsidR="00580EC6">
        <w:rPr>
          <w:rFonts w:ascii="Garamond" w:hAnsi="Garamond" w:cs="Times New Roman"/>
          <w:sz w:val="24"/>
          <w:szCs w:val="24"/>
        </w:rPr>
        <w:t xml:space="preserve"> </w:t>
      </w:r>
      <w:r w:rsidRPr="00A63B7D">
        <w:rPr>
          <w:rFonts w:ascii="Garamond" w:hAnsi="Garamond" w:cs="Times New Roman"/>
          <w:sz w:val="24"/>
          <w:szCs w:val="24"/>
        </w:rPr>
        <w:t>Republikës së Shqipërisë.</w:t>
      </w:r>
    </w:p>
    <w:p w14:paraId="3864201E" w14:textId="5375442C" w:rsidR="00192A59" w:rsidRPr="00A63B7D" w:rsidRDefault="00192A59" w:rsidP="00192A59">
      <w:pPr>
        <w:pStyle w:val="ListParagraph"/>
        <w:spacing w:after="0" w:line="240" w:lineRule="auto"/>
        <w:ind w:left="0" w:firstLine="284"/>
        <w:jc w:val="both"/>
        <w:rPr>
          <w:rFonts w:ascii="Garamond" w:hAnsi="Garamond" w:cs="Times New Roman"/>
          <w:sz w:val="24"/>
          <w:szCs w:val="24"/>
        </w:rPr>
      </w:pPr>
      <w:r w:rsidRPr="00A63B7D">
        <w:rPr>
          <w:rFonts w:ascii="Garamond" w:hAnsi="Garamond" w:cs="Times New Roman"/>
          <w:sz w:val="24"/>
          <w:szCs w:val="24"/>
        </w:rPr>
        <w:t>3. Dërgimin e çështjes për shqyrtim në Gjykatën e Lartë.</w:t>
      </w:r>
    </w:p>
    <w:p w14:paraId="7430F177" w14:textId="43950169" w:rsidR="00192A59" w:rsidRDefault="00192A59" w:rsidP="00192A59">
      <w:pPr>
        <w:tabs>
          <w:tab w:val="left" w:pos="1800"/>
        </w:tabs>
        <w:spacing w:after="0" w:line="240" w:lineRule="auto"/>
        <w:ind w:firstLine="284"/>
        <w:jc w:val="both"/>
        <w:rPr>
          <w:rFonts w:ascii="Garamond" w:hAnsi="Garamond" w:cs="Times New Roman"/>
          <w:sz w:val="24"/>
          <w:szCs w:val="24"/>
        </w:rPr>
      </w:pPr>
      <w:r w:rsidRPr="00A63B7D">
        <w:rPr>
          <w:rFonts w:ascii="Garamond" w:hAnsi="Garamond" w:cs="Times New Roman"/>
          <w:sz w:val="24"/>
          <w:szCs w:val="24"/>
        </w:rPr>
        <w:t>Ky vendim është përfundimtar dhe hyn në fuqi ditën e botimit në Fletoren Zyrtare.</w:t>
      </w:r>
    </w:p>
    <w:p w14:paraId="4663F070" w14:textId="77777777" w:rsidR="00A63B7D" w:rsidRPr="00A63B7D" w:rsidRDefault="00A63B7D" w:rsidP="00192A59">
      <w:pPr>
        <w:tabs>
          <w:tab w:val="left" w:pos="1800"/>
        </w:tabs>
        <w:spacing w:after="0" w:line="240" w:lineRule="auto"/>
        <w:ind w:firstLine="284"/>
        <w:jc w:val="both"/>
        <w:rPr>
          <w:rFonts w:ascii="Garamond" w:hAnsi="Garamond" w:cs="Times New Roman"/>
          <w:sz w:val="24"/>
          <w:szCs w:val="24"/>
        </w:rPr>
      </w:pPr>
    </w:p>
    <w:p w14:paraId="14AC68E1" w14:textId="030BC39F" w:rsidR="00192A59" w:rsidRPr="00A63B7D" w:rsidRDefault="00192A59" w:rsidP="00192A59">
      <w:pPr>
        <w:spacing w:after="0" w:line="240" w:lineRule="auto"/>
        <w:ind w:firstLine="284"/>
        <w:jc w:val="both"/>
        <w:rPr>
          <w:rFonts w:ascii="Garamond" w:hAnsi="Garamond" w:cs="Times New Roman"/>
          <w:b/>
          <w:bCs/>
          <w:sz w:val="24"/>
          <w:szCs w:val="24"/>
        </w:rPr>
      </w:pPr>
      <w:r w:rsidRPr="00A63B7D">
        <w:rPr>
          <w:rFonts w:ascii="Garamond" w:hAnsi="Garamond" w:cs="Times New Roman"/>
          <w:b/>
          <w:bCs/>
          <w:sz w:val="24"/>
          <w:szCs w:val="24"/>
        </w:rPr>
        <w:t>Marrë më 18.12.2025</w:t>
      </w:r>
      <w:r w:rsidR="00A63B7D">
        <w:rPr>
          <w:rFonts w:ascii="Garamond" w:hAnsi="Garamond" w:cs="Times New Roman"/>
          <w:b/>
          <w:bCs/>
          <w:sz w:val="24"/>
          <w:szCs w:val="24"/>
        </w:rPr>
        <w:t>.</w:t>
      </w:r>
    </w:p>
    <w:p w14:paraId="354042F3" w14:textId="6AD48EF6" w:rsidR="00192A59" w:rsidRPr="00A63B7D" w:rsidRDefault="00A63B7D" w:rsidP="00192A59">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Shpallur më 16.</w:t>
      </w:r>
      <w:r w:rsidR="00192A59" w:rsidRPr="00A63B7D">
        <w:rPr>
          <w:rFonts w:ascii="Garamond" w:hAnsi="Garamond" w:cs="Times New Roman"/>
          <w:b/>
          <w:bCs/>
          <w:sz w:val="24"/>
          <w:szCs w:val="24"/>
        </w:rPr>
        <w:t>2.2026</w:t>
      </w:r>
      <w:r>
        <w:rPr>
          <w:rFonts w:ascii="Garamond" w:hAnsi="Garamond" w:cs="Times New Roman"/>
          <w:b/>
          <w:bCs/>
          <w:sz w:val="24"/>
          <w:szCs w:val="24"/>
        </w:rPr>
        <w:t>.</w:t>
      </w:r>
    </w:p>
    <w:p w14:paraId="7D553B7E" w14:textId="2F8F01E6" w:rsidR="00192A59" w:rsidRPr="00A63B7D" w:rsidRDefault="00192A59" w:rsidP="00192A59">
      <w:pPr>
        <w:spacing w:after="0" w:line="240" w:lineRule="auto"/>
        <w:ind w:firstLine="284"/>
        <w:jc w:val="both"/>
        <w:rPr>
          <w:rFonts w:ascii="Garamond" w:hAnsi="Garamond" w:cs="Times New Roman"/>
          <w:b/>
          <w:bCs/>
          <w:sz w:val="24"/>
          <w:szCs w:val="24"/>
        </w:rPr>
      </w:pPr>
    </w:p>
    <w:p w14:paraId="1C4895D2" w14:textId="1BD81D63" w:rsidR="000D394C" w:rsidRPr="00A63B7D" w:rsidRDefault="00C63FE3" w:rsidP="00192A59">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Kryesues</w:t>
      </w:r>
      <w:r w:rsidR="000D394C" w:rsidRPr="00A63B7D">
        <w:rPr>
          <w:rFonts w:ascii="Garamond" w:hAnsi="Garamond" w:cs="Times New Roman"/>
          <w:b/>
          <w:bCs/>
          <w:sz w:val="24"/>
          <w:szCs w:val="24"/>
        </w:rPr>
        <w:t>e:</w:t>
      </w:r>
      <w:r w:rsidR="000D394C" w:rsidRPr="00A63B7D">
        <w:rPr>
          <w:rFonts w:ascii="Garamond" w:hAnsi="Garamond" w:cs="Times New Roman"/>
          <w:bCs/>
          <w:sz w:val="24"/>
          <w:szCs w:val="24"/>
        </w:rPr>
        <w:t xml:space="preserve"> </w:t>
      </w:r>
      <w:proofErr w:type="spellStart"/>
      <w:r w:rsidR="000D394C" w:rsidRPr="00A63B7D">
        <w:rPr>
          <w:rFonts w:ascii="Garamond" w:hAnsi="Garamond" w:cs="Times New Roman"/>
          <w:bCs/>
          <w:sz w:val="24"/>
          <w:szCs w:val="24"/>
        </w:rPr>
        <w:t>Marsida</w:t>
      </w:r>
      <w:proofErr w:type="spellEnd"/>
      <w:r w:rsidR="000D394C" w:rsidRPr="00A63B7D">
        <w:rPr>
          <w:rFonts w:ascii="Garamond" w:hAnsi="Garamond" w:cs="Times New Roman"/>
          <w:bCs/>
          <w:sz w:val="24"/>
          <w:szCs w:val="24"/>
        </w:rPr>
        <w:t xml:space="preserve"> </w:t>
      </w:r>
      <w:proofErr w:type="spellStart"/>
      <w:r w:rsidR="000D394C" w:rsidRPr="00A63B7D">
        <w:rPr>
          <w:rFonts w:ascii="Garamond" w:hAnsi="Garamond" w:cs="Times New Roman"/>
          <w:bCs/>
          <w:sz w:val="24"/>
          <w:szCs w:val="24"/>
        </w:rPr>
        <w:t>Xhaferllari</w:t>
      </w:r>
      <w:proofErr w:type="spellEnd"/>
    </w:p>
    <w:p w14:paraId="7FC95F09" w14:textId="14E993AC" w:rsidR="000D394C" w:rsidRPr="00A63B7D" w:rsidRDefault="000D394C" w:rsidP="00192A59">
      <w:pPr>
        <w:spacing w:after="0" w:line="240" w:lineRule="auto"/>
        <w:ind w:firstLine="284"/>
        <w:jc w:val="both"/>
        <w:rPr>
          <w:rFonts w:ascii="Garamond" w:hAnsi="Garamond" w:cs="Times New Roman"/>
          <w:b/>
          <w:bCs/>
          <w:sz w:val="24"/>
          <w:szCs w:val="24"/>
        </w:rPr>
      </w:pPr>
      <w:r w:rsidRPr="00A63B7D">
        <w:rPr>
          <w:rFonts w:ascii="Garamond" w:hAnsi="Garamond" w:cs="Times New Roman"/>
          <w:b/>
          <w:bCs/>
          <w:sz w:val="24"/>
          <w:szCs w:val="24"/>
        </w:rPr>
        <w:t xml:space="preserve">Anëtarë: </w:t>
      </w:r>
      <w:proofErr w:type="spellStart"/>
      <w:r w:rsidRPr="00A63B7D">
        <w:rPr>
          <w:rFonts w:ascii="Garamond" w:hAnsi="Garamond" w:cs="Times New Roman"/>
          <w:bCs/>
          <w:sz w:val="24"/>
          <w:szCs w:val="24"/>
        </w:rPr>
        <w:t>Sonila</w:t>
      </w:r>
      <w:proofErr w:type="spellEnd"/>
      <w:r w:rsidRPr="00A63B7D">
        <w:rPr>
          <w:rFonts w:ascii="Garamond" w:hAnsi="Garamond" w:cs="Times New Roman"/>
          <w:bCs/>
          <w:sz w:val="24"/>
          <w:szCs w:val="24"/>
        </w:rPr>
        <w:t xml:space="preserve"> Bejtja, </w:t>
      </w:r>
      <w:proofErr w:type="spellStart"/>
      <w:r w:rsidRPr="00A63B7D">
        <w:rPr>
          <w:rFonts w:ascii="Garamond" w:hAnsi="Garamond" w:cs="Times New Roman"/>
          <w:bCs/>
          <w:sz w:val="24"/>
          <w:szCs w:val="24"/>
        </w:rPr>
        <w:t>Fiona</w:t>
      </w:r>
      <w:proofErr w:type="spellEnd"/>
      <w:r w:rsidRPr="00A63B7D">
        <w:rPr>
          <w:rFonts w:ascii="Garamond" w:hAnsi="Garamond" w:cs="Times New Roman"/>
          <w:bCs/>
          <w:sz w:val="24"/>
          <w:szCs w:val="24"/>
        </w:rPr>
        <w:t xml:space="preserve"> </w:t>
      </w:r>
      <w:proofErr w:type="spellStart"/>
      <w:r w:rsidRPr="00A63B7D">
        <w:rPr>
          <w:rFonts w:ascii="Garamond" w:hAnsi="Garamond" w:cs="Times New Roman"/>
          <w:bCs/>
          <w:sz w:val="24"/>
          <w:szCs w:val="24"/>
        </w:rPr>
        <w:t>Papajorgji</w:t>
      </w:r>
      <w:proofErr w:type="spellEnd"/>
      <w:r w:rsidRPr="00A63B7D">
        <w:rPr>
          <w:rFonts w:ascii="Garamond" w:hAnsi="Garamond" w:cs="Times New Roman"/>
          <w:bCs/>
          <w:sz w:val="24"/>
          <w:szCs w:val="24"/>
        </w:rPr>
        <w:t>,</w:t>
      </w:r>
      <w:r w:rsidRPr="00A63B7D">
        <w:rPr>
          <w:rFonts w:ascii="Garamond" w:hAnsi="Garamond"/>
          <w:bCs/>
          <w:sz w:val="24"/>
          <w:szCs w:val="24"/>
        </w:rPr>
        <w:t xml:space="preserve"> Genti Ibrahimi, </w:t>
      </w:r>
      <w:proofErr w:type="spellStart"/>
      <w:r w:rsidRPr="00A63B7D">
        <w:rPr>
          <w:rFonts w:ascii="Garamond" w:hAnsi="Garamond"/>
          <w:bCs/>
          <w:sz w:val="24"/>
          <w:szCs w:val="24"/>
        </w:rPr>
        <w:t>Sandër</w:t>
      </w:r>
      <w:proofErr w:type="spellEnd"/>
      <w:r w:rsidRPr="00A63B7D">
        <w:rPr>
          <w:rFonts w:ascii="Garamond" w:hAnsi="Garamond"/>
          <w:bCs/>
          <w:sz w:val="24"/>
          <w:szCs w:val="24"/>
        </w:rPr>
        <w:t xml:space="preserve"> Beci,</w:t>
      </w:r>
      <w:r w:rsidRPr="00A63B7D">
        <w:rPr>
          <w:rFonts w:ascii="Garamond" w:hAnsi="Garamond" w:cs="Times New Roman"/>
          <w:bCs/>
          <w:sz w:val="24"/>
          <w:szCs w:val="24"/>
        </w:rPr>
        <w:t xml:space="preserve"> </w:t>
      </w:r>
      <w:proofErr w:type="spellStart"/>
      <w:r w:rsidRPr="00A63B7D">
        <w:rPr>
          <w:rFonts w:ascii="Garamond" w:hAnsi="Garamond" w:cs="Times New Roman"/>
          <w:bCs/>
          <w:sz w:val="24"/>
          <w:szCs w:val="24"/>
        </w:rPr>
        <w:t>Marjana</w:t>
      </w:r>
      <w:proofErr w:type="spellEnd"/>
      <w:r w:rsidRPr="00A63B7D">
        <w:rPr>
          <w:rFonts w:ascii="Garamond" w:hAnsi="Garamond" w:cs="Times New Roman"/>
          <w:bCs/>
          <w:sz w:val="24"/>
          <w:szCs w:val="24"/>
        </w:rPr>
        <w:t xml:space="preserve"> </w:t>
      </w:r>
      <w:proofErr w:type="spellStart"/>
      <w:r w:rsidRPr="00A63B7D">
        <w:rPr>
          <w:rFonts w:ascii="Garamond" w:hAnsi="Garamond" w:cs="Times New Roman"/>
          <w:bCs/>
          <w:sz w:val="24"/>
          <w:szCs w:val="24"/>
        </w:rPr>
        <w:t>Semini</w:t>
      </w:r>
      <w:proofErr w:type="spellEnd"/>
      <w:r w:rsidRPr="00A63B7D">
        <w:rPr>
          <w:rFonts w:ascii="Garamond" w:hAnsi="Garamond" w:cs="Times New Roman"/>
          <w:bCs/>
          <w:sz w:val="24"/>
          <w:szCs w:val="24"/>
        </w:rPr>
        <w:t xml:space="preserve">, </w:t>
      </w:r>
      <w:proofErr w:type="spellStart"/>
      <w:r w:rsidRPr="00A63B7D">
        <w:rPr>
          <w:rFonts w:ascii="Garamond" w:hAnsi="Garamond" w:cs="Times New Roman"/>
          <w:bCs/>
          <w:sz w:val="24"/>
          <w:szCs w:val="24"/>
        </w:rPr>
        <w:t>Asim</w:t>
      </w:r>
      <w:proofErr w:type="spellEnd"/>
      <w:r w:rsidRPr="00A63B7D">
        <w:rPr>
          <w:rFonts w:ascii="Garamond" w:hAnsi="Garamond" w:cs="Times New Roman"/>
          <w:bCs/>
          <w:sz w:val="24"/>
          <w:szCs w:val="24"/>
        </w:rPr>
        <w:t xml:space="preserve"> </w:t>
      </w:r>
      <w:proofErr w:type="spellStart"/>
      <w:r w:rsidRPr="00A63B7D">
        <w:rPr>
          <w:rFonts w:ascii="Garamond" w:hAnsi="Garamond" w:cs="Times New Roman"/>
          <w:bCs/>
          <w:sz w:val="24"/>
          <w:szCs w:val="24"/>
        </w:rPr>
        <w:t>Vokshi</w:t>
      </w:r>
      <w:proofErr w:type="spellEnd"/>
      <w:r w:rsidR="00C63FE3">
        <w:rPr>
          <w:rFonts w:ascii="Garamond" w:hAnsi="Garamond" w:cs="Times New Roman"/>
          <w:bCs/>
          <w:sz w:val="24"/>
          <w:szCs w:val="24"/>
        </w:rPr>
        <w:t>, Ilir Toska</w:t>
      </w:r>
      <w:bookmarkStart w:id="0" w:name="_GoBack"/>
      <w:bookmarkEnd w:id="0"/>
    </w:p>
    <w:p w14:paraId="41E6E30C" w14:textId="77777777" w:rsidR="000D394C" w:rsidRPr="00A63B7D" w:rsidRDefault="000D394C" w:rsidP="00192A59">
      <w:pPr>
        <w:spacing w:after="0" w:line="240" w:lineRule="auto"/>
        <w:ind w:firstLine="284"/>
        <w:jc w:val="both"/>
        <w:rPr>
          <w:rFonts w:ascii="Garamond" w:hAnsi="Garamond" w:cs="Times New Roman"/>
          <w:bCs/>
          <w:sz w:val="24"/>
          <w:szCs w:val="24"/>
        </w:rPr>
      </w:pPr>
    </w:p>
    <w:sectPr w:rsidR="000D394C" w:rsidRPr="00A63B7D" w:rsidSect="00F62A9C">
      <w:headerReference w:type="default" r:id="rId11"/>
      <w:headerReference w:type="first" r:id="rId12"/>
      <w:pgSz w:w="11909" w:h="16834" w:code="9"/>
      <w:pgMar w:top="63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67A210" w16cex:dateUtc="2026-02-15T18:01:00Z"/>
  <w16cex:commentExtensible w16cex:durableId="10A6D25E" w16cex:dateUtc="2026-02-15T18:03:00Z"/>
  <w16cex:commentExtensible w16cex:durableId="20A2CC71" w16cex:dateUtc="2026-02-15T18:05:00Z"/>
  <w16cex:commentExtensible w16cex:durableId="66B34386" w16cex:dateUtc="2026-02-15T18:19:00Z"/>
  <w16cex:commentExtensible w16cex:durableId="4E917142" w16cex:dateUtc="2026-02-15T18:23:00Z"/>
  <w16cex:commentExtensible w16cex:durableId="7DC54FC9" w16cex:dateUtc="2026-02-15T18:44:00Z"/>
  <w16cex:commentExtensible w16cex:durableId="5ECD1C75" w16cex:dateUtc="2026-02-15T18:48:00Z"/>
  <w16cex:commentExtensible w16cex:durableId="5FDE80F1" w16cex:dateUtc="2026-02-15T18:51:00Z"/>
  <w16cex:commentExtensible w16cex:durableId="05D58D7C" w16cex:dateUtc="2026-02-15T19:06:00Z"/>
  <w16cex:commentExtensible w16cex:durableId="4BA00118" w16cex:dateUtc="2026-02-15T19:21:00Z"/>
  <w16cex:commentExtensible w16cex:durableId="7A2C2B18" w16cex:dateUtc="2026-02-15T19:56: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F9CD7" w14:textId="77777777" w:rsidR="00F62A9C" w:rsidRDefault="00F62A9C">
      <w:pPr>
        <w:spacing w:after="0" w:line="240" w:lineRule="auto"/>
      </w:pPr>
      <w:r>
        <w:separator/>
      </w:r>
    </w:p>
  </w:endnote>
  <w:endnote w:type="continuationSeparator" w:id="0">
    <w:p w14:paraId="001F9CD8" w14:textId="77777777" w:rsidR="00F62A9C" w:rsidRDefault="00F62A9C">
      <w:pPr>
        <w:spacing w:after="0" w:line="240" w:lineRule="auto"/>
      </w:pPr>
      <w:r>
        <w:continuationSeparator/>
      </w:r>
    </w:p>
  </w:endnote>
  <w:endnote w:type="continuationNotice" w:id="1">
    <w:p w14:paraId="2E875ED8" w14:textId="77777777" w:rsidR="00D9425A" w:rsidRDefault="00D942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F9CD5" w14:textId="77777777" w:rsidR="00F62A9C" w:rsidRDefault="00F62A9C">
      <w:pPr>
        <w:spacing w:after="0" w:line="240" w:lineRule="auto"/>
      </w:pPr>
      <w:r>
        <w:separator/>
      </w:r>
    </w:p>
  </w:footnote>
  <w:footnote w:type="continuationSeparator" w:id="0">
    <w:p w14:paraId="001F9CD6" w14:textId="77777777" w:rsidR="00F62A9C" w:rsidRDefault="00F62A9C">
      <w:pPr>
        <w:spacing w:after="0" w:line="240" w:lineRule="auto"/>
      </w:pPr>
      <w:r>
        <w:continuationSeparator/>
      </w:r>
    </w:p>
  </w:footnote>
  <w:footnote w:type="continuationNotice" w:id="1">
    <w:p w14:paraId="41BD7926" w14:textId="77777777" w:rsidR="00D9425A" w:rsidRDefault="00D9425A">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F9CD9" w14:textId="77777777" w:rsidR="00F62A9C" w:rsidRDefault="00F62A9C" w:rsidP="00F62A9C">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F9CDD" w14:textId="77777777" w:rsidR="00F62A9C" w:rsidRPr="00DF6524" w:rsidRDefault="00F62A9C">
    <w:pPr>
      <w:pStyle w:val="Header"/>
      <w:rPr>
        <w:rFonts w:ascii="Times New Roman" w:hAnsi="Times New Roman" w:cs="Times New Roman"/>
        <w:sz w:val="24"/>
        <w:szCs w:val="24"/>
      </w:rPr>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3FFC"/>
    <w:multiLevelType w:val="multilevel"/>
    <w:tmpl w:val="A65EEB64"/>
    <w:lvl w:ilvl="0">
      <w:start w:val="13"/>
      <w:numFmt w:val="decimal"/>
      <w:lvlText w:val="%1."/>
      <w:lvlJc w:val="left"/>
      <w:pPr>
        <w:tabs>
          <w:tab w:val="num" w:pos="1440"/>
        </w:tabs>
        <w:ind w:left="1440" w:hanging="360"/>
      </w:pPr>
      <w:rPr>
        <w:rFonts w:hint="default"/>
        <w:b w:val="0"/>
        <w:i w:val="0"/>
      </w:rPr>
    </w:lvl>
    <w:lvl w:ilvl="1">
      <w:start w:val="1"/>
      <w:numFmt w:val="decimal"/>
      <w:isLgl/>
      <w:lvlText w:val="%1.%2."/>
      <w:lvlJc w:val="left"/>
      <w:pPr>
        <w:ind w:left="1500" w:hanging="4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8813E1"/>
    <w:multiLevelType w:val="hybridMultilevel"/>
    <w:tmpl w:val="D0922A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535F69"/>
    <w:multiLevelType w:val="multilevel"/>
    <w:tmpl w:val="A79696CA"/>
    <w:lvl w:ilvl="0">
      <w:start w:val="9"/>
      <w:numFmt w:val="decimal"/>
      <w:lvlText w:val="%1."/>
      <w:lvlJc w:val="left"/>
      <w:pPr>
        <w:tabs>
          <w:tab w:val="num" w:pos="1440"/>
        </w:tabs>
        <w:ind w:left="1440" w:hanging="360"/>
      </w:pPr>
      <w:rPr>
        <w:rFonts w:hint="default"/>
        <w:b w:val="0"/>
        <w:i w:val="0"/>
      </w:rPr>
    </w:lvl>
    <w:lvl w:ilvl="1">
      <w:start w:val="1"/>
      <w:numFmt w:val="decimal"/>
      <w:isLgl/>
      <w:lvlText w:val="%1.%2."/>
      <w:lvlJc w:val="left"/>
      <w:pPr>
        <w:ind w:left="1500" w:hanging="4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 w15:restartNumberingAfterBreak="0">
    <w:nsid w:val="510F6AFB"/>
    <w:multiLevelType w:val="hybridMultilevel"/>
    <w:tmpl w:val="E7BE2488"/>
    <w:lvl w:ilvl="0" w:tplc="7C5416F2">
      <w:start w:val="1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5E9E2869"/>
    <w:multiLevelType w:val="hybridMultilevel"/>
    <w:tmpl w:val="0C545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3"/>
  </w:num>
  <w:num w:numId="5">
    <w:abstractNumId w:val="1"/>
  </w:num>
  <w:num w:numId="6">
    <w:abstractNumId w:val="0"/>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96A"/>
    <w:rsid w:val="00000264"/>
    <w:rsid w:val="00001384"/>
    <w:rsid w:val="0000204D"/>
    <w:rsid w:val="00022CC4"/>
    <w:rsid w:val="000469EC"/>
    <w:rsid w:val="00060762"/>
    <w:rsid w:val="00063458"/>
    <w:rsid w:val="000677DD"/>
    <w:rsid w:val="00091228"/>
    <w:rsid w:val="000A2CA5"/>
    <w:rsid w:val="000B44EB"/>
    <w:rsid w:val="000D394C"/>
    <w:rsid w:val="000E41DD"/>
    <w:rsid w:val="00103576"/>
    <w:rsid w:val="0011523B"/>
    <w:rsid w:val="00116480"/>
    <w:rsid w:val="00123591"/>
    <w:rsid w:val="00145DD2"/>
    <w:rsid w:val="001522F2"/>
    <w:rsid w:val="00162AB7"/>
    <w:rsid w:val="001702DA"/>
    <w:rsid w:val="001814E2"/>
    <w:rsid w:val="00181931"/>
    <w:rsid w:val="00192A59"/>
    <w:rsid w:val="001A045B"/>
    <w:rsid w:val="001A3806"/>
    <w:rsid w:val="001B36F3"/>
    <w:rsid w:val="001B743C"/>
    <w:rsid w:val="001E2F6C"/>
    <w:rsid w:val="00220EC2"/>
    <w:rsid w:val="00227575"/>
    <w:rsid w:val="00231C10"/>
    <w:rsid w:val="00236608"/>
    <w:rsid w:val="00253168"/>
    <w:rsid w:val="00256D76"/>
    <w:rsid w:val="002724ED"/>
    <w:rsid w:val="002A0F01"/>
    <w:rsid w:val="002A5237"/>
    <w:rsid w:val="002B4AEE"/>
    <w:rsid w:val="002C14B2"/>
    <w:rsid w:val="002E058A"/>
    <w:rsid w:val="00310CDC"/>
    <w:rsid w:val="00331336"/>
    <w:rsid w:val="00340976"/>
    <w:rsid w:val="003459A1"/>
    <w:rsid w:val="003514B6"/>
    <w:rsid w:val="00362E7E"/>
    <w:rsid w:val="00367758"/>
    <w:rsid w:val="00370E01"/>
    <w:rsid w:val="0039527F"/>
    <w:rsid w:val="003B04E0"/>
    <w:rsid w:val="003C0A5A"/>
    <w:rsid w:val="003C4C75"/>
    <w:rsid w:val="003D24AD"/>
    <w:rsid w:val="003E10DC"/>
    <w:rsid w:val="003E39E9"/>
    <w:rsid w:val="003E75D0"/>
    <w:rsid w:val="003F35F8"/>
    <w:rsid w:val="003F55A5"/>
    <w:rsid w:val="00404233"/>
    <w:rsid w:val="00410041"/>
    <w:rsid w:val="0045447E"/>
    <w:rsid w:val="0046790B"/>
    <w:rsid w:val="00473C89"/>
    <w:rsid w:val="00475686"/>
    <w:rsid w:val="0047693F"/>
    <w:rsid w:val="00476CF5"/>
    <w:rsid w:val="0048364F"/>
    <w:rsid w:val="00484F32"/>
    <w:rsid w:val="0048737A"/>
    <w:rsid w:val="00496003"/>
    <w:rsid w:val="004A511E"/>
    <w:rsid w:val="004E7617"/>
    <w:rsid w:val="005124BA"/>
    <w:rsid w:val="00515B24"/>
    <w:rsid w:val="00523595"/>
    <w:rsid w:val="005267B5"/>
    <w:rsid w:val="00541490"/>
    <w:rsid w:val="00571954"/>
    <w:rsid w:val="00577205"/>
    <w:rsid w:val="00580EC6"/>
    <w:rsid w:val="00582C76"/>
    <w:rsid w:val="005947EF"/>
    <w:rsid w:val="00596B94"/>
    <w:rsid w:val="005A3AAB"/>
    <w:rsid w:val="005A40B1"/>
    <w:rsid w:val="005B4F84"/>
    <w:rsid w:val="005C36B5"/>
    <w:rsid w:val="005C6180"/>
    <w:rsid w:val="005E1BB3"/>
    <w:rsid w:val="00600A0D"/>
    <w:rsid w:val="006045FA"/>
    <w:rsid w:val="00620AED"/>
    <w:rsid w:val="00621EA0"/>
    <w:rsid w:val="00627249"/>
    <w:rsid w:val="00642F0F"/>
    <w:rsid w:val="00646226"/>
    <w:rsid w:val="0065596A"/>
    <w:rsid w:val="00667E78"/>
    <w:rsid w:val="00683707"/>
    <w:rsid w:val="00690388"/>
    <w:rsid w:val="006B1C9B"/>
    <w:rsid w:val="006E7207"/>
    <w:rsid w:val="006F0604"/>
    <w:rsid w:val="006F1536"/>
    <w:rsid w:val="006F4B58"/>
    <w:rsid w:val="00704988"/>
    <w:rsid w:val="00707701"/>
    <w:rsid w:val="00722F70"/>
    <w:rsid w:val="00726AB1"/>
    <w:rsid w:val="0072729B"/>
    <w:rsid w:val="007343C8"/>
    <w:rsid w:val="0074001F"/>
    <w:rsid w:val="00763A46"/>
    <w:rsid w:val="00763FA0"/>
    <w:rsid w:val="00776359"/>
    <w:rsid w:val="00777115"/>
    <w:rsid w:val="00777A3C"/>
    <w:rsid w:val="00782778"/>
    <w:rsid w:val="007833B5"/>
    <w:rsid w:val="0079385C"/>
    <w:rsid w:val="0079686C"/>
    <w:rsid w:val="007C2200"/>
    <w:rsid w:val="007D29DF"/>
    <w:rsid w:val="007D6D1E"/>
    <w:rsid w:val="007F315A"/>
    <w:rsid w:val="007F5F6D"/>
    <w:rsid w:val="0082255D"/>
    <w:rsid w:val="008276CE"/>
    <w:rsid w:val="00830194"/>
    <w:rsid w:val="00845379"/>
    <w:rsid w:val="00850E3F"/>
    <w:rsid w:val="00875FF2"/>
    <w:rsid w:val="00884A06"/>
    <w:rsid w:val="00891FCD"/>
    <w:rsid w:val="0089667C"/>
    <w:rsid w:val="008B3B98"/>
    <w:rsid w:val="008D751E"/>
    <w:rsid w:val="008E5196"/>
    <w:rsid w:val="008E7741"/>
    <w:rsid w:val="00907BBD"/>
    <w:rsid w:val="00913026"/>
    <w:rsid w:val="0092746F"/>
    <w:rsid w:val="00962BBD"/>
    <w:rsid w:val="0096319F"/>
    <w:rsid w:val="00971510"/>
    <w:rsid w:val="009864E5"/>
    <w:rsid w:val="009A5670"/>
    <w:rsid w:val="009C7873"/>
    <w:rsid w:val="009E3A71"/>
    <w:rsid w:val="00A00D54"/>
    <w:rsid w:val="00A06D92"/>
    <w:rsid w:val="00A20BEF"/>
    <w:rsid w:val="00A232AF"/>
    <w:rsid w:val="00A33918"/>
    <w:rsid w:val="00A50244"/>
    <w:rsid w:val="00A63B7D"/>
    <w:rsid w:val="00A67F1D"/>
    <w:rsid w:val="00A762A0"/>
    <w:rsid w:val="00A8329E"/>
    <w:rsid w:val="00A832E1"/>
    <w:rsid w:val="00AA455A"/>
    <w:rsid w:val="00AD35C1"/>
    <w:rsid w:val="00B00E84"/>
    <w:rsid w:val="00B01177"/>
    <w:rsid w:val="00B05384"/>
    <w:rsid w:val="00B4758B"/>
    <w:rsid w:val="00B50099"/>
    <w:rsid w:val="00B8054C"/>
    <w:rsid w:val="00B81E63"/>
    <w:rsid w:val="00BA31FD"/>
    <w:rsid w:val="00BA4EE1"/>
    <w:rsid w:val="00BB25A4"/>
    <w:rsid w:val="00BC2709"/>
    <w:rsid w:val="00BD3BED"/>
    <w:rsid w:val="00BD49E9"/>
    <w:rsid w:val="00BF48F7"/>
    <w:rsid w:val="00C004A3"/>
    <w:rsid w:val="00C12567"/>
    <w:rsid w:val="00C2011B"/>
    <w:rsid w:val="00C21F55"/>
    <w:rsid w:val="00C435F5"/>
    <w:rsid w:val="00C63FE3"/>
    <w:rsid w:val="00C92550"/>
    <w:rsid w:val="00C92ED0"/>
    <w:rsid w:val="00C93FBB"/>
    <w:rsid w:val="00CA27EB"/>
    <w:rsid w:val="00CC6C2B"/>
    <w:rsid w:val="00CD1AD2"/>
    <w:rsid w:val="00CE1AB1"/>
    <w:rsid w:val="00D04B01"/>
    <w:rsid w:val="00D11101"/>
    <w:rsid w:val="00D24B02"/>
    <w:rsid w:val="00D30458"/>
    <w:rsid w:val="00D448E0"/>
    <w:rsid w:val="00D8394E"/>
    <w:rsid w:val="00D900C1"/>
    <w:rsid w:val="00D91EE3"/>
    <w:rsid w:val="00D9425A"/>
    <w:rsid w:val="00D95F51"/>
    <w:rsid w:val="00DA6937"/>
    <w:rsid w:val="00DB214C"/>
    <w:rsid w:val="00DB7BDC"/>
    <w:rsid w:val="00DD7742"/>
    <w:rsid w:val="00DE0E6C"/>
    <w:rsid w:val="00DF4987"/>
    <w:rsid w:val="00E16B81"/>
    <w:rsid w:val="00E22FA1"/>
    <w:rsid w:val="00E25815"/>
    <w:rsid w:val="00E36259"/>
    <w:rsid w:val="00E37AFD"/>
    <w:rsid w:val="00E52F0D"/>
    <w:rsid w:val="00E56137"/>
    <w:rsid w:val="00E725EE"/>
    <w:rsid w:val="00E76EE5"/>
    <w:rsid w:val="00E91BBA"/>
    <w:rsid w:val="00EA0850"/>
    <w:rsid w:val="00ED7F5E"/>
    <w:rsid w:val="00EE2340"/>
    <w:rsid w:val="00EE3640"/>
    <w:rsid w:val="00EE55CE"/>
    <w:rsid w:val="00EF754C"/>
    <w:rsid w:val="00F252E8"/>
    <w:rsid w:val="00F377B2"/>
    <w:rsid w:val="00F609AB"/>
    <w:rsid w:val="00F62A9C"/>
    <w:rsid w:val="00F67A2F"/>
    <w:rsid w:val="00F7065D"/>
    <w:rsid w:val="00F71660"/>
    <w:rsid w:val="00F96D6A"/>
    <w:rsid w:val="00FB529F"/>
    <w:rsid w:val="00FC5392"/>
    <w:rsid w:val="00FF31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9C68"/>
  <w15:chartTrackingRefBased/>
  <w15:docId w15:val="{C87C7CEC-03BA-40E6-ABD7-A12DC02F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96A"/>
  </w:style>
  <w:style w:type="paragraph" w:styleId="Heading1">
    <w:name w:val="heading 1"/>
    <w:basedOn w:val="Normal"/>
    <w:next w:val="Normal"/>
    <w:link w:val="Heading1Char"/>
    <w:uiPriority w:val="9"/>
    <w:qFormat/>
    <w:rsid w:val="0065596A"/>
    <w:pPr>
      <w:keepNext/>
      <w:numPr>
        <w:numId w:val="5"/>
      </w:numPr>
      <w:spacing w:after="0" w:line="360" w:lineRule="auto"/>
      <w:jc w:val="center"/>
      <w:outlineLvl w:val="0"/>
    </w:pPr>
    <w:rPr>
      <w:rFonts w:ascii="Times New Roman" w:eastAsia="MS Mincho" w:hAnsi="Times New Roman" w:cs="Times New Roman"/>
      <w:b/>
      <w:sz w:val="24"/>
      <w:szCs w:val="24"/>
    </w:rPr>
  </w:style>
  <w:style w:type="paragraph" w:styleId="Heading2">
    <w:name w:val="heading 2"/>
    <w:basedOn w:val="Normal"/>
    <w:next w:val="Normal"/>
    <w:link w:val="Heading2Char"/>
    <w:uiPriority w:val="9"/>
    <w:unhideWhenUsed/>
    <w:qFormat/>
    <w:rsid w:val="0065596A"/>
    <w:pPr>
      <w:keepNext/>
      <w:numPr>
        <w:ilvl w:val="1"/>
        <w:numId w:val="5"/>
      </w:numPr>
      <w:spacing w:after="0" w:line="360" w:lineRule="auto"/>
      <w:ind w:right="-244"/>
      <w:outlineLvl w:val="1"/>
    </w:pPr>
    <w:rPr>
      <w:rFonts w:ascii="Times New Roman" w:eastAsia="MS Mincho" w:hAnsi="Times New Roman" w:cs="Times New Roman"/>
      <w:b/>
      <w:sz w:val="24"/>
      <w:szCs w:val="24"/>
    </w:rPr>
  </w:style>
  <w:style w:type="paragraph" w:styleId="Heading3">
    <w:name w:val="heading 3"/>
    <w:basedOn w:val="Normal"/>
    <w:next w:val="Normal"/>
    <w:link w:val="Heading3Char"/>
    <w:uiPriority w:val="9"/>
    <w:semiHidden/>
    <w:unhideWhenUsed/>
    <w:qFormat/>
    <w:rsid w:val="0065596A"/>
    <w:pPr>
      <w:keepNext/>
      <w:keepLines/>
      <w:numPr>
        <w:ilvl w:val="2"/>
        <w:numId w:val="5"/>
      </w:numPr>
      <w:spacing w:before="40" w:after="0" w:line="36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5596A"/>
    <w:pPr>
      <w:keepNext/>
      <w:keepLines/>
      <w:numPr>
        <w:ilvl w:val="3"/>
        <w:numId w:val="5"/>
      </w:numPr>
      <w:spacing w:before="40" w:after="0" w:line="360" w:lineRule="auto"/>
      <w:outlineLvl w:val="3"/>
    </w:pPr>
    <w:rPr>
      <w:rFonts w:asciiTheme="majorHAnsi" w:eastAsiaTheme="majorEastAsia" w:hAnsiTheme="majorHAnsi"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65596A"/>
    <w:pPr>
      <w:keepNext/>
      <w:keepLines/>
      <w:numPr>
        <w:ilvl w:val="4"/>
        <w:numId w:val="5"/>
      </w:numPr>
      <w:spacing w:before="40" w:after="0" w:line="360" w:lineRule="auto"/>
      <w:outlineLvl w:val="4"/>
    </w:pPr>
    <w:rPr>
      <w:rFonts w:asciiTheme="majorHAnsi" w:eastAsiaTheme="majorEastAsia" w:hAnsiTheme="maj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65596A"/>
    <w:pPr>
      <w:keepNext/>
      <w:keepLines/>
      <w:numPr>
        <w:ilvl w:val="5"/>
        <w:numId w:val="5"/>
      </w:numPr>
      <w:spacing w:before="40" w:after="0" w:line="360" w:lineRule="auto"/>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65596A"/>
    <w:pPr>
      <w:keepNext/>
      <w:keepLines/>
      <w:numPr>
        <w:ilvl w:val="6"/>
        <w:numId w:val="5"/>
      </w:numPr>
      <w:spacing w:before="40" w:after="0" w:line="360" w:lineRule="auto"/>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65596A"/>
    <w:pPr>
      <w:keepNext/>
      <w:keepLines/>
      <w:numPr>
        <w:ilvl w:val="7"/>
        <w:numId w:val="5"/>
      </w:numPr>
      <w:spacing w:before="40" w:after="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5596A"/>
    <w:pPr>
      <w:keepNext/>
      <w:keepLines/>
      <w:numPr>
        <w:ilvl w:val="8"/>
        <w:numId w:val="5"/>
      </w:numPr>
      <w:spacing w:before="40" w:after="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96A"/>
    <w:rPr>
      <w:rFonts w:ascii="Times New Roman" w:eastAsia="MS Mincho" w:hAnsi="Times New Roman" w:cs="Times New Roman"/>
      <w:b/>
      <w:sz w:val="24"/>
      <w:szCs w:val="24"/>
    </w:rPr>
  </w:style>
  <w:style w:type="character" w:customStyle="1" w:styleId="Heading2Char">
    <w:name w:val="Heading 2 Char"/>
    <w:basedOn w:val="DefaultParagraphFont"/>
    <w:link w:val="Heading2"/>
    <w:uiPriority w:val="9"/>
    <w:rsid w:val="0065596A"/>
    <w:rPr>
      <w:rFonts w:ascii="Times New Roman" w:eastAsia="MS Mincho" w:hAnsi="Times New Roman" w:cs="Times New Roman"/>
      <w:b/>
      <w:sz w:val="24"/>
      <w:szCs w:val="24"/>
    </w:rPr>
  </w:style>
  <w:style w:type="character" w:customStyle="1" w:styleId="Heading3Char">
    <w:name w:val="Heading 3 Char"/>
    <w:basedOn w:val="DefaultParagraphFont"/>
    <w:link w:val="Heading3"/>
    <w:uiPriority w:val="9"/>
    <w:semiHidden/>
    <w:rsid w:val="0065596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5596A"/>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65596A"/>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65596A"/>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65596A"/>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6559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5596A"/>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6559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596A"/>
  </w:style>
  <w:style w:type="paragraph" w:styleId="Footer">
    <w:name w:val="footer"/>
    <w:basedOn w:val="Normal"/>
    <w:link w:val="FooterChar"/>
    <w:uiPriority w:val="99"/>
    <w:unhideWhenUsed/>
    <w:qFormat/>
    <w:rsid w:val="006559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596A"/>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5596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65596A"/>
  </w:style>
  <w:style w:type="paragraph" w:styleId="BodyTextIndent">
    <w:name w:val="Body Text Indent"/>
    <w:basedOn w:val="Normal"/>
    <w:link w:val="BodyTextIndentChar"/>
    <w:uiPriority w:val="99"/>
    <w:unhideWhenUsed/>
    <w:rsid w:val="0065596A"/>
    <w:pPr>
      <w:spacing w:after="120" w:line="360" w:lineRule="auto"/>
      <w:ind w:left="360"/>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65596A"/>
    <w:rPr>
      <w:rFonts w:ascii="Calibri" w:eastAsia="Calibri" w:hAnsi="Calibri" w:cs="Times New Roman"/>
    </w:rPr>
  </w:style>
  <w:style w:type="character" w:styleId="CommentReference">
    <w:name w:val="annotation reference"/>
    <w:basedOn w:val="DefaultParagraphFont"/>
    <w:uiPriority w:val="99"/>
    <w:semiHidden/>
    <w:unhideWhenUsed/>
    <w:rsid w:val="0065596A"/>
    <w:rPr>
      <w:sz w:val="16"/>
      <w:szCs w:val="16"/>
    </w:rPr>
  </w:style>
  <w:style w:type="paragraph" w:styleId="CommentText">
    <w:name w:val="annotation text"/>
    <w:basedOn w:val="Normal"/>
    <w:link w:val="CommentTextChar"/>
    <w:uiPriority w:val="99"/>
    <w:semiHidden/>
    <w:unhideWhenUsed/>
    <w:rsid w:val="0065596A"/>
    <w:pPr>
      <w:spacing w:line="240" w:lineRule="auto"/>
    </w:pPr>
    <w:rPr>
      <w:sz w:val="20"/>
      <w:szCs w:val="20"/>
    </w:rPr>
  </w:style>
  <w:style w:type="character" w:customStyle="1" w:styleId="CommentTextChar">
    <w:name w:val="Comment Text Char"/>
    <w:basedOn w:val="DefaultParagraphFont"/>
    <w:link w:val="CommentText"/>
    <w:uiPriority w:val="99"/>
    <w:semiHidden/>
    <w:rsid w:val="0065596A"/>
    <w:rPr>
      <w:sz w:val="20"/>
      <w:szCs w:val="20"/>
    </w:rPr>
  </w:style>
  <w:style w:type="paragraph" w:styleId="CommentSubject">
    <w:name w:val="annotation subject"/>
    <w:basedOn w:val="CommentText"/>
    <w:next w:val="CommentText"/>
    <w:link w:val="CommentSubjectChar"/>
    <w:uiPriority w:val="99"/>
    <w:semiHidden/>
    <w:unhideWhenUsed/>
    <w:rsid w:val="0065596A"/>
    <w:rPr>
      <w:b/>
      <w:bCs/>
    </w:rPr>
  </w:style>
  <w:style w:type="character" w:customStyle="1" w:styleId="CommentSubjectChar">
    <w:name w:val="Comment Subject Char"/>
    <w:basedOn w:val="CommentTextChar"/>
    <w:link w:val="CommentSubject"/>
    <w:uiPriority w:val="99"/>
    <w:semiHidden/>
    <w:rsid w:val="0065596A"/>
    <w:rPr>
      <w:b/>
      <w:bCs/>
      <w:sz w:val="20"/>
      <w:szCs w:val="20"/>
    </w:rPr>
  </w:style>
  <w:style w:type="paragraph" w:styleId="BalloonText">
    <w:name w:val="Balloon Text"/>
    <w:basedOn w:val="Normal"/>
    <w:link w:val="BalloonTextChar"/>
    <w:uiPriority w:val="99"/>
    <w:semiHidden/>
    <w:unhideWhenUsed/>
    <w:rsid w:val="006559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96A"/>
    <w:rPr>
      <w:rFonts w:ascii="Segoe UI" w:hAnsi="Segoe UI" w:cs="Segoe UI"/>
      <w:sz w:val="18"/>
      <w:szCs w:val="18"/>
    </w:rPr>
  </w:style>
  <w:style w:type="paragraph" w:styleId="BodyTextIndent2">
    <w:name w:val="Body Text Indent 2"/>
    <w:basedOn w:val="Normal"/>
    <w:link w:val="BodyTextIndent2Char"/>
    <w:uiPriority w:val="99"/>
    <w:unhideWhenUsed/>
    <w:rsid w:val="0065596A"/>
    <w:pPr>
      <w:spacing w:after="120" w:line="480" w:lineRule="auto"/>
      <w:ind w:left="360"/>
    </w:pPr>
  </w:style>
  <w:style w:type="character" w:customStyle="1" w:styleId="BodyTextIndent2Char">
    <w:name w:val="Body Text Indent 2 Char"/>
    <w:basedOn w:val="DefaultParagraphFont"/>
    <w:link w:val="BodyTextIndent2"/>
    <w:uiPriority w:val="99"/>
    <w:rsid w:val="0065596A"/>
  </w:style>
  <w:style w:type="paragraph" w:styleId="NoSpacing">
    <w:name w:val="No Spacing"/>
    <w:basedOn w:val="Normal"/>
    <w:link w:val="NoSpacingChar"/>
    <w:uiPriority w:val="1"/>
    <w:qFormat/>
    <w:rsid w:val="0065596A"/>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NoSpacingChar">
    <w:name w:val="No Spacing Char"/>
    <w:link w:val="NoSpacing"/>
    <w:uiPriority w:val="1"/>
    <w:locked/>
    <w:rsid w:val="0065596A"/>
    <w:rPr>
      <w:rFonts w:ascii="Times New Roman" w:eastAsia="Times New Roman" w:hAnsi="Times New Roman" w:cs="Times New Roman"/>
      <w:sz w:val="24"/>
      <w:szCs w:val="24"/>
      <w:lang w:eastAsia="sq-AL"/>
    </w:rPr>
  </w:style>
  <w:style w:type="character" w:customStyle="1" w:styleId="Bodytext3">
    <w:name w:val="Body text (3)_"/>
    <w:basedOn w:val="DefaultParagraphFont"/>
    <w:link w:val="Bodytext31"/>
    <w:uiPriority w:val="99"/>
    <w:locked/>
    <w:rsid w:val="0065596A"/>
    <w:rPr>
      <w:i/>
      <w:iCs/>
      <w:shd w:val="clear" w:color="auto" w:fill="FFFFFF"/>
    </w:rPr>
  </w:style>
  <w:style w:type="paragraph" w:customStyle="1" w:styleId="Bodytext31">
    <w:name w:val="Body text (3)1"/>
    <w:basedOn w:val="Normal"/>
    <w:link w:val="Bodytext3"/>
    <w:uiPriority w:val="99"/>
    <w:rsid w:val="0065596A"/>
    <w:pPr>
      <w:shd w:val="clear" w:color="auto" w:fill="FFFFFF"/>
      <w:spacing w:before="180" w:after="0" w:line="202" w:lineRule="exact"/>
      <w:ind w:hanging="480"/>
      <w:jc w:val="both"/>
    </w:pPr>
    <w:rPr>
      <w:i/>
      <w:iCs/>
    </w:rPr>
  </w:style>
  <w:style w:type="character" w:customStyle="1" w:styleId="rynqvb">
    <w:name w:val="rynqvb"/>
    <w:basedOn w:val="DefaultParagraphFont"/>
    <w:rsid w:val="0065596A"/>
  </w:style>
  <w:style w:type="character" w:customStyle="1" w:styleId="hwtze">
    <w:name w:val="hwtze"/>
    <w:basedOn w:val="DefaultParagraphFont"/>
    <w:rsid w:val="0065596A"/>
  </w:style>
  <w:style w:type="character" w:customStyle="1" w:styleId="markedcontent">
    <w:name w:val="markedcontent"/>
    <w:basedOn w:val="DefaultParagraphFont"/>
    <w:rsid w:val="0065596A"/>
  </w:style>
  <w:style w:type="paragraph" w:styleId="Revision">
    <w:name w:val="Revision"/>
    <w:hidden/>
    <w:uiPriority w:val="99"/>
    <w:semiHidden/>
    <w:rsid w:val="0065596A"/>
    <w:pPr>
      <w:spacing w:after="0" w:line="240" w:lineRule="auto"/>
    </w:pPr>
  </w:style>
  <w:style w:type="table" w:styleId="TableGrid">
    <w:name w:val="Table Grid"/>
    <w:basedOn w:val="TableNormal"/>
    <w:uiPriority w:val="39"/>
    <w:rsid w:val="00192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F35153826CD4C31A0FCB3DF0EB6E2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2026-02-18T14:40:41Z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2026-02-18T00:00:00Z</Date_x0020_protokolli>
    <Titulli xmlns="0e656187-b300-4fb0-8bf4-3a50f872073c">Me objekt shfuqizimin e vendimeve nr. 218, datë 21.3.2013 të Gjykatës së Rrethit Gjyqësor Lezhë; nr. 236, datë 20.4.2015 të Gjykatës së Apelit Shkodër; nr. 00-2021- 229, datë 17.2.2021 të Kolegjit Civil të Gjykatës së Lartë, si të papajtueshme me Kushtetutën e Republikës së Shqipërisë. Dërgimin e çështjes për rishqyrtim në Gjykatën e Shkallës së Parë të Juridiksionit të Përgjithshëm Lezhë.</Titulli>
    <Modifikuesi xmlns="0e656187-b300-4fb0-8bf4-3a50f872073c">Fjora.Cahani</Modifikuesi>
    <Nr_x002e__x0020_prot_x0020_QBZ xmlns="0e656187-b300-4fb0-8bf4-3a50f872073c">361/1</Nr_x002e__x0020_prot_x0020_QBZ>
    <Data_x0020_e_x0020_Modifikimit xmlns="0e656187-b300-4fb0-8bf4-3a50f872073c">2026-02-19T10:33:29Z</Data_x0020_e_x0020_Modifikimit>
    <Dekretuar xmlns="0e656187-b300-4fb0-8bf4-3a50f872073c">false</Dekretuar>
    <Data xmlns="0e656187-b300-4fb0-8bf4-3a50f872073c">2025-12-18T00:00:00Z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DAECB-878F-4C0D-8E48-0CCB075A1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F309E7D-8057-4364-B27A-7FFEC42FE62A}">
  <ds:schemaRefs>
    <ds:schemaRef ds:uri="0e656187-b300-4fb0-8bf4-3a50f872073c"/>
    <ds:schemaRef ds:uri="http://purl.org/dc/terms/"/>
    <ds:schemaRef ds:uri="http://purl.org/dc/dcmitype/"/>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2B74240C-62AB-4181-ABC1-79CDD7BF8D70}">
  <ds:schemaRefs>
    <ds:schemaRef ds:uri="http://schemas.microsoft.com/sharepoint/v3/contenttype/forms"/>
  </ds:schemaRefs>
</ds:datastoreItem>
</file>

<file path=customXml/itemProps4.xml><?xml version="1.0" encoding="utf-8"?>
<ds:datastoreItem xmlns:ds="http://schemas.openxmlformats.org/officeDocument/2006/customXml" ds:itemID="{2B8BE9BE-611E-4866-9CF5-6ED2A1295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6006</Words>
  <Characters>34240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Me objekt shfuqizimin e vendimeve nr. 218, datë 21.3.2013 të Gjykatës së Rrethit Gjyqësor Lezhë; nr. 236, datë 20.4.2015 të Gjykatës së Apelit Shkodër; nr. 00-2021- 229, datë 17.2.2021 të Kolegjit Civil të Gjykatës së Lartë, si të papajtueshme me Kushtetu</vt:lpstr>
    </vt:vector>
  </TitlesOfParts>
  <Company>User</Company>
  <LinksUpToDate>false</LinksUpToDate>
  <CharactersWithSpaces>40166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218, datë 21.3.2013 të Gjykatës së Rrethit Gjyqësor Lezhë; nr. 236, datë 20.4.2015 të Gjykatës së Apelit Shkodër; nr. 00-2021- 229, datë 17.2.2021 të Kolegjit Civil të Gjykatës së Lartë, si të papajtueshme me Kushtetutën e Republikës së Shqipërisë. Dërgimin e çështjes për rishqyrtim në Gjykatën e Shkallës së Parë të Juridiksionit të Përgjithshëm Lezhë.</dc:title>
  <dc:creator>Jonida Kondili</dc:creator>
  <cp:lastModifiedBy>Valeta.Kaftalli</cp:lastModifiedBy>
  <cp:revision>8</cp:revision>
  <cp:lastPrinted>2026-02-16T10:38:00Z</cp:lastPrinted>
  <dcterms:created xsi:type="dcterms:W3CDTF">2026-02-18T13:47:00Z</dcterms:created>
  <dcterms:modified xsi:type="dcterms:W3CDTF">2026-02-19T11:24:00Z</dcterms:modified>
</cp:coreProperties>
</file>