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1B22B" w14:textId="7621DC92" w:rsidR="00B24778" w:rsidRPr="00B63691" w:rsidRDefault="00B24778" w:rsidP="00B63691">
      <w:pPr>
        <w:tabs>
          <w:tab w:val="left" w:pos="1080"/>
        </w:tabs>
        <w:spacing w:after="0" w:line="240" w:lineRule="auto"/>
        <w:ind w:firstLine="288"/>
        <w:contextualSpacing/>
        <w:jc w:val="center"/>
        <w:rPr>
          <w:rFonts w:ascii="Garamond" w:hAnsi="Garamond" w:cs="Times New Roman"/>
          <w:b/>
          <w:sz w:val="24"/>
          <w:szCs w:val="24"/>
        </w:rPr>
      </w:pPr>
      <w:r w:rsidRPr="00B63691">
        <w:rPr>
          <w:rFonts w:ascii="Garamond" w:hAnsi="Garamond" w:cs="Times New Roman"/>
          <w:b/>
          <w:sz w:val="24"/>
          <w:szCs w:val="24"/>
        </w:rPr>
        <w:t>VENDIM</w:t>
      </w:r>
    </w:p>
    <w:p w14:paraId="64D5BBAA" w14:textId="4A8860E9" w:rsidR="00EE4EC1" w:rsidRPr="00B63691" w:rsidRDefault="00496388" w:rsidP="00B63691">
      <w:pPr>
        <w:tabs>
          <w:tab w:val="left" w:pos="1080"/>
        </w:tabs>
        <w:spacing w:after="0" w:line="240" w:lineRule="auto"/>
        <w:ind w:firstLine="288"/>
        <w:contextualSpacing/>
        <w:jc w:val="center"/>
        <w:rPr>
          <w:rFonts w:ascii="Garamond" w:hAnsi="Garamond" w:cs="Times New Roman"/>
          <w:b/>
          <w:sz w:val="24"/>
          <w:szCs w:val="24"/>
        </w:rPr>
      </w:pPr>
      <w:r w:rsidRPr="00B63691">
        <w:rPr>
          <w:rFonts w:ascii="Garamond" w:hAnsi="Garamond" w:cs="Times New Roman"/>
          <w:b/>
          <w:sz w:val="24"/>
          <w:szCs w:val="24"/>
        </w:rPr>
        <w:t>Nr. 8, datë 6.2.2026</w:t>
      </w:r>
    </w:p>
    <w:p w14:paraId="6CFA9C64" w14:textId="77777777" w:rsidR="00496388" w:rsidRPr="00B63691" w:rsidRDefault="00496388" w:rsidP="00B63691">
      <w:pPr>
        <w:tabs>
          <w:tab w:val="left" w:pos="1080"/>
        </w:tabs>
        <w:spacing w:after="0" w:line="240" w:lineRule="auto"/>
        <w:ind w:firstLine="288"/>
        <w:contextualSpacing/>
        <w:jc w:val="center"/>
        <w:rPr>
          <w:rFonts w:ascii="Garamond" w:hAnsi="Garamond" w:cs="Times New Roman"/>
          <w:b/>
          <w:sz w:val="24"/>
          <w:szCs w:val="24"/>
        </w:rPr>
      </w:pPr>
    </w:p>
    <w:p w14:paraId="4631B22C" w14:textId="5D59DB92" w:rsidR="00B24778" w:rsidRPr="00B63691" w:rsidRDefault="00B24778" w:rsidP="00B63691">
      <w:pPr>
        <w:tabs>
          <w:tab w:val="left" w:pos="1080"/>
        </w:tabs>
        <w:spacing w:after="0" w:line="240" w:lineRule="auto"/>
        <w:ind w:firstLine="288"/>
        <w:contextualSpacing/>
        <w:jc w:val="center"/>
        <w:rPr>
          <w:rFonts w:ascii="Garamond" w:hAnsi="Garamond" w:cs="Times New Roman"/>
          <w:b/>
          <w:sz w:val="24"/>
          <w:szCs w:val="24"/>
        </w:rPr>
      </w:pPr>
      <w:r w:rsidRPr="00B63691">
        <w:rPr>
          <w:rFonts w:ascii="Garamond" w:hAnsi="Garamond" w:cs="Times New Roman"/>
          <w:b/>
          <w:sz w:val="24"/>
          <w:szCs w:val="24"/>
        </w:rPr>
        <w:t>NË EMËR TË REPUBLIKËS SË SHQIPËRISË</w:t>
      </w:r>
    </w:p>
    <w:p w14:paraId="4631B22D" w14:textId="77777777" w:rsidR="00B24778" w:rsidRPr="00B63691" w:rsidRDefault="00B24778" w:rsidP="00B63691">
      <w:pPr>
        <w:tabs>
          <w:tab w:val="left" w:pos="1080"/>
        </w:tabs>
        <w:spacing w:after="0" w:line="240" w:lineRule="auto"/>
        <w:ind w:firstLine="288"/>
        <w:contextualSpacing/>
        <w:jc w:val="both"/>
        <w:rPr>
          <w:rFonts w:ascii="Garamond" w:hAnsi="Garamond" w:cs="Times New Roman"/>
          <w:sz w:val="24"/>
          <w:szCs w:val="24"/>
        </w:rPr>
      </w:pPr>
    </w:p>
    <w:p w14:paraId="4631B22E" w14:textId="168B8DFD" w:rsidR="00B24778" w:rsidRPr="00B63691" w:rsidRDefault="00B24778" w:rsidP="00B63691">
      <w:pPr>
        <w:tabs>
          <w:tab w:val="left" w:pos="1080"/>
        </w:tabs>
        <w:spacing w:after="0" w:line="240" w:lineRule="auto"/>
        <w:ind w:firstLine="288"/>
        <w:contextualSpacing/>
        <w:jc w:val="both"/>
        <w:rPr>
          <w:rFonts w:ascii="Garamond" w:hAnsi="Garamond" w:cs="Times New Roman"/>
          <w:sz w:val="24"/>
          <w:szCs w:val="24"/>
        </w:rPr>
      </w:pPr>
      <w:r w:rsidRPr="00B63691">
        <w:rPr>
          <w:rFonts w:ascii="Garamond" w:hAnsi="Garamond" w:cs="Times New Roman"/>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843"/>
      </w:tblGrid>
      <w:tr w:rsidR="004D2622" w:rsidRPr="00B63691" w14:paraId="793A5F6E" w14:textId="77777777" w:rsidTr="00B63691">
        <w:tc>
          <w:tcPr>
            <w:tcW w:w="2547" w:type="dxa"/>
          </w:tcPr>
          <w:p w14:paraId="38EC500D" w14:textId="2CDD4E3F" w:rsidR="004D2622" w:rsidRPr="00B63691" w:rsidRDefault="004D2622" w:rsidP="00B63691">
            <w:pPr>
              <w:tabs>
                <w:tab w:val="left" w:pos="1080"/>
              </w:tabs>
              <w:contextualSpacing/>
              <w:jc w:val="both"/>
              <w:rPr>
                <w:rFonts w:ascii="Garamond" w:hAnsi="Garamond" w:cs="Times New Roman"/>
                <w:sz w:val="24"/>
                <w:szCs w:val="24"/>
              </w:rPr>
            </w:pPr>
            <w:proofErr w:type="spellStart"/>
            <w:r w:rsidRPr="00B63691">
              <w:rPr>
                <w:rFonts w:ascii="Garamond" w:hAnsi="Garamond" w:cs="Times New Roman"/>
                <w:bCs/>
                <w:sz w:val="24"/>
                <w:szCs w:val="24"/>
              </w:rPr>
              <w:t>Fiona</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Papajorgji</w:t>
            </w:r>
            <w:proofErr w:type="spellEnd"/>
          </w:p>
        </w:tc>
        <w:tc>
          <w:tcPr>
            <w:tcW w:w="1843" w:type="dxa"/>
          </w:tcPr>
          <w:p w14:paraId="5CC7D4C5" w14:textId="3BC299D8" w:rsidR="004D2622" w:rsidRPr="00B63691" w:rsidRDefault="00EE4EC1" w:rsidP="00B63691">
            <w:pPr>
              <w:tabs>
                <w:tab w:val="left" w:pos="1080"/>
              </w:tabs>
              <w:contextualSpacing/>
              <w:jc w:val="both"/>
              <w:rPr>
                <w:rFonts w:ascii="Garamond" w:hAnsi="Garamond" w:cs="Times New Roman"/>
                <w:sz w:val="24"/>
                <w:szCs w:val="24"/>
              </w:rPr>
            </w:pPr>
            <w:r w:rsidRPr="00B63691">
              <w:rPr>
                <w:rFonts w:ascii="Garamond" w:hAnsi="Garamond" w:cs="Times New Roman"/>
                <w:sz w:val="24"/>
                <w:szCs w:val="24"/>
              </w:rPr>
              <w:t>kryetare;</w:t>
            </w:r>
          </w:p>
        </w:tc>
      </w:tr>
      <w:tr w:rsidR="004D2622" w:rsidRPr="00B63691" w14:paraId="71E8B1C1" w14:textId="77777777" w:rsidTr="00B63691">
        <w:tc>
          <w:tcPr>
            <w:tcW w:w="2547" w:type="dxa"/>
          </w:tcPr>
          <w:p w14:paraId="4F6C054F" w14:textId="410F8C92" w:rsidR="004D2622" w:rsidRPr="00B63691" w:rsidRDefault="004D2622" w:rsidP="00B63691">
            <w:pPr>
              <w:tabs>
                <w:tab w:val="left" w:pos="1080"/>
              </w:tabs>
              <w:contextualSpacing/>
              <w:jc w:val="both"/>
              <w:rPr>
                <w:rFonts w:ascii="Garamond" w:hAnsi="Garamond" w:cs="Times New Roman"/>
                <w:sz w:val="24"/>
                <w:szCs w:val="24"/>
              </w:rPr>
            </w:pPr>
            <w:proofErr w:type="spellStart"/>
            <w:r w:rsidRPr="00B63691">
              <w:rPr>
                <w:rFonts w:ascii="Garamond" w:hAnsi="Garamond" w:cs="Times New Roman"/>
                <w:bCs/>
                <w:sz w:val="24"/>
                <w:szCs w:val="24"/>
              </w:rPr>
              <w:t>Marsida</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Xhaferllari</w:t>
            </w:r>
            <w:proofErr w:type="spellEnd"/>
          </w:p>
        </w:tc>
        <w:tc>
          <w:tcPr>
            <w:tcW w:w="1843" w:type="dxa"/>
          </w:tcPr>
          <w:p w14:paraId="7E147565" w14:textId="00D6A6C6" w:rsidR="004D2622" w:rsidRPr="00B63691" w:rsidRDefault="00EE4EC1" w:rsidP="00B63691">
            <w:pPr>
              <w:tabs>
                <w:tab w:val="left" w:pos="1080"/>
              </w:tabs>
              <w:contextualSpacing/>
              <w:jc w:val="both"/>
              <w:rPr>
                <w:rFonts w:ascii="Garamond" w:hAnsi="Garamond" w:cs="Times New Roman"/>
                <w:sz w:val="24"/>
                <w:szCs w:val="24"/>
              </w:rPr>
            </w:pPr>
            <w:r w:rsidRPr="00B63691">
              <w:rPr>
                <w:rFonts w:ascii="Garamond" w:hAnsi="Garamond" w:cs="Times New Roman"/>
                <w:bCs/>
                <w:sz w:val="24"/>
                <w:szCs w:val="24"/>
              </w:rPr>
              <w:t>anëtare;</w:t>
            </w:r>
          </w:p>
        </w:tc>
      </w:tr>
      <w:tr w:rsidR="004D2622" w:rsidRPr="00B63691" w14:paraId="03AB2C76" w14:textId="77777777" w:rsidTr="00B63691">
        <w:tc>
          <w:tcPr>
            <w:tcW w:w="2547" w:type="dxa"/>
          </w:tcPr>
          <w:p w14:paraId="06F821F1" w14:textId="0C909409" w:rsidR="004D2622" w:rsidRPr="00B63691" w:rsidRDefault="004D2622" w:rsidP="00B63691">
            <w:pPr>
              <w:tabs>
                <w:tab w:val="left" w:pos="1080"/>
              </w:tabs>
              <w:contextualSpacing/>
              <w:jc w:val="both"/>
              <w:rPr>
                <w:rFonts w:ascii="Garamond" w:hAnsi="Garamond" w:cs="Times New Roman"/>
                <w:sz w:val="24"/>
                <w:szCs w:val="24"/>
              </w:rPr>
            </w:pPr>
            <w:proofErr w:type="spellStart"/>
            <w:r w:rsidRPr="00B63691">
              <w:rPr>
                <w:rFonts w:ascii="Garamond" w:hAnsi="Garamond" w:cs="Times New Roman"/>
                <w:bCs/>
                <w:sz w:val="24"/>
                <w:szCs w:val="24"/>
              </w:rPr>
              <w:t>Sonila</w:t>
            </w:r>
            <w:proofErr w:type="spellEnd"/>
            <w:r w:rsidRPr="00B63691">
              <w:rPr>
                <w:rFonts w:ascii="Garamond" w:hAnsi="Garamond" w:cs="Times New Roman"/>
                <w:bCs/>
                <w:sz w:val="24"/>
                <w:szCs w:val="24"/>
              </w:rPr>
              <w:t xml:space="preserve"> Bejtja</w:t>
            </w:r>
          </w:p>
        </w:tc>
        <w:tc>
          <w:tcPr>
            <w:tcW w:w="1843" w:type="dxa"/>
          </w:tcPr>
          <w:p w14:paraId="783AD285" w14:textId="3B04F976" w:rsidR="004D2622" w:rsidRPr="00B63691" w:rsidRDefault="00EE4EC1" w:rsidP="00B63691">
            <w:pPr>
              <w:tabs>
                <w:tab w:val="left" w:pos="1080"/>
              </w:tabs>
              <w:contextualSpacing/>
              <w:jc w:val="both"/>
              <w:rPr>
                <w:rFonts w:ascii="Garamond" w:hAnsi="Garamond" w:cs="Times New Roman"/>
                <w:sz w:val="24"/>
                <w:szCs w:val="24"/>
              </w:rPr>
            </w:pPr>
            <w:r w:rsidRPr="00B63691">
              <w:rPr>
                <w:rFonts w:ascii="Garamond" w:hAnsi="Garamond" w:cs="Times New Roman"/>
                <w:bCs/>
                <w:sz w:val="24"/>
                <w:szCs w:val="24"/>
              </w:rPr>
              <w:t>anëtare;</w:t>
            </w:r>
          </w:p>
        </w:tc>
      </w:tr>
      <w:tr w:rsidR="004D2622" w:rsidRPr="00B63691" w14:paraId="47DAA155" w14:textId="77777777" w:rsidTr="00B63691">
        <w:tc>
          <w:tcPr>
            <w:tcW w:w="2547" w:type="dxa"/>
          </w:tcPr>
          <w:p w14:paraId="58D54CF5" w14:textId="218BCC54" w:rsidR="004D2622" w:rsidRPr="00B63691" w:rsidRDefault="004D2622" w:rsidP="00B63691">
            <w:pPr>
              <w:tabs>
                <w:tab w:val="left" w:pos="1080"/>
              </w:tabs>
              <w:contextualSpacing/>
              <w:jc w:val="both"/>
              <w:rPr>
                <w:rFonts w:ascii="Garamond" w:hAnsi="Garamond" w:cs="Times New Roman"/>
                <w:sz w:val="24"/>
                <w:szCs w:val="24"/>
              </w:rPr>
            </w:pPr>
            <w:r w:rsidRPr="00B63691">
              <w:rPr>
                <w:rFonts w:ascii="Garamond" w:hAnsi="Garamond" w:cs="Times New Roman"/>
                <w:bCs/>
                <w:sz w:val="24"/>
                <w:szCs w:val="24"/>
              </w:rPr>
              <w:t>Ilir Toska</w:t>
            </w:r>
          </w:p>
        </w:tc>
        <w:tc>
          <w:tcPr>
            <w:tcW w:w="1843" w:type="dxa"/>
          </w:tcPr>
          <w:p w14:paraId="09F645A6" w14:textId="68467B02" w:rsidR="004D2622" w:rsidRPr="00B63691" w:rsidRDefault="00EE4EC1" w:rsidP="00B63691">
            <w:pPr>
              <w:tabs>
                <w:tab w:val="left" w:pos="1080"/>
              </w:tabs>
              <w:contextualSpacing/>
              <w:jc w:val="both"/>
              <w:rPr>
                <w:rFonts w:ascii="Garamond" w:hAnsi="Garamond" w:cs="Times New Roman"/>
                <w:sz w:val="24"/>
                <w:szCs w:val="24"/>
              </w:rPr>
            </w:pPr>
            <w:r w:rsidRPr="00B63691">
              <w:rPr>
                <w:rFonts w:ascii="Garamond" w:hAnsi="Garamond" w:cs="Times New Roman"/>
                <w:bCs/>
                <w:sz w:val="24"/>
                <w:szCs w:val="24"/>
              </w:rPr>
              <w:t>anëtar;</w:t>
            </w:r>
          </w:p>
        </w:tc>
      </w:tr>
      <w:tr w:rsidR="004D2622" w:rsidRPr="00B63691" w14:paraId="27504A2E" w14:textId="77777777" w:rsidTr="00B63691">
        <w:tc>
          <w:tcPr>
            <w:tcW w:w="2547" w:type="dxa"/>
          </w:tcPr>
          <w:p w14:paraId="296C2447" w14:textId="0B2A68B1" w:rsidR="004D2622" w:rsidRPr="00B63691" w:rsidRDefault="004D2622" w:rsidP="00B63691">
            <w:pPr>
              <w:tabs>
                <w:tab w:val="left" w:pos="1080"/>
              </w:tabs>
              <w:contextualSpacing/>
              <w:jc w:val="both"/>
              <w:rPr>
                <w:rFonts w:ascii="Garamond" w:hAnsi="Garamond" w:cs="Times New Roman"/>
                <w:sz w:val="24"/>
                <w:szCs w:val="24"/>
              </w:rPr>
            </w:pPr>
            <w:r w:rsidRPr="00B63691">
              <w:rPr>
                <w:rFonts w:ascii="Garamond" w:hAnsi="Garamond" w:cs="Times New Roman"/>
                <w:bCs/>
                <w:sz w:val="24"/>
                <w:szCs w:val="24"/>
              </w:rPr>
              <w:t>Genti Ibrahimi</w:t>
            </w:r>
          </w:p>
        </w:tc>
        <w:tc>
          <w:tcPr>
            <w:tcW w:w="1843" w:type="dxa"/>
          </w:tcPr>
          <w:p w14:paraId="34B88EF0" w14:textId="26E7C6C5" w:rsidR="004D2622" w:rsidRPr="00B63691" w:rsidRDefault="00EE4EC1" w:rsidP="00B63691">
            <w:pPr>
              <w:tabs>
                <w:tab w:val="left" w:pos="1080"/>
              </w:tabs>
              <w:contextualSpacing/>
              <w:jc w:val="both"/>
              <w:rPr>
                <w:rFonts w:ascii="Garamond" w:hAnsi="Garamond" w:cs="Times New Roman"/>
                <w:sz w:val="24"/>
                <w:szCs w:val="24"/>
              </w:rPr>
            </w:pPr>
            <w:r w:rsidRPr="00B63691">
              <w:rPr>
                <w:rFonts w:ascii="Garamond" w:hAnsi="Garamond" w:cs="Times New Roman"/>
                <w:bCs/>
                <w:sz w:val="24"/>
                <w:szCs w:val="24"/>
              </w:rPr>
              <w:t>anëtar;</w:t>
            </w:r>
          </w:p>
        </w:tc>
      </w:tr>
      <w:tr w:rsidR="004D2622" w:rsidRPr="00B63691" w14:paraId="343D18AC" w14:textId="77777777" w:rsidTr="00B63691">
        <w:tc>
          <w:tcPr>
            <w:tcW w:w="2547" w:type="dxa"/>
          </w:tcPr>
          <w:p w14:paraId="4E3A9B01" w14:textId="74FF0E49" w:rsidR="004D2622" w:rsidRPr="00B63691" w:rsidRDefault="004D2622" w:rsidP="00B63691">
            <w:pPr>
              <w:tabs>
                <w:tab w:val="left" w:pos="1080"/>
              </w:tabs>
              <w:contextualSpacing/>
              <w:jc w:val="both"/>
              <w:rPr>
                <w:rFonts w:ascii="Garamond" w:hAnsi="Garamond" w:cs="Times New Roman"/>
                <w:sz w:val="24"/>
                <w:szCs w:val="24"/>
              </w:rPr>
            </w:pPr>
            <w:proofErr w:type="spellStart"/>
            <w:r w:rsidRPr="00B63691">
              <w:rPr>
                <w:rFonts w:ascii="Garamond" w:hAnsi="Garamond" w:cs="Times New Roman"/>
                <w:bCs/>
                <w:sz w:val="24"/>
                <w:szCs w:val="24"/>
              </w:rPr>
              <w:t>Marjana</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Semini</w:t>
            </w:r>
            <w:proofErr w:type="spellEnd"/>
          </w:p>
        </w:tc>
        <w:tc>
          <w:tcPr>
            <w:tcW w:w="1843" w:type="dxa"/>
          </w:tcPr>
          <w:p w14:paraId="39595C77" w14:textId="335F664D" w:rsidR="004D2622" w:rsidRPr="00B63691" w:rsidRDefault="00EE4EC1" w:rsidP="00B63691">
            <w:pPr>
              <w:tabs>
                <w:tab w:val="left" w:pos="1080"/>
              </w:tabs>
              <w:contextualSpacing/>
              <w:jc w:val="both"/>
              <w:rPr>
                <w:rFonts w:ascii="Garamond" w:hAnsi="Garamond" w:cs="Times New Roman"/>
                <w:sz w:val="24"/>
                <w:szCs w:val="24"/>
              </w:rPr>
            </w:pPr>
            <w:r w:rsidRPr="00B63691">
              <w:rPr>
                <w:rFonts w:ascii="Garamond" w:hAnsi="Garamond" w:cs="Times New Roman"/>
                <w:bCs/>
                <w:sz w:val="24"/>
                <w:szCs w:val="24"/>
              </w:rPr>
              <w:t>anëtare;</w:t>
            </w:r>
          </w:p>
        </w:tc>
      </w:tr>
      <w:tr w:rsidR="004D2622" w:rsidRPr="00B63691" w14:paraId="56D0CC76" w14:textId="77777777" w:rsidTr="00B63691">
        <w:tc>
          <w:tcPr>
            <w:tcW w:w="2547" w:type="dxa"/>
          </w:tcPr>
          <w:p w14:paraId="26E8575A" w14:textId="77D40B5D" w:rsidR="004D2622" w:rsidRPr="00B63691" w:rsidRDefault="004D2622" w:rsidP="00B63691">
            <w:pPr>
              <w:tabs>
                <w:tab w:val="left" w:pos="1080"/>
              </w:tabs>
              <w:contextualSpacing/>
              <w:jc w:val="both"/>
              <w:rPr>
                <w:rFonts w:ascii="Garamond" w:hAnsi="Garamond" w:cs="Times New Roman"/>
                <w:sz w:val="24"/>
                <w:szCs w:val="24"/>
              </w:rPr>
            </w:pPr>
            <w:proofErr w:type="spellStart"/>
            <w:r w:rsidRPr="00B63691">
              <w:rPr>
                <w:rFonts w:ascii="Garamond" w:hAnsi="Garamond" w:cs="Times New Roman"/>
                <w:bCs/>
                <w:sz w:val="24"/>
                <w:szCs w:val="24"/>
              </w:rPr>
              <w:t>Asim</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Vokshi</w:t>
            </w:r>
            <w:proofErr w:type="spellEnd"/>
            <w:r w:rsidRPr="00B63691">
              <w:rPr>
                <w:rFonts w:ascii="Garamond" w:hAnsi="Garamond" w:cs="Times New Roman"/>
                <w:bCs/>
                <w:sz w:val="24"/>
                <w:szCs w:val="24"/>
              </w:rPr>
              <w:t xml:space="preserve"> </w:t>
            </w:r>
          </w:p>
        </w:tc>
        <w:tc>
          <w:tcPr>
            <w:tcW w:w="1843" w:type="dxa"/>
          </w:tcPr>
          <w:p w14:paraId="3A6BDB82" w14:textId="315B4FFB" w:rsidR="004D2622" w:rsidRPr="00B63691" w:rsidRDefault="00EE4EC1" w:rsidP="00B63691">
            <w:pPr>
              <w:tabs>
                <w:tab w:val="left" w:pos="1080"/>
              </w:tabs>
              <w:contextualSpacing/>
              <w:jc w:val="both"/>
              <w:rPr>
                <w:rFonts w:ascii="Garamond" w:hAnsi="Garamond" w:cs="Times New Roman"/>
                <w:sz w:val="24"/>
                <w:szCs w:val="24"/>
              </w:rPr>
            </w:pPr>
            <w:r w:rsidRPr="00B63691">
              <w:rPr>
                <w:rFonts w:ascii="Garamond" w:hAnsi="Garamond" w:cs="Times New Roman"/>
                <w:bCs/>
                <w:sz w:val="24"/>
                <w:szCs w:val="24"/>
              </w:rPr>
              <w:t>anëtar;</w:t>
            </w:r>
          </w:p>
        </w:tc>
      </w:tr>
      <w:tr w:rsidR="004D2622" w:rsidRPr="00B63691" w14:paraId="3BEF82B6" w14:textId="77777777" w:rsidTr="00B63691">
        <w:tc>
          <w:tcPr>
            <w:tcW w:w="2547" w:type="dxa"/>
          </w:tcPr>
          <w:p w14:paraId="2845478D" w14:textId="1CC4F0F0" w:rsidR="004D2622" w:rsidRPr="00B63691" w:rsidRDefault="004D2622" w:rsidP="00B63691">
            <w:pPr>
              <w:tabs>
                <w:tab w:val="left" w:pos="1080"/>
              </w:tabs>
              <w:contextualSpacing/>
              <w:jc w:val="both"/>
              <w:rPr>
                <w:rFonts w:ascii="Garamond" w:hAnsi="Garamond" w:cs="Times New Roman"/>
                <w:sz w:val="24"/>
                <w:szCs w:val="24"/>
              </w:rPr>
            </w:pPr>
            <w:proofErr w:type="spellStart"/>
            <w:r w:rsidRPr="00B63691">
              <w:rPr>
                <w:rFonts w:ascii="Garamond" w:hAnsi="Garamond" w:cs="Times New Roman"/>
                <w:bCs/>
                <w:sz w:val="24"/>
                <w:szCs w:val="24"/>
              </w:rPr>
              <w:t>Sandër</w:t>
            </w:r>
            <w:proofErr w:type="spellEnd"/>
            <w:r w:rsidRPr="00B63691">
              <w:rPr>
                <w:rFonts w:ascii="Garamond" w:hAnsi="Garamond" w:cs="Times New Roman"/>
                <w:bCs/>
                <w:sz w:val="24"/>
                <w:szCs w:val="24"/>
              </w:rPr>
              <w:t xml:space="preserve"> Beci</w:t>
            </w:r>
          </w:p>
        </w:tc>
        <w:tc>
          <w:tcPr>
            <w:tcW w:w="1843" w:type="dxa"/>
          </w:tcPr>
          <w:p w14:paraId="04D6B522" w14:textId="65347A7D" w:rsidR="004D2622" w:rsidRPr="00B63691" w:rsidRDefault="00EE4EC1" w:rsidP="00B63691">
            <w:pPr>
              <w:tabs>
                <w:tab w:val="left" w:pos="1080"/>
              </w:tabs>
              <w:contextualSpacing/>
              <w:jc w:val="both"/>
              <w:rPr>
                <w:rFonts w:ascii="Garamond" w:hAnsi="Garamond" w:cs="Times New Roman"/>
                <w:sz w:val="24"/>
                <w:szCs w:val="24"/>
              </w:rPr>
            </w:pPr>
            <w:r w:rsidRPr="00B63691">
              <w:rPr>
                <w:rFonts w:ascii="Garamond" w:hAnsi="Garamond" w:cs="Times New Roman"/>
                <w:bCs/>
                <w:sz w:val="24"/>
                <w:szCs w:val="24"/>
              </w:rPr>
              <w:t>anëtar,</w:t>
            </w:r>
          </w:p>
        </w:tc>
      </w:tr>
    </w:tbl>
    <w:p w14:paraId="4631B239" w14:textId="0E2E9A2C" w:rsidR="00B24778" w:rsidRPr="00B63691" w:rsidRDefault="00B24778" w:rsidP="00B63691">
      <w:pPr>
        <w:tabs>
          <w:tab w:val="left" w:pos="1080"/>
        </w:tabs>
        <w:spacing w:after="0" w:line="240" w:lineRule="auto"/>
        <w:ind w:firstLine="288"/>
        <w:contextualSpacing/>
        <w:jc w:val="both"/>
        <w:rPr>
          <w:rFonts w:ascii="Garamond" w:hAnsi="Garamond" w:cs="Times New Roman"/>
          <w:sz w:val="24"/>
          <w:szCs w:val="24"/>
        </w:rPr>
      </w:pPr>
      <w:r w:rsidRPr="00B63691">
        <w:rPr>
          <w:rFonts w:ascii="Garamond" w:hAnsi="Garamond" w:cs="Times New Roman"/>
          <w:sz w:val="24"/>
          <w:szCs w:val="24"/>
        </w:rPr>
        <w:t xml:space="preserve">me sekretare </w:t>
      </w:r>
      <w:proofErr w:type="spellStart"/>
      <w:r w:rsidRPr="00B63691">
        <w:rPr>
          <w:rFonts w:ascii="Garamond" w:hAnsi="Garamond" w:cs="Times New Roman"/>
          <w:sz w:val="24"/>
          <w:szCs w:val="24"/>
        </w:rPr>
        <w:t>Anjeza</w:t>
      </w:r>
      <w:proofErr w:type="spellEnd"/>
      <w:r w:rsidRPr="00B63691">
        <w:rPr>
          <w:rFonts w:ascii="Garamond" w:hAnsi="Garamond" w:cs="Times New Roman"/>
          <w:sz w:val="24"/>
          <w:szCs w:val="24"/>
        </w:rPr>
        <w:t xml:space="preserve"> Puka, në datën 22.1.2026 mori në shqyrtim në seancë plenare publike çështjen nr. 30 (K) 2025 të Regjistrit Themeltar, që u përket:</w:t>
      </w:r>
    </w:p>
    <w:p w14:paraId="4631B23B" w14:textId="0028DCF6" w:rsidR="00B24778" w:rsidRPr="00B63691" w:rsidRDefault="00B24778" w:rsidP="00B63691">
      <w:pPr>
        <w:tabs>
          <w:tab w:val="left" w:pos="1980"/>
          <w:tab w:val="left" w:pos="2160"/>
          <w:tab w:val="left" w:pos="2340"/>
          <w:tab w:val="left" w:pos="2835"/>
          <w:tab w:val="left" w:pos="2880"/>
        </w:tabs>
        <w:spacing w:after="0" w:line="240" w:lineRule="auto"/>
        <w:ind w:firstLine="288"/>
        <w:jc w:val="both"/>
        <w:rPr>
          <w:rFonts w:ascii="Garamond" w:hAnsi="Garamond" w:cs="Times New Roman"/>
          <w:sz w:val="24"/>
          <w:szCs w:val="24"/>
        </w:rPr>
      </w:pPr>
      <w:r w:rsidRPr="00B63691">
        <w:rPr>
          <w:rFonts w:ascii="Garamond" w:hAnsi="Garamond" w:cs="Times New Roman"/>
          <w:sz w:val="24"/>
          <w:szCs w:val="24"/>
        </w:rPr>
        <w:t>KËRKUES:</w:t>
      </w:r>
      <w:r w:rsidR="004D2622" w:rsidRPr="00B63691">
        <w:rPr>
          <w:rFonts w:ascii="Garamond" w:hAnsi="Garamond" w:cs="Times New Roman"/>
          <w:sz w:val="24"/>
          <w:szCs w:val="24"/>
        </w:rPr>
        <w:t xml:space="preserve"> </w:t>
      </w:r>
      <w:r w:rsidR="009A6F53" w:rsidRPr="00B63691">
        <w:rPr>
          <w:rFonts w:ascii="Garamond" w:hAnsi="Garamond" w:cs="Times New Roman"/>
          <w:sz w:val="24"/>
          <w:szCs w:val="24"/>
        </w:rPr>
        <w:t>Kryeministri</w:t>
      </w:r>
      <w:r w:rsidR="00B63691" w:rsidRPr="00B63691">
        <w:rPr>
          <w:rFonts w:ascii="Garamond" w:hAnsi="Garamond" w:cs="Times New Roman"/>
          <w:sz w:val="24"/>
          <w:szCs w:val="24"/>
        </w:rPr>
        <w:t xml:space="preserve"> </w:t>
      </w:r>
      <w:r w:rsidR="009A6F53" w:rsidRPr="00B63691">
        <w:rPr>
          <w:rFonts w:ascii="Garamond" w:hAnsi="Garamond" w:cs="Times New Roman"/>
          <w:sz w:val="24"/>
          <w:szCs w:val="24"/>
        </w:rPr>
        <w:t>i Republikës së Shqipërisë</w:t>
      </w:r>
      <w:r w:rsidRPr="00B63691">
        <w:rPr>
          <w:rFonts w:ascii="Garamond" w:hAnsi="Garamond" w:cs="Times New Roman"/>
          <w:sz w:val="24"/>
          <w:szCs w:val="24"/>
        </w:rPr>
        <w:t xml:space="preserve">, përfaqësuar nga </w:t>
      </w:r>
      <w:proofErr w:type="spellStart"/>
      <w:r w:rsidRPr="00B63691">
        <w:rPr>
          <w:rFonts w:ascii="Garamond" w:eastAsia="Times New Roman" w:hAnsi="Garamond" w:cs="Times New Roman"/>
          <w:bCs/>
          <w:sz w:val="24"/>
          <w:szCs w:val="24"/>
        </w:rPr>
        <w:t>Herald</w:t>
      </w:r>
      <w:proofErr w:type="spellEnd"/>
      <w:r w:rsidRPr="00B63691">
        <w:rPr>
          <w:rFonts w:ascii="Garamond" w:eastAsia="Times New Roman" w:hAnsi="Garamond" w:cs="Times New Roman"/>
          <w:bCs/>
          <w:sz w:val="24"/>
          <w:szCs w:val="24"/>
        </w:rPr>
        <w:t xml:space="preserve"> </w:t>
      </w:r>
      <w:proofErr w:type="spellStart"/>
      <w:r w:rsidRPr="00B63691">
        <w:rPr>
          <w:rFonts w:ascii="Garamond" w:eastAsia="Times New Roman" w:hAnsi="Garamond" w:cs="Times New Roman"/>
          <w:bCs/>
          <w:sz w:val="24"/>
          <w:szCs w:val="24"/>
        </w:rPr>
        <w:t>Jonuzaj</w:t>
      </w:r>
      <w:proofErr w:type="spellEnd"/>
      <w:r w:rsidR="00C52CC3" w:rsidRPr="00B63691">
        <w:rPr>
          <w:rFonts w:ascii="Garamond" w:eastAsia="Times New Roman" w:hAnsi="Garamond" w:cs="Times New Roman"/>
          <w:bCs/>
          <w:sz w:val="24"/>
          <w:szCs w:val="24"/>
        </w:rPr>
        <w:t>,</w:t>
      </w:r>
      <w:r w:rsidR="00B63691" w:rsidRPr="00B63691">
        <w:rPr>
          <w:rFonts w:ascii="Garamond" w:eastAsia="Times New Roman" w:hAnsi="Garamond" w:cs="Times New Roman"/>
          <w:bCs/>
          <w:sz w:val="24"/>
          <w:szCs w:val="24"/>
        </w:rPr>
        <w:t xml:space="preserve"> </w:t>
      </w:r>
      <w:proofErr w:type="spellStart"/>
      <w:r w:rsidRPr="00B63691">
        <w:rPr>
          <w:rFonts w:ascii="Garamond" w:eastAsia="Times New Roman" w:hAnsi="Garamond" w:cs="Times New Roman"/>
          <w:bCs/>
          <w:sz w:val="24"/>
          <w:szCs w:val="24"/>
        </w:rPr>
        <w:t>Vangelt</w:t>
      </w:r>
      <w:proofErr w:type="spellEnd"/>
      <w:r w:rsidRPr="00B63691">
        <w:rPr>
          <w:rFonts w:ascii="Garamond" w:eastAsia="Times New Roman" w:hAnsi="Garamond" w:cs="Times New Roman"/>
          <w:bCs/>
          <w:sz w:val="24"/>
          <w:szCs w:val="24"/>
        </w:rPr>
        <w:t xml:space="preserve"> </w:t>
      </w:r>
      <w:proofErr w:type="spellStart"/>
      <w:r w:rsidRPr="00B63691">
        <w:rPr>
          <w:rFonts w:ascii="Garamond" w:eastAsia="Times New Roman" w:hAnsi="Garamond" w:cs="Times New Roman"/>
          <w:bCs/>
          <w:sz w:val="24"/>
          <w:szCs w:val="24"/>
        </w:rPr>
        <w:t>Duni</w:t>
      </w:r>
      <w:proofErr w:type="spellEnd"/>
      <w:r w:rsidRPr="00B63691">
        <w:rPr>
          <w:rFonts w:ascii="Garamond" w:eastAsia="Times New Roman" w:hAnsi="Garamond" w:cs="Times New Roman"/>
          <w:bCs/>
          <w:sz w:val="24"/>
          <w:szCs w:val="24"/>
        </w:rPr>
        <w:t xml:space="preserve"> dhe</w:t>
      </w:r>
      <w:r w:rsidRPr="00B63691">
        <w:rPr>
          <w:rFonts w:ascii="Garamond" w:hAnsi="Garamond" w:cs="Times New Roman"/>
          <w:sz w:val="24"/>
          <w:szCs w:val="24"/>
        </w:rPr>
        <w:t xml:space="preserve"> a</w:t>
      </w:r>
      <w:r w:rsidRPr="00B63691">
        <w:rPr>
          <w:rFonts w:ascii="Garamond" w:eastAsia="Times New Roman" w:hAnsi="Garamond" w:cs="Times New Roman"/>
          <w:bCs/>
          <w:sz w:val="24"/>
          <w:szCs w:val="24"/>
        </w:rPr>
        <w:t>vokatja e shtetit, Irma Qosja, me autorizim.</w:t>
      </w:r>
    </w:p>
    <w:p w14:paraId="4631B23D" w14:textId="77777777" w:rsidR="00B24778" w:rsidRPr="00B63691" w:rsidRDefault="00B24778" w:rsidP="00B63691">
      <w:pPr>
        <w:spacing w:after="0" w:line="240" w:lineRule="auto"/>
        <w:ind w:firstLine="288"/>
        <w:contextualSpacing/>
        <w:jc w:val="both"/>
        <w:rPr>
          <w:rFonts w:ascii="Garamond" w:hAnsi="Garamond" w:cs="Times New Roman"/>
          <w:sz w:val="24"/>
          <w:szCs w:val="24"/>
          <w:lang w:eastAsia="fr-FR"/>
        </w:rPr>
      </w:pPr>
      <w:r w:rsidRPr="00B63691">
        <w:rPr>
          <w:rFonts w:ascii="Garamond" w:hAnsi="Garamond" w:cs="Times New Roman"/>
          <w:sz w:val="24"/>
          <w:szCs w:val="24"/>
          <w:lang w:eastAsia="fr-FR"/>
        </w:rPr>
        <w:t xml:space="preserve">SUBJEKTE TË INTERESUARA: </w:t>
      </w:r>
    </w:p>
    <w:p w14:paraId="4631B23E" w14:textId="2358E38A" w:rsidR="00B24778" w:rsidRPr="00B63691" w:rsidRDefault="009A6F53" w:rsidP="00B63691">
      <w:pPr>
        <w:spacing w:after="0" w:line="240" w:lineRule="auto"/>
        <w:ind w:firstLine="288"/>
        <w:contextualSpacing/>
        <w:jc w:val="both"/>
        <w:rPr>
          <w:rFonts w:ascii="Garamond" w:hAnsi="Garamond" w:cs="Times New Roman"/>
          <w:sz w:val="24"/>
          <w:szCs w:val="24"/>
          <w:lang w:eastAsia="fr-FR"/>
        </w:rPr>
      </w:pPr>
      <w:r w:rsidRPr="00B63691">
        <w:rPr>
          <w:rFonts w:ascii="Garamond" w:hAnsi="Garamond" w:cs="Times New Roman"/>
          <w:sz w:val="24"/>
          <w:szCs w:val="24"/>
          <w:lang w:eastAsia="fr-FR"/>
        </w:rPr>
        <w:t>Presidenti i Republikës së Shqipërisë</w:t>
      </w:r>
      <w:r w:rsidR="00B24778" w:rsidRPr="00B63691">
        <w:rPr>
          <w:rFonts w:ascii="Garamond" w:hAnsi="Garamond" w:cs="Times New Roman"/>
          <w:sz w:val="24"/>
          <w:szCs w:val="24"/>
          <w:lang w:eastAsia="fr-FR"/>
        </w:rPr>
        <w:t xml:space="preserve">, </w:t>
      </w:r>
      <w:r w:rsidR="00B24778" w:rsidRPr="00B63691">
        <w:rPr>
          <w:rFonts w:ascii="Garamond" w:hAnsi="Garamond" w:cs="Times New Roman"/>
          <w:sz w:val="24"/>
          <w:szCs w:val="24"/>
        </w:rPr>
        <w:t xml:space="preserve">përfaqësuar nga </w:t>
      </w:r>
      <w:proofErr w:type="spellStart"/>
      <w:r w:rsidR="00B24778" w:rsidRPr="00B63691">
        <w:rPr>
          <w:rFonts w:ascii="Garamond" w:hAnsi="Garamond" w:cs="Times New Roman"/>
          <w:sz w:val="24"/>
          <w:szCs w:val="24"/>
        </w:rPr>
        <w:t>Erjola</w:t>
      </w:r>
      <w:proofErr w:type="spellEnd"/>
      <w:r w:rsidR="00B24778" w:rsidRPr="00B63691">
        <w:rPr>
          <w:rFonts w:ascii="Garamond" w:hAnsi="Garamond" w:cs="Times New Roman"/>
          <w:sz w:val="24"/>
          <w:szCs w:val="24"/>
        </w:rPr>
        <w:t xml:space="preserve"> </w:t>
      </w:r>
      <w:proofErr w:type="spellStart"/>
      <w:r w:rsidR="00B24778" w:rsidRPr="00B63691">
        <w:rPr>
          <w:rFonts w:ascii="Garamond" w:hAnsi="Garamond" w:cs="Times New Roman"/>
          <w:sz w:val="24"/>
          <w:szCs w:val="24"/>
        </w:rPr>
        <w:t>Shia</w:t>
      </w:r>
      <w:proofErr w:type="spellEnd"/>
      <w:r w:rsidR="00B24778" w:rsidRPr="00B63691">
        <w:rPr>
          <w:rFonts w:ascii="Garamond" w:hAnsi="Garamond" w:cs="Times New Roman"/>
          <w:sz w:val="24"/>
          <w:szCs w:val="24"/>
        </w:rPr>
        <w:t xml:space="preserve">, Ilirian </w:t>
      </w:r>
      <w:proofErr w:type="spellStart"/>
      <w:r w:rsidR="00B24778" w:rsidRPr="00B63691">
        <w:rPr>
          <w:rFonts w:ascii="Garamond" w:hAnsi="Garamond" w:cs="Times New Roman"/>
          <w:sz w:val="24"/>
          <w:szCs w:val="24"/>
        </w:rPr>
        <w:t>Rusmali</w:t>
      </w:r>
      <w:proofErr w:type="spellEnd"/>
      <w:r w:rsidR="00B24778" w:rsidRPr="00B63691">
        <w:rPr>
          <w:rFonts w:ascii="Garamond" w:hAnsi="Garamond" w:cs="Times New Roman"/>
          <w:sz w:val="24"/>
          <w:szCs w:val="24"/>
        </w:rPr>
        <w:t xml:space="preserve"> dhe </w:t>
      </w:r>
      <w:proofErr w:type="spellStart"/>
      <w:r w:rsidR="00B24778" w:rsidRPr="00B63691">
        <w:rPr>
          <w:rFonts w:ascii="Garamond" w:hAnsi="Garamond" w:cs="Times New Roman"/>
          <w:sz w:val="24"/>
          <w:szCs w:val="24"/>
        </w:rPr>
        <w:t>Hemion</w:t>
      </w:r>
      <w:proofErr w:type="spellEnd"/>
      <w:r w:rsidR="00B24778" w:rsidRPr="00B63691">
        <w:rPr>
          <w:rFonts w:ascii="Garamond" w:hAnsi="Garamond" w:cs="Times New Roman"/>
          <w:sz w:val="24"/>
          <w:szCs w:val="24"/>
        </w:rPr>
        <w:t xml:space="preserve"> </w:t>
      </w:r>
      <w:proofErr w:type="spellStart"/>
      <w:r w:rsidR="00B24778" w:rsidRPr="00B63691">
        <w:rPr>
          <w:rFonts w:ascii="Garamond" w:hAnsi="Garamond" w:cs="Times New Roman"/>
          <w:sz w:val="24"/>
          <w:szCs w:val="24"/>
        </w:rPr>
        <w:t>Braho</w:t>
      </w:r>
      <w:proofErr w:type="spellEnd"/>
      <w:r w:rsidR="00B24778" w:rsidRPr="00B63691">
        <w:rPr>
          <w:rFonts w:ascii="Garamond" w:hAnsi="Garamond" w:cs="Times New Roman"/>
          <w:sz w:val="24"/>
          <w:szCs w:val="24"/>
        </w:rPr>
        <w:t>, me autorizim.</w:t>
      </w:r>
    </w:p>
    <w:p w14:paraId="4631B23F" w14:textId="3E1A3F23" w:rsidR="00B24778" w:rsidRPr="00B63691" w:rsidRDefault="009A6F53" w:rsidP="00B63691">
      <w:pPr>
        <w:spacing w:after="0" w:line="240" w:lineRule="auto"/>
        <w:ind w:firstLine="288"/>
        <w:contextualSpacing/>
        <w:jc w:val="both"/>
        <w:rPr>
          <w:rFonts w:ascii="Garamond" w:hAnsi="Garamond" w:cs="Times New Roman"/>
          <w:sz w:val="24"/>
          <w:szCs w:val="24"/>
        </w:rPr>
      </w:pPr>
      <w:r w:rsidRPr="00B63691">
        <w:rPr>
          <w:rFonts w:ascii="Garamond" w:hAnsi="Garamond" w:cs="Times New Roman"/>
          <w:sz w:val="24"/>
          <w:szCs w:val="24"/>
          <w:lang w:eastAsia="fr-FR"/>
        </w:rPr>
        <w:t>Kuvendi i Republikës së Shqipërisë</w:t>
      </w:r>
      <w:r w:rsidR="00B24778" w:rsidRPr="00B63691">
        <w:rPr>
          <w:rFonts w:ascii="Garamond" w:hAnsi="Garamond" w:cs="Times New Roman"/>
          <w:sz w:val="24"/>
          <w:szCs w:val="24"/>
          <w:lang w:eastAsia="fr-FR"/>
        </w:rPr>
        <w:t xml:space="preserve">, </w:t>
      </w:r>
      <w:r w:rsidR="00B24778" w:rsidRPr="00B63691">
        <w:rPr>
          <w:rFonts w:ascii="Garamond" w:hAnsi="Garamond" w:cs="Times New Roman"/>
          <w:sz w:val="24"/>
          <w:szCs w:val="24"/>
        </w:rPr>
        <w:t xml:space="preserve">përfaqësuar nga Mimoza Arbi dhe </w:t>
      </w:r>
      <w:proofErr w:type="spellStart"/>
      <w:r w:rsidR="00B24778" w:rsidRPr="00B63691">
        <w:rPr>
          <w:rFonts w:ascii="Garamond" w:hAnsi="Garamond" w:cs="Times New Roman"/>
          <w:sz w:val="24"/>
          <w:szCs w:val="24"/>
        </w:rPr>
        <w:t>Ervina</w:t>
      </w:r>
      <w:proofErr w:type="spellEnd"/>
      <w:r w:rsidR="00B24778" w:rsidRPr="00B63691">
        <w:rPr>
          <w:rFonts w:ascii="Garamond" w:hAnsi="Garamond" w:cs="Times New Roman"/>
          <w:sz w:val="24"/>
          <w:szCs w:val="24"/>
        </w:rPr>
        <w:t xml:space="preserve"> Domi, me autorizim.</w:t>
      </w:r>
    </w:p>
    <w:p w14:paraId="4631B240" w14:textId="4299875F" w:rsidR="00B24778" w:rsidRPr="00B63691" w:rsidRDefault="009A6F53" w:rsidP="00B63691">
      <w:pPr>
        <w:spacing w:after="0" w:line="240" w:lineRule="auto"/>
        <w:ind w:firstLine="288"/>
        <w:contextualSpacing/>
        <w:jc w:val="both"/>
        <w:rPr>
          <w:rFonts w:ascii="Garamond" w:hAnsi="Garamond" w:cs="Times New Roman"/>
          <w:sz w:val="24"/>
          <w:szCs w:val="24"/>
          <w:lang w:eastAsia="fr-FR"/>
        </w:rPr>
      </w:pPr>
      <w:r w:rsidRPr="00B63691">
        <w:rPr>
          <w:rFonts w:ascii="Garamond" w:hAnsi="Garamond" w:cs="Times New Roman"/>
          <w:sz w:val="24"/>
          <w:szCs w:val="24"/>
          <w:lang w:eastAsia="fr-FR"/>
        </w:rPr>
        <w:t>Gjykata e Posaçme e Shkallës së Parë për Korrupsionin dhe Krimin e Organizuar</w:t>
      </w:r>
      <w:r w:rsidR="00B24778" w:rsidRPr="00B63691">
        <w:rPr>
          <w:rFonts w:ascii="Garamond" w:hAnsi="Garamond" w:cs="Times New Roman"/>
          <w:sz w:val="24"/>
          <w:szCs w:val="24"/>
          <w:lang w:eastAsia="fr-FR"/>
        </w:rPr>
        <w:t>, në mungesë.</w:t>
      </w:r>
    </w:p>
    <w:p w14:paraId="4631B241" w14:textId="6F9EFEE8" w:rsidR="00B24778" w:rsidRPr="00B63691" w:rsidRDefault="009A6F53" w:rsidP="00B63691">
      <w:pPr>
        <w:spacing w:after="0" w:line="240" w:lineRule="auto"/>
        <w:ind w:firstLine="288"/>
        <w:contextualSpacing/>
        <w:jc w:val="both"/>
        <w:rPr>
          <w:rFonts w:ascii="Garamond" w:hAnsi="Garamond" w:cs="Times New Roman"/>
          <w:sz w:val="24"/>
          <w:szCs w:val="24"/>
        </w:rPr>
      </w:pPr>
      <w:r w:rsidRPr="00B63691">
        <w:rPr>
          <w:rFonts w:ascii="Garamond" w:hAnsi="Garamond" w:cs="Times New Roman"/>
          <w:sz w:val="24"/>
          <w:szCs w:val="24"/>
        </w:rPr>
        <w:t>Prokuroria e Posaçme kundër Korrupsionit dhe Krimit të Organizuar</w:t>
      </w:r>
      <w:r w:rsidR="00B24778" w:rsidRPr="00B63691">
        <w:rPr>
          <w:rFonts w:ascii="Garamond" w:hAnsi="Garamond" w:cs="Times New Roman"/>
          <w:sz w:val="24"/>
          <w:szCs w:val="24"/>
        </w:rPr>
        <w:t xml:space="preserve">, përfaqësuar nga prokurorët Dritan </w:t>
      </w:r>
      <w:proofErr w:type="spellStart"/>
      <w:r w:rsidR="00B24778" w:rsidRPr="00B63691">
        <w:rPr>
          <w:rFonts w:ascii="Garamond" w:hAnsi="Garamond" w:cs="Times New Roman"/>
          <w:sz w:val="24"/>
          <w:szCs w:val="24"/>
        </w:rPr>
        <w:t>Prençi</w:t>
      </w:r>
      <w:proofErr w:type="spellEnd"/>
      <w:r w:rsidR="00B24778" w:rsidRPr="00B63691">
        <w:rPr>
          <w:rFonts w:ascii="Garamond" w:hAnsi="Garamond" w:cs="Times New Roman"/>
          <w:sz w:val="24"/>
          <w:szCs w:val="24"/>
        </w:rPr>
        <w:t xml:space="preserve"> dhe Dorina </w:t>
      </w:r>
      <w:proofErr w:type="spellStart"/>
      <w:r w:rsidR="00B24778" w:rsidRPr="00B63691">
        <w:rPr>
          <w:rFonts w:ascii="Garamond" w:hAnsi="Garamond" w:cs="Times New Roman"/>
          <w:sz w:val="24"/>
          <w:szCs w:val="24"/>
        </w:rPr>
        <w:t>Bejko</w:t>
      </w:r>
      <w:proofErr w:type="spellEnd"/>
      <w:r w:rsidR="00B24778" w:rsidRPr="00B63691">
        <w:rPr>
          <w:rFonts w:ascii="Garamond" w:hAnsi="Garamond" w:cs="Times New Roman"/>
          <w:sz w:val="24"/>
          <w:szCs w:val="24"/>
        </w:rPr>
        <w:t xml:space="preserve">, me autorizim. </w:t>
      </w:r>
    </w:p>
    <w:p w14:paraId="4631B243" w14:textId="448B2D9A" w:rsidR="00B24778" w:rsidRPr="00B63691" w:rsidRDefault="00B24778" w:rsidP="00B63691">
      <w:pPr>
        <w:pStyle w:val="BodyTextIndent2"/>
        <w:spacing w:after="0" w:line="240" w:lineRule="auto"/>
        <w:ind w:left="0" w:firstLine="288"/>
        <w:jc w:val="both"/>
        <w:rPr>
          <w:rFonts w:ascii="Garamond" w:hAnsi="Garamond" w:cs="Times New Roman"/>
          <w:sz w:val="24"/>
          <w:szCs w:val="24"/>
        </w:rPr>
      </w:pPr>
      <w:r w:rsidRPr="00B63691">
        <w:rPr>
          <w:rFonts w:ascii="Garamond" w:hAnsi="Garamond" w:cs="Times New Roman"/>
          <w:sz w:val="24"/>
          <w:szCs w:val="24"/>
        </w:rPr>
        <w:t>OBJEKTI:</w:t>
      </w:r>
      <w:r w:rsidR="00B63691" w:rsidRPr="00B63691">
        <w:rPr>
          <w:rFonts w:ascii="Garamond" w:hAnsi="Garamond" w:cs="Times New Roman"/>
          <w:sz w:val="24"/>
          <w:szCs w:val="24"/>
        </w:rPr>
        <w:t xml:space="preserve"> </w:t>
      </w:r>
      <w:bookmarkStart w:id="0" w:name="_Hlk215045517"/>
      <w:r w:rsidRPr="00B63691">
        <w:rPr>
          <w:rFonts w:ascii="Garamond" w:hAnsi="Garamond" w:cs="Times New Roman"/>
          <w:sz w:val="24"/>
          <w:szCs w:val="24"/>
        </w:rPr>
        <w:t>Zgjidhja e mosmarrëveshjes së kompetencës së krijuar ndërmjet Kryeministrit dhe Këshillit të Ministrave</w:t>
      </w:r>
      <w:r w:rsidR="00C106AF" w:rsidRPr="00B63691">
        <w:rPr>
          <w:rFonts w:ascii="Garamond" w:hAnsi="Garamond" w:cs="Times New Roman"/>
          <w:sz w:val="24"/>
          <w:szCs w:val="24"/>
        </w:rPr>
        <w:t>,</w:t>
      </w:r>
      <w:r w:rsidRPr="00B63691">
        <w:rPr>
          <w:rFonts w:ascii="Garamond" w:hAnsi="Garamond" w:cs="Times New Roman"/>
          <w:sz w:val="24"/>
          <w:szCs w:val="24"/>
        </w:rPr>
        <w:t xml:space="preserve"> nga njëra anë, dhe Gjykatës së Posaçme të Shkallës së Parë për Korrupsionin dhe Krimin e Organizuar, nga ana tjetër, lidhur me pezullimin e ushtrimit të detyrës së anëtarit të Këshillit të Ministrave.</w:t>
      </w:r>
    </w:p>
    <w:p w14:paraId="4631B244" w14:textId="023F8148" w:rsidR="00B24778" w:rsidRPr="00B63691" w:rsidRDefault="00B24778" w:rsidP="00B63691">
      <w:pPr>
        <w:pStyle w:val="BodyTextIndent2"/>
        <w:spacing w:after="0" w:line="240" w:lineRule="auto"/>
        <w:ind w:left="0" w:firstLine="288"/>
        <w:jc w:val="both"/>
        <w:rPr>
          <w:rFonts w:ascii="Garamond" w:hAnsi="Garamond" w:cs="Times New Roman"/>
          <w:sz w:val="24"/>
          <w:szCs w:val="24"/>
        </w:rPr>
      </w:pPr>
      <w:r w:rsidRPr="00B63691">
        <w:rPr>
          <w:rFonts w:ascii="Garamond" w:hAnsi="Garamond" w:cs="Times New Roman"/>
          <w:sz w:val="24"/>
          <w:szCs w:val="24"/>
        </w:rPr>
        <w:t>Shfuqizimi i vendimeve nr. 118, datë 19.11.2025</w:t>
      </w:r>
      <w:r w:rsidR="002E0806">
        <w:rPr>
          <w:rFonts w:ascii="Garamond" w:hAnsi="Garamond" w:cs="Times New Roman"/>
          <w:sz w:val="24"/>
          <w:szCs w:val="24"/>
        </w:rPr>
        <w:t>,</w:t>
      </w:r>
      <w:r w:rsidRPr="00B63691">
        <w:rPr>
          <w:rFonts w:ascii="Garamond" w:hAnsi="Garamond" w:cs="Times New Roman"/>
          <w:sz w:val="24"/>
          <w:szCs w:val="24"/>
        </w:rPr>
        <w:t xml:space="preserve"> dhe nr. 120, datë 22.11.2025</w:t>
      </w:r>
      <w:r w:rsidR="00B63691">
        <w:rPr>
          <w:rFonts w:ascii="Garamond" w:hAnsi="Garamond" w:cs="Times New Roman"/>
          <w:sz w:val="24"/>
          <w:szCs w:val="24"/>
        </w:rPr>
        <w:t>,</w:t>
      </w:r>
      <w:r w:rsidRPr="00B63691">
        <w:rPr>
          <w:rFonts w:ascii="Garamond" w:hAnsi="Garamond" w:cs="Times New Roman"/>
          <w:sz w:val="24"/>
          <w:szCs w:val="24"/>
        </w:rPr>
        <w:t xml:space="preserve"> të Gjykatës së Posaçme të Shkallës së Parë për Korrupsionin dhe Krimin e Organizuar, për pjesën që kanë disponuar</w:t>
      </w:r>
      <w:r w:rsidR="00DC4716" w:rsidRPr="00B63691">
        <w:rPr>
          <w:rFonts w:ascii="Garamond" w:hAnsi="Garamond" w:cs="Times New Roman"/>
          <w:sz w:val="24"/>
          <w:szCs w:val="24"/>
        </w:rPr>
        <w:t xml:space="preserve"> respektivisht</w:t>
      </w:r>
      <w:r w:rsidRPr="00B63691">
        <w:rPr>
          <w:rFonts w:ascii="Garamond" w:hAnsi="Garamond" w:cs="Times New Roman"/>
          <w:sz w:val="24"/>
          <w:szCs w:val="24"/>
        </w:rPr>
        <w:t xml:space="preserve"> për vendosjen dhe për vazhdimin e zbatimit të masës ndaluese të pezullimit të ushtrimit të detyrës së zëvendëskryeministres dhe ministres së Infrastrukturës dhe Energjisë, si një akt që cenon garancinë e imunitetit të anëtarit të Këshillit të Ministrave, parimin e ndarjes së pushteteve dhe kompetencat e organeve, që Kushtetuta ka caktuar si autoritete, që propozojnë, emërojnë dhe miratojnë ministrat në detyrë.</w:t>
      </w:r>
    </w:p>
    <w:p w14:paraId="4631B245" w14:textId="77777777" w:rsidR="00B24778" w:rsidRPr="00B63691" w:rsidRDefault="00B24778" w:rsidP="00B63691">
      <w:pPr>
        <w:pStyle w:val="BodyTextIndent2"/>
        <w:spacing w:after="0" w:line="240" w:lineRule="auto"/>
        <w:ind w:left="0" w:firstLine="288"/>
        <w:jc w:val="both"/>
        <w:rPr>
          <w:rFonts w:ascii="Garamond" w:hAnsi="Garamond" w:cs="Times New Roman"/>
          <w:sz w:val="24"/>
          <w:szCs w:val="24"/>
        </w:rPr>
      </w:pPr>
      <w:r w:rsidRPr="00B63691">
        <w:rPr>
          <w:rFonts w:ascii="Garamond" w:hAnsi="Garamond" w:cs="Times New Roman"/>
          <w:sz w:val="24"/>
          <w:szCs w:val="24"/>
        </w:rPr>
        <w:t>Pezullimi i efekteve të vendimit deri në përfundimin e gjykimit të kësaj kërkese nga Gjykata Kushtetuese.</w:t>
      </w:r>
    </w:p>
    <w:p w14:paraId="4631B246" w14:textId="594F6977" w:rsidR="00B24778" w:rsidRPr="00B63691" w:rsidRDefault="00B24778" w:rsidP="00B63691">
      <w:pPr>
        <w:pStyle w:val="BodyTextIndent2"/>
        <w:spacing w:after="0" w:line="240" w:lineRule="auto"/>
        <w:ind w:left="0" w:firstLine="288"/>
        <w:jc w:val="both"/>
        <w:rPr>
          <w:rFonts w:ascii="Garamond" w:hAnsi="Garamond" w:cs="Times New Roman"/>
          <w:sz w:val="24"/>
          <w:szCs w:val="24"/>
        </w:rPr>
      </w:pPr>
      <w:r w:rsidRPr="00B63691">
        <w:rPr>
          <w:rFonts w:ascii="Garamond" w:hAnsi="Garamond" w:cs="Times New Roman"/>
          <w:sz w:val="24"/>
          <w:szCs w:val="24"/>
        </w:rPr>
        <w:t>Interpretimi i pikës 3 të nenit 103 të Kushtetutës, në kuptimin që</w:t>
      </w:r>
      <w:r w:rsidR="002E0806">
        <w:rPr>
          <w:rFonts w:ascii="Garamond" w:hAnsi="Garamond" w:cs="Times New Roman"/>
          <w:sz w:val="24"/>
          <w:szCs w:val="24"/>
        </w:rPr>
        <w:t>:</w:t>
      </w:r>
      <w:r w:rsidRPr="00B63691">
        <w:rPr>
          <w:rFonts w:ascii="Garamond" w:hAnsi="Garamond" w:cs="Times New Roman"/>
          <w:sz w:val="24"/>
          <w:szCs w:val="24"/>
        </w:rPr>
        <w:t xml:space="preserve"> </w:t>
      </w:r>
      <w:r w:rsidR="006D6F46" w:rsidRPr="00B63691">
        <w:rPr>
          <w:rFonts w:ascii="Garamond" w:hAnsi="Garamond" w:cs="Times New Roman"/>
          <w:sz w:val="24"/>
          <w:szCs w:val="24"/>
        </w:rPr>
        <w:t>“</w:t>
      </w:r>
      <w:r w:rsidRPr="00B63691">
        <w:rPr>
          <w:rFonts w:ascii="Garamond" w:hAnsi="Garamond" w:cs="Times New Roman"/>
          <w:sz w:val="24"/>
          <w:szCs w:val="24"/>
        </w:rPr>
        <w:t>Anëtari i Këshillit të Ministrave, duke gëzuar imunitetin e deputetit, përfiton nga të gjitha garancitë procedurale, që i njeh jo vetëm Kushtetuta këtij të fundit, por edhe legjislacioni procedural penal</w:t>
      </w:r>
      <w:r w:rsidR="006D6F46" w:rsidRPr="00B63691">
        <w:rPr>
          <w:rFonts w:ascii="Garamond" w:hAnsi="Garamond" w:cs="Times New Roman"/>
          <w:sz w:val="24"/>
          <w:szCs w:val="24"/>
        </w:rPr>
        <w:t>”</w:t>
      </w:r>
      <w:r w:rsidRPr="00B63691">
        <w:rPr>
          <w:rFonts w:ascii="Garamond" w:hAnsi="Garamond" w:cs="Times New Roman"/>
          <w:sz w:val="24"/>
          <w:szCs w:val="24"/>
        </w:rPr>
        <w:t>.</w:t>
      </w:r>
      <w:bookmarkEnd w:id="0"/>
    </w:p>
    <w:p w14:paraId="4631B248" w14:textId="4C3147E0" w:rsidR="00B24778" w:rsidRPr="00B63691" w:rsidRDefault="00B24778" w:rsidP="00B63691">
      <w:pPr>
        <w:pStyle w:val="BodyTextIndent2"/>
        <w:spacing w:after="0" w:line="240" w:lineRule="auto"/>
        <w:ind w:left="0" w:firstLine="288"/>
        <w:jc w:val="both"/>
        <w:rPr>
          <w:rFonts w:ascii="Garamond" w:hAnsi="Garamond" w:cs="Times New Roman"/>
          <w:i/>
          <w:sz w:val="24"/>
          <w:szCs w:val="24"/>
        </w:rPr>
      </w:pPr>
      <w:r w:rsidRPr="00B63691">
        <w:rPr>
          <w:rFonts w:ascii="Garamond" w:hAnsi="Garamond" w:cs="Times New Roman"/>
          <w:sz w:val="24"/>
          <w:szCs w:val="24"/>
        </w:rPr>
        <w:t>BAZA LIGJORE:</w:t>
      </w:r>
      <w:r w:rsidR="004D2622" w:rsidRPr="00B63691">
        <w:rPr>
          <w:rFonts w:ascii="Garamond" w:hAnsi="Garamond" w:cs="Times New Roman"/>
          <w:sz w:val="24"/>
          <w:szCs w:val="24"/>
        </w:rPr>
        <w:t xml:space="preserve"> </w:t>
      </w:r>
      <w:r w:rsidRPr="00B63691">
        <w:rPr>
          <w:rFonts w:ascii="Garamond" w:eastAsia="Times New Roman" w:hAnsi="Garamond" w:cs="Times New Roman"/>
          <w:color w:val="000000"/>
          <w:sz w:val="24"/>
          <w:szCs w:val="24"/>
        </w:rPr>
        <w:t xml:space="preserve">Nenet 7, 73, 97, 98, 99, 103, pika 3, 131, shkronja “ç” dhe 134, shkronja </w:t>
      </w:r>
      <w:r w:rsidR="00CB29F3" w:rsidRPr="00B63691">
        <w:rPr>
          <w:rFonts w:ascii="Garamond" w:eastAsia="Times New Roman" w:hAnsi="Garamond" w:cs="Times New Roman"/>
          <w:color w:val="000000"/>
          <w:sz w:val="24"/>
          <w:szCs w:val="24"/>
        </w:rPr>
        <w:t>“</w:t>
      </w:r>
      <w:r w:rsidRPr="00B63691">
        <w:rPr>
          <w:rFonts w:ascii="Garamond" w:eastAsia="Times New Roman" w:hAnsi="Garamond" w:cs="Times New Roman"/>
          <w:color w:val="000000"/>
          <w:sz w:val="24"/>
          <w:szCs w:val="24"/>
        </w:rPr>
        <w:t>b</w:t>
      </w:r>
      <w:r w:rsidR="00CB29F3" w:rsidRPr="00B63691">
        <w:rPr>
          <w:rFonts w:ascii="Garamond" w:eastAsia="Times New Roman" w:hAnsi="Garamond" w:cs="Times New Roman"/>
          <w:color w:val="000000"/>
          <w:sz w:val="24"/>
          <w:szCs w:val="24"/>
        </w:rPr>
        <w:t>”</w:t>
      </w:r>
      <w:r w:rsidRPr="00B63691">
        <w:rPr>
          <w:rFonts w:ascii="Garamond" w:eastAsia="Times New Roman" w:hAnsi="Garamond" w:cs="Times New Roman"/>
          <w:color w:val="000000"/>
          <w:sz w:val="24"/>
          <w:szCs w:val="24"/>
        </w:rPr>
        <w:t xml:space="preserve">, të Kushtetutës së Republikës së Shqipërisë </w:t>
      </w:r>
      <w:r w:rsidRPr="00B63691">
        <w:rPr>
          <w:rFonts w:ascii="Garamond" w:eastAsia="Times New Roman" w:hAnsi="Garamond" w:cs="Times New Roman"/>
          <w:i/>
          <w:iCs/>
          <w:color w:val="000000"/>
          <w:sz w:val="24"/>
          <w:szCs w:val="24"/>
        </w:rPr>
        <w:t>(Kushtetuta)</w:t>
      </w:r>
      <w:r w:rsidR="00CB29F3" w:rsidRPr="00B63691">
        <w:rPr>
          <w:rFonts w:ascii="Garamond" w:eastAsia="Times New Roman" w:hAnsi="Garamond" w:cs="Times New Roman"/>
          <w:i/>
          <w:iCs/>
          <w:color w:val="000000"/>
          <w:sz w:val="24"/>
          <w:szCs w:val="24"/>
        </w:rPr>
        <w:t>;</w:t>
      </w:r>
      <w:r w:rsidR="00CB29F3" w:rsidRPr="00B63691">
        <w:rPr>
          <w:rFonts w:ascii="Garamond" w:eastAsia="Times New Roman" w:hAnsi="Garamond" w:cs="Times New Roman"/>
          <w:color w:val="000000"/>
          <w:sz w:val="24"/>
          <w:szCs w:val="24"/>
        </w:rPr>
        <w:t xml:space="preserve"> </w:t>
      </w:r>
      <w:r w:rsidRPr="00B63691">
        <w:rPr>
          <w:rFonts w:ascii="Garamond" w:eastAsia="Times New Roman" w:hAnsi="Garamond" w:cs="Times New Roman"/>
          <w:color w:val="000000"/>
          <w:sz w:val="24"/>
          <w:szCs w:val="24"/>
        </w:rPr>
        <w:t>nenet 27, 54, 55</w:t>
      </w:r>
      <w:r w:rsidR="00CB29F3" w:rsidRPr="00B63691">
        <w:rPr>
          <w:rFonts w:ascii="Garamond" w:eastAsia="Times New Roman" w:hAnsi="Garamond" w:cs="Times New Roman"/>
          <w:color w:val="000000"/>
          <w:sz w:val="24"/>
          <w:szCs w:val="24"/>
        </w:rPr>
        <w:t xml:space="preserve"> dhe</w:t>
      </w:r>
      <w:r w:rsidRPr="00B63691">
        <w:rPr>
          <w:rFonts w:ascii="Garamond" w:eastAsia="Times New Roman" w:hAnsi="Garamond" w:cs="Times New Roman"/>
          <w:color w:val="000000"/>
          <w:sz w:val="24"/>
          <w:szCs w:val="24"/>
        </w:rPr>
        <w:t xml:space="preserve"> 56 të ligjit </w:t>
      </w:r>
      <w:bookmarkStart w:id="1" w:name="_Hlk215047076"/>
      <w:r w:rsidRPr="00B63691">
        <w:rPr>
          <w:rFonts w:ascii="Garamond" w:eastAsia="Times New Roman" w:hAnsi="Garamond" w:cs="Times New Roman"/>
          <w:color w:val="000000"/>
          <w:sz w:val="24"/>
          <w:szCs w:val="24"/>
        </w:rPr>
        <w:t>nr.</w:t>
      </w:r>
      <w:r w:rsidR="00CB29F3" w:rsidRPr="00B63691">
        <w:rPr>
          <w:rFonts w:ascii="Garamond" w:eastAsia="Times New Roman" w:hAnsi="Garamond" w:cs="Times New Roman"/>
          <w:color w:val="000000"/>
          <w:sz w:val="24"/>
          <w:szCs w:val="24"/>
        </w:rPr>
        <w:t xml:space="preserve"> </w:t>
      </w:r>
      <w:r w:rsidRPr="00B63691">
        <w:rPr>
          <w:rFonts w:ascii="Garamond" w:eastAsia="Times New Roman" w:hAnsi="Garamond" w:cs="Times New Roman"/>
          <w:color w:val="000000"/>
          <w:sz w:val="24"/>
          <w:szCs w:val="24"/>
        </w:rPr>
        <w:t>8577, datë 10.2.2000</w:t>
      </w:r>
      <w:r w:rsidR="00FA4072">
        <w:rPr>
          <w:rFonts w:ascii="Garamond" w:eastAsia="Times New Roman" w:hAnsi="Garamond" w:cs="Times New Roman"/>
          <w:color w:val="000000"/>
          <w:sz w:val="24"/>
          <w:szCs w:val="24"/>
        </w:rPr>
        <w:t>,</w:t>
      </w:r>
      <w:r w:rsidRPr="00B63691">
        <w:rPr>
          <w:rFonts w:ascii="Garamond" w:eastAsia="Times New Roman" w:hAnsi="Garamond" w:cs="Times New Roman"/>
          <w:color w:val="000000"/>
          <w:sz w:val="24"/>
          <w:szCs w:val="24"/>
        </w:rPr>
        <w:t xml:space="preserve"> </w:t>
      </w:r>
      <w:r w:rsidR="00CB29F3" w:rsidRPr="00B63691">
        <w:rPr>
          <w:rFonts w:ascii="Garamond" w:eastAsia="Times New Roman" w:hAnsi="Garamond" w:cs="Times New Roman"/>
          <w:color w:val="000000"/>
          <w:sz w:val="24"/>
          <w:szCs w:val="24"/>
        </w:rPr>
        <w:t>“</w:t>
      </w:r>
      <w:r w:rsidRPr="00B63691">
        <w:rPr>
          <w:rFonts w:ascii="Garamond" w:eastAsia="Times New Roman" w:hAnsi="Garamond" w:cs="Times New Roman"/>
          <w:color w:val="000000"/>
          <w:sz w:val="24"/>
          <w:szCs w:val="24"/>
        </w:rPr>
        <w:t>Për organizimin dhe funksionimin</w:t>
      </w:r>
      <w:r w:rsidR="00CB29F3" w:rsidRPr="00B63691">
        <w:rPr>
          <w:rFonts w:ascii="Garamond" w:eastAsia="Times New Roman" w:hAnsi="Garamond" w:cs="Times New Roman"/>
          <w:color w:val="000000"/>
          <w:sz w:val="24"/>
          <w:szCs w:val="24"/>
        </w:rPr>
        <w:t xml:space="preserve"> e</w:t>
      </w:r>
      <w:r w:rsidRPr="00B63691">
        <w:rPr>
          <w:rFonts w:ascii="Garamond" w:eastAsia="Times New Roman" w:hAnsi="Garamond" w:cs="Times New Roman"/>
          <w:color w:val="000000"/>
          <w:sz w:val="24"/>
          <w:szCs w:val="24"/>
        </w:rPr>
        <w:t xml:space="preserve"> Gjykatës Kushtetuese të Republikës së Shqipërisë</w:t>
      </w:r>
      <w:r w:rsidR="00CB29F3" w:rsidRPr="00B63691">
        <w:rPr>
          <w:rFonts w:ascii="Garamond" w:eastAsia="Times New Roman" w:hAnsi="Garamond" w:cs="Times New Roman"/>
          <w:color w:val="000000"/>
          <w:sz w:val="24"/>
          <w:szCs w:val="24"/>
        </w:rPr>
        <w:t>”</w:t>
      </w:r>
      <w:bookmarkEnd w:id="1"/>
      <w:r w:rsidRPr="00B63691">
        <w:rPr>
          <w:rFonts w:ascii="Garamond" w:eastAsia="Times New Roman" w:hAnsi="Garamond" w:cs="Times New Roman"/>
          <w:color w:val="000000"/>
          <w:sz w:val="24"/>
          <w:szCs w:val="24"/>
        </w:rPr>
        <w:t>, të ndryshuar</w:t>
      </w:r>
      <w:r w:rsidRPr="00B63691">
        <w:rPr>
          <w:rFonts w:ascii="Garamond" w:hAnsi="Garamond" w:cs="Times New Roman"/>
          <w:sz w:val="24"/>
          <w:szCs w:val="24"/>
        </w:rPr>
        <w:t xml:space="preserve"> </w:t>
      </w:r>
      <w:r w:rsidRPr="00B63691">
        <w:rPr>
          <w:rFonts w:ascii="Garamond" w:hAnsi="Garamond" w:cs="Times New Roman"/>
          <w:i/>
          <w:sz w:val="24"/>
          <w:szCs w:val="24"/>
        </w:rPr>
        <w:t>(</w:t>
      </w:r>
      <w:r w:rsidR="00CB29F3" w:rsidRPr="00B63691">
        <w:rPr>
          <w:rFonts w:ascii="Garamond" w:hAnsi="Garamond" w:cs="Times New Roman"/>
          <w:i/>
          <w:sz w:val="24"/>
          <w:szCs w:val="24"/>
        </w:rPr>
        <w:t xml:space="preserve">Ligji Organik </w:t>
      </w:r>
      <w:r w:rsidRPr="00B63691">
        <w:rPr>
          <w:rFonts w:ascii="Garamond" w:hAnsi="Garamond" w:cs="Times New Roman"/>
          <w:i/>
          <w:sz w:val="24"/>
          <w:szCs w:val="24"/>
        </w:rPr>
        <w:t>i Gjykatës).</w:t>
      </w:r>
    </w:p>
    <w:p w14:paraId="14BF655E" w14:textId="2BCE554A" w:rsidR="004D2622" w:rsidRDefault="004D2622" w:rsidP="00B63691">
      <w:pPr>
        <w:tabs>
          <w:tab w:val="left" w:pos="1080"/>
        </w:tabs>
        <w:spacing w:after="0" w:line="240" w:lineRule="auto"/>
        <w:ind w:firstLine="288"/>
        <w:contextualSpacing/>
        <w:jc w:val="center"/>
        <w:rPr>
          <w:rFonts w:ascii="Garamond" w:hAnsi="Garamond" w:cs="Times New Roman"/>
          <w:b/>
          <w:bCs/>
          <w:sz w:val="24"/>
          <w:szCs w:val="24"/>
        </w:rPr>
      </w:pPr>
    </w:p>
    <w:p w14:paraId="314F66EE" w14:textId="77777777" w:rsidR="00862BAB" w:rsidRDefault="00862BAB" w:rsidP="00B63691">
      <w:pPr>
        <w:tabs>
          <w:tab w:val="left" w:pos="1080"/>
        </w:tabs>
        <w:spacing w:after="0" w:line="240" w:lineRule="auto"/>
        <w:ind w:firstLine="288"/>
        <w:contextualSpacing/>
        <w:jc w:val="center"/>
        <w:rPr>
          <w:rFonts w:ascii="Garamond" w:hAnsi="Garamond" w:cs="Times New Roman"/>
          <w:bCs/>
          <w:sz w:val="24"/>
          <w:szCs w:val="24"/>
        </w:rPr>
      </w:pPr>
    </w:p>
    <w:p w14:paraId="1F79B6B3" w14:textId="77777777" w:rsidR="00862BAB" w:rsidRDefault="00862BAB" w:rsidP="00B63691">
      <w:pPr>
        <w:tabs>
          <w:tab w:val="left" w:pos="1080"/>
        </w:tabs>
        <w:spacing w:after="0" w:line="240" w:lineRule="auto"/>
        <w:ind w:firstLine="288"/>
        <w:contextualSpacing/>
        <w:jc w:val="center"/>
        <w:rPr>
          <w:rFonts w:ascii="Garamond" w:hAnsi="Garamond" w:cs="Times New Roman"/>
          <w:bCs/>
          <w:sz w:val="24"/>
          <w:szCs w:val="24"/>
        </w:rPr>
      </w:pPr>
    </w:p>
    <w:p w14:paraId="36F6A4DE" w14:textId="77777777" w:rsidR="00862BAB" w:rsidRDefault="00862BAB" w:rsidP="00B63691">
      <w:pPr>
        <w:tabs>
          <w:tab w:val="left" w:pos="1080"/>
        </w:tabs>
        <w:spacing w:after="0" w:line="240" w:lineRule="auto"/>
        <w:ind w:firstLine="288"/>
        <w:contextualSpacing/>
        <w:jc w:val="center"/>
        <w:rPr>
          <w:rFonts w:ascii="Garamond" w:hAnsi="Garamond" w:cs="Times New Roman"/>
          <w:bCs/>
          <w:sz w:val="24"/>
          <w:szCs w:val="24"/>
        </w:rPr>
      </w:pPr>
    </w:p>
    <w:p w14:paraId="4631B24A" w14:textId="1B62C39A" w:rsidR="00B24778" w:rsidRPr="00B63691" w:rsidRDefault="00B24778" w:rsidP="00B63691">
      <w:pPr>
        <w:tabs>
          <w:tab w:val="left" w:pos="1080"/>
        </w:tabs>
        <w:spacing w:after="0" w:line="240" w:lineRule="auto"/>
        <w:ind w:firstLine="288"/>
        <w:contextualSpacing/>
        <w:jc w:val="center"/>
        <w:rPr>
          <w:rFonts w:ascii="Garamond" w:hAnsi="Garamond" w:cs="Times New Roman"/>
          <w:sz w:val="24"/>
          <w:szCs w:val="24"/>
        </w:rPr>
      </w:pPr>
      <w:bookmarkStart w:id="2" w:name="_GoBack"/>
      <w:bookmarkEnd w:id="2"/>
      <w:r w:rsidRPr="00B63691">
        <w:rPr>
          <w:rFonts w:ascii="Garamond" w:hAnsi="Garamond" w:cs="Times New Roman"/>
          <w:bCs/>
          <w:sz w:val="24"/>
          <w:szCs w:val="24"/>
        </w:rPr>
        <w:t>GJYKATA KUSHTETUESE</w:t>
      </w:r>
      <w:r w:rsidRPr="00B63691">
        <w:rPr>
          <w:rFonts w:ascii="Garamond" w:hAnsi="Garamond" w:cs="Times New Roman"/>
          <w:sz w:val="24"/>
          <w:szCs w:val="24"/>
        </w:rPr>
        <w:t>,</w:t>
      </w:r>
    </w:p>
    <w:p w14:paraId="7EF089B7" w14:textId="77777777" w:rsidR="004D2622" w:rsidRPr="00B63691" w:rsidRDefault="004D2622" w:rsidP="00B63691">
      <w:pPr>
        <w:tabs>
          <w:tab w:val="left" w:pos="1080"/>
        </w:tabs>
        <w:spacing w:after="0" w:line="240" w:lineRule="auto"/>
        <w:ind w:firstLine="288"/>
        <w:contextualSpacing/>
        <w:jc w:val="center"/>
        <w:rPr>
          <w:rFonts w:ascii="Garamond" w:hAnsi="Garamond" w:cs="Times New Roman"/>
          <w:sz w:val="24"/>
          <w:szCs w:val="24"/>
        </w:rPr>
      </w:pPr>
    </w:p>
    <w:p w14:paraId="4631B24B" w14:textId="77777777" w:rsidR="00B24778" w:rsidRPr="00B63691" w:rsidRDefault="00B24778" w:rsidP="00B63691">
      <w:pPr>
        <w:tabs>
          <w:tab w:val="left" w:pos="1080"/>
        </w:tabs>
        <w:spacing w:after="0" w:line="240" w:lineRule="auto"/>
        <w:ind w:firstLine="288"/>
        <w:contextualSpacing/>
        <w:jc w:val="both"/>
        <w:rPr>
          <w:rFonts w:ascii="Garamond" w:eastAsia="Times New Roman" w:hAnsi="Garamond" w:cs="Times New Roman"/>
          <w:sz w:val="24"/>
          <w:szCs w:val="24"/>
        </w:rPr>
      </w:pPr>
      <w:r w:rsidRPr="00B63691">
        <w:rPr>
          <w:rFonts w:ascii="Garamond" w:hAnsi="Garamond" w:cs="Times New Roman"/>
          <w:sz w:val="24"/>
          <w:szCs w:val="24"/>
        </w:rPr>
        <w:t xml:space="preserve">pasi dëgjoi relatorin e çështjes </w:t>
      </w:r>
      <w:proofErr w:type="spellStart"/>
      <w:r w:rsidRPr="00B63691">
        <w:rPr>
          <w:rFonts w:ascii="Garamond" w:hAnsi="Garamond" w:cs="Times New Roman"/>
          <w:sz w:val="24"/>
          <w:szCs w:val="24"/>
        </w:rPr>
        <w:t>Sandër</w:t>
      </w:r>
      <w:proofErr w:type="spellEnd"/>
      <w:r w:rsidRPr="00B63691">
        <w:rPr>
          <w:rFonts w:ascii="Garamond" w:hAnsi="Garamond" w:cs="Times New Roman"/>
          <w:sz w:val="24"/>
          <w:szCs w:val="24"/>
        </w:rPr>
        <w:t xml:space="preserve"> Beci, mori në shqyrtim pretendimet e kërkuesit, Kryeministrit të Republikës së Shqipërisë </w:t>
      </w:r>
      <w:r w:rsidRPr="00B63691">
        <w:rPr>
          <w:rFonts w:ascii="Garamond" w:hAnsi="Garamond" w:cs="Times New Roman"/>
          <w:i/>
          <w:iCs/>
          <w:sz w:val="24"/>
          <w:szCs w:val="24"/>
        </w:rPr>
        <w:t>(Kryeministri),</w:t>
      </w:r>
      <w:r w:rsidRPr="00B63691">
        <w:rPr>
          <w:rFonts w:ascii="Garamond" w:hAnsi="Garamond" w:cs="Times New Roman"/>
          <w:sz w:val="24"/>
          <w:szCs w:val="24"/>
        </w:rPr>
        <w:t xml:space="preserve"> që kërkoi pranimin e kërkesës, parashtrimet e subjektit të interesuar, Kuvendit të Republikës së Shqipërisë </w:t>
      </w:r>
      <w:r w:rsidRPr="00B63691">
        <w:rPr>
          <w:rFonts w:ascii="Garamond" w:hAnsi="Garamond" w:cs="Times New Roman"/>
          <w:i/>
          <w:iCs/>
          <w:sz w:val="24"/>
          <w:szCs w:val="24"/>
        </w:rPr>
        <w:t>(Kuvendi),</w:t>
      </w:r>
      <w:r w:rsidRPr="00B63691">
        <w:rPr>
          <w:rFonts w:ascii="Garamond" w:hAnsi="Garamond" w:cs="Times New Roman"/>
          <w:sz w:val="24"/>
          <w:szCs w:val="24"/>
        </w:rPr>
        <w:t xml:space="preserve"> që kërkoi pranimin e kërkesës, parashtrimet e Presidentit të Republikës së Shqipërisë </w:t>
      </w:r>
      <w:r w:rsidRPr="00B63691">
        <w:rPr>
          <w:rFonts w:ascii="Garamond" w:hAnsi="Garamond" w:cs="Times New Roman"/>
          <w:i/>
          <w:iCs/>
          <w:sz w:val="24"/>
          <w:szCs w:val="24"/>
        </w:rPr>
        <w:t>(Presidenti),</w:t>
      </w:r>
      <w:r w:rsidRPr="00B63691">
        <w:rPr>
          <w:rFonts w:ascii="Garamond" w:hAnsi="Garamond" w:cs="Times New Roman"/>
          <w:sz w:val="24"/>
          <w:szCs w:val="24"/>
        </w:rPr>
        <w:t xml:space="preserve"> që deklaroi se e lë vendimmarrjen në çmimin e Gjykatës</w:t>
      </w:r>
      <w:r w:rsidR="001311F3" w:rsidRPr="00B63691">
        <w:rPr>
          <w:rFonts w:ascii="Garamond" w:hAnsi="Garamond" w:cs="Times New Roman"/>
          <w:sz w:val="24"/>
          <w:szCs w:val="24"/>
        </w:rPr>
        <w:t xml:space="preserve"> Kushtetuese </w:t>
      </w:r>
      <w:r w:rsidR="001311F3" w:rsidRPr="00B63691">
        <w:rPr>
          <w:rFonts w:ascii="Garamond" w:hAnsi="Garamond" w:cs="Times New Roman"/>
          <w:i/>
          <w:iCs/>
          <w:sz w:val="24"/>
          <w:szCs w:val="24"/>
        </w:rPr>
        <w:t>(Gjykata)</w:t>
      </w:r>
      <w:r w:rsidRPr="00B63691">
        <w:rPr>
          <w:rFonts w:ascii="Garamond" w:hAnsi="Garamond" w:cs="Times New Roman"/>
          <w:i/>
          <w:iCs/>
          <w:sz w:val="24"/>
          <w:szCs w:val="24"/>
        </w:rPr>
        <w:t>;</w:t>
      </w:r>
      <w:r w:rsidRPr="00B63691">
        <w:rPr>
          <w:rFonts w:ascii="Garamond" w:hAnsi="Garamond" w:cs="Times New Roman"/>
          <w:sz w:val="24"/>
          <w:szCs w:val="24"/>
        </w:rPr>
        <w:t xml:space="preserve"> prapësimet e subjektit të interesuar, Prokurorisë së </w:t>
      </w:r>
      <w:r w:rsidRPr="00B63691">
        <w:rPr>
          <w:rFonts w:ascii="Garamond" w:hAnsi="Garamond" w:cs="Times New Roman"/>
          <w:color w:val="171717"/>
          <w:sz w:val="24"/>
          <w:szCs w:val="24"/>
        </w:rPr>
        <w:t xml:space="preserve">Posaçme kundër Korrupsionit dhe Krimit të Organizuar </w:t>
      </w:r>
      <w:r w:rsidRPr="00B63691">
        <w:rPr>
          <w:rFonts w:ascii="Garamond" w:hAnsi="Garamond" w:cs="Times New Roman"/>
          <w:i/>
          <w:iCs/>
          <w:color w:val="171717"/>
          <w:sz w:val="24"/>
          <w:szCs w:val="24"/>
        </w:rPr>
        <w:t>(Prokuroria e Posaçme)</w:t>
      </w:r>
      <w:r w:rsidRPr="00B63691">
        <w:rPr>
          <w:rFonts w:ascii="Garamond" w:hAnsi="Garamond" w:cs="Times New Roman"/>
          <w:i/>
          <w:iCs/>
          <w:sz w:val="24"/>
          <w:szCs w:val="24"/>
        </w:rPr>
        <w:t>,</w:t>
      </w:r>
      <w:r w:rsidRPr="00B63691">
        <w:rPr>
          <w:rFonts w:ascii="Garamond" w:hAnsi="Garamond" w:cs="Times New Roman"/>
          <w:sz w:val="24"/>
          <w:szCs w:val="24"/>
        </w:rPr>
        <w:t xml:space="preserve"> që kërkoi rrëzimin e kërkesës, parashtrimet me shkrim të subjektit të interesuar, Gjykatës së</w:t>
      </w:r>
      <w:r w:rsidRPr="00B63691">
        <w:rPr>
          <w:rFonts w:ascii="Garamond" w:hAnsi="Garamond" w:cs="Times New Roman"/>
          <w:color w:val="171717"/>
          <w:sz w:val="24"/>
          <w:szCs w:val="24"/>
        </w:rPr>
        <w:t xml:space="preserve"> Posaçme </w:t>
      </w:r>
      <w:r w:rsidR="00BB799A" w:rsidRPr="00B63691">
        <w:rPr>
          <w:rFonts w:ascii="Garamond" w:hAnsi="Garamond" w:cs="Times New Roman"/>
          <w:color w:val="171717"/>
          <w:sz w:val="24"/>
          <w:szCs w:val="24"/>
        </w:rPr>
        <w:t xml:space="preserve">të </w:t>
      </w:r>
      <w:r w:rsidRPr="00B63691">
        <w:rPr>
          <w:rFonts w:ascii="Garamond" w:hAnsi="Garamond" w:cs="Times New Roman"/>
          <w:color w:val="171717"/>
          <w:sz w:val="24"/>
          <w:szCs w:val="24"/>
        </w:rPr>
        <w:t xml:space="preserve">Shkallës së Parë për Korrupsionin dhe Krimin e Organizuar </w:t>
      </w:r>
      <w:r w:rsidRPr="00B63691">
        <w:rPr>
          <w:rFonts w:ascii="Garamond" w:hAnsi="Garamond" w:cs="Times New Roman"/>
          <w:i/>
          <w:iCs/>
          <w:color w:val="171717"/>
          <w:sz w:val="24"/>
          <w:szCs w:val="24"/>
        </w:rPr>
        <w:t>(</w:t>
      </w:r>
      <w:proofErr w:type="spellStart"/>
      <w:r w:rsidRPr="00B63691">
        <w:rPr>
          <w:rFonts w:ascii="Garamond" w:hAnsi="Garamond" w:cs="Times New Roman"/>
          <w:i/>
          <w:iCs/>
          <w:color w:val="171717"/>
          <w:sz w:val="24"/>
          <w:szCs w:val="24"/>
        </w:rPr>
        <w:t>GJKKO</w:t>
      </w:r>
      <w:proofErr w:type="spellEnd"/>
      <w:r w:rsidRPr="00B63691">
        <w:rPr>
          <w:rFonts w:ascii="Garamond" w:hAnsi="Garamond" w:cs="Times New Roman"/>
          <w:i/>
          <w:iCs/>
          <w:color w:val="171717"/>
          <w:sz w:val="24"/>
          <w:szCs w:val="24"/>
        </w:rPr>
        <w:t>-ja e Shkallës së Parë)</w:t>
      </w:r>
      <w:r w:rsidRPr="00B63691">
        <w:rPr>
          <w:rFonts w:ascii="Garamond" w:hAnsi="Garamond" w:cs="Times New Roman"/>
          <w:i/>
          <w:iCs/>
          <w:sz w:val="24"/>
          <w:szCs w:val="24"/>
        </w:rPr>
        <w:t>,</w:t>
      </w:r>
      <w:r w:rsidRPr="00B63691">
        <w:rPr>
          <w:rFonts w:ascii="Garamond" w:hAnsi="Garamond" w:cs="Times New Roman"/>
          <w:sz w:val="24"/>
          <w:szCs w:val="24"/>
        </w:rPr>
        <w:t xml:space="preserve"> që </w:t>
      </w:r>
      <w:r w:rsidR="00C510EC" w:rsidRPr="00B63691">
        <w:rPr>
          <w:rFonts w:ascii="Garamond" w:hAnsi="Garamond" w:cs="Times New Roman"/>
          <w:sz w:val="24"/>
          <w:szCs w:val="24"/>
        </w:rPr>
        <w:t>shprehu</w:t>
      </w:r>
      <w:r w:rsidRPr="00B63691">
        <w:rPr>
          <w:rFonts w:ascii="Garamond" w:hAnsi="Garamond" w:cs="Times New Roman"/>
          <w:sz w:val="24"/>
          <w:szCs w:val="24"/>
        </w:rPr>
        <w:t xml:space="preserve"> mungesën e legjitimitetit të </w:t>
      </w:r>
      <w:r w:rsidR="00BB799A" w:rsidRPr="00B63691">
        <w:rPr>
          <w:rFonts w:ascii="Garamond" w:hAnsi="Garamond" w:cs="Times New Roman"/>
          <w:sz w:val="24"/>
          <w:szCs w:val="24"/>
        </w:rPr>
        <w:t xml:space="preserve">tij </w:t>
      </w:r>
      <w:r w:rsidRPr="00B63691">
        <w:rPr>
          <w:rFonts w:ascii="Garamond" w:hAnsi="Garamond" w:cs="Times New Roman"/>
          <w:sz w:val="24"/>
          <w:szCs w:val="24"/>
        </w:rPr>
        <w:t xml:space="preserve">si palë në këtë gjykim kushtetues, si dhe diskutoi çështjen në tërësi, </w:t>
      </w:r>
    </w:p>
    <w:p w14:paraId="4631B24C" w14:textId="77777777" w:rsidR="00B24778" w:rsidRPr="00B63691" w:rsidRDefault="00B24778" w:rsidP="00B63691">
      <w:pPr>
        <w:tabs>
          <w:tab w:val="left" w:pos="1080"/>
        </w:tabs>
        <w:spacing w:after="0" w:line="240" w:lineRule="auto"/>
        <w:ind w:firstLine="288"/>
        <w:contextualSpacing/>
        <w:jc w:val="center"/>
        <w:rPr>
          <w:rFonts w:ascii="Garamond" w:hAnsi="Garamond" w:cs="Times New Roman"/>
          <w:b/>
          <w:sz w:val="24"/>
          <w:szCs w:val="24"/>
        </w:rPr>
      </w:pPr>
    </w:p>
    <w:p w14:paraId="4631B24D" w14:textId="53EB4D47" w:rsidR="00B24778" w:rsidRPr="00B63691" w:rsidRDefault="00B24778" w:rsidP="00B63691">
      <w:pPr>
        <w:tabs>
          <w:tab w:val="left" w:pos="1080"/>
        </w:tabs>
        <w:spacing w:after="0" w:line="240" w:lineRule="auto"/>
        <w:ind w:firstLine="288"/>
        <w:contextualSpacing/>
        <w:jc w:val="center"/>
        <w:rPr>
          <w:rFonts w:ascii="Garamond" w:hAnsi="Garamond" w:cs="Times New Roman"/>
          <w:sz w:val="24"/>
          <w:szCs w:val="24"/>
        </w:rPr>
      </w:pPr>
      <w:r w:rsidRPr="00B63691">
        <w:rPr>
          <w:rFonts w:ascii="Garamond" w:hAnsi="Garamond" w:cs="Times New Roman"/>
          <w:sz w:val="24"/>
          <w:szCs w:val="24"/>
        </w:rPr>
        <w:t>VËREN:</w:t>
      </w:r>
    </w:p>
    <w:p w14:paraId="533D1A1A" w14:textId="77777777" w:rsidR="00B63691" w:rsidRDefault="00B63691" w:rsidP="00B63691">
      <w:pPr>
        <w:keepNext/>
        <w:spacing w:after="0" w:line="240" w:lineRule="auto"/>
        <w:ind w:firstLine="288"/>
        <w:jc w:val="center"/>
        <w:outlineLvl w:val="0"/>
        <w:rPr>
          <w:rFonts w:ascii="Garamond" w:hAnsi="Garamond" w:cs="Times New Roman"/>
          <w:b/>
          <w:sz w:val="24"/>
          <w:szCs w:val="24"/>
        </w:rPr>
      </w:pPr>
    </w:p>
    <w:p w14:paraId="4631B24E" w14:textId="2017FC77" w:rsidR="00B24778" w:rsidRPr="00B63691" w:rsidRDefault="00B24778" w:rsidP="00B63691">
      <w:pPr>
        <w:keepNext/>
        <w:spacing w:after="0" w:line="240" w:lineRule="auto"/>
        <w:ind w:firstLine="288"/>
        <w:jc w:val="center"/>
        <w:outlineLvl w:val="0"/>
        <w:rPr>
          <w:rFonts w:ascii="Garamond" w:hAnsi="Garamond" w:cs="Times New Roman"/>
          <w:b/>
          <w:sz w:val="24"/>
          <w:szCs w:val="24"/>
        </w:rPr>
      </w:pPr>
      <w:r w:rsidRPr="00B63691">
        <w:rPr>
          <w:rFonts w:ascii="Garamond" w:hAnsi="Garamond" w:cs="Times New Roman"/>
          <w:b/>
          <w:sz w:val="24"/>
          <w:szCs w:val="24"/>
        </w:rPr>
        <w:t>I</w:t>
      </w:r>
    </w:p>
    <w:p w14:paraId="4631B24F" w14:textId="6A1F2C1D" w:rsidR="00B24778" w:rsidRDefault="00B24778" w:rsidP="00B63691">
      <w:pPr>
        <w:spacing w:after="0" w:line="240" w:lineRule="auto"/>
        <w:ind w:firstLine="288"/>
        <w:jc w:val="center"/>
        <w:rPr>
          <w:rFonts w:ascii="Garamond" w:hAnsi="Garamond" w:cs="Times New Roman"/>
          <w:b/>
          <w:sz w:val="24"/>
          <w:szCs w:val="24"/>
        </w:rPr>
      </w:pPr>
      <w:r w:rsidRPr="00B63691">
        <w:rPr>
          <w:rFonts w:ascii="Garamond" w:hAnsi="Garamond" w:cs="Times New Roman"/>
          <w:b/>
          <w:sz w:val="24"/>
          <w:szCs w:val="24"/>
        </w:rPr>
        <w:t>Rrethanat e çështjes</w:t>
      </w:r>
    </w:p>
    <w:p w14:paraId="48EC381D" w14:textId="77777777" w:rsidR="00B63691" w:rsidRPr="00B63691" w:rsidRDefault="00B63691" w:rsidP="00B63691">
      <w:pPr>
        <w:spacing w:after="0" w:line="240" w:lineRule="auto"/>
        <w:ind w:firstLine="288"/>
        <w:jc w:val="center"/>
        <w:rPr>
          <w:rFonts w:ascii="Garamond" w:hAnsi="Garamond" w:cs="Times New Roman"/>
          <w:b/>
          <w:sz w:val="24"/>
          <w:szCs w:val="24"/>
        </w:rPr>
      </w:pPr>
    </w:p>
    <w:p w14:paraId="4631B250" w14:textId="2B76F06A" w:rsidR="00B24778" w:rsidRPr="00B63691" w:rsidRDefault="00335638" w:rsidP="00B63691">
      <w:pPr>
        <w:pStyle w:val="ListParagraph"/>
        <w:tabs>
          <w:tab w:val="left" w:pos="1080"/>
        </w:tabs>
        <w:spacing w:after="0" w:line="240" w:lineRule="auto"/>
        <w:ind w:left="284" w:firstLine="288"/>
        <w:jc w:val="both"/>
        <w:rPr>
          <w:rFonts w:ascii="Garamond" w:eastAsia="Times New Roman" w:hAnsi="Garamond" w:cs="Times New Roman"/>
          <w:sz w:val="24"/>
          <w:szCs w:val="24"/>
        </w:rPr>
      </w:pPr>
      <w:bookmarkStart w:id="3" w:name="_Hlk219365936"/>
      <w:r w:rsidRPr="00B63691">
        <w:rPr>
          <w:rFonts w:ascii="Garamond" w:hAnsi="Garamond" w:cs="Times New Roman"/>
          <w:color w:val="171717"/>
          <w:sz w:val="24"/>
          <w:szCs w:val="24"/>
        </w:rPr>
        <w:t xml:space="preserve">1. </w:t>
      </w:r>
      <w:r w:rsidR="00B24778" w:rsidRPr="00B63691">
        <w:rPr>
          <w:rFonts w:ascii="Garamond" w:hAnsi="Garamond" w:cs="Times New Roman"/>
          <w:color w:val="171717"/>
          <w:sz w:val="24"/>
          <w:szCs w:val="24"/>
        </w:rPr>
        <w:t xml:space="preserve">Në datën 14.11.2025 Prokuroria e Posaçme ka paraqitur në </w:t>
      </w:r>
      <w:proofErr w:type="spellStart"/>
      <w:r w:rsidR="00B24778" w:rsidRPr="00B63691">
        <w:rPr>
          <w:rFonts w:ascii="Garamond" w:hAnsi="Garamond" w:cs="Times New Roman"/>
          <w:color w:val="171717"/>
          <w:sz w:val="24"/>
          <w:szCs w:val="24"/>
        </w:rPr>
        <w:t>GJKKO</w:t>
      </w:r>
      <w:proofErr w:type="spellEnd"/>
      <w:r w:rsidR="00B24778" w:rsidRPr="00B63691">
        <w:rPr>
          <w:rFonts w:ascii="Garamond" w:hAnsi="Garamond" w:cs="Times New Roman"/>
          <w:color w:val="171717"/>
          <w:sz w:val="24"/>
          <w:szCs w:val="24"/>
        </w:rPr>
        <w:t>-në e Shkallës së Parë kërkesën për caktimin e masës së sigurimit personal me karakter shtrëngues “Ndalimi i daljes jashtë shtetit” dhe masës me karakter ndalues “Pezullimi i ushtrimit të një detyre a shërbimi publik”</w:t>
      </w:r>
      <w:r w:rsidR="00613206" w:rsidRPr="00B63691">
        <w:rPr>
          <w:rFonts w:ascii="Garamond" w:hAnsi="Garamond" w:cs="Times New Roman"/>
          <w:color w:val="171717"/>
          <w:sz w:val="24"/>
          <w:szCs w:val="24"/>
        </w:rPr>
        <w:t>,</w:t>
      </w:r>
      <w:r w:rsidR="00B24778" w:rsidRPr="00B63691">
        <w:rPr>
          <w:rFonts w:ascii="Garamond" w:hAnsi="Garamond" w:cs="Times New Roman"/>
          <w:color w:val="171717"/>
          <w:sz w:val="24"/>
          <w:szCs w:val="24"/>
        </w:rPr>
        <w:t xml:space="preserve"> të parashikuara nga nenet 233 dhe 242 </w:t>
      </w:r>
      <w:r w:rsidR="00B24778" w:rsidRPr="00B63691">
        <w:rPr>
          <w:rFonts w:ascii="Garamond" w:eastAsia="Times New Roman" w:hAnsi="Garamond" w:cs="Times New Roman"/>
          <w:color w:val="000000"/>
          <w:sz w:val="24"/>
          <w:szCs w:val="24"/>
        </w:rPr>
        <w:t>të Kodit të Procedurës Penale</w:t>
      </w:r>
      <w:r w:rsidR="00B24778" w:rsidRPr="00B63691">
        <w:rPr>
          <w:rFonts w:ascii="Garamond" w:hAnsi="Garamond" w:cs="Times New Roman"/>
          <w:color w:val="171717"/>
          <w:sz w:val="24"/>
          <w:szCs w:val="24"/>
        </w:rPr>
        <w:t xml:space="preserve"> </w:t>
      </w:r>
      <w:r w:rsidR="00B24778" w:rsidRPr="00A61984">
        <w:rPr>
          <w:rFonts w:ascii="Garamond" w:hAnsi="Garamond" w:cs="Times New Roman"/>
          <w:i/>
          <w:iCs/>
          <w:color w:val="171717"/>
          <w:sz w:val="24"/>
          <w:szCs w:val="24"/>
        </w:rPr>
        <w:t>(</w:t>
      </w:r>
      <w:proofErr w:type="spellStart"/>
      <w:r w:rsidR="00B24778" w:rsidRPr="00A61984">
        <w:rPr>
          <w:rFonts w:ascii="Garamond" w:hAnsi="Garamond" w:cs="Times New Roman"/>
          <w:i/>
          <w:iCs/>
          <w:color w:val="171717"/>
          <w:sz w:val="24"/>
          <w:szCs w:val="24"/>
        </w:rPr>
        <w:t>KPP</w:t>
      </w:r>
      <w:proofErr w:type="spellEnd"/>
      <w:r w:rsidR="00B24778" w:rsidRPr="00A61984">
        <w:rPr>
          <w:rFonts w:ascii="Garamond" w:hAnsi="Garamond" w:cs="Times New Roman"/>
          <w:i/>
          <w:iCs/>
          <w:color w:val="171717"/>
          <w:sz w:val="24"/>
          <w:szCs w:val="24"/>
        </w:rPr>
        <w:t>),</w:t>
      </w:r>
      <w:r w:rsidR="00B24778" w:rsidRPr="00B63691">
        <w:rPr>
          <w:rFonts w:ascii="Garamond" w:hAnsi="Garamond" w:cs="Times New Roman"/>
          <w:color w:val="171717"/>
          <w:sz w:val="24"/>
          <w:szCs w:val="24"/>
        </w:rPr>
        <w:t xml:space="preserve"> për shtetasen </w:t>
      </w:r>
      <w:proofErr w:type="spellStart"/>
      <w:r w:rsidR="00B24778" w:rsidRPr="00B63691">
        <w:rPr>
          <w:rFonts w:ascii="Garamond" w:hAnsi="Garamond" w:cs="Times New Roman"/>
          <w:color w:val="171717"/>
          <w:sz w:val="24"/>
          <w:szCs w:val="24"/>
        </w:rPr>
        <w:t>Belinda</w:t>
      </w:r>
      <w:proofErr w:type="spellEnd"/>
      <w:r w:rsidR="00B24778" w:rsidRPr="00B63691">
        <w:rPr>
          <w:rFonts w:ascii="Garamond" w:hAnsi="Garamond" w:cs="Times New Roman"/>
          <w:color w:val="171717"/>
          <w:sz w:val="24"/>
          <w:szCs w:val="24"/>
        </w:rPr>
        <w:t xml:space="preserve"> Balluku</w:t>
      </w:r>
      <w:r w:rsidR="00B24778" w:rsidRPr="00B63691">
        <w:rPr>
          <w:rFonts w:ascii="Garamond" w:hAnsi="Garamond" w:cs="Times New Roman"/>
          <w:sz w:val="24"/>
          <w:szCs w:val="24"/>
        </w:rPr>
        <w:t>, me detyrë zëvendëskryeministre dhe ministre e Infrastrukturës dhe Energjisë, njëkohësisht</w:t>
      </w:r>
      <w:r w:rsidR="00B24778" w:rsidRPr="00B63691">
        <w:rPr>
          <w:rFonts w:ascii="Garamond" w:hAnsi="Garamond" w:cs="Times New Roman"/>
          <w:color w:val="171717"/>
          <w:sz w:val="24"/>
          <w:szCs w:val="24"/>
        </w:rPr>
        <w:t xml:space="preserve"> deputete e Kuvendit, nën hetim për kryerjen e veprës penale “Shkelja e barazisë së pjesëmarrësve në </w:t>
      </w:r>
      <w:proofErr w:type="spellStart"/>
      <w:r w:rsidR="00B24778" w:rsidRPr="00B63691">
        <w:rPr>
          <w:rFonts w:ascii="Garamond" w:hAnsi="Garamond" w:cs="Times New Roman"/>
          <w:color w:val="171717"/>
          <w:sz w:val="24"/>
          <w:szCs w:val="24"/>
        </w:rPr>
        <w:t>tendera</w:t>
      </w:r>
      <w:proofErr w:type="spellEnd"/>
      <w:r w:rsidR="00B24778" w:rsidRPr="00B63691">
        <w:rPr>
          <w:rFonts w:ascii="Garamond" w:hAnsi="Garamond" w:cs="Times New Roman"/>
          <w:color w:val="171717"/>
          <w:sz w:val="24"/>
          <w:szCs w:val="24"/>
        </w:rPr>
        <w:t xml:space="preserve"> apo ankande publike”, të kryer në bashkëpunim, të parashikuar nga nenet 258, paragrafi 2 dhe 25 të Kodit Penal (</w:t>
      </w:r>
      <w:proofErr w:type="spellStart"/>
      <w:r w:rsidR="00B24778" w:rsidRPr="00B63691">
        <w:rPr>
          <w:rFonts w:ascii="Garamond" w:hAnsi="Garamond" w:cs="Times New Roman"/>
          <w:i/>
          <w:color w:val="171717"/>
          <w:sz w:val="24"/>
          <w:szCs w:val="24"/>
        </w:rPr>
        <w:t>KP</w:t>
      </w:r>
      <w:proofErr w:type="spellEnd"/>
      <w:r w:rsidR="00B24778" w:rsidRPr="00B63691">
        <w:rPr>
          <w:rFonts w:ascii="Garamond" w:hAnsi="Garamond" w:cs="Times New Roman"/>
          <w:color w:val="171717"/>
          <w:sz w:val="24"/>
          <w:szCs w:val="24"/>
        </w:rPr>
        <w:t>).</w:t>
      </w:r>
      <w:r w:rsidR="00B63691" w:rsidRPr="00B63691">
        <w:rPr>
          <w:rFonts w:ascii="Garamond" w:hAnsi="Garamond" w:cs="Times New Roman"/>
          <w:color w:val="171717"/>
          <w:sz w:val="24"/>
          <w:szCs w:val="24"/>
        </w:rPr>
        <w:t xml:space="preserve"> </w:t>
      </w:r>
    </w:p>
    <w:p w14:paraId="4631B251" w14:textId="080DE387" w:rsidR="00B24778" w:rsidRPr="00B63691" w:rsidRDefault="00335638" w:rsidP="00B63691">
      <w:pPr>
        <w:pStyle w:val="ListParagraph"/>
        <w:tabs>
          <w:tab w:val="left" w:pos="1080"/>
        </w:tabs>
        <w:spacing w:after="0" w:line="240" w:lineRule="auto"/>
        <w:ind w:left="284" w:firstLine="288"/>
        <w:jc w:val="both"/>
        <w:rPr>
          <w:rFonts w:ascii="Garamond" w:eastAsia="Times New Roman" w:hAnsi="Garamond" w:cs="Times New Roman"/>
          <w:sz w:val="24"/>
          <w:szCs w:val="24"/>
        </w:rPr>
      </w:pPr>
      <w:r w:rsidRPr="00B63691">
        <w:rPr>
          <w:rFonts w:ascii="Garamond" w:hAnsi="Garamond" w:cs="Times New Roman"/>
          <w:color w:val="171717"/>
          <w:sz w:val="24"/>
          <w:szCs w:val="24"/>
        </w:rPr>
        <w:t xml:space="preserve">2. </w:t>
      </w:r>
      <w:proofErr w:type="spellStart"/>
      <w:r w:rsidR="00B24778" w:rsidRPr="00B63691">
        <w:rPr>
          <w:rFonts w:ascii="Garamond" w:hAnsi="Garamond" w:cs="Times New Roman"/>
          <w:color w:val="171717"/>
          <w:sz w:val="24"/>
          <w:szCs w:val="24"/>
        </w:rPr>
        <w:t>GJKKO</w:t>
      </w:r>
      <w:proofErr w:type="spellEnd"/>
      <w:r w:rsidR="00B24778" w:rsidRPr="00B63691">
        <w:rPr>
          <w:rFonts w:ascii="Garamond" w:hAnsi="Garamond" w:cs="Times New Roman"/>
          <w:color w:val="171717"/>
          <w:sz w:val="24"/>
          <w:szCs w:val="24"/>
        </w:rPr>
        <w:t xml:space="preserve">-ja e Shkallës së Parë, me vendimin </w:t>
      </w:r>
      <w:r w:rsidR="00B24778" w:rsidRPr="00B63691">
        <w:rPr>
          <w:rFonts w:ascii="Garamond" w:eastAsia="Times New Roman" w:hAnsi="Garamond" w:cs="Times New Roman"/>
          <w:color w:val="000000"/>
          <w:sz w:val="24"/>
          <w:szCs w:val="24"/>
        </w:rPr>
        <w:t>nr. 118, datë 19.11.2025</w:t>
      </w:r>
      <w:r w:rsidR="00B24778" w:rsidRPr="00B63691">
        <w:rPr>
          <w:rFonts w:ascii="Garamond" w:hAnsi="Garamond" w:cs="Times New Roman"/>
          <w:color w:val="171717"/>
          <w:sz w:val="24"/>
          <w:szCs w:val="24"/>
        </w:rPr>
        <w:t xml:space="preserve">, mes të tjerave, ka vendosur pranimin e kërkesës për caktimin e masave shtrënguese dhe ndaluese. </w:t>
      </w:r>
    </w:p>
    <w:p w14:paraId="4631B252" w14:textId="532F6A61"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 </w:t>
      </w:r>
      <w:r w:rsidR="00B24778" w:rsidRPr="00B63691">
        <w:rPr>
          <w:rFonts w:ascii="Garamond" w:hAnsi="Garamond" w:cs="Times New Roman"/>
          <w:sz w:val="24"/>
          <w:szCs w:val="24"/>
        </w:rPr>
        <w:t xml:space="preserve">Në datën </w:t>
      </w:r>
      <w:bookmarkStart w:id="4" w:name="_Hlk215045499"/>
      <w:r w:rsidR="00B24778" w:rsidRPr="00B63691">
        <w:rPr>
          <w:rFonts w:ascii="Garamond" w:hAnsi="Garamond" w:cs="Times New Roman"/>
          <w:sz w:val="24"/>
          <w:szCs w:val="24"/>
        </w:rPr>
        <w:t>21.11.2025</w:t>
      </w:r>
      <w:bookmarkEnd w:id="4"/>
      <w:r w:rsidR="00B24778" w:rsidRPr="00B63691">
        <w:rPr>
          <w:rFonts w:ascii="Garamond" w:hAnsi="Garamond" w:cs="Times New Roman"/>
          <w:sz w:val="24"/>
          <w:szCs w:val="24"/>
        </w:rPr>
        <w:t xml:space="preserve"> kërkuesi i është drejtuar Gjykatës</w:t>
      </w:r>
      <w:r w:rsidR="006844B6" w:rsidRPr="00B63691">
        <w:rPr>
          <w:rFonts w:ascii="Garamond" w:hAnsi="Garamond" w:cs="Times New Roman"/>
          <w:i/>
          <w:sz w:val="24"/>
          <w:szCs w:val="24"/>
        </w:rPr>
        <w:t>,</w:t>
      </w:r>
      <w:r w:rsidR="00B24778" w:rsidRPr="00B63691">
        <w:rPr>
          <w:rFonts w:ascii="Garamond" w:hAnsi="Garamond" w:cs="Times New Roman"/>
          <w:sz w:val="24"/>
          <w:szCs w:val="24"/>
        </w:rPr>
        <w:t xml:space="preserve"> duke kërkuar: i</w:t>
      </w:r>
      <w:r w:rsidR="0021133C">
        <w:rPr>
          <w:rFonts w:ascii="Garamond" w:hAnsi="Garamond" w:cs="Times New Roman"/>
          <w:sz w:val="24"/>
          <w:szCs w:val="24"/>
        </w:rPr>
        <w:t>.</w:t>
      </w:r>
      <w:r w:rsidR="00B24778" w:rsidRPr="00B63691">
        <w:rPr>
          <w:rFonts w:ascii="Garamond" w:hAnsi="Garamond" w:cs="Times New Roman"/>
          <w:sz w:val="24"/>
          <w:szCs w:val="24"/>
        </w:rPr>
        <w:t xml:space="preserve"> zgjidhjen e mosmarrëveshjes së kompetencës së krijuar ndërmjet Kryeministrit e Këshillit të Ministrave dhe </w:t>
      </w:r>
      <w:proofErr w:type="spellStart"/>
      <w:r w:rsidR="00B24778" w:rsidRPr="00B63691">
        <w:rPr>
          <w:rFonts w:ascii="Garamond" w:hAnsi="Garamond" w:cs="Times New Roman"/>
          <w:sz w:val="24"/>
          <w:szCs w:val="24"/>
        </w:rPr>
        <w:t>GJKKO</w:t>
      </w:r>
      <w:proofErr w:type="spellEnd"/>
      <w:r w:rsidR="00B24778" w:rsidRPr="00B63691">
        <w:rPr>
          <w:rFonts w:ascii="Garamond" w:hAnsi="Garamond" w:cs="Times New Roman"/>
          <w:sz w:val="24"/>
          <w:szCs w:val="24"/>
        </w:rPr>
        <w:t xml:space="preserve">-së së Shkallës së Parë; </w:t>
      </w:r>
      <w:proofErr w:type="spellStart"/>
      <w:r w:rsidR="00B24778" w:rsidRPr="00B63691">
        <w:rPr>
          <w:rFonts w:ascii="Garamond" w:hAnsi="Garamond" w:cs="Times New Roman"/>
          <w:sz w:val="24"/>
          <w:szCs w:val="24"/>
        </w:rPr>
        <w:t>ii</w:t>
      </w:r>
      <w:proofErr w:type="spellEnd"/>
      <w:r w:rsidR="0021133C">
        <w:rPr>
          <w:rFonts w:ascii="Garamond" w:hAnsi="Garamond" w:cs="Times New Roman"/>
          <w:sz w:val="24"/>
          <w:szCs w:val="24"/>
        </w:rPr>
        <w:t>.</w:t>
      </w:r>
      <w:r w:rsidR="00B24778" w:rsidRPr="00B63691">
        <w:rPr>
          <w:rFonts w:ascii="Garamond" w:hAnsi="Garamond" w:cs="Times New Roman"/>
          <w:sz w:val="24"/>
          <w:szCs w:val="24"/>
        </w:rPr>
        <w:t xml:space="preserve"> shfuqizimin e vendimit të </w:t>
      </w:r>
      <w:proofErr w:type="spellStart"/>
      <w:r w:rsidR="00B24778" w:rsidRPr="00B63691">
        <w:rPr>
          <w:rFonts w:ascii="Garamond" w:hAnsi="Garamond" w:cs="Times New Roman"/>
          <w:sz w:val="24"/>
          <w:szCs w:val="24"/>
        </w:rPr>
        <w:t>GJKKO</w:t>
      </w:r>
      <w:proofErr w:type="spellEnd"/>
      <w:r w:rsidR="00B24778" w:rsidRPr="00B63691">
        <w:rPr>
          <w:rFonts w:ascii="Garamond" w:hAnsi="Garamond" w:cs="Times New Roman"/>
          <w:sz w:val="24"/>
          <w:szCs w:val="24"/>
        </w:rPr>
        <w:t>-së së Shkallës së Parë që ka vendosur masën ndaluese të pezullimit të ushtrimit të detyrës së zëvendëskryeministres dhe ministres së Infrastrukturës dhe Energjisë</w:t>
      </w:r>
      <w:r w:rsidR="00410565" w:rsidRPr="00B63691">
        <w:rPr>
          <w:rFonts w:ascii="Garamond" w:hAnsi="Garamond" w:cs="Times New Roman"/>
          <w:sz w:val="24"/>
          <w:szCs w:val="24"/>
        </w:rPr>
        <w:t>, si</w:t>
      </w:r>
      <w:r w:rsidR="00B24778" w:rsidRPr="00B63691">
        <w:rPr>
          <w:rFonts w:ascii="Garamond" w:hAnsi="Garamond" w:cs="Times New Roman"/>
          <w:sz w:val="24"/>
          <w:szCs w:val="24"/>
        </w:rPr>
        <w:t xml:space="preserve"> dhe pezullimin e këtij vendimi</w:t>
      </w:r>
      <w:r w:rsidR="00410565" w:rsidRPr="00B63691">
        <w:rPr>
          <w:rFonts w:ascii="Garamond" w:hAnsi="Garamond" w:cs="Times New Roman"/>
          <w:sz w:val="24"/>
          <w:szCs w:val="24"/>
        </w:rPr>
        <w:t>;</w:t>
      </w:r>
      <w:r w:rsidR="00B24778" w:rsidRPr="00B63691">
        <w:rPr>
          <w:rFonts w:ascii="Garamond" w:hAnsi="Garamond" w:cs="Times New Roman"/>
          <w:sz w:val="24"/>
          <w:szCs w:val="24"/>
        </w:rPr>
        <w:t xml:space="preserve"> </w:t>
      </w:r>
      <w:proofErr w:type="spellStart"/>
      <w:r w:rsidR="00B24778" w:rsidRPr="00B63691">
        <w:rPr>
          <w:rFonts w:ascii="Garamond" w:hAnsi="Garamond" w:cs="Times New Roman"/>
          <w:sz w:val="24"/>
          <w:szCs w:val="24"/>
        </w:rPr>
        <w:t>iii</w:t>
      </w:r>
      <w:proofErr w:type="spellEnd"/>
      <w:r w:rsidR="0021133C">
        <w:rPr>
          <w:rFonts w:ascii="Garamond" w:hAnsi="Garamond" w:cs="Times New Roman"/>
          <w:sz w:val="24"/>
          <w:szCs w:val="24"/>
        </w:rPr>
        <w:t>.</w:t>
      </w:r>
      <w:r w:rsidR="00B24778" w:rsidRPr="00B63691">
        <w:rPr>
          <w:rFonts w:ascii="Garamond" w:hAnsi="Garamond" w:cs="Times New Roman"/>
          <w:sz w:val="24"/>
          <w:szCs w:val="24"/>
        </w:rPr>
        <w:t xml:space="preserve"> interpretimin e pikës 3 të nenit 103 të Kushtetutës. Kërkuesi ka pretenduar se vendimi i </w:t>
      </w:r>
      <w:proofErr w:type="spellStart"/>
      <w:r w:rsidR="00B24778" w:rsidRPr="00B63691">
        <w:rPr>
          <w:rFonts w:ascii="Garamond" w:hAnsi="Garamond" w:cs="Times New Roman"/>
          <w:sz w:val="24"/>
          <w:szCs w:val="24"/>
        </w:rPr>
        <w:t>GJKKO</w:t>
      </w:r>
      <w:proofErr w:type="spellEnd"/>
      <w:r w:rsidR="00B24778" w:rsidRPr="00B63691">
        <w:rPr>
          <w:rFonts w:ascii="Garamond" w:hAnsi="Garamond" w:cs="Times New Roman"/>
          <w:sz w:val="24"/>
          <w:szCs w:val="24"/>
        </w:rPr>
        <w:t xml:space="preserve">-së </w:t>
      </w:r>
      <w:r w:rsidR="00C75020" w:rsidRPr="00B63691">
        <w:rPr>
          <w:rFonts w:ascii="Garamond" w:hAnsi="Garamond" w:cs="Times New Roman"/>
          <w:sz w:val="24"/>
          <w:szCs w:val="24"/>
        </w:rPr>
        <w:t xml:space="preserve">së Shkallës së Parë </w:t>
      </w:r>
      <w:r w:rsidR="00B24778" w:rsidRPr="00B63691">
        <w:rPr>
          <w:rFonts w:ascii="Garamond" w:hAnsi="Garamond" w:cs="Times New Roman"/>
          <w:sz w:val="24"/>
          <w:szCs w:val="24"/>
        </w:rPr>
        <w:t xml:space="preserve">duhet të pezullohet, pasi prek </w:t>
      </w:r>
      <w:r w:rsidR="00B24778" w:rsidRPr="00B63691">
        <w:rPr>
          <w:rFonts w:ascii="Garamond" w:eastAsia="Times New Roman" w:hAnsi="Garamond" w:cs="Times New Roman"/>
          <w:color w:val="000000"/>
          <w:sz w:val="24"/>
          <w:szCs w:val="24"/>
        </w:rPr>
        <w:t xml:space="preserve">interesa të lartë shtetërorë, shoqërorë, por edhe të vet individëve, si dhe sjell pasoja të pariparueshme për qeverisjen e vendit, duke krijuar vakum institucional, mosfunksionimin e Këshillit të Ministrave dhe pamundësi për ushtrimin e përgjegjësive dhe të kompetencave që Kushtetuta e legjislacioni në fuqi i njeh ekskluzivisht pushtetit ekzekutiv. Sipas tij, pezullimi i një ministri </w:t>
      </w:r>
      <w:r w:rsidR="00F47350" w:rsidRPr="00B63691">
        <w:rPr>
          <w:rFonts w:ascii="Garamond" w:eastAsia="Times New Roman" w:hAnsi="Garamond" w:cs="Times New Roman"/>
          <w:color w:val="000000"/>
          <w:sz w:val="24"/>
          <w:szCs w:val="24"/>
        </w:rPr>
        <w:t xml:space="preserve">ose </w:t>
      </w:r>
      <w:r w:rsidR="00B24778" w:rsidRPr="00B63691">
        <w:rPr>
          <w:rFonts w:ascii="Garamond" w:eastAsia="Times New Roman" w:hAnsi="Garamond" w:cs="Times New Roman"/>
          <w:color w:val="000000"/>
          <w:sz w:val="24"/>
          <w:szCs w:val="24"/>
        </w:rPr>
        <w:t xml:space="preserve">zëvendëskryeministri njëkohësisht pezullon veprimtarinë e pushtetit ekzekutiv në fushën e përgjegjësisë </w:t>
      </w:r>
      <w:r w:rsidR="000A0AE2" w:rsidRPr="00B63691">
        <w:rPr>
          <w:rFonts w:ascii="Garamond" w:eastAsia="Times New Roman" w:hAnsi="Garamond" w:cs="Times New Roman"/>
          <w:color w:val="000000"/>
          <w:sz w:val="24"/>
          <w:szCs w:val="24"/>
        </w:rPr>
        <w:t xml:space="preserve">së </w:t>
      </w:r>
      <w:r w:rsidR="00B24778" w:rsidRPr="00B63691">
        <w:rPr>
          <w:rFonts w:ascii="Garamond" w:eastAsia="Times New Roman" w:hAnsi="Garamond" w:cs="Times New Roman"/>
          <w:color w:val="000000"/>
          <w:sz w:val="24"/>
          <w:szCs w:val="24"/>
        </w:rPr>
        <w:t xml:space="preserve">ministrit dhe të zëvendëskryeministrit </w:t>
      </w:r>
      <w:r w:rsidR="007B6A4C" w:rsidRPr="00B63691">
        <w:rPr>
          <w:rFonts w:ascii="Garamond" w:eastAsia="Times New Roman" w:hAnsi="Garamond" w:cs="Times New Roman"/>
          <w:color w:val="000000"/>
          <w:sz w:val="24"/>
          <w:szCs w:val="24"/>
        </w:rPr>
        <w:t>n</w:t>
      </w:r>
      <w:r w:rsidR="00B24778" w:rsidRPr="00B63691">
        <w:rPr>
          <w:rFonts w:ascii="Garamond" w:eastAsia="Times New Roman" w:hAnsi="Garamond" w:cs="Times New Roman"/>
          <w:color w:val="000000"/>
          <w:sz w:val="24"/>
          <w:szCs w:val="24"/>
        </w:rPr>
        <w:t xml:space="preserve">ë </w:t>
      </w:r>
      <w:r w:rsidR="007B6A4C" w:rsidRPr="00B63691">
        <w:rPr>
          <w:rFonts w:ascii="Garamond" w:eastAsia="Times New Roman" w:hAnsi="Garamond" w:cs="Times New Roman"/>
          <w:color w:val="000000"/>
          <w:sz w:val="24"/>
          <w:szCs w:val="24"/>
        </w:rPr>
        <w:t>fjalë</w:t>
      </w:r>
      <w:r w:rsidR="00B24778" w:rsidRPr="00B63691">
        <w:rPr>
          <w:rFonts w:ascii="Garamond" w:eastAsia="Times New Roman" w:hAnsi="Garamond" w:cs="Times New Roman"/>
          <w:color w:val="000000"/>
          <w:sz w:val="24"/>
          <w:szCs w:val="24"/>
        </w:rPr>
        <w:t>.</w:t>
      </w:r>
    </w:p>
    <w:p w14:paraId="4631B253" w14:textId="03CB45D4"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4. </w:t>
      </w:r>
      <w:r w:rsidR="00B24778" w:rsidRPr="00B63691">
        <w:rPr>
          <w:rFonts w:ascii="Garamond" w:hAnsi="Garamond" w:cs="Times New Roman"/>
          <w:sz w:val="24"/>
          <w:szCs w:val="24"/>
        </w:rPr>
        <w:t>Me vendimin nr. 120, datë 22.11.2025</w:t>
      </w:r>
      <w:r w:rsidR="000A0AE2" w:rsidRPr="00B63691">
        <w:rPr>
          <w:rFonts w:ascii="Garamond" w:hAnsi="Garamond" w:cs="Times New Roman"/>
          <w:sz w:val="24"/>
          <w:szCs w:val="24"/>
        </w:rPr>
        <w:t>,</w:t>
      </w:r>
      <w:r w:rsidR="00B24778" w:rsidRPr="00B63691">
        <w:rPr>
          <w:rFonts w:ascii="Garamond" w:hAnsi="Garamond" w:cs="Times New Roman"/>
          <w:sz w:val="24"/>
          <w:szCs w:val="24"/>
        </w:rPr>
        <w:t xml:space="preserve"> </w:t>
      </w:r>
      <w:proofErr w:type="spellStart"/>
      <w:r w:rsidR="00B24778" w:rsidRPr="00B63691">
        <w:rPr>
          <w:rFonts w:ascii="Garamond" w:hAnsi="Garamond" w:cs="Times New Roman"/>
          <w:sz w:val="24"/>
          <w:szCs w:val="24"/>
        </w:rPr>
        <w:t>GJKKO</w:t>
      </w:r>
      <w:proofErr w:type="spellEnd"/>
      <w:r w:rsidR="00B24778" w:rsidRPr="00B63691">
        <w:rPr>
          <w:rFonts w:ascii="Garamond" w:hAnsi="Garamond" w:cs="Times New Roman"/>
          <w:sz w:val="24"/>
          <w:szCs w:val="24"/>
        </w:rPr>
        <w:t>-ja e Shkallës së Parë, pasi ka verifikuar kushtet dhe kriteret e zbatimit të mas</w:t>
      </w:r>
      <w:r w:rsidR="001311F3" w:rsidRPr="00B63691">
        <w:rPr>
          <w:rFonts w:ascii="Garamond" w:hAnsi="Garamond" w:cs="Times New Roman"/>
          <w:sz w:val="24"/>
          <w:szCs w:val="24"/>
        </w:rPr>
        <w:t>ave</w:t>
      </w:r>
      <w:r w:rsidR="00B24778" w:rsidRPr="00B63691">
        <w:rPr>
          <w:rFonts w:ascii="Garamond" w:hAnsi="Garamond" w:cs="Times New Roman"/>
          <w:sz w:val="24"/>
          <w:szCs w:val="24"/>
        </w:rPr>
        <w:t xml:space="preserve"> </w:t>
      </w:r>
      <w:r w:rsidR="001311F3" w:rsidRPr="00B63691">
        <w:rPr>
          <w:rFonts w:ascii="Garamond" w:hAnsi="Garamond" w:cs="Times New Roman"/>
          <w:sz w:val="24"/>
          <w:szCs w:val="24"/>
        </w:rPr>
        <w:t>t</w:t>
      </w:r>
      <w:r w:rsidR="00B24778" w:rsidRPr="00B63691">
        <w:rPr>
          <w:rFonts w:ascii="Garamond" w:hAnsi="Garamond" w:cs="Times New Roman"/>
          <w:sz w:val="24"/>
          <w:szCs w:val="24"/>
        </w:rPr>
        <w:t>ë sigurimit personal me karakter shtrëngues dhe ndalues</w:t>
      </w:r>
      <w:r w:rsidR="007B6A4C" w:rsidRPr="00B63691">
        <w:rPr>
          <w:rFonts w:ascii="Garamond" w:hAnsi="Garamond" w:cs="Times New Roman"/>
          <w:sz w:val="24"/>
          <w:szCs w:val="24"/>
        </w:rPr>
        <w:t xml:space="preserve"> ndaj shtetases </w:t>
      </w:r>
      <w:proofErr w:type="spellStart"/>
      <w:r w:rsidR="007B6A4C" w:rsidRPr="00B63691">
        <w:rPr>
          <w:rFonts w:ascii="Garamond" w:hAnsi="Garamond" w:cs="Times New Roman"/>
          <w:sz w:val="24"/>
          <w:szCs w:val="24"/>
        </w:rPr>
        <w:t>Belinda</w:t>
      </w:r>
      <w:proofErr w:type="spellEnd"/>
      <w:r w:rsidR="007B6A4C" w:rsidRPr="00B63691">
        <w:rPr>
          <w:rFonts w:ascii="Garamond" w:hAnsi="Garamond" w:cs="Times New Roman"/>
          <w:sz w:val="24"/>
          <w:szCs w:val="24"/>
        </w:rPr>
        <w:t xml:space="preserve"> Balluku</w:t>
      </w:r>
      <w:r w:rsidR="00B24778" w:rsidRPr="00B63691">
        <w:rPr>
          <w:rFonts w:ascii="Garamond" w:hAnsi="Garamond" w:cs="Times New Roman"/>
          <w:sz w:val="24"/>
          <w:szCs w:val="24"/>
        </w:rPr>
        <w:t xml:space="preserve"> të caktuara me vendimin nr. 118, datë 19.11.2025 të kësaj gjykate, ka vendosur vazhdimin e zbatimit të </w:t>
      </w:r>
      <w:r w:rsidR="007B6A4C" w:rsidRPr="00B63691">
        <w:rPr>
          <w:rFonts w:ascii="Garamond" w:hAnsi="Garamond" w:cs="Times New Roman"/>
          <w:sz w:val="24"/>
          <w:szCs w:val="24"/>
        </w:rPr>
        <w:t xml:space="preserve">këtyre </w:t>
      </w:r>
      <w:r w:rsidR="00B24778" w:rsidRPr="00B63691">
        <w:rPr>
          <w:rFonts w:ascii="Garamond" w:hAnsi="Garamond" w:cs="Times New Roman"/>
          <w:sz w:val="24"/>
          <w:szCs w:val="24"/>
        </w:rPr>
        <w:t>masave.</w:t>
      </w:r>
    </w:p>
    <w:p w14:paraId="4631B254" w14:textId="51E2663D"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5. </w:t>
      </w:r>
      <w:r w:rsidR="00B24778" w:rsidRPr="00B63691">
        <w:rPr>
          <w:rFonts w:ascii="Garamond" w:hAnsi="Garamond" w:cs="Times New Roman"/>
          <w:sz w:val="24"/>
          <w:szCs w:val="24"/>
        </w:rPr>
        <w:t>Në datën 27.11.2025 kërkuesi i është drejtuar sërish Gjykatës me kërkesë për shtimin e objektit të kërkesës, duke kërkuar</w:t>
      </w:r>
      <w:r w:rsidR="0078336A" w:rsidRPr="00B63691">
        <w:rPr>
          <w:rFonts w:ascii="Garamond" w:hAnsi="Garamond" w:cs="Times New Roman"/>
          <w:sz w:val="24"/>
          <w:szCs w:val="24"/>
        </w:rPr>
        <w:t>:</w:t>
      </w:r>
      <w:r w:rsidR="00B24778" w:rsidRPr="00B63691">
        <w:rPr>
          <w:rFonts w:ascii="Garamond" w:hAnsi="Garamond" w:cs="Times New Roman"/>
          <w:sz w:val="24"/>
          <w:szCs w:val="24"/>
        </w:rPr>
        <w:t xml:space="preserve"> “Shfuqizimin e vendimit nr. 120, datë 22.11.2025 të </w:t>
      </w:r>
      <w:proofErr w:type="spellStart"/>
      <w:r w:rsidR="00B24778" w:rsidRPr="00B63691">
        <w:rPr>
          <w:rFonts w:ascii="Garamond" w:hAnsi="Garamond" w:cs="Times New Roman"/>
          <w:sz w:val="24"/>
          <w:szCs w:val="24"/>
        </w:rPr>
        <w:t>GJKKO</w:t>
      </w:r>
      <w:proofErr w:type="spellEnd"/>
      <w:r w:rsidR="00B24778" w:rsidRPr="00B63691">
        <w:rPr>
          <w:rFonts w:ascii="Garamond" w:hAnsi="Garamond" w:cs="Times New Roman"/>
          <w:sz w:val="24"/>
          <w:szCs w:val="24"/>
        </w:rPr>
        <w:t xml:space="preserve">-së së Shkallës së Parë, për pjesën që ka disponuar për vazhdimin e </w:t>
      </w:r>
      <w:r w:rsidR="00B24778" w:rsidRPr="00B63691">
        <w:rPr>
          <w:rFonts w:ascii="Garamond" w:eastAsia="Times New Roman" w:hAnsi="Garamond" w:cs="Times New Roman"/>
          <w:color w:val="000000"/>
          <w:sz w:val="24"/>
          <w:szCs w:val="24"/>
        </w:rPr>
        <w:t>zbatimit të masës ndaluese të pezullimit të ushtrimit të detyrës së zëvendëskryeministrit dhe minist</w:t>
      </w:r>
      <w:r w:rsidR="004E5621" w:rsidRPr="00B63691">
        <w:rPr>
          <w:rFonts w:ascii="Garamond" w:eastAsia="Times New Roman" w:hAnsi="Garamond" w:cs="Times New Roman"/>
          <w:color w:val="000000"/>
          <w:sz w:val="24"/>
          <w:szCs w:val="24"/>
        </w:rPr>
        <w:t>rit të</w:t>
      </w:r>
      <w:r w:rsidR="00B24778" w:rsidRPr="00B63691">
        <w:rPr>
          <w:rFonts w:ascii="Garamond" w:eastAsia="Times New Roman" w:hAnsi="Garamond" w:cs="Times New Roman"/>
          <w:color w:val="000000"/>
          <w:sz w:val="24"/>
          <w:szCs w:val="24"/>
        </w:rPr>
        <w:t xml:space="preserve"> Infrastrukturës dhe Energjisë, si një akt që cenon garancinë e imunitetit të anëtarit të Këshillit të Ministrave, parimin e ndarjes së pushteteve dhe kompetencat e organeve, që Kushtetuta ka caktuar si autoritete, që propozojnë, emërojnë dhe miratojnë ministrat në detyrë.”.</w:t>
      </w:r>
    </w:p>
    <w:p w14:paraId="4631B255" w14:textId="36680117"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lastRenderedPageBreak/>
        <w:t xml:space="preserve">6. </w:t>
      </w:r>
      <w:r w:rsidR="00B24778" w:rsidRPr="00B63691">
        <w:rPr>
          <w:rFonts w:ascii="Garamond" w:hAnsi="Garamond" w:cs="Times New Roman"/>
          <w:sz w:val="24"/>
          <w:szCs w:val="24"/>
        </w:rPr>
        <w:t>Po në datën 27.11.2025 Prokuroria e Posaçme ka paraqitur një qëndrim paraprak në lidhje me çështjen objekt shqyrtimi, për mospranimin nga Gjykata të kërkesës së Kryeministrit, pasi ky i fundit nuk legjitimohet si subjekt që mund të pretendojë konflikt kompetencash dhe as për vendimet gjyqësore të cilat janë ngushtësisht personale.</w:t>
      </w:r>
    </w:p>
    <w:p w14:paraId="4631B256" w14:textId="5DBB1D5A"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7. </w:t>
      </w:r>
      <w:r w:rsidR="00B24778" w:rsidRPr="00B63691">
        <w:rPr>
          <w:rFonts w:ascii="Garamond" w:hAnsi="Garamond" w:cs="Times New Roman"/>
          <w:sz w:val="24"/>
          <w:szCs w:val="24"/>
        </w:rPr>
        <w:t>Në datën 2.12.2025 partia “Bashkimi Popullor i Pensionistëve Shqiptar</w:t>
      </w:r>
      <w:r w:rsidR="00AF6E87" w:rsidRPr="00B63691">
        <w:rPr>
          <w:rFonts w:ascii="Garamond" w:hAnsi="Garamond" w:cs="Times New Roman"/>
          <w:sz w:val="24"/>
          <w:szCs w:val="24"/>
        </w:rPr>
        <w:t>ë</w:t>
      </w:r>
      <w:r w:rsidR="00B24778" w:rsidRPr="00B63691">
        <w:rPr>
          <w:rFonts w:ascii="Garamond" w:hAnsi="Garamond" w:cs="Times New Roman"/>
          <w:sz w:val="24"/>
          <w:szCs w:val="24"/>
        </w:rPr>
        <w:t>” ka paraqitur kërkesë për ndërhyrje dytësore, në përmbajtje të së cilës ka pretenduar se kërkuesi, Kryeministri, nuk legjitimohet për t’iu drejtuar Gjykatës</w:t>
      </w:r>
      <w:r w:rsidR="00750633" w:rsidRPr="00B63691">
        <w:rPr>
          <w:rFonts w:ascii="Garamond" w:hAnsi="Garamond" w:cs="Times New Roman"/>
          <w:sz w:val="24"/>
          <w:szCs w:val="24"/>
        </w:rPr>
        <w:t>,</w:t>
      </w:r>
      <w:r w:rsidR="00B24778" w:rsidRPr="00B63691">
        <w:rPr>
          <w:rFonts w:ascii="Garamond" w:hAnsi="Garamond" w:cs="Times New Roman"/>
          <w:sz w:val="24"/>
          <w:szCs w:val="24"/>
        </w:rPr>
        <w:t xml:space="preserve"> pasi e ka marrë këtë pozicion në kundërshtim me Kushtetutën dhe vendimin nr. 28, datë 30.6.2021</w:t>
      </w:r>
      <w:r w:rsidR="00FA4072">
        <w:rPr>
          <w:rFonts w:ascii="Garamond" w:hAnsi="Garamond" w:cs="Times New Roman"/>
          <w:sz w:val="24"/>
          <w:szCs w:val="24"/>
        </w:rPr>
        <w:t>,</w:t>
      </w:r>
      <w:r w:rsidR="00B24778" w:rsidRPr="00B63691">
        <w:rPr>
          <w:rFonts w:ascii="Garamond" w:hAnsi="Garamond" w:cs="Times New Roman"/>
          <w:sz w:val="24"/>
          <w:szCs w:val="24"/>
        </w:rPr>
        <w:t xml:space="preserve"> të Gjykatës. Kjo për faktin se Komisioni Qendror i Zgjedhjeve ka nxjerrë rezultatet përfundimtare të zgjedhjeve pa u shqyrtuar </w:t>
      </w:r>
      <w:proofErr w:type="spellStart"/>
      <w:r w:rsidR="00B24778" w:rsidRPr="00B63691">
        <w:rPr>
          <w:rFonts w:ascii="Garamond" w:hAnsi="Garamond" w:cs="Times New Roman"/>
          <w:sz w:val="24"/>
          <w:szCs w:val="24"/>
        </w:rPr>
        <w:t>ankimimet</w:t>
      </w:r>
      <w:proofErr w:type="spellEnd"/>
      <w:r w:rsidR="00B24778" w:rsidRPr="00B63691">
        <w:rPr>
          <w:rFonts w:ascii="Garamond" w:hAnsi="Garamond" w:cs="Times New Roman"/>
          <w:sz w:val="24"/>
          <w:szCs w:val="24"/>
        </w:rPr>
        <w:t xml:space="preserve"> e subjekteve zgjedhore dhe për sa kohë vendimet e këtij komisioni janë të rreme, Kryeministri dhe zëvendëskryeministrja nuk janë legjitimë dhe nuk kanë tagër t’i drejtohen Gjykatës, për rrjedhojë kërkesa duhet të rrëzohet. Ndërsa në datën 4.12.2025 organizata jofitimprurëse “Lëvizja për Mbrojtjen e të Drejtave Universale” ka paraqitur kërkesë për t’u përfshirë si palë e tretë, duke paraqitur edhe një opinion </w:t>
      </w:r>
      <w:proofErr w:type="spellStart"/>
      <w:r w:rsidR="00B24778" w:rsidRPr="00B63691">
        <w:rPr>
          <w:rFonts w:ascii="Garamond" w:hAnsi="Garamond" w:cs="Times New Roman"/>
          <w:i/>
          <w:sz w:val="24"/>
          <w:szCs w:val="24"/>
        </w:rPr>
        <w:t>amicus</w:t>
      </w:r>
      <w:proofErr w:type="spellEnd"/>
      <w:r w:rsidR="00B24778" w:rsidRPr="00B63691">
        <w:rPr>
          <w:rFonts w:ascii="Garamond" w:hAnsi="Garamond" w:cs="Times New Roman"/>
          <w:i/>
          <w:sz w:val="24"/>
          <w:szCs w:val="24"/>
        </w:rPr>
        <w:t xml:space="preserve"> </w:t>
      </w:r>
      <w:proofErr w:type="spellStart"/>
      <w:r w:rsidR="00B24778" w:rsidRPr="00B63691">
        <w:rPr>
          <w:rFonts w:ascii="Garamond" w:hAnsi="Garamond" w:cs="Times New Roman"/>
          <w:i/>
          <w:sz w:val="24"/>
          <w:szCs w:val="24"/>
        </w:rPr>
        <w:t>curiae</w:t>
      </w:r>
      <w:proofErr w:type="spellEnd"/>
      <w:r w:rsidR="00B24778" w:rsidRPr="00B63691">
        <w:rPr>
          <w:rFonts w:ascii="Garamond" w:hAnsi="Garamond" w:cs="Times New Roman"/>
          <w:sz w:val="24"/>
          <w:szCs w:val="24"/>
        </w:rPr>
        <w:t xml:space="preserve"> në lidhje me çështjen e paraqitur nga kërkuesi, Kryeministri. </w:t>
      </w:r>
    </w:p>
    <w:p w14:paraId="4631B257" w14:textId="0EA47285"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8. </w:t>
      </w:r>
      <w:r w:rsidR="00B24778" w:rsidRPr="00B63691">
        <w:rPr>
          <w:rFonts w:ascii="Garamond" w:hAnsi="Garamond" w:cs="Times New Roman"/>
          <w:sz w:val="24"/>
          <w:szCs w:val="24"/>
        </w:rPr>
        <w:t xml:space="preserve">Kolegji i Gjykatës në datën 2.12.2025 ka vendosur kalimin e çështjes për shqyrtim paraprak në Mbledhjen e Gjyqtarëve. Kjo e fundit në datën 12.12.2025 ka vendosur kalimin e çështjes për shqyrtim në seancë plenare publike. Për sa </w:t>
      </w:r>
      <w:r w:rsidR="00AF6E87" w:rsidRPr="00B63691">
        <w:rPr>
          <w:rFonts w:ascii="Garamond" w:hAnsi="Garamond" w:cs="Times New Roman"/>
          <w:sz w:val="24"/>
          <w:szCs w:val="24"/>
        </w:rPr>
        <w:t xml:space="preserve">u </w:t>
      </w:r>
      <w:r w:rsidR="00B24778" w:rsidRPr="00B63691">
        <w:rPr>
          <w:rFonts w:ascii="Garamond" w:hAnsi="Garamond" w:cs="Times New Roman"/>
          <w:sz w:val="24"/>
          <w:szCs w:val="24"/>
        </w:rPr>
        <w:t>përket kërkesave të partisë “Bashkimi Popullor i Pensionistëve Shqiptar</w:t>
      </w:r>
      <w:r w:rsidR="00AF6E87" w:rsidRPr="00B63691">
        <w:rPr>
          <w:rFonts w:ascii="Garamond" w:hAnsi="Garamond" w:cs="Times New Roman"/>
          <w:sz w:val="24"/>
          <w:szCs w:val="24"/>
        </w:rPr>
        <w:t>ë</w:t>
      </w:r>
      <w:r w:rsidR="00B24778" w:rsidRPr="00B63691">
        <w:rPr>
          <w:rFonts w:ascii="Garamond" w:hAnsi="Garamond" w:cs="Times New Roman"/>
          <w:sz w:val="24"/>
          <w:szCs w:val="24"/>
        </w:rPr>
        <w:t>” dhe organizatës jofitimprurëse “Lëvizja për Mbrojtjen e të Drejtave Universale” për t’u përfshirë si palë ndërhyrëse, Mbledhja e Gjyqtarëve arriti në përfundimin se këto dy subjekte nuk justifikojnë interesin kushtetues, pasi mosmarrëveshja kushtetuese në shqyrtim ka të bëjë me konflikt kompetencash dhe në të marrin pjesë vetëm subjektet që janë në konflikt, në kuptimin që janë pjesë e organeve që ushtrojnë kompetencën kushtetuese për të cilën ka lindur konflikti</w:t>
      </w:r>
      <w:r w:rsidR="007B6A4C" w:rsidRPr="00B63691">
        <w:rPr>
          <w:rFonts w:ascii="Garamond" w:hAnsi="Garamond" w:cs="Times New Roman"/>
          <w:sz w:val="24"/>
          <w:szCs w:val="24"/>
        </w:rPr>
        <w:t>, për rrjedhoj</w:t>
      </w:r>
      <w:r w:rsidR="00B2037F" w:rsidRPr="00B63691">
        <w:rPr>
          <w:rFonts w:ascii="Garamond" w:hAnsi="Garamond" w:cs="Times New Roman"/>
          <w:sz w:val="24"/>
          <w:szCs w:val="24"/>
        </w:rPr>
        <w:t>ë vendosi mospranimin e kërkesave të tyre.</w:t>
      </w:r>
      <w:r w:rsidR="00B24778" w:rsidRPr="00B63691">
        <w:rPr>
          <w:rFonts w:ascii="Garamond" w:hAnsi="Garamond" w:cs="Times New Roman"/>
          <w:sz w:val="24"/>
          <w:szCs w:val="24"/>
        </w:rPr>
        <w:t xml:space="preserve"> </w:t>
      </w:r>
    </w:p>
    <w:p w14:paraId="4631B258" w14:textId="159D29CB"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9. </w:t>
      </w:r>
      <w:r w:rsidR="00B24778" w:rsidRPr="00B63691">
        <w:rPr>
          <w:rFonts w:ascii="Garamond" w:hAnsi="Garamond" w:cs="Times New Roman"/>
          <w:sz w:val="24"/>
          <w:szCs w:val="24"/>
        </w:rPr>
        <w:t>Po kështu</w:t>
      </w:r>
      <w:r w:rsidR="00AF6E87" w:rsidRPr="00B63691">
        <w:rPr>
          <w:rFonts w:ascii="Garamond" w:hAnsi="Garamond" w:cs="Times New Roman"/>
          <w:sz w:val="24"/>
          <w:szCs w:val="24"/>
        </w:rPr>
        <w:t>,</w:t>
      </w:r>
      <w:r w:rsidR="00B24778" w:rsidRPr="00B63691">
        <w:rPr>
          <w:rFonts w:ascii="Garamond" w:hAnsi="Garamond" w:cs="Times New Roman"/>
          <w:sz w:val="24"/>
          <w:szCs w:val="24"/>
        </w:rPr>
        <w:t xml:space="preserve"> Mbledhja e Gjyqtarëve</w:t>
      </w:r>
      <w:r w:rsidR="00AF6E87" w:rsidRPr="00B63691">
        <w:rPr>
          <w:rFonts w:ascii="Garamond" w:hAnsi="Garamond" w:cs="Times New Roman"/>
          <w:sz w:val="24"/>
          <w:szCs w:val="24"/>
        </w:rPr>
        <w:t>,</w:t>
      </w:r>
      <w:r w:rsidR="00B24778" w:rsidRPr="00B63691">
        <w:rPr>
          <w:rFonts w:ascii="Garamond" w:hAnsi="Garamond" w:cs="Times New Roman"/>
          <w:sz w:val="24"/>
          <w:szCs w:val="24"/>
        </w:rPr>
        <w:t xml:space="preserve"> bazuar në nenin 39 të Ligjit Organik </w:t>
      </w:r>
      <w:r w:rsidR="00AF6E87" w:rsidRPr="00B63691">
        <w:rPr>
          <w:rFonts w:ascii="Garamond" w:hAnsi="Garamond" w:cs="Times New Roman"/>
          <w:sz w:val="24"/>
          <w:szCs w:val="24"/>
        </w:rPr>
        <w:t>të Gjykatës</w:t>
      </w:r>
      <w:r w:rsidR="009D170B" w:rsidRPr="00B63691">
        <w:rPr>
          <w:rFonts w:ascii="Garamond" w:hAnsi="Garamond" w:cs="Times New Roman"/>
          <w:sz w:val="24"/>
          <w:szCs w:val="24"/>
        </w:rPr>
        <w:t xml:space="preserve"> </w:t>
      </w:r>
      <w:r w:rsidR="00B24778" w:rsidRPr="00B63691">
        <w:rPr>
          <w:rFonts w:ascii="Garamond" w:hAnsi="Garamond" w:cs="Times New Roman"/>
          <w:sz w:val="24"/>
          <w:szCs w:val="24"/>
        </w:rPr>
        <w:t>dhe nenin 28, pika 2</w:t>
      </w:r>
      <w:r w:rsidR="009D170B" w:rsidRPr="00B63691">
        <w:rPr>
          <w:rFonts w:ascii="Garamond" w:hAnsi="Garamond" w:cs="Times New Roman"/>
          <w:sz w:val="24"/>
          <w:szCs w:val="24"/>
        </w:rPr>
        <w:t>,</w:t>
      </w:r>
      <w:r w:rsidR="00B24778" w:rsidRPr="00B63691">
        <w:rPr>
          <w:rFonts w:ascii="Garamond" w:hAnsi="Garamond" w:cs="Times New Roman"/>
          <w:sz w:val="24"/>
          <w:szCs w:val="24"/>
        </w:rPr>
        <w:t xml:space="preserve"> të Rregullores për Procedurat Gjyqësore të Gjykatës Kushtetuese</w:t>
      </w:r>
      <w:r w:rsidR="0003116C" w:rsidRPr="00B63691">
        <w:rPr>
          <w:rFonts w:ascii="Garamond" w:hAnsi="Garamond" w:cs="Times New Roman"/>
          <w:sz w:val="24"/>
          <w:szCs w:val="24"/>
        </w:rPr>
        <w:t xml:space="preserve"> (</w:t>
      </w:r>
      <w:r w:rsidR="0003116C" w:rsidRPr="00B63691">
        <w:rPr>
          <w:rFonts w:ascii="Garamond" w:hAnsi="Garamond" w:cs="Times New Roman"/>
          <w:i/>
          <w:sz w:val="24"/>
          <w:szCs w:val="24"/>
        </w:rPr>
        <w:t>Rregullore</w:t>
      </w:r>
      <w:r w:rsidR="0003116C" w:rsidRPr="00B63691">
        <w:rPr>
          <w:rFonts w:ascii="Garamond" w:hAnsi="Garamond" w:cs="Times New Roman"/>
          <w:sz w:val="24"/>
          <w:szCs w:val="24"/>
        </w:rPr>
        <w:t>)</w:t>
      </w:r>
      <w:r w:rsidR="00B24778" w:rsidRPr="00B63691">
        <w:rPr>
          <w:rFonts w:ascii="Garamond" w:hAnsi="Garamond" w:cs="Times New Roman"/>
          <w:sz w:val="24"/>
          <w:szCs w:val="24"/>
        </w:rPr>
        <w:t xml:space="preserve">, ka identifikuar edhe subjektet e interesuara në këtë gjykim kushtetues, duke përcaktuar si të </w:t>
      </w:r>
      <w:r w:rsidR="009D170B" w:rsidRPr="00B63691">
        <w:rPr>
          <w:rFonts w:ascii="Garamond" w:hAnsi="Garamond" w:cs="Times New Roman"/>
          <w:sz w:val="24"/>
          <w:szCs w:val="24"/>
        </w:rPr>
        <w:t xml:space="preserve">tilla </w:t>
      </w:r>
      <w:r w:rsidR="00B24778" w:rsidRPr="00B63691">
        <w:rPr>
          <w:rFonts w:ascii="Garamond" w:hAnsi="Garamond" w:cs="Times New Roman"/>
          <w:sz w:val="24"/>
          <w:szCs w:val="24"/>
        </w:rPr>
        <w:t>subjektet kundër të cilave është paraqitur kërkesa ose që kanë interes të drejtpërdrejtë për çështjen që shqyrtohet</w:t>
      </w:r>
      <w:r w:rsidR="003D1515" w:rsidRPr="00B63691">
        <w:rPr>
          <w:rFonts w:ascii="Garamond" w:hAnsi="Garamond" w:cs="Times New Roman"/>
          <w:sz w:val="24"/>
          <w:szCs w:val="24"/>
        </w:rPr>
        <w:t xml:space="preserve">, </w:t>
      </w:r>
      <w:r w:rsidR="00B24778" w:rsidRPr="00B63691">
        <w:rPr>
          <w:rFonts w:ascii="Garamond" w:hAnsi="Garamond" w:cs="Times New Roman"/>
          <w:sz w:val="24"/>
          <w:szCs w:val="24"/>
        </w:rPr>
        <w:t>organi</w:t>
      </w:r>
      <w:r w:rsidR="003D1515" w:rsidRPr="00B63691">
        <w:rPr>
          <w:rFonts w:ascii="Garamond" w:hAnsi="Garamond" w:cs="Times New Roman"/>
          <w:sz w:val="24"/>
          <w:szCs w:val="24"/>
        </w:rPr>
        <w:t>n</w:t>
      </w:r>
      <w:r w:rsidR="00B24778" w:rsidRPr="00B63691">
        <w:rPr>
          <w:rFonts w:ascii="Garamond" w:hAnsi="Garamond" w:cs="Times New Roman"/>
          <w:sz w:val="24"/>
          <w:szCs w:val="24"/>
        </w:rPr>
        <w:t xml:space="preserve"> që ka nxjerrë aktin, si dhe çdo subjekt tjetër pjesëmarrja e të cilit vlerësohet e nevojshme për zhvillimin efektiv të gjykimit kushtetues. </w:t>
      </w:r>
    </w:p>
    <w:p w14:paraId="4631B259" w14:textId="04EBA2DA"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10. </w:t>
      </w:r>
      <w:r w:rsidR="00B24778" w:rsidRPr="00B63691">
        <w:rPr>
          <w:rFonts w:ascii="Garamond" w:hAnsi="Garamond" w:cs="Times New Roman"/>
          <w:sz w:val="24"/>
          <w:szCs w:val="24"/>
        </w:rPr>
        <w:t>Njëkohësisht, Mbledhja e Gjyqtarëve, bazuar në nenin 45 të Ligjit Organik të Gjykatës, ka vendosur edhe pezullimin e</w:t>
      </w:r>
      <w:r w:rsidR="00B24778" w:rsidRPr="00B63691">
        <w:rPr>
          <w:rFonts w:ascii="Garamond" w:hAnsi="Garamond" w:cs="Times New Roman"/>
          <w:bCs/>
          <w:sz w:val="24"/>
          <w:szCs w:val="24"/>
        </w:rPr>
        <w:t xml:space="preserve"> </w:t>
      </w:r>
      <w:r w:rsidR="00B24778" w:rsidRPr="00B63691">
        <w:rPr>
          <w:rFonts w:ascii="Garamond" w:hAnsi="Garamond" w:cs="Times New Roman"/>
          <w:sz w:val="24"/>
          <w:szCs w:val="24"/>
        </w:rPr>
        <w:t xml:space="preserve">zbatimit të vendimeve gjyqësore nr. 118, datë 19.11.2025 dhe nr. 120, datë 22.11.2025 të </w:t>
      </w:r>
      <w:proofErr w:type="spellStart"/>
      <w:r w:rsidR="00B24778" w:rsidRPr="00B63691">
        <w:rPr>
          <w:rFonts w:ascii="Garamond" w:hAnsi="Garamond" w:cs="Times New Roman"/>
          <w:sz w:val="24"/>
          <w:szCs w:val="24"/>
        </w:rPr>
        <w:t>GJKKO</w:t>
      </w:r>
      <w:proofErr w:type="spellEnd"/>
      <w:r w:rsidR="00B24778" w:rsidRPr="00B63691">
        <w:rPr>
          <w:rFonts w:ascii="Garamond" w:hAnsi="Garamond" w:cs="Times New Roman"/>
          <w:sz w:val="24"/>
          <w:szCs w:val="24"/>
        </w:rPr>
        <w:t xml:space="preserve">-së së Shkallës së Parë, për pjesën që kanë disponuar caktimin dhe vazhdimin e masës ndaluese “Pezullimi i ushtrimit të një detyre a shërbimi publik” ndaj shtetases </w:t>
      </w:r>
      <w:proofErr w:type="spellStart"/>
      <w:r w:rsidR="00B24778" w:rsidRPr="00B63691">
        <w:rPr>
          <w:rFonts w:ascii="Garamond" w:hAnsi="Garamond" w:cs="Times New Roman"/>
          <w:sz w:val="24"/>
          <w:szCs w:val="24"/>
        </w:rPr>
        <w:t>Belinda</w:t>
      </w:r>
      <w:proofErr w:type="spellEnd"/>
      <w:r w:rsidR="00B24778" w:rsidRPr="00B63691">
        <w:rPr>
          <w:rFonts w:ascii="Garamond" w:hAnsi="Garamond" w:cs="Times New Roman"/>
          <w:sz w:val="24"/>
          <w:szCs w:val="24"/>
        </w:rPr>
        <w:t xml:space="preserve"> Balluku, me arsyetimin se ato rrezikojnë të sjellin pasoja që prekin interesat shtetërorë gjatë ushtrimit të kompetencave kushtetuese të pushtetit ekzekutiv në drejtim të përcaktimit të politikave të përgjithshme </w:t>
      </w:r>
      <w:r w:rsidR="00C74B97" w:rsidRPr="00B63691">
        <w:rPr>
          <w:rFonts w:ascii="Garamond" w:hAnsi="Garamond" w:cs="Times New Roman"/>
          <w:sz w:val="24"/>
          <w:szCs w:val="24"/>
        </w:rPr>
        <w:t>shtetërore</w:t>
      </w:r>
      <w:r w:rsidR="00B24778" w:rsidRPr="00B63691">
        <w:rPr>
          <w:rFonts w:ascii="Garamond" w:hAnsi="Garamond" w:cs="Times New Roman"/>
          <w:sz w:val="24"/>
          <w:szCs w:val="24"/>
        </w:rPr>
        <w:t xml:space="preserve">. Sipas parashikimeve të </w:t>
      </w:r>
      <w:r w:rsidR="00AE1071" w:rsidRPr="00B63691">
        <w:rPr>
          <w:rFonts w:ascii="Garamond" w:hAnsi="Garamond" w:cs="Times New Roman"/>
          <w:sz w:val="24"/>
          <w:szCs w:val="24"/>
        </w:rPr>
        <w:t xml:space="preserve">nenit </w:t>
      </w:r>
      <w:r w:rsidR="00B24778" w:rsidRPr="00B63691">
        <w:rPr>
          <w:rFonts w:ascii="Garamond" w:hAnsi="Garamond" w:cs="Times New Roman"/>
          <w:sz w:val="24"/>
          <w:szCs w:val="24"/>
        </w:rPr>
        <w:t>45 të Ligjit Organik</w:t>
      </w:r>
      <w:r w:rsidR="00C74B97" w:rsidRPr="00B63691">
        <w:rPr>
          <w:rFonts w:ascii="Garamond" w:hAnsi="Garamond" w:cs="Times New Roman"/>
          <w:sz w:val="24"/>
          <w:szCs w:val="24"/>
        </w:rPr>
        <w:t xml:space="preserve"> të Gjykatës</w:t>
      </w:r>
      <w:r w:rsidR="00B24778" w:rsidRPr="00B63691">
        <w:rPr>
          <w:rFonts w:ascii="Garamond" w:hAnsi="Garamond" w:cs="Times New Roman"/>
          <w:sz w:val="24"/>
          <w:szCs w:val="24"/>
        </w:rPr>
        <w:t xml:space="preserve"> dhe </w:t>
      </w:r>
      <w:r w:rsidR="00AE1071" w:rsidRPr="00B63691">
        <w:rPr>
          <w:rFonts w:ascii="Garamond" w:hAnsi="Garamond" w:cs="Times New Roman"/>
          <w:sz w:val="24"/>
          <w:szCs w:val="24"/>
        </w:rPr>
        <w:t xml:space="preserve">nenit </w:t>
      </w:r>
      <w:r w:rsidR="00B24778" w:rsidRPr="00B63691">
        <w:rPr>
          <w:rFonts w:ascii="Garamond" w:hAnsi="Garamond" w:cs="Times New Roman"/>
          <w:sz w:val="24"/>
          <w:szCs w:val="24"/>
        </w:rPr>
        <w:t>27 të Rregullores</w:t>
      </w:r>
      <w:r w:rsidR="00AE1071" w:rsidRPr="00B63691">
        <w:rPr>
          <w:rFonts w:ascii="Garamond" w:hAnsi="Garamond" w:cs="Times New Roman"/>
          <w:sz w:val="24"/>
          <w:szCs w:val="24"/>
        </w:rPr>
        <w:t xml:space="preserve">, </w:t>
      </w:r>
      <w:r w:rsidR="00B24778" w:rsidRPr="00B63691">
        <w:rPr>
          <w:rFonts w:ascii="Garamond" w:hAnsi="Garamond" w:cs="Times New Roman"/>
          <w:sz w:val="24"/>
          <w:szCs w:val="24"/>
        </w:rPr>
        <w:t xml:space="preserve">masa e pezullimit iu njoftua menjëherë organit përkatës që ka nxjerrë vendimet gjyqësore, si dhe u </w:t>
      </w:r>
      <w:r w:rsidR="00B2037F" w:rsidRPr="00B63691">
        <w:rPr>
          <w:rFonts w:ascii="Garamond" w:hAnsi="Garamond" w:cs="Times New Roman"/>
          <w:sz w:val="24"/>
          <w:szCs w:val="24"/>
        </w:rPr>
        <w:t>publikua</w:t>
      </w:r>
      <w:r w:rsidR="00B24778" w:rsidRPr="00B63691">
        <w:rPr>
          <w:rFonts w:ascii="Garamond" w:hAnsi="Garamond" w:cs="Times New Roman"/>
          <w:sz w:val="24"/>
          <w:szCs w:val="24"/>
        </w:rPr>
        <w:t xml:space="preserve"> në Fletoren Zyrtare.</w:t>
      </w:r>
    </w:p>
    <w:bookmarkEnd w:id="3"/>
    <w:p w14:paraId="4631B25A" w14:textId="77777777" w:rsidR="00B24778" w:rsidRPr="00B63691" w:rsidRDefault="00B24778" w:rsidP="00B63691">
      <w:pPr>
        <w:pStyle w:val="ListParagraph"/>
        <w:tabs>
          <w:tab w:val="left" w:pos="630"/>
          <w:tab w:val="left" w:pos="990"/>
          <w:tab w:val="left" w:pos="1080"/>
        </w:tabs>
        <w:spacing w:after="0" w:line="240" w:lineRule="auto"/>
        <w:ind w:left="0" w:firstLine="288"/>
        <w:jc w:val="both"/>
        <w:rPr>
          <w:rFonts w:ascii="Garamond" w:hAnsi="Garamond" w:cs="Times New Roman"/>
          <w:sz w:val="24"/>
          <w:szCs w:val="24"/>
        </w:rPr>
      </w:pPr>
    </w:p>
    <w:p w14:paraId="4631B25B" w14:textId="77777777" w:rsidR="00B24778" w:rsidRPr="00B63691" w:rsidRDefault="00B24778" w:rsidP="00B63691">
      <w:pPr>
        <w:pStyle w:val="BodyTextIndent2"/>
        <w:tabs>
          <w:tab w:val="left" w:pos="990"/>
        </w:tabs>
        <w:spacing w:after="0" w:line="240" w:lineRule="auto"/>
        <w:ind w:left="0" w:firstLine="288"/>
        <w:jc w:val="center"/>
        <w:rPr>
          <w:rFonts w:ascii="Garamond" w:hAnsi="Garamond" w:cs="Times New Roman"/>
          <w:b/>
          <w:sz w:val="24"/>
          <w:szCs w:val="24"/>
        </w:rPr>
      </w:pPr>
      <w:proofErr w:type="spellStart"/>
      <w:r w:rsidRPr="00B63691">
        <w:rPr>
          <w:rFonts w:ascii="Garamond" w:hAnsi="Garamond" w:cs="Times New Roman"/>
          <w:b/>
          <w:sz w:val="24"/>
          <w:szCs w:val="24"/>
        </w:rPr>
        <w:t>II</w:t>
      </w:r>
      <w:proofErr w:type="spellEnd"/>
    </w:p>
    <w:p w14:paraId="4631B25C" w14:textId="5ED34196" w:rsidR="00B24778" w:rsidRPr="00B63691" w:rsidRDefault="00B24778" w:rsidP="00B63691">
      <w:pPr>
        <w:pStyle w:val="BodyTextIndent2"/>
        <w:tabs>
          <w:tab w:val="left" w:pos="990"/>
        </w:tabs>
        <w:spacing w:after="0" w:line="240" w:lineRule="auto"/>
        <w:ind w:left="0" w:firstLine="288"/>
        <w:jc w:val="center"/>
        <w:rPr>
          <w:rFonts w:ascii="Garamond" w:hAnsi="Garamond" w:cs="Times New Roman"/>
          <w:b/>
          <w:sz w:val="24"/>
          <w:szCs w:val="24"/>
        </w:rPr>
      </w:pPr>
      <w:r w:rsidRPr="00B63691">
        <w:rPr>
          <w:rFonts w:ascii="Garamond" w:hAnsi="Garamond" w:cs="Times New Roman"/>
          <w:b/>
          <w:sz w:val="24"/>
          <w:szCs w:val="24"/>
        </w:rPr>
        <w:t>Pretendimet në Gjykatën Kushtetuese</w:t>
      </w:r>
    </w:p>
    <w:p w14:paraId="698800C4" w14:textId="77777777" w:rsidR="00335638" w:rsidRPr="00B63691" w:rsidRDefault="00335638" w:rsidP="00B63691">
      <w:pPr>
        <w:pStyle w:val="BodyTextIndent2"/>
        <w:tabs>
          <w:tab w:val="left" w:pos="990"/>
        </w:tabs>
        <w:spacing w:after="0" w:line="240" w:lineRule="auto"/>
        <w:ind w:left="0" w:firstLine="288"/>
        <w:jc w:val="center"/>
        <w:rPr>
          <w:rFonts w:ascii="Garamond" w:hAnsi="Garamond" w:cs="Times New Roman"/>
          <w:b/>
          <w:sz w:val="24"/>
          <w:szCs w:val="24"/>
        </w:rPr>
      </w:pPr>
    </w:p>
    <w:p w14:paraId="4631B25D" w14:textId="197CC1AA" w:rsidR="00B24778" w:rsidRPr="00B63691" w:rsidRDefault="00335638" w:rsidP="00B63691">
      <w:pPr>
        <w:pStyle w:val="Heading2"/>
        <w:keepLines w:val="0"/>
        <w:tabs>
          <w:tab w:val="left" w:pos="1080"/>
          <w:tab w:val="left" w:pos="1276"/>
        </w:tabs>
        <w:spacing w:before="0" w:line="240" w:lineRule="auto"/>
        <w:ind w:left="284" w:firstLine="288"/>
        <w:jc w:val="both"/>
        <w:rPr>
          <w:rFonts w:ascii="Garamond" w:hAnsi="Garamond" w:cs="Times New Roman"/>
          <w:b/>
          <w:iCs/>
          <w:color w:val="auto"/>
          <w:sz w:val="24"/>
          <w:szCs w:val="24"/>
        </w:rPr>
      </w:pPr>
      <w:r w:rsidRPr="00B63691">
        <w:rPr>
          <w:rFonts w:ascii="Garamond" w:eastAsia="MS Mincho" w:hAnsi="Garamond" w:cs="Times New Roman"/>
          <w:bCs/>
          <w:color w:val="auto"/>
          <w:spacing w:val="2"/>
          <w:sz w:val="24"/>
          <w:szCs w:val="24"/>
        </w:rPr>
        <w:t>11.</w:t>
      </w:r>
      <w:r w:rsidRPr="00B63691">
        <w:rPr>
          <w:rFonts w:ascii="Garamond" w:eastAsia="MS Mincho" w:hAnsi="Garamond" w:cs="Times New Roman"/>
          <w:b/>
          <w:bCs/>
          <w:i/>
          <w:color w:val="auto"/>
          <w:spacing w:val="2"/>
          <w:sz w:val="24"/>
          <w:szCs w:val="24"/>
        </w:rPr>
        <w:t xml:space="preserve"> </w:t>
      </w:r>
      <w:r w:rsidR="00B24778" w:rsidRPr="00B63691">
        <w:rPr>
          <w:rFonts w:ascii="Garamond" w:eastAsia="MS Mincho" w:hAnsi="Garamond" w:cs="Times New Roman"/>
          <w:b/>
          <w:bCs/>
          <w:i/>
          <w:color w:val="auto"/>
          <w:spacing w:val="2"/>
          <w:sz w:val="24"/>
          <w:szCs w:val="24"/>
        </w:rPr>
        <w:t>Kërkuesi</w:t>
      </w:r>
      <w:r w:rsidR="00B24778" w:rsidRPr="00B63691">
        <w:rPr>
          <w:rFonts w:ascii="Garamond" w:eastAsia="MS Mincho" w:hAnsi="Garamond" w:cs="Times New Roman"/>
          <w:color w:val="auto"/>
          <w:spacing w:val="2"/>
          <w:sz w:val="24"/>
          <w:szCs w:val="24"/>
        </w:rPr>
        <w:t>, në mënyrë të përmbledhur,</w:t>
      </w:r>
      <w:r w:rsidR="00B24778" w:rsidRPr="00B63691">
        <w:rPr>
          <w:rFonts w:ascii="Garamond" w:eastAsia="MS Mincho" w:hAnsi="Garamond" w:cs="Times New Roman"/>
          <w:i/>
          <w:color w:val="auto"/>
          <w:spacing w:val="2"/>
          <w:sz w:val="24"/>
          <w:szCs w:val="24"/>
        </w:rPr>
        <w:t xml:space="preserve"> </w:t>
      </w:r>
      <w:r w:rsidR="00B24778" w:rsidRPr="00B63691">
        <w:rPr>
          <w:rFonts w:ascii="Garamond" w:eastAsia="MS Mincho" w:hAnsi="Garamond" w:cs="Times New Roman"/>
          <w:color w:val="auto"/>
          <w:spacing w:val="2"/>
          <w:sz w:val="24"/>
          <w:szCs w:val="24"/>
        </w:rPr>
        <w:t>ka</w:t>
      </w:r>
      <w:r w:rsidR="00B24778" w:rsidRPr="00B63691">
        <w:rPr>
          <w:rFonts w:ascii="Garamond" w:eastAsia="MS Mincho" w:hAnsi="Garamond" w:cs="Times New Roman"/>
          <w:i/>
          <w:color w:val="auto"/>
          <w:spacing w:val="2"/>
          <w:sz w:val="24"/>
          <w:szCs w:val="24"/>
        </w:rPr>
        <w:t xml:space="preserve"> </w:t>
      </w:r>
      <w:r w:rsidR="00B24778" w:rsidRPr="00B63691">
        <w:rPr>
          <w:rFonts w:ascii="Garamond" w:hAnsi="Garamond" w:cs="Times New Roman"/>
          <w:iCs/>
          <w:color w:val="auto"/>
          <w:sz w:val="24"/>
          <w:szCs w:val="24"/>
        </w:rPr>
        <w:t>parashtruar si vijon:</w:t>
      </w:r>
    </w:p>
    <w:p w14:paraId="4631B25E" w14:textId="05F17366" w:rsidR="00B24778" w:rsidRPr="00B63691" w:rsidRDefault="00335638" w:rsidP="00B63691">
      <w:pPr>
        <w:pStyle w:val="Heading2"/>
        <w:tabs>
          <w:tab w:val="left" w:pos="990"/>
          <w:tab w:val="left" w:pos="1276"/>
        </w:tabs>
        <w:spacing w:before="0" w:line="240" w:lineRule="auto"/>
        <w:ind w:left="284" w:firstLine="288"/>
        <w:jc w:val="both"/>
        <w:rPr>
          <w:rFonts w:ascii="Garamond" w:hAnsi="Garamond" w:cs="Times New Roman"/>
          <w:b/>
          <w:iCs/>
          <w:color w:val="auto"/>
          <w:sz w:val="24"/>
          <w:szCs w:val="24"/>
        </w:rPr>
      </w:pPr>
      <w:r w:rsidRPr="00B63691">
        <w:rPr>
          <w:rFonts w:ascii="Garamond" w:eastAsia="MS Mincho" w:hAnsi="Garamond" w:cs="Times New Roman"/>
          <w:i/>
          <w:color w:val="auto"/>
          <w:spacing w:val="2"/>
          <w:sz w:val="24"/>
          <w:szCs w:val="24"/>
        </w:rPr>
        <w:t xml:space="preserve">A. </w:t>
      </w:r>
      <w:r w:rsidR="00B24778" w:rsidRPr="00B63691">
        <w:rPr>
          <w:rFonts w:ascii="Garamond" w:eastAsia="MS Mincho" w:hAnsi="Garamond" w:cs="Times New Roman"/>
          <w:i/>
          <w:color w:val="auto"/>
          <w:spacing w:val="2"/>
          <w:sz w:val="24"/>
          <w:szCs w:val="24"/>
        </w:rPr>
        <w:t>Për juridiksionin e Gjykatës</w:t>
      </w:r>
    </w:p>
    <w:p w14:paraId="4631B25F" w14:textId="51BD9D41" w:rsidR="001311F3" w:rsidRPr="00B63691" w:rsidRDefault="00335638" w:rsidP="00B63691">
      <w:pPr>
        <w:pStyle w:val="Heading2"/>
        <w:keepLines w:val="0"/>
        <w:tabs>
          <w:tab w:val="left" w:pos="1260"/>
        </w:tabs>
        <w:spacing w:before="0" w:line="240" w:lineRule="auto"/>
        <w:ind w:left="284" w:firstLine="288"/>
        <w:jc w:val="both"/>
        <w:rPr>
          <w:rFonts w:ascii="Garamond" w:eastAsia="Times New Roman" w:hAnsi="Garamond" w:cs="Times New Roman"/>
          <w:color w:val="000000"/>
          <w:sz w:val="24"/>
          <w:szCs w:val="24"/>
        </w:rPr>
      </w:pPr>
      <w:bookmarkStart w:id="5" w:name="_Hlk219532052"/>
      <w:r w:rsidRPr="00B63691">
        <w:rPr>
          <w:rFonts w:ascii="Garamond" w:eastAsia="Times New Roman" w:hAnsi="Garamond" w:cs="Times New Roman"/>
          <w:color w:val="000000"/>
          <w:sz w:val="24"/>
          <w:szCs w:val="24"/>
        </w:rPr>
        <w:t xml:space="preserve">11.1 </w:t>
      </w:r>
      <w:r w:rsidR="00B24778" w:rsidRPr="00B63691">
        <w:rPr>
          <w:rFonts w:ascii="Garamond" w:eastAsia="Times New Roman" w:hAnsi="Garamond" w:cs="Times New Roman"/>
          <w:color w:val="000000"/>
          <w:sz w:val="24"/>
          <w:szCs w:val="24"/>
        </w:rPr>
        <w:t xml:space="preserve">Midis Kryeministrit e Këshillit të Ministrave dhe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 xml:space="preserve">-së së Shkallës së Parë </w:t>
      </w:r>
      <w:bookmarkStart w:id="6" w:name="_Hlk219879403"/>
      <w:r w:rsidR="00B24778" w:rsidRPr="00B63691">
        <w:rPr>
          <w:rFonts w:ascii="Garamond" w:eastAsia="Times New Roman" w:hAnsi="Garamond" w:cs="Times New Roman"/>
          <w:color w:val="000000"/>
          <w:sz w:val="24"/>
          <w:szCs w:val="24"/>
        </w:rPr>
        <w:t>ka lindur një mosmarrëveshje kompetence,</w:t>
      </w:r>
      <w:r w:rsidR="00C60630" w:rsidRPr="00B63691">
        <w:rPr>
          <w:rFonts w:ascii="Garamond" w:eastAsia="Times New Roman" w:hAnsi="Garamond" w:cs="Times New Roman"/>
          <w:color w:val="000000"/>
          <w:sz w:val="24"/>
          <w:szCs w:val="24"/>
        </w:rPr>
        <w:t xml:space="preserve"> sipas</w:t>
      </w:r>
      <w:r w:rsidR="00B24778" w:rsidRPr="00B63691">
        <w:rPr>
          <w:rFonts w:ascii="Garamond" w:eastAsia="Times New Roman" w:hAnsi="Garamond" w:cs="Times New Roman"/>
          <w:color w:val="000000"/>
          <w:sz w:val="24"/>
          <w:szCs w:val="24"/>
        </w:rPr>
        <w:t xml:space="preserve"> shkronjë</w:t>
      </w:r>
      <w:r w:rsidR="00C60630" w:rsidRPr="00B63691">
        <w:rPr>
          <w:rFonts w:ascii="Garamond" w:eastAsia="Times New Roman" w:hAnsi="Garamond" w:cs="Times New Roman"/>
          <w:color w:val="000000"/>
          <w:sz w:val="24"/>
          <w:szCs w:val="24"/>
        </w:rPr>
        <w:t>s</w:t>
      </w:r>
      <w:r w:rsidR="00B24778" w:rsidRPr="00B63691">
        <w:rPr>
          <w:rFonts w:ascii="Garamond" w:eastAsia="Times New Roman" w:hAnsi="Garamond" w:cs="Times New Roman"/>
          <w:color w:val="000000"/>
          <w:sz w:val="24"/>
          <w:szCs w:val="24"/>
        </w:rPr>
        <w:t xml:space="preserve"> “ç” të pikës 1 të nenit 131 të Kushtetutës</w:t>
      </w:r>
      <w:bookmarkEnd w:id="6"/>
      <w:r w:rsidR="00B24778" w:rsidRPr="00B63691">
        <w:rPr>
          <w:rFonts w:ascii="Garamond" w:eastAsia="Times New Roman" w:hAnsi="Garamond" w:cs="Times New Roman"/>
          <w:color w:val="000000"/>
          <w:sz w:val="24"/>
          <w:szCs w:val="24"/>
        </w:rPr>
        <w:t>, pasi pezullimi i zëvendëskryeministres dhe ministres</w:t>
      </w:r>
      <w:r w:rsidR="006129D9" w:rsidRPr="00B63691">
        <w:rPr>
          <w:rFonts w:ascii="Garamond" w:eastAsia="Times New Roman" w:hAnsi="Garamond" w:cs="Times New Roman"/>
          <w:color w:val="000000"/>
          <w:sz w:val="24"/>
          <w:szCs w:val="24"/>
        </w:rPr>
        <w:t xml:space="preserve"> së Infrastrukturës dhe Energjisë</w:t>
      </w:r>
      <w:r w:rsidR="00B24778" w:rsidRPr="00B63691">
        <w:rPr>
          <w:rFonts w:ascii="Garamond" w:eastAsia="Times New Roman" w:hAnsi="Garamond" w:cs="Times New Roman"/>
          <w:color w:val="000000"/>
          <w:sz w:val="24"/>
          <w:szCs w:val="24"/>
        </w:rPr>
        <w:t xml:space="preserve"> cenon veprimtarinë e Këshillit të Ministrave dhe Kryeministrit, duke ndërhyrë në kompetencat e t</w:t>
      </w:r>
      <w:r w:rsidR="00C60630" w:rsidRPr="00B63691">
        <w:rPr>
          <w:rFonts w:ascii="Garamond" w:eastAsia="Times New Roman" w:hAnsi="Garamond" w:cs="Times New Roman"/>
          <w:color w:val="000000"/>
          <w:sz w:val="24"/>
          <w:szCs w:val="24"/>
        </w:rPr>
        <w:t>yre</w:t>
      </w:r>
      <w:r w:rsidR="00B24778" w:rsidRPr="00B63691">
        <w:rPr>
          <w:rFonts w:ascii="Garamond" w:eastAsia="Times New Roman" w:hAnsi="Garamond" w:cs="Times New Roman"/>
          <w:color w:val="000000"/>
          <w:sz w:val="24"/>
          <w:szCs w:val="24"/>
        </w:rPr>
        <w:t xml:space="preserve"> si organ</w:t>
      </w:r>
      <w:r w:rsidR="00C60630" w:rsidRPr="00B63691">
        <w:rPr>
          <w:rFonts w:ascii="Garamond" w:eastAsia="Times New Roman" w:hAnsi="Garamond" w:cs="Times New Roman"/>
          <w:color w:val="000000"/>
          <w:sz w:val="24"/>
          <w:szCs w:val="24"/>
        </w:rPr>
        <w:t>e</w:t>
      </w:r>
      <w:r w:rsidR="00B24778" w:rsidRPr="00B63691">
        <w:rPr>
          <w:rFonts w:ascii="Garamond" w:eastAsia="Times New Roman" w:hAnsi="Garamond" w:cs="Times New Roman"/>
          <w:color w:val="000000"/>
          <w:sz w:val="24"/>
          <w:szCs w:val="24"/>
        </w:rPr>
        <w:t xml:space="preserve"> kushtetues</w:t>
      </w:r>
      <w:r w:rsidR="00C60630" w:rsidRPr="00B63691">
        <w:rPr>
          <w:rFonts w:ascii="Garamond" w:eastAsia="Times New Roman" w:hAnsi="Garamond" w:cs="Times New Roman"/>
          <w:color w:val="000000"/>
          <w:sz w:val="24"/>
          <w:szCs w:val="24"/>
        </w:rPr>
        <w:t>e</w:t>
      </w:r>
      <w:r w:rsidR="00B24778" w:rsidRPr="00B63691">
        <w:rPr>
          <w:rFonts w:ascii="Garamond" w:eastAsia="Times New Roman" w:hAnsi="Garamond" w:cs="Times New Roman"/>
          <w:color w:val="000000"/>
          <w:sz w:val="24"/>
          <w:szCs w:val="24"/>
        </w:rPr>
        <w:t xml:space="preserve">. Këshillit të Ministrave i është pezulluar veprimtaria në njërën prej fushave të përgjegjësisë së tij shtetërore, fusha e infrastrukturës dhe energjisë. Masa e pezullimit e detyron Kryeministrin të propozojë shkarkimin e ministrit aktual dhe emërimin e një ministri të ri. </w:t>
      </w:r>
      <w:bookmarkStart w:id="7" w:name="_Hlk219532557"/>
      <w:bookmarkEnd w:id="5"/>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 xml:space="preserve">-ja </w:t>
      </w:r>
      <w:r w:rsidR="00BD1E1A" w:rsidRPr="00B63691">
        <w:rPr>
          <w:rFonts w:ascii="Garamond" w:eastAsia="Times New Roman" w:hAnsi="Garamond" w:cs="Times New Roman"/>
          <w:color w:val="000000"/>
          <w:sz w:val="24"/>
          <w:szCs w:val="24"/>
        </w:rPr>
        <w:t xml:space="preserve">e Shkallës së Parë </w:t>
      </w:r>
      <w:r w:rsidR="00B24778" w:rsidRPr="00B63691">
        <w:rPr>
          <w:rFonts w:ascii="Garamond" w:eastAsia="Times New Roman" w:hAnsi="Garamond" w:cs="Times New Roman"/>
          <w:color w:val="000000"/>
          <w:sz w:val="24"/>
          <w:szCs w:val="24"/>
        </w:rPr>
        <w:t xml:space="preserve">nuk ka juridiksion </w:t>
      </w:r>
      <w:r w:rsidR="00A15E5A" w:rsidRPr="00B63691">
        <w:rPr>
          <w:rFonts w:ascii="Garamond" w:eastAsia="Times New Roman" w:hAnsi="Garamond" w:cs="Times New Roman"/>
          <w:color w:val="000000"/>
          <w:sz w:val="24"/>
          <w:szCs w:val="24"/>
        </w:rPr>
        <w:t xml:space="preserve">për </w:t>
      </w:r>
      <w:r w:rsidR="00B24778" w:rsidRPr="00B63691">
        <w:rPr>
          <w:rFonts w:ascii="Garamond" w:eastAsia="Times New Roman" w:hAnsi="Garamond" w:cs="Times New Roman"/>
          <w:color w:val="000000"/>
          <w:sz w:val="24"/>
          <w:szCs w:val="24"/>
        </w:rPr>
        <w:t xml:space="preserve">çështjet që kanë të bëjnë me mandatin e ministrit, deputetit </w:t>
      </w:r>
      <w:r w:rsidR="00E26201" w:rsidRPr="00B63691">
        <w:rPr>
          <w:rFonts w:ascii="Garamond" w:eastAsia="Times New Roman" w:hAnsi="Garamond" w:cs="Times New Roman"/>
          <w:color w:val="000000"/>
          <w:sz w:val="24"/>
          <w:szCs w:val="24"/>
        </w:rPr>
        <w:t xml:space="preserve">ose </w:t>
      </w:r>
      <w:r w:rsidR="00B24778" w:rsidRPr="00B63691">
        <w:rPr>
          <w:rFonts w:ascii="Garamond" w:eastAsia="Times New Roman" w:hAnsi="Garamond" w:cs="Times New Roman"/>
          <w:color w:val="000000"/>
          <w:sz w:val="24"/>
          <w:szCs w:val="24"/>
        </w:rPr>
        <w:t xml:space="preserve">të funksionarëve të tjerë të lartë kushtetues, pasi ata nuk janë organe administrative të zakonshme, por organe kushtetuese. Edhe ankimi ndaj akteve të shkarkimit nga detyra të tyre, në ato raste kur parashikohet nga Kushtetuta, nuk ushtrohet pranë gjykatave të juridiksionit të zakonshëm, por në Gjykatë. Për sa kohë Kushtetuta nuk ka parashikuar pezullimin e ministrit në Kushtetutë, ai nuk mund të kryhet. Nëse do të lindte një mosmarrëveshje lidhur me emërimin </w:t>
      </w:r>
      <w:r w:rsidR="00BF2FFB" w:rsidRPr="00B63691">
        <w:rPr>
          <w:rFonts w:ascii="Garamond" w:eastAsia="Times New Roman" w:hAnsi="Garamond" w:cs="Times New Roman"/>
          <w:color w:val="000000"/>
          <w:sz w:val="24"/>
          <w:szCs w:val="24"/>
        </w:rPr>
        <w:t xml:space="preserve">ose </w:t>
      </w:r>
      <w:r w:rsidR="00B24778" w:rsidRPr="00B63691">
        <w:rPr>
          <w:rFonts w:ascii="Garamond" w:eastAsia="Times New Roman" w:hAnsi="Garamond" w:cs="Times New Roman"/>
          <w:color w:val="000000"/>
          <w:sz w:val="24"/>
          <w:szCs w:val="24"/>
        </w:rPr>
        <w:t xml:space="preserve">shkarkimin e ministrit, kompetente për gjykimin e kësaj mosmarrëveshjeje do të ishte Gjykata dhe jo gjykatat e zakonshme, të cilat nuk kanë juridiksion për mandatin, por vetëm për veprën penale që dyshohet </w:t>
      </w:r>
      <w:r w:rsidR="004037BF" w:rsidRPr="00B63691">
        <w:rPr>
          <w:rFonts w:ascii="Garamond" w:eastAsia="Times New Roman" w:hAnsi="Garamond" w:cs="Times New Roman"/>
          <w:color w:val="000000"/>
          <w:sz w:val="24"/>
          <w:szCs w:val="24"/>
        </w:rPr>
        <w:t xml:space="preserve">ose </w:t>
      </w:r>
      <w:r w:rsidR="00B24778" w:rsidRPr="00B63691">
        <w:rPr>
          <w:rFonts w:ascii="Garamond" w:eastAsia="Times New Roman" w:hAnsi="Garamond" w:cs="Times New Roman"/>
          <w:color w:val="000000"/>
          <w:sz w:val="24"/>
          <w:szCs w:val="24"/>
        </w:rPr>
        <w:t>akuzohet se ka kryer individi, i cili ushtron një nga funksionet kushtetuese të përmendura në pikën 2 të nenit 135 të Kushtetutës. Për rrjedhojë, Gjykata duhet të interpretojë edhe nenin 103 të Kushtetutës.</w:t>
      </w:r>
      <w:bookmarkEnd w:id="7"/>
    </w:p>
    <w:p w14:paraId="4631B260" w14:textId="77777777" w:rsidR="001311F3" w:rsidRPr="00B63691" w:rsidRDefault="001311F3" w:rsidP="00B63691">
      <w:pPr>
        <w:pStyle w:val="Heading2"/>
        <w:keepLines w:val="0"/>
        <w:tabs>
          <w:tab w:val="left" w:pos="1260"/>
        </w:tabs>
        <w:spacing w:before="0" w:line="240" w:lineRule="auto"/>
        <w:ind w:firstLine="288"/>
        <w:jc w:val="both"/>
        <w:rPr>
          <w:rFonts w:ascii="Garamond" w:eastAsia="Times New Roman" w:hAnsi="Garamond" w:cs="Times New Roman"/>
          <w:color w:val="auto"/>
          <w:sz w:val="24"/>
          <w:szCs w:val="24"/>
        </w:rPr>
      </w:pPr>
      <w:r w:rsidRPr="00B63691">
        <w:rPr>
          <w:rFonts w:ascii="Garamond" w:eastAsia="MS Mincho" w:hAnsi="Garamond" w:cs="Times New Roman"/>
          <w:i/>
          <w:color w:val="auto"/>
          <w:spacing w:val="2"/>
          <w:sz w:val="24"/>
          <w:szCs w:val="24"/>
        </w:rPr>
        <w:t xml:space="preserve">B. </w:t>
      </w:r>
      <w:r w:rsidR="00B24778" w:rsidRPr="00B63691">
        <w:rPr>
          <w:rFonts w:ascii="Garamond" w:eastAsia="MS Mincho" w:hAnsi="Garamond" w:cs="Times New Roman"/>
          <w:i/>
          <w:color w:val="auto"/>
          <w:spacing w:val="2"/>
          <w:sz w:val="24"/>
          <w:szCs w:val="24"/>
        </w:rPr>
        <w:t>Për legjitimimin e kërkuesit</w:t>
      </w:r>
      <w:bookmarkStart w:id="8" w:name="_Hlk222152387"/>
    </w:p>
    <w:p w14:paraId="1DC0C748" w14:textId="77777777" w:rsidR="009B01FF" w:rsidRDefault="00335638" w:rsidP="009B01FF">
      <w:pPr>
        <w:pStyle w:val="Heading2"/>
        <w:keepLines w:val="0"/>
        <w:tabs>
          <w:tab w:val="left" w:pos="1260"/>
        </w:tabs>
        <w:spacing w:before="0" w:line="240" w:lineRule="auto"/>
        <w:ind w:left="284" w:firstLine="288"/>
        <w:jc w:val="both"/>
        <w:rPr>
          <w:rFonts w:ascii="Garamond" w:eastAsia="Times New Roman" w:hAnsi="Garamond" w:cs="Times New Roman"/>
          <w:color w:val="auto"/>
          <w:sz w:val="24"/>
          <w:szCs w:val="24"/>
        </w:rPr>
      </w:pPr>
      <w:r w:rsidRPr="00B63691">
        <w:rPr>
          <w:rFonts w:ascii="Garamond" w:hAnsi="Garamond" w:cs="Times New Roman"/>
          <w:iCs/>
          <w:color w:val="auto"/>
          <w:sz w:val="24"/>
          <w:szCs w:val="24"/>
        </w:rPr>
        <w:t xml:space="preserve">11.2 </w:t>
      </w:r>
      <w:r w:rsidR="00B24778" w:rsidRPr="00B63691">
        <w:rPr>
          <w:rFonts w:ascii="Garamond" w:hAnsi="Garamond" w:cs="Times New Roman"/>
          <w:iCs/>
          <w:color w:val="auto"/>
          <w:sz w:val="24"/>
          <w:szCs w:val="24"/>
        </w:rPr>
        <w:t xml:space="preserve">Kryeministri është subjekt i pakushtëzuar, në kuptim të nenit 134, pikat 1, shkronja “b” dhe 2, të Kushtetutës dhe neneve </w:t>
      </w:r>
      <w:r w:rsidR="00B24778" w:rsidRPr="00B63691">
        <w:rPr>
          <w:rFonts w:ascii="Garamond" w:eastAsia="Times New Roman" w:hAnsi="Garamond" w:cs="Times New Roman"/>
          <w:color w:val="auto"/>
          <w:sz w:val="24"/>
          <w:szCs w:val="24"/>
        </w:rPr>
        <w:t xml:space="preserve">54-56 të Ligjit Organik të Gjykatës. Ai legjitimohet për të kundërshtuar të gjitha aktet ligjore </w:t>
      </w:r>
      <w:r w:rsidR="00A650E3" w:rsidRPr="00B63691">
        <w:rPr>
          <w:rFonts w:ascii="Garamond" w:eastAsia="Times New Roman" w:hAnsi="Garamond" w:cs="Times New Roman"/>
          <w:color w:val="auto"/>
          <w:sz w:val="24"/>
          <w:szCs w:val="24"/>
        </w:rPr>
        <w:t xml:space="preserve">ose </w:t>
      </w:r>
      <w:r w:rsidR="00B24778" w:rsidRPr="00B63691">
        <w:rPr>
          <w:rFonts w:ascii="Garamond" w:eastAsia="Times New Roman" w:hAnsi="Garamond" w:cs="Times New Roman"/>
          <w:color w:val="auto"/>
          <w:sz w:val="24"/>
          <w:szCs w:val="24"/>
        </w:rPr>
        <w:t xml:space="preserve">nënligjore, me karakter normativ </w:t>
      </w:r>
      <w:r w:rsidR="00A650E3" w:rsidRPr="00B63691">
        <w:rPr>
          <w:rFonts w:ascii="Garamond" w:eastAsia="Times New Roman" w:hAnsi="Garamond" w:cs="Times New Roman"/>
          <w:color w:val="auto"/>
          <w:sz w:val="24"/>
          <w:szCs w:val="24"/>
        </w:rPr>
        <w:t xml:space="preserve">ose </w:t>
      </w:r>
      <w:r w:rsidR="00B24778" w:rsidRPr="00B63691">
        <w:rPr>
          <w:rFonts w:ascii="Garamond" w:eastAsia="Times New Roman" w:hAnsi="Garamond" w:cs="Times New Roman"/>
          <w:color w:val="auto"/>
          <w:sz w:val="24"/>
          <w:szCs w:val="24"/>
        </w:rPr>
        <w:t xml:space="preserve">individual, dhe të çfarëdo pushteti, të cilat cenojnë kompetencat e tij kushtetuese, veprimtarinë, pozitën juridike kushtetuese të Këshillit të Ministrave, si </w:t>
      </w:r>
      <w:r w:rsidR="00B24778" w:rsidRPr="00B63691">
        <w:rPr>
          <w:rFonts w:ascii="Garamond" w:eastAsia="Times New Roman" w:hAnsi="Garamond" w:cs="Times New Roman"/>
          <w:color w:val="000000"/>
          <w:sz w:val="24"/>
          <w:szCs w:val="24"/>
        </w:rPr>
        <w:t xml:space="preserve">dhe garancitë që Kushtetuta ka parashikuar për anëtarët e tij. Kërkuesi legjitimohet pasi përfaqëson dhe mbron interesat e Këshillit të Ministrave, jo vetëm ngushtësisht të tij. Kërkesa nuk përbën ankim kushtetues individual dhe kërkuesi nuk ka detyrimin </w:t>
      </w:r>
      <w:r w:rsidR="00A650E3" w:rsidRPr="00B63691">
        <w:rPr>
          <w:rFonts w:ascii="Garamond" w:eastAsia="Times New Roman" w:hAnsi="Garamond" w:cs="Times New Roman"/>
          <w:color w:val="000000"/>
          <w:sz w:val="24"/>
          <w:szCs w:val="24"/>
        </w:rPr>
        <w:t xml:space="preserve">t’u </w:t>
      </w:r>
      <w:r w:rsidR="00B24778" w:rsidRPr="00B63691">
        <w:rPr>
          <w:rFonts w:ascii="Garamond" w:eastAsia="Times New Roman" w:hAnsi="Garamond" w:cs="Times New Roman"/>
          <w:color w:val="000000"/>
          <w:sz w:val="24"/>
          <w:szCs w:val="24"/>
        </w:rPr>
        <w:t xml:space="preserve">drejtohet shkallëve të tjera të gjyqësorit. Ajo është paraqitur brenda afatit 6-mujor nga çasti i lindjes së konfliktit, </w:t>
      </w:r>
      <w:r w:rsidR="00377ACD" w:rsidRPr="00B63691">
        <w:rPr>
          <w:rFonts w:ascii="Garamond" w:eastAsia="Times New Roman" w:hAnsi="Garamond" w:cs="Times New Roman"/>
          <w:color w:val="000000"/>
          <w:sz w:val="24"/>
          <w:szCs w:val="24"/>
        </w:rPr>
        <w:t xml:space="preserve">të </w:t>
      </w:r>
      <w:r w:rsidR="00B24778" w:rsidRPr="00B63691">
        <w:rPr>
          <w:rFonts w:ascii="Garamond" w:eastAsia="Times New Roman" w:hAnsi="Garamond" w:cs="Times New Roman"/>
          <w:color w:val="000000"/>
          <w:sz w:val="24"/>
          <w:szCs w:val="24"/>
        </w:rPr>
        <w:t xml:space="preserve">parashikuar nga neni 55 i Ligjit Organik të </w:t>
      </w:r>
      <w:r w:rsidR="00B24778" w:rsidRPr="00B63691">
        <w:rPr>
          <w:rFonts w:ascii="Garamond" w:eastAsia="Times New Roman" w:hAnsi="Garamond" w:cs="Times New Roman"/>
          <w:color w:val="auto"/>
          <w:sz w:val="24"/>
          <w:szCs w:val="24"/>
        </w:rPr>
        <w:t xml:space="preserve">Gjykatës. </w:t>
      </w:r>
      <w:bookmarkEnd w:id="8"/>
    </w:p>
    <w:p w14:paraId="520C1D02" w14:textId="77777777" w:rsidR="009B01FF" w:rsidRDefault="001311F3" w:rsidP="009B01FF">
      <w:pPr>
        <w:pStyle w:val="Heading2"/>
        <w:keepLines w:val="0"/>
        <w:tabs>
          <w:tab w:val="left" w:pos="1260"/>
        </w:tabs>
        <w:spacing w:before="0" w:line="240" w:lineRule="auto"/>
        <w:ind w:left="284" w:firstLine="288"/>
        <w:jc w:val="both"/>
        <w:rPr>
          <w:rFonts w:ascii="Garamond" w:hAnsi="Garamond" w:cs="Times New Roman"/>
          <w:i/>
          <w:iCs/>
          <w:color w:val="auto"/>
          <w:sz w:val="24"/>
          <w:szCs w:val="24"/>
        </w:rPr>
      </w:pPr>
      <w:r w:rsidRPr="00B63691">
        <w:rPr>
          <w:rFonts w:ascii="Garamond" w:hAnsi="Garamond" w:cs="Times New Roman"/>
          <w:i/>
          <w:iCs/>
          <w:color w:val="auto"/>
          <w:sz w:val="24"/>
          <w:szCs w:val="24"/>
        </w:rPr>
        <w:t xml:space="preserve">C. </w:t>
      </w:r>
      <w:r w:rsidR="00B24778" w:rsidRPr="00B63691">
        <w:rPr>
          <w:rFonts w:ascii="Garamond" w:hAnsi="Garamond" w:cs="Times New Roman"/>
          <w:i/>
          <w:iCs/>
          <w:color w:val="auto"/>
          <w:sz w:val="24"/>
          <w:szCs w:val="24"/>
        </w:rPr>
        <w:t>Për themelin e pretendimeve</w:t>
      </w:r>
      <w:r w:rsidR="009B01FF">
        <w:rPr>
          <w:rFonts w:ascii="Garamond" w:hAnsi="Garamond" w:cs="Times New Roman"/>
          <w:i/>
          <w:iCs/>
          <w:color w:val="auto"/>
          <w:sz w:val="24"/>
          <w:szCs w:val="24"/>
        </w:rPr>
        <w:t xml:space="preserve"> </w:t>
      </w:r>
    </w:p>
    <w:p w14:paraId="4631B263" w14:textId="4770EB9F" w:rsidR="001311F3" w:rsidRPr="00B63691" w:rsidRDefault="001311F3" w:rsidP="009B01FF">
      <w:pPr>
        <w:pStyle w:val="Heading2"/>
        <w:keepLines w:val="0"/>
        <w:tabs>
          <w:tab w:val="left" w:pos="1260"/>
        </w:tabs>
        <w:spacing w:before="0" w:line="240" w:lineRule="auto"/>
        <w:ind w:left="284" w:firstLine="288"/>
        <w:jc w:val="both"/>
        <w:rPr>
          <w:rFonts w:ascii="Garamond" w:eastAsia="Times New Roman" w:hAnsi="Garamond" w:cs="Times New Roman"/>
          <w:color w:val="auto"/>
          <w:sz w:val="24"/>
          <w:szCs w:val="24"/>
        </w:rPr>
      </w:pPr>
      <w:proofErr w:type="spellStart"/>
      <w:r w:rsidRPr="00B63691">
        <w:rPr>
          <w:rFonts w:ascii="Garamond" w:hAnsi="Garamond" w:cs="Times New Roman"/>
          <w:i/>
          <w:color w:val="auto"/>
          <w:sz w:val="24"/>
          <w:szCs w:val="24"/>
        </w:rPr>
        <w:t>C.1</w:t>
      </w:r>
      <w:proofErr w:type="spellEnd"/>
      <w:r w:rsidRPr="00B63691">
        <w:rPr>
          <w:rFonts w:ascii="Garamond" w:hAnsi="Garamond" w:cs="Times New Roman"/>
          <w:i/>
          <w:color w:val="auto"/>
          <w:sz w:val="24"/>
          <w:szCs w:val="24"/>
        </w:rPr>
        <w:t xml:space="preserve">. </w:t>
      </w:r>
      <w:r w:rsidR="00B24778" w:rsidRPr="00B63691">
        <w:rPr>
          <w:rFonts w:ascii="Garamond" w:hAnsi="Garamond" w:cs="Times New Roman"/>
          <w:i/>
          <w:color w:val="auto"/>
          <w:sz w:val="24"/>
          <w:szCs w:val="24"/>
        </w:rPr>
        <w:t xml:space="preserve">Vendimet e </w:t>
      </w:r>
      <w:proofErr w:type="spellStart"/>
      <w:r w:rsidR="00B24778" w:rsidRPr="00B63691">
        <w:rPr>
          <w:rFonts w:ascii="Garamond" w:hAnsi="Garamond" w:cs="Times New Roman"/>
          <w:i/>
          <w:color w:val="auto"/>
          <w:sz w:val="24"/>
          <w:szCs w:val="24"/>
        </w:rPr>
        <w:t>GJKKO</w:t>
      </w:r>
      <w:proofErr w:type="spellEnd"/>
      <w:r w:rsidR="00B24778" w:rsidRPr="00B63691">
        <w:rPr>
          <w:rFonts w:ascii="Garamond" w:hAnsi="Garamond" w:cs="Times New Roman"/>
          <w:i/>
          <w:color w:val="auto"/>
          <w:sz w:val="24"/>
          <w:szCs w:val="24"/>
        </w:rPr>
        <w:t>-së</w:t>
      </w:r>
      <w:r w:rsidR="00871237" w:rsidRPr="00B63691">
        <w:rPr>
          <w:rFonts w:ascii="Garamond" w:hAnsi="Garamond" w:cs="Times New Roman"/>
          <w:i/>
          <w:color w:val="auto"/>
          <w:sz w:val="24"/>
          <w:szCs w:val="24"/>
        </w:rPr>
        <w:t xml:space="preserve"> së Shkallës së Parë</w:t>
      </w:r>
      <w:r w:rsidR="00B24778" w:rsidRPr="00B63691">
        <w:rPr>
          <w:rFonts w:ascii="Garamond" w:hAnsi="Garamond" w:cs="Times New Roman"/>
          <w:i/>
          <w:color w:val="auto"/>
          <w:sz w:val="24"/>
          <w:szCs w:val="24"/>
        </w:rPr>
        <w:t xml:space="preserve"> kanë cenuar:</w:t>
      </w:r>
      <w:bookmarkStart w:id="9" w:name="_Hlk219879460"/>
      <w:bookmarkStart w:id="10" w:name="_Hlk219542820"/>
    </w:p>
    <w:p w14:paraId="4631B264" w14:textId="34CD16A1" w:rsidR="001311F3" w:rsidRPr="00B63691" w:rsidRDefault="00335638" w:rsidP="00B63691">
      <w:pPr>
        <w:pStyle w:val="Heading2"/>
        <w:keepLines w:val="0"/>
        <w:tabs>
          <w:tab w:val="left" w:pos="1260"/>
        </w:tabs>
        <w:spacing w:before="0" w:line="240" w:lineRule="auto"/>
        <w:ind w:left="284" w:firstLine="288"/>
        <w:jc w:val="both"/>
        <w:rPr>
          <w:rFonts w:ascii="Garamond" w:eastAsia="Times New Roman" w:hAnsi="Garamond" w:cs="Times New Roman"/>
          <w:color w:val="000000"/>
          <w:sz w:val="24"/>
          <w:szCs w:val="24"/>
        </w:rPr>
      </w:pPr>
      <w:r w:rsidRPr="00B63691">
        <w:rPr>
          <w:rFonts w:ascii="Garamond" w:hAnsi="Garamond" w:cs="Times New Roman"/>
          <w:i/>
          <w:color w:val="auto"/>
          <w:sz w:val="24"/>
          <w:szCs w:val="24"/>
        </w:rPr>
        <w:t xml:space="preserve">11.3 </w:t>
      </w:r>
      <w:r w:rsidR="00B24778" w:rsidRPr="00B63691">
        <w:rPr>
          <w:rFonts w:ascii="Garamond" w:hAnsi="Garamond" w:cs="Times New Roman"/>
          <w:i/>
          <w:color w:val="auto"/>
          <w:sz w:val="24"/>
          <w:szCs w:val="24"/>
        </w:rPr>
        <w:t xml:space="preserve">Parimin e </w:t>
      </w:r>
      <w:r w:rsidR="00B24778" w:rsidRPr="00B63691">
        <w:rPr>
          <w:rFonts w:ascii="Garamond" w:eastAsia="Times New Roman" w:hAnsi="Garamond" w:cs="Times New Roman"/>
          <w:i/>
          <w:color w:val="000000"/>
          <w:sz w:val="24"/>
          <w:szCs w:val="24"/>
        </w:rPr>
        <w:t>ndarjes dhe balancimit të pushteteve</w:t>
      </w:r>
      <w:r w:rsidR="00FD09BE" w:rsidRPr="00B63691">
        <w:rPr>
          <w:rFonts w:ascii="Garamond" w:eastAsia="Times New Roman" w:hAnsi="Garamond" w:cs="Times New Roman"/>
          <w:i/>
          <w:color w:val="000000"/>
          <w:sz w:val="24"/>
          <w:szCs w:val="24"/>
        </w:rPr>
        <w:t>,</w:t>
      </w:r>
      <w:r w:rsidR="00B24778" w:rsidRPr="00B63691">
        <w:rPr>
          <w:rFonts w:ascii="Garamond" w:eastAsia="Times New Roman" w:hAnsi="Garamond" w:cs="Times New Roman"/>
          <w:color w:val="000000"/>
          <w:sz w:val="24"/>
          <w:szCs w:val="24"/>
        </w:rPr>
        <w:t xml:space="preserve"> </w:t>
      </w:r>
      <w:bookmarkEnd w:id="9"/>
      <w:r w:rsidR="00B24778" w:rsidRPr="00B63691">
        <w:rPr>
          <w:rFonts w:ascii="Garamond" w:eastAsia="Times New Roman" w:hAnsi="Garamond" w:cs="Times New Roman"/>
          <w:color w:val="000000"/>
          <w:sz w:val="24"/>
          <w:szCs w:val="24"/>
        </w:rPr>
        <w:t xml:space="preserve">të parashikuar në nenin 7 të Kushtetutës, pasi, </w:t>
      </w:r>
      <w:r w:rsidR="00B24778" w:rsidRPr="00B63691">
        <w:rPr>
          <w:rFonts w:ascii="Garamond" w:eastAsia="Times New Roman" w:hAnsi="Garamond" w:cs="Times New Roman"/>
          <w:i/>
          <w:color w:val="000000"/>
          <w:sz w:val="24"/>
          <w:szCs w:val="24"/>
        </w:rPr>
        <w:t>së pari</w:t>
      </w:r>
      <w:r w:rsidR="00B24778" w:rsidRPr="00B63691">
        <w:rPr>
          <w:rFonts w:ascii="Garamond" w:eastAsia="Times New Roman" w:hAnsi="Garamond" w:cs="Times New Roman"/>
          <w:color w:val="000000"/>
          <w:sz w:val="24"/>
          <w:szCs w:val="24"/>
        </w:rPr>
        <w:t xml:space="preserve">, pezullimi nga detyra i anëtarit të Këshillit të Ministrave nga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 xml:space="preserve">-ja </w:t>
      </w:r>
      <w:r w:rsidR="00FD09BE" w:rsidRPr="00B63691">
        <w:rPr>
          <w:rFonts w:ascii="Garamond" w:eastAsia="Times New Roman" w:hAnsi="Garamond" w:cs="Times New Roman"/>
          <w:color w:val="000000"/>
          <w:sz w:val="24"/>
          <w:szCs w:val="24"/>
        </w:rPr>
        <w:t>e Shkallës së P</w:t>
      </w:r>
      <w:r w:rsidR="0026410D" w:rsidRPr="00B63691">
        <w:rPr>
          <w:rFonts w:ascii="Garamond" w:eastAsia="Times New Roman" w:hAnsi="Garamond" w:cs="Times New Roman"/>
          <w:color w:val="000000"/>
          <w:sz w:val="24"/>
          <w:szCs w:val="24"/>
        </w:rPr>
        <w:t xml:space="preserve">arë </w:t>
      </w:r>
      <w:r w:rsidR="00B24778" w:rsidRPr="00B63691">
        <w:rPr>
          <w:rFonts w:ascii="Garamond" w:eastAsia="Times New Roman" w:hAnsi="Garamond" w:cs="Times New Roman"/>
          <w:color w:val="000000"/>
          <w:sz w:val="24"/>
          <w:szCs w:val="24"/>
        </w:rPr>
        <w:t xml:space="preserve">përbën ndërhyrje në kompetencat e këtij të fundit si organ kushtetues, sepse pengon në përmbushjen e kompetencave të ministrit të Infrastrukturës dhe Energjisë, për pjesën që ka të bëjë me vendimmarrjen për atë fushë përgjegjësie shtetërore. Këshilli i Ministrave nuk mund të marrë në shqyrtim dhe as të nxjerrë akte për asnjë nismë në fushën e infrastrukturës dhe energjisë. </w:t>
      </w:r>
      <w:r w:rsidR="00B24778" w:rsidRPr="00B63691">
        <w:rPr>
          <w:rFonts w:ascii="Garamond" w:eastAsia="Times New Roman" w:hAnsi="Garamond" w:cs="Times New Roman"/>
          <w:i/>
          <w:color w:val="000000"/>
          <w:sz w:val="24"/>
          <w:szCs w:val="24"/>
        </w:rPr>
        <w:t>Së dyti</w:t>
      </w:r>
      <w:r w:rsidR="00B24778" w:rsidRPr="00B63691">
        <w:rPr>
          <w:rFonts w:ascii="Garamond" w:eastAsia="Times New Roman" w:hAnsi="Garamond" w:cs="Times New Roman"/>
          <w:color w:val="000000"/>
          <w:sz w:val="24"/>
          <w:szCs w:val="24"/>
        </w:rPr>
        <w:t xml:space="preserve">, organeve të pushtetit gjyqësor, ku përfshihet edhe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-ja</w:t>
      </w:r>
      <w:r w:rsidR="001510DD" w:rsidRPr="00B63691">
        <w:rPr>
          <w:rFonts w:ascii="Garamond" w:eastAsia="Times New Roman" w:hAnsi="Garamond" w:cs="Times New Roman"/>
          <w:color w:val="000000"/>
          <w:sz w:val="24"/>
          <w:szCs w:val="24"/>
        </w:rPr>
        <w:t xml:space="preserve"> e Shkallës së Parë</w:t>
      </w:r>
      <w:r w:rsidR="00B24778" w:rsidRPr="00B63691">
        <w:rPr>
          <w:rFonts w:ascii="Garamond" w:eastAsia="Times New Roman" w:hAnsi="Garamond" w:cs="Times New Roman"/>
          <w:color w:val="000000"/>
          <w:sz w:val="24"/>
          <w:szCs w:val="24"/>
        </w:rPr>
        <w:t xml:space="preserve">, nuk u njihet asnjë kompetencë nga Kushtetuta, </w:t>
      </w:r>
      <w:r w:rsidR="00C60630" w:rsidRPr="00B63691">
        <w:rPr>
          <w:rFonts w:ascii="Garamond" w:eastAsia="Times New Roman" w:hAnsi="Garamond" w:cs="Times New Roman"/>
          <w:color w:val="000000"/>
          <w:sz w:val="24"/>
          <w:szCs w:val="24"/>
        </w:rPr>
        <w:t>p</w:t>
      </w:r>
      <w:r w:rsidR="00B24778" w:rsidRPr="00B63691">
        <w:rPr>
          <w:rFonts w:ascii="Garamond" w:eastAsia="Times New Roman" w:hAnsi="Garamond" w:cs="Times New Roman"/>
          <w:color w:val="000000"/>
          <w:sz w:val="24"/>
          <w:szCs w:val="24"/>
        </w:rPr>
        <w:t>ë</w:t>
      </w:r>
      <w:r w:rsidR="00C60630" w:rsidRPr="00B63691">
        <w:rPr>
          <w:rFonts w:ascii="Garamond" w:eastAsia="Times New Roman" w:hAnsi="Garamond" w:cs="Times New Roman"/>
          <w:color w:val="000000"/>
          <w:sz w:val="24"/>
          <w:szCs w:val="24"/>
        </w:rPr>
        <w:t>r</w:t>
      </w:r>
      <w:r w:rsidR="00B24778" w:rsidRPr="00B63691">
        <w:rPr>
          <w:rFonts w:ascii="Garamond" w:eastAsia="Times New Roman" w:hAnsi="Garamond" w:cs="Times New Roman"/>
          <w:color w:val="000000"/>
          <w:sz w:val="24"/>
          <w:szCs w:val="24"/>
        </w:rPr>
        <w:t xml:space="preserve"> emërimi</w:t>
      </w:r>
      <w:r w:rsidR="00C60630" w:rsidRPr="00B63691">
        <w:rPr>
          <w:rFonts w:ascii="Garamond" w:eastAsia="Times New Roman" w:hAnsi="Garamond" w:cs="Times New Roman"/>
          <w:color w:val="000000"/>
          <w:sz w:val="24"/>
          <w:szCs w:val="24"/>
        </w:rPr>
        <w:t>n</w:t>
      </w:r>
      <w:r w:rsidR="00B24778" w:rsidRPr="00B63691">
        <w:rPr>
          <w:rFonts w:ascii="Garamond" w:eastAsia="Times New Roman" w:hAnsi="Garamond" w:cs="Times New Roman"/>
          <w:color w:val="000000"/>
          <w:sz w:val="24"/>
          <w:szCs w:val="24"/>
        </w:rPr>
        <w:t xml:space="preserve"> dhe shkarkimi</w:t>
      </w:r>
      <w:r w:rsidR="00C60630" w:rsidRPr="00B63691">
        <w:rPr>
          <w:rFonts w:ascii="Garamond" w:eastAsia="Times New Roman" w:hAnsi="Garamond" w:cs="Times New Roman"/>
          <w:color w:val="000000"/>
          <w:sz w:val="24"/>
          <w:szCs w:val="24"/>
        </w:rPr>
        <w:t>n</w:t>
      </w:r>
      <w:r w:rsidR="00B24778" w:rsidRPr="00B63691">
        <w:rPr>
          <w:rFonts w:ascii="Garamond" w:eastAsia="Times New Roman" w:hAnsi="Garamond" w:cs="Times New Roman"/>
          <w:color w:val="000000"/>
          <w:sz w:val="24"/>
          <w:szCs w:val="24"/>
        </w:rPr>
        <w:t xml:space="preserve"> </w:t>
      </w:r>
      <w:r w:rsidR="00C60630" w:rsidRPr="00B63691">
        <w:rPr>
          <w:rFonts w:ascii="Garamond" w:eastAsia="Times New Roman" w:hAnsi="Garamond" w:cs="Times New Roman"/>
          <w:color w:val="000000"/>
          <w:sz w:val="24"/>
          <w:szCs w:val="24"/>
        </w:rPr>
        <w:t>e</w:t>
      </w:r>
      <w:r w:rsidR="00B24778" w:rsidRPr="00B63691">
        <w:rPr>
          <w:rFonts w:ascii="Garamond" w:eastAsia="Times New Roman" w:hAnsi="Garamond" w:cs="Times New Roman"/>
          <w:color w:val="000000"/>
          <w:sz w:val="24"/>
          <w:szCs w:val="24"/>
        </w:rPr>
        <w:t xml:space="preserve"> ministrave, dhe</w:t>
      </w:r>
      <w:r w:rsidR="00C60630" w:rsidRPr="00B63691">
        <w:rPr>
          <w:rFonts w:ascii="Garamond" w:eastAsia="Times New Roman" w:hAnsi="Garamond" w:cs="Times New Roman"/>
          <w:color w:val="000000"/>
          <w:sz w:val="24"/>
          <w:szCs w:val="24"/>
        </w:rPr>
        <w:t xml:space="preserve"> as</w:t>
      </w:r>
      <w:r w:rsidR="00B24778" w:rsidRPr="00B63691">
        <w:rPr>
          <w:rFonts w:ascii="Garamond" w:eastAsia="Times New Roman" w:hAnsi="Garamond" w:cs="Times New Roman"/>
          <w:color w:val="000000"/>
          <w:sz w:val="24"/>
          <w:szCs w:val="24"/>
        </w:rPr>
        <w:t xml:space="preserve"> </w:t>
      </w:r>
      <w:r w:rsidR="00C60630" w:rsidRPr="00B63691">
        <w:rPr>
          <w:rFonts w:ascii="Garamond" w:eastAsia="Times New Roman" w:hAnsi="Garamond" w:cs="Times New Roman"/>
          <w:color w:val="000000"/>
          <w:sz w:val="24"/>
          <w:szCs w:val="24"/>
        </w:rPr>
        <w:t>p</w:t>
      </w:r>
      <w:r w:rsidR="00B24778" w:rsidRPr="00B63691">
        <w:rPr>
          <w:rFonts w:ascii="Garamond" w:eastAsia="Times New Roman" w:hAnsi="Garamond" w:cs="Times New Roman"/>
          <w:color w:val="000000"/>
          <w:sz w:val="24"/>
          <w:szCs w:val="24"/>
        </w:rPr>
        <w:t>ë</w:t>
      </w:r>
      <w:r w:rsidR="00C60630" w:rsidRPr="00B63691">
        <w:rPr>
          <w:rFonts w:ascii="Garamond" w:eastAsia="Times New Roman" w:hAnsi="Garamond" w:cs="Times New Roman"/>
          <w:color w:val="000000"/>
          <w:sz w:val="24"/>
          <w:szCs w:val="24"/>
        </w:rPr>
        <w:t>r</w:t>
      </w:r>
      <w:r w:rsidR="00B24778" w:rsidRPr="00B63691">
        <w:rPr>
          <w:rFonts w:ascii="Garamond" w:eastAsia="Times New Roman" w:hAnsi="Garamond" w:cs="Times New Roman"/>
          <w:color w:val="000000"/>
          <w:sz w:val="24"/>
          <w:szCs w:val="24"/>
        </w:rPr>
        <w:t xml:space="preserve"> pezullimi</w:t>
      </w:r>
      <w:r w:rsidR="00C60630" w:rsidRPr="00B63691">
        <w:rPr>
          <w:rFonts w:ascii="Garamond" w:eastAsia="Times New Roman" w:hAnsi="Garamond" w:cs="Times New Roman"/>
          <w:color w:val="000000"/>
          <w:sz w:val="24"/>
          <w:szCs w:val="24"/>
        </w:rPr>
        <w:t>n</w:t>
      </w:r>
      <w:r w:rsidR="00B24778" w:rsidRPr="00B63691">
        <w:rPr>
          <w:rFonts w:ascii="Garamond" w:eastAsia="Times New Roman" w:hAnsi="Garamond" w:cs="Times New Roman"/>
          <w:color w:val="000000"/>
          <w:sz w:val="24"/>
          <w:szCs w:val="24"/>
        </w:rPr>
        <w:t xml:space="preserve"> </w:t>
      </w:r>
      <w:r w:rsidR="00C60630" w:rsidRPr="00B63691">
        <w:rPr>
          <w:rFonts w:ascii="Garamond" w:eastAsia="Times New Roman" w:hAnsi="Garamond" w:cs="Times New Roman"/>
          <w:color w:val="000000"/>
          <w:sz w:val="24"/>
          <w:szCs w:val="24"/>
        </w:rPr>
        <w:t>e</w:t>
      </w:r>
      <w:r w:rsidR="00B24778" w:rsidRPr="00B63691">
        <w:rPr>
          <w:rFonts w:ascii="Garamond" w:eastAsia="Times New Roman" w:hAnsi="Garamond" w:cs="Times New Roman"/>
          <w:color w:val="000000"/>
          <w:sz w:val="24"/>
          <w:szCs w:val="24"/>
        </w:rPr>
        <w:t xml:space="preserve"> tyre. Kompetenca kushtetuese për të propozuar përbërjen e Këshillit të Ministrave i atribuohet vetëm një subjekti kushtetues, Kryeministrit, dhe nuk mund të ushtrohet nga asnjë subjekt tjetër, pavarësisht nëse është pjesë e pushtetit ekzekutiv, legjislativ </w:t>
      </w:r>
      <w:r w:rsidR="004A115D" w:rsidRPr="00B63691">
        <w:rPr>
          <w:rFonts w:ascii="Garamond" w:eastAsia="Times New Roman" w:hAnsi="Garamond" w:cs="Times New Roman"/>
          <w:color w:val="000000"/>
          <w:sz w:val="24"/>
          <w:szCs w:val="24"/>
        </w:rPr>
        <w:t xml:space="preserve">ose </w:t>
      </w:r>
      <w:r w:rsidR="00B24778" w:rsidRPr="00B63691">
        <w:rPr>
          <w:rFonts w:ascii="Garamond" w:eastAsia="Times New Roman" w:hAnsi="Garamond" w:cs="Times New Roman"/>
          <w:color w:val="000000"/>
          <w:sz w:val="24"/>
          <w:szCs w:val="24"/>
        </w:rPr>
        <w:t xml:space="preserve">gjyqësor. Vendimi i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-së</w:t>
      </w:r>
      <w:r w:rsidR="005D2C50" w:rsidRPr="00B63691">
        <w:rPr>
          <w:rFonts w:ascii="Garamond" w:eastAsia="Times New Roman" w:hAnsi="Garamond" w:cs="Times New Roman"/>
          <w:color w:val="000000"/>
          <w:sz w:val="24"/>
          <w:szCs w:val="24"/>
        </w:rPr>
        <w:t xml:space="preserve"> së Shkallës së Parë</w:t>
      </w:r>
      <w:r w:rsidR="00B24778" w:rsidRPr="00B63691">
        <w:rPr>
          <w:rFonts w:ascii="Garamond" w:eastAsia="Times New Roman" w:hAnsi="Garamond" w:cs="Times New Roman"/>
          <w:color w:val="000000"/>
          <w:sz w:val="24"/>
          <w:szCs w:val="24"/>
        </w:rPr>
        <w:t xml:space="preserve"> ndërhyn edhe në kompetencat e Presidentit për emërimin/shkarkimin dhe të Kuvendit për miratimin ose jo të emërimit</w:t>
      </w:r>
      <w:r w:rsidR="00B2037F"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shkarkimit të ministrit. Kryeministri, si organ i kompetencës </w:t>
      </w:r>
      <w:proofErr w:type="spellStart"/>
      <w:r w:rsidR="00B24778" w:rsidRPr="00B63691">
        <w:rPr>
          <w:rFonts w:ascii="Garamond" w:eastAsia="Times New Roman" w:hAnsi="Garamond" w:cs="Times New Roman"/>
          <w:color w:val="000000"/>
          <w:sz w:val="24"/>
          <w:szCs w:val="24"/>
        </w:rPr>
        <w:t>propozuese</w:t>
      </w:r>
      <w:proofErr w:type="spellEnd"/>
      <w:r w:rsidR="00B24778" w:rsidRPr="00B63691">
        <w:rPr>
          <w:rFonts w:ascii="Garamond" w:eastAsia="Times New Roman" w:hAnsi="Garamond" w:cs="Times New Roman"/>
          <w:color w:val="000000"/>
          <w:sz w:val="24"/>
          <w:szCs w:val="24"/>
        </w:rPr>
        <w:t>, nuk mund t</w:t>
      </w:r>
      <w:r w:rsidR="005D2C50"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i propozojë Presidentit një masë </w:t>
      </w:r>
      <w:proofErr w:type="spellStart"/>
      <w:r w:rsidR="00B24778" w:rsidRPr="00B63691">
        <w:rPr>
          <w:rFonts w:ascii="Garamond" w:eastAsia="Times New Roman" w:hAnsi="Garamond" w:cs="Times New Roman"/>
          <w:color w:val="000000"/>
          <w:sz w:val="24"/>
          <w:szCs w:val="24"/>
        </w:rPr>
        <w:t>pezulluese</w:t>
      </w:r>
      <w:proofErr w:type="spellEnd"/>
      <w:r w:rsidR="00B24778" w:rsidRPr="00B63691">
        <w:rPr>
          <w:rFonts w:ascii="Garamond" w:eastAsia="Times New Roman" w:hAnsi="Garamond" w:cs="Times New Roman"/>
          <w:color w:val="000000"/>
          <w:sz w:val="24"/>
          <w:szCs w:val="24"/>
        </w:rPr>
        <w:t xml:space="preserve"> për një anëtar të Këshillit të Ministrave, duke qenë se kompetenca e tij kushtetuese është e qartë dhe nuk lë vend për interpretim</w:t>
      </w:r>
      <w:r w:rsidR="000C3E05"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w:t>
      </w:r>
      <w:r w:rsidR="000C3E05" w:rsidRPr="00B63691">
        <w:rPr>
          <w:rFonts w:ascii="Garamond" w:eastAsia="Times New Roman" w:hAnsi="Garamond" w:cs="Times New Roman"/>
          <w:color w:val="000000"/>
          <w:sz w:val="24"/>
          <w:szCs w:val="24"/>
        </w:rPr>
        <w:t>A</w:t>
      </w:r>
      <w:r w:rsidR="00B24778" w:rsidRPr="00B63691">
        <w:rPr>
          <w:rFonts w:ascii="Garamond" w:eastAsia="Times New Roman" w:hAnsi="Garamond" w:cs="Times New Roman"/>
          <w:color w:val="000000"/>
          <w:sz w:val="24"/>
          <w:szCs w:val="24"/>
        </w:rPr>
        <w:t xml:space="preserve">i vetëm mund të propozojë emërimin ose shkarkimin, ndërkohë që “pezullimi” i një anëtari të Këshillit të Ministrave nuk njihet nga sistemi juridiko-kushtetues i shtetit shqiptar. </w:t>
      </w:r>
      <w:bookmarkStart w:id="11" w:name="_Hlk219879468"/>
    </w:p>
    <w:p w14:paraId="4631B265" w14:textId="1022DE98" w:rsidR="001311F3" w:rsidRPr="00B63691" w:rsidRDefault="00335638" w:rsidP="00B63691">
      <w:pPr>
        <w:pStyle w:val="Heading2"/>
        <w:keepLines w:val="0"/>
        <w:tabs>
          <w:tab w:val="left" w:pos="1260"/>
        </w:tabs>
        <w:spacing w:before="0" w:line="240" w:lineRule="auto"/>
        <w:ind w:left="284" w:firstLine="288"/>
        <w:jc w:val="both"/>
        <w:rPr>
          <w:rFonts w:ascii="Garamond" w:eastAsia="Times New Roman" w:hAnsi="Garamond" w:cs="Times New Roman"/>
          <w:color w:val="000000"/>
          <w:sz w:val="24"/>
          <w:szCs w:val="24"/>
        </w:rPr>
      </w:pPr>
      <w:r w:rsidRPr="00B63691">
        <w:rPr>
          <w:rFonts w:ascii="Garamond" w:eastAsia="Times New Roman" w:hAnsi="Garamond" w:cs="Times New Roman"/>
          <w:color w:val="000000"/>
          <w:sz w:val="24"/>
          <w:szCs w:val="24"/>
        </w:rPr>
        <w:t xml:space="preserve">11.4 </w:t>
      </w:r>
      <w:r w:rsidR="00B24778" w:rsidRPr="00B63691">
        <w:rPr>
          <w:rFonts w:ascii="Garamond" w:eastAsia="Times New Roman" w:hAnsi="Garamond" w:cs="Times New Roman"/>
          <w:color w:val="000000"/>
          <w:sz w:val="24"/>
          <w:szCs w:val="24"/>
        </w:rPr>
        <w:t>Imunitetin e anëtarit të Këshillit të Ministrave</w:t>
      </w:r>
      <w:bookmarkEnd w:id="11"/>
      <w:r w:rsidR="00B24778" w:rsidRPr="00B63691">
        <w:rPr>
          <w:rFonts w:ascii="Garamond" w:eastAsia="Times New Roman" w:hAnsi="Garamond" w:cs="Times New Roman"/>
          <w:color w:val="000000"/>
          <w:sz w:val="24"/>
          <w:szCs w:val="24"/>
        </w:rPr>
        <w:t>, i cili</w:t>
      </w:r>
      <w:r w:rsidR="00B24778" w:rsidRPr="00B63691">
        <w:rPr>
          <w:rFonts w:ascii="Garamond" w:hAnsi="Garamond" w:cs="Times New Roman"/>
          <w:sz w:val="24"/>
          <w:szCs w:val="24"/>
        </w:rPr>
        <w:t xml:space="preserve"> </w:t>
      </w:r>
      <w:r w:rsidR="00B24778" w:rsidRPr="00B63691">
        <w:rPr>
          <w:rFonts w:ascii="Garamond" w:eastAsia="Times New Roman" w:hAnsi="Garamond" w:cs="Times New Roman"/>
          <w:color w:val="000000"/>
          <w:sz w:val="24"/>
          <w:szCs w:val="24"/>
        </w:rPr>
        <w:t xml:space="preserve">gëzon imunitetin e deputetit, konkretisht garancitë e parashikuara në nenin 73 të Kushtetutës dhe nenin 242 të </w:t>
      </w:r>
      <w:proofErr w:type="spellStart"/>
      <w:r w:rsidR="00B24778" w:rsidRPr="00B63691">
        <w:rPr>
          <w:rFonts w:ascii="Garamond" w:eastAsia="Times New Roman" w:hAnsi="Garamond" w:cs="Times New Roman"/>
          <w:color w:val="000000"/>
          <w:sz w:val="24"/>
          <w:szCs w:val="24"/>
        </w:rPr>
        <w:t>KPP</w:t>
      </w:r>
      <w:proofErr w:type="spellEnd"/>
      <w:r w:rsidR="00B24778" w:rsidRPr="00B63691">
        <w:rPr>
          <w:rFonts w:ascii="Garamond" w:eastAsia="Times New Roman" w:hAnsi="Garamond" w:cs="Times New Roman"/>
          <w:color w:val="000000"/>
          <w:sz w:val="24"/>
          <w:szCs w:val="24"/>
        </w:rPr>
        <w:t xml:space="preserve">-së. Për sa kohë </w:t>
      </w:r>
      <w:proofErr w:type="spellStart"/>
      <w:r w:rsidR="00B24778" w:rsidRPr="00B63691">
        <w:rPr>
          <w:rFonts w:ascii="Garamond" w:eastAsia="Times New Roman" w:hAnsi="Garamond" w:cs="Times New Roman"/>
          <w:color w:val="000000"/>
          <w:sz w:val="24"/>
          <w:szCs w:val="24"/>
        </w:rPr>
        <w:t>KPP</w:t>
      </w:r>
      <w:proofErr w:type="spellEnd"/>
      <w:r w:rsidR="00B24778" w:rsidRPr="00B63691">
        <w:rPr>
          <w:rFonts w:ascii="Garamond" w:eastAsia="Times New Roman" w:hAnsi="Garamond" w:cs="Times New Roman"/>
          <w:color w:val="000000"/>
          <w:sz w:val="24"/>
          <w:szCs w:val="24"/>
        </w:rPr>
        <w:t xml:space="preserve">-ja ka ndaluar pezullimin nga detyra të </w:t>
      </w:r>
      <w:proofErr w:type="spellStart"/>
      <w:r w:rsidR="00B24778" w:rsidRPr="00B63691">
        <w:rPr>
          <w:rFonts w:ascii="Garamond" w:eastAsia="Times New Roman" w:hAnsi="Garamond" w:cs="Times New Roman"/>
          <w:color w:val="000000"/>
          <w:sz w:val="24"/>
          <w:szCs w:val="24"/>
        </w:rPr>
        <w:t>të</w:t>
      </w:r>
      <w:proofErr w:type="spellEnd"/>
      <w:r w:rsidR="00B24778" w:rsidRPr="00B63691">
        <w:rPr>
          <w:rFonts w:ascii="Garamond" w:eastAsia="Times New Roman" w:hAnsi="Garamond" w:cs="Times New Roman"/>
          <w:color w:val="000000"/>
          <w:sz w:val="24"/>
          <w:szCs w:val="24"/>
        </w:rPr>
        <w:t xml:space="preserve"> zgjedhurve sipas ligjit elektoral dhe Kushtetuta e ka barazuar anëtarin e Këshillit të Ministrave me deputetin, rrjedhimisht ai nuk mund të pezullohet nga detyra. Ky </w:t>
      </w:r>
      <w:proofErr w:type="spellStart"/>
      <w:r w:rsidR="00B24778" w:rsidRPr="00B63691">
        <w:rPr>
          <w:rFonts w:ascii="Garamond" w:eastAsia="Times New Roman" w:hAnsi="Garamond" w:cs="Times New Roman"/>
          <w:color w:val="000000"/>
          <w:sz w:val="24"/>
          <w:szCs w:val="24"/>
        </w:rPr>
        <w:t>ometim</w:t>
      </w:r>
      <w:proofErr w:type="spellEnd"/>
      <w:r w:rsidR="00B24778" w:rsidRPr="00B63691">
        <w:rPr>
          <w:rFonts w:ascii="Garamond" w:eastAsia="Times New Roman" w:hAnsi="Garamond" w:cs="Times New Roman"/>
          <w:color w:val="000000"/>
          <w:sz w:val="24"/>
          <w:szCs w:val="24"/>
        </w:rPr>
        <w:t xml:space="preserve"> ligjor për anëtarin e Këshillit të Ministrave mund të konstatohet nga Gjykata. Po kështu, barazia midis anëtarit të Këshillit të Ministrave dhe deputetit mbështetet në pozitën kushtetuese të tyre, si organet më të larta të pushtetit ekzekutiv dhe legjislativ. Dhënia e imunitetit për këto kategori shërben si një mjet kushtetues për të siguruar funksionimin normal për kryerjen e detyrës në mënyrë të pacenueshme. Për sa kohë Kushtetuta ka parashikuar mbrojtje edhe për të zgjedhurit vendorë, e njëjta garanci duhet të zbatohet edhe për anëtarin e Këshillit të Ministrave. Ky i fundit emërohet nga Presidenti, por i nënshtrohet miratimit nga Kuvendi, pra zgjidhet nga vetë organi që përfaqëson sovranin. </w:t>
      </w:r>
    </w:p>
    <w:p w14:paraId="4631B266" w14:textId="7F8B400C" w:rsidR="00B24778" w:rsidRPr="00B63691" w:rsidRDefault="00335638" w:rsidP="00B63691">
      <w:pPr>
        <w:pStyle w:val="Heading2"/>
        <w:keepLines w:val="0"/>
        <w:tabs>
          <w:tab w:val="left" w:pos="1260"/>
        </w:tabs>
        <w:spacing w:before="0" w:line="240" w:lineRule="auto"/>
        <w:ind w:left="284" w:firstLine="288"/>
        <w:jc w:val="both"/>
        <w:rPr>
          <w:rFonts w:ascii="Garamond" w:eastAsia="Times New Roman" w:hAnsi="Garamond" w:cs="Times New Roman"/>
          <w:color w:val="000000"/>
          <w:sz w:val="24"/>
          <w:szCs w:val="24"/>
        </w:rPr>
      </w:pPr>
      <w:r w:rsidRPr="00B63691">
        <w:rPr>
          <w:rFonts w:ascii="Garamond" w:eastAsia="Times New Roman" w:hAnsi="Garamond" w:cs="Times New Roman"/>
          <w:color w:val="000000"/>
          <w:sz w:val="24"/>
          <w:szCs w:val="24"/>
        </w:rPr>
        <w:t>11.5</w:t>
      </w:r>
      <w:r w:rsidRPr="00B63691">
        <w:rPr>
          <w:rFonts w:ascii="Garamond" w:eastAsia="Times New Roman" w:hAnsi="Garamond" w:cs="Times New Roman"/>
          <w:i/>
          <w:color w:val="000000"/>
          <w:sz w:val="24"/>
          <w:szCs w:val="24"/>
        </w:rPr>
        <w:t xml:space="preserve"> </w:t>
      </w:r>
      <w:r w:rsidR="00B24778" w:rsidRPr="00B63691">
        <w:rPr>
          <w:rFonts w:ascii="Garamond" w:eastAsia="Times New Roman" w:hAnsi="Garamond" w:cs="Times New Roman"/>
          <w:i/>
          <w:color w:val="000000"/>
          <w:sz w:val="24"/>
          <w:szCs w:val="24"/>
        </w:rPr>
        <w:t>Garancitë kushtetuese</w:t>
      </w:r>
      <w:r w:rsidR="00B24778" w:rsidRPr="00B63691">
        <w:rPr>
          <w:rFonts w:ascii="Garamond" w:eastAsia="Times New Roman" w:hAnsi="Garamond" w:cs="Times New Roman"/>
          <w:color w:val="000000"/>
          <w:sz w:val="24"/>
          <w:szCs w:val="24"/>
        </w:rPr>
        <w:t xml:space="preserve">, pasi ndalimi për të vendosur pezullimin e ushtrimit të një detyre a shërbimi publik për deputetin, në fakt nuk është vetëm një garanci ligjore, sepse nuk buron thjesht nga neni 242, pika 2, i </w:t>
      </w:r>
      <w:proofErr w:type="spellStart"/>
      <w:r w:rsidR="00B24778" w:rsidRPr="00B63691">
        <w:rPr>
          <w:rFonts w:ascii="Garamond" w:eastAsia="Times New Roman" w:hAnsi="Garamond" w:cs="Times New Roman"/>
          <w:color w:val="000000"/>
          <w:sz w:val="24"/>
          <w:szCs w:val="24"/>
        </w:rPr>
        <w:t>KPP</w:t>
      </w:r>
      <w:proofErr w:type="spellEnd"/>
      <w:r w:rsidR="00B24778" w:rsidRPr="00B63691">
        <w:rPr>
          <w:rFonts w:ascii="Garamond" w:eastAsia="Times New Roman" w:hAnsi="Garamond" w:cs="Times New Roman"/>
          <w:color w:val="000000"/>
          <w:sz w:val="24"/>
          <w:szCs w:val="24"/>
        </w:rPr>
        <w:t xml:space="preserve">-së, por nga neni 73, pika 2, </w:t>
      </w:r>
      <w:r w:rsidR="000147C2" w:rsidRPr="00B63691">
        <w:rPr>
          <w:rFonts w:ascii="Garamond" w:eastAsia="Times New Roman" w:hAnsi="Garamond" w:cs="Times New Roman"/>
          <w:color w:val="000000"/>
          <w:sz w:val="24"/>
          <w:szCs w:val="24"/>
        </w:rPr>
        <w:t xml:space="preserve">i </w:t>
      </w:r>
      <w:r w:rsidR="00B24778" w:rsidRPr="00B63691">
        <w:rPr>
          <w:rFonts w:ascii="Garamond" w:eastAsia="Times New Roman" w:hAnsi="Garamond" w:cs="Times New Roman"/>
          <w:color w:val="000000"/>
          <w:sz w:val="24"/>
          <w:szCs w:val="24"/>
        </w:rPr>
        <w:t>Kushtetutës. Garancia e këtij neni nuk ka si qëllim në vetvete vetë lirinë e deputetit, por e përdor këtë të fundit si mjet për të arritur një synim tjetër fundor, mbrojtjen e detyrës së tij. Qëllimi i imunitetit</w:t>
      </w:r>
      <w:r w:rsidR="000147C2"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sipas këtij neni</w:t>
      </w:r>
      <w:r w:rsidR="000147C2"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është e drejta e deputetit për ushtrimin e detyrës parlamentare të tij, qëllim i cili realizohet nëpërmjet vendosjes së garancisë procedurale të autorizimit paraprak nga Kuvendi për aktet e pushtetit gjyqësor, që i kufizojnë deputetit lirinë personale</w:t>
      </w:r>
      <w:r w:rsidR="000147C2"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duke ia bërë të pamundur </w:t>
      </w:r>
      <w:r w:rsidR="000147C2" w:rsidRPr="00B63691">
        <w:rPr>
          <w:rFonts w:ascii="Garamond" w:eastAsia="Times New Roman" w:hAnsi="Garamond" w:cs="Times New Roman"/>
          <w:color w:val="000000"/>
          <w:sz w:val="24"/>
          <w:szCs w:val="24"/>
        </w:rPr>
        <w:t xml:space="preserve">të </w:t>
      </w:r>
      <w:r w:rsidR="00B24778" w:rsidRPr="00B63691">
        <w:rPr>
          <w:rFonts w:ascii="Garamond" w:eastAsia="Times New Roman" w:hAnsi="Garamond" w:cs="Times New Roman"/>
          <w:color w:val="000000"/>
          <w:sz w:val="24"/>
          <w:szCs w:val="24"/>
        </w:rPr>
        <w:t xml:space="preserve">ushtrojë funksionin e tij kushtetues. Sipas të njëjtit arsyetim, pengimi/ndalimi i ushtrimit të detyrës barazohet me një pezullim </w:t>
      </w:r>
      <w:r w:rsidR="00B24778" w:rsidRPr="00B63691">
        <w:rPr>
          <w:rFonts w:ascii="Garamond" w:eastAsia="Times New Roman" w:hAnsi="Garamond" w:cs="Times New Roman"/>
          <w:i/>
          <w:color w:val="000000"/>
          <w:sz w:val="24"/>
          <w:szCs w:val="24"/>
        </w:rPr>
        <w:t>de facto</w:t>
      </w:r>
      <w:r w:rsidR="00B24778" w:rsidRPr="00B63691">
        <w:rPr>
          <w:rFonts w:ascii="Garamond" w:eastAsia="Times New Roman" w:hAnsi="Garamond" w:cs="Times New Roman"/>
          <w:color w:val="000000"/>
          <w:sz w:val="24"/>
          <w:szCs w:val="24"/>
        </w:rPr>
        <w:t xml:space="preserve"> të deputetit nga detyra. Përderisa Kushtetuta nuk lejon miratimin e ndonjë akti që të sjellë </w:t>
      </w:r>
      <w:r w:rsidR="00B24778" w:rsidRPr="00B63691">
        <w:rPr>
          <w:rFonts w:ascii="Garamond" w:eastAsia="Times New Roman" w:hAnsi="Garamond" w:cs="Times New Roman"/>
          <w:i/>
          <w:color w:val="000000"/>
          <w:sz w:val="24"/>
          <w:szCs w:val="24"/>
        </w:rPr>
        <w:t>de facto</w:t>
      </w:r>
      <w:r w:rsidR="00B24778" w:rsidRPr="00B63691">
        <w:rPr>
          <w:rFonts w:ascii="Garamond" w:eastAsia="Times New Roman" w:hAnsi="Garamond" w:cs="Times New Roman"/>
          <w:color w:val="000000"/>
          <w:sz w:val="24"/>
          <w:szCs w:val="24"/>
        </w:rPr>
        <w:t xml:space="preserve"> pasojën e pezullimit të deputetit (ndalimin e tij për të ushtruar detyrën), pa miratimin paraprak të Kuvendit, aq më pak nuk mund të lejojë miratimin e një akti që ta pezullojë </w:t>
      </w:r>
      <w:r w:rsidR="00B24778" w:rsidRPr="00B63691">
        <w:rPr>
          <w:rFonts w:ascii="Garamond" w:eastAsia="Times New Roman" w:hAnsi="Garamond" w:cs="Times New Roman"/>
          <w:i/>
          <w:color w:val="000000"/>
          <w:sz w:val="24"/>
          <w:szCs w:val="24"/>
        </w:rPr>
        <w:t>de jure</w:t>
      </w:r>
      <w:r w:rsidR="00B24778" w:rsidRPr="00B63691">
        <w:rPr>
          <w:rFonts w:ascii="Garamond" w:eastAsia="Times New Roman" w:hAnsi="Garamond" w:cs="Times New Roman"/>
          <w:color w:val="000000"/>
          <w:sz w:val="24"/>
          <w:szCs w:val="24"/>
        </w:rPr>
        <w:t xml:space="preserve"> deputetin. Deputeti nuk mund të pezullohet nga detyra me akt të pushtetit gjyqësor, madje dhe aktet që sjellin në mënyrë të tërthortë pasojën e pezullimit </w:t>
      </w:r>
      <w:r w:rsidR="00B24778" w:rsidRPr="00B63691">
        <w:rPr>
          <w:rFonts w:ascii="Garamond" w:eastAsia="Times New Roman" w:hAnsi="Garamond" w:cs="Times New Roman"/>
          <w:i/>
          <w:color w:val="000000"/>
          <w:sz w:val="24"/>
          <w:szCs w:val="24"/>
        </w:rPr>
        <w:t>de facto</w:t>
      </w:r>
      <w:r w:rsidR="00B24778" w:rsidRPr="00B63691">
        <w:rPr>
          <w:rFonts w:ascii="Garamond" w:eastAsia="Times New Roman" w:hAnsi="Garamond" w:cs="Times New Roman"/>
          <w:color w:val="000000"/>
          <w:sz w:val="24"/>
          <w:szCs w:val="24"/>
        </w:rPr>
        <w:t xml:space="preserve"> për </w:t>
      </w:r>
      <w:r w:rsidR="003C42D1" w:rsidRPr="00B63691">
        <w:rPr>
          <w:rFonts w:ascii="Garamond" w:eastAsia="Times New Roman" w:hAnsi="Garamond" w:cs="Times New Roman"/>
          <w:color w:val="000000"/>
          <w:sz w:val="24"/>
          <w:szCs w:val="24"/>
        </w:rPr>
        <w:t xml:space="preserve">të </w:t>
      </w:r>
      <w:r w:rsidR="00B24778" w:rsidRPr="00B63691">
        <w:rPr>
          <w:rFonts w:ascii="Garamond" w:eastAsia="Times New Roman" w:hAnsi="Garamond" w:cs="Times New Roman"/>
          <w:color w:val="000000"/>
          <w:sz w:val="24"/>
          <w:szCs w:val="24"/>
        </w:rPr>
        <w:t>ushtruar detyrën</w:t>
      </w:r>
      <w:r w:rsidR="003C42D1"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nuk mund të merren pa autorizimin e Kuvendit. Pra</w:t>
      </w:r>
      <w:r w:rsidR="0045072B"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çështja nuk ka të bëjë thjesht me një garanci ligjore, por me një garanci kushtetuese. Për rrjedhojë</w:t>
      </w:r>
      <w:r w:rsidR="0045072B"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as ndaj anëtarit të Këshillit të Ministrave nuk mund të merret masa e pezullimit të ushtrimit të detyrës </w:t>
      </w:r>
      <w:r w:rsidR="0045072B" w:rsidRPr="00B63691">
        <w:rPr>
          <w:rFonts w:ascii="Garamond" w:eastAsia="Times New Roman" w:hAnsi="Garamond" w:cs="Times New Roman"/>
          <w:color w:val="000000"/>
          <w:sz w:val="24"/>
          <w:szCs w:val="24"/>
        </w:rPr>
        <w:t xml:space="preserve">ose </w:t>
      </w:r>
      <w:r w:rsidR="00B24778" w:rsidRPr="00B63691">
        <w:rPr>
          <w:rFonts w:ascii="Garamond" w:eastAsia="Times New Roman" w:hAnsi="Garamond" w:cs="Times New Roman"/>
          <w:color w:val="000000"/>
          <w:sz w:val="24"/>
          <w:szCs w:val="24"/>
        </w:rPr>
        <w:t>shërbimit publik.</w:t>
      </w:r>
    </w:p>
    <w:bookmarkEnd w:id="10"/>
    <w:p w14:paraId="4631B267" w14:textId="7ABD5EB3"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Batang" w:hAnsi="Garamond" w:cs="Times New Roman"/>
          <w:bCs/>
          <w:i/>
          <w:sz w:val="24"/>
          <w:szCs w:val="24"/>
        </w:rPr>
        <w:t>12</w:t>
      </w:r>
      <w:r w:rsidRPr="00B63691">
        <w:rPr>
          <w:rFonts w:ascii="Garamond" w:eastAsia="Batang" w:hAnsi="Garamond" w:cs="Times New Roman"/>
          <w:b/>
          <w:bCs/>
          <w:i/>
          <w:sz w:val="24"/>
          <w:szCs w:val="24"/>
        </w:rPr>
        <w:t xml:space="preserve">. </w:t>
      </w:r>
      <w:r w:rsidR="00B24778" w:rsidRPr="00B63691">
        <w:rPr>
          <w:rFonts w:ascii="Garamond" w:eastAsia="Batang" w:hAnsi="Garamond" w:cs="Times New Roman"/>
          <w:b/>
          <w:bCs/>
          <w:i/>
          <w:sz w:val="24"/>
          <w:szCs w:val="24"/>
        </w:rPr>
        <w:t>Subjekti i interesuar, Kuvendi</w:t>
      </w:r>
      <w:r w:rsidR="00B24778" w:rsidRPr="00B63691">
        <w:rPr>
          <w:rFonts w:ascii="Garamond" w:eastAsia="Batang" w:hAnsi="Garamond" w:cs="Times New Roman"/>
          <w:bCs/>
          <w:i/>
          <w:sz w:val="24"/>
          <w:szCs w:val="24"/>
        </w:rPr>
        <w:t xml:space="preserve">, </w:t>
      </w:r>
      <w:r w:rsidR="00B24778" w:rsidRPr="00B63691">
        <w:rPr>
          <w:rFonts w:ascii="Garamond" w:eastAsia="Batang" w:hAnsi="Garamond" w:cs="Times New Roman"/>
          <w:bCs/>
          <w:sz w:val="24"/>
          <w:szCs w:val="24"/>
        </w:rPr>
        <w:t xml:space="preserve">në mënyrë të përmbledhur, </w:t>
      </w:r>
      <w:r w:rsidR="00B24778" w:rsidRPr="00B63691">
        <w:rPr>
          <w:rFonts w:ascii="Garamond" w:hAnsi="Garamond" w:cs="Times New Roman"/>
          <w:kern w:val="28"/>
          <w:sz w:val="24"/>
          <w:szCs w:val="24"/>
        </w:rPr>
        <w:t xml:space="preserve">ka </w:t>
      </w:r>
      <w:r w:rsidR="00B24778" w:rsidRPr="00B63691">
        <w:rPr>
          <w:rFonts w:ascii="Garamond" w:eastAsia="Batang" w:hAnsi="Garamond" w:cs="Times New Roman"/>
          <w:bCs/>
          <w:sz w:val="24"/>
          <w:szCs w:val="24"/>
        </w:rPr>
        <w:t>parashtruar si vijon</w:t>
      </w:r>
      <w:r w:rsidR="00B24778" w:rsidRPr="00B63691">
        <w:rPr>
          <w:rFonts w:ascii="Garamond" w:hAnsi="Garamond" w:cs="Times New Roman"/>
          <w:sz w:val="24"/>
          <w:szCs w:val="24"/>
        </w:rPr>
        <w:t>:</w:t>
      </w:r>
    </w:p>
    <w:p w14:paraId="4631B268" w14:textId="74A99890" w:rsidR="001311F3" w:rsidRPr="00B63691" w:rsidRDefault="00335638" w:rsidP="00B63691">
      <w:pPr>
        <w:pStyle w:val="ListParagraph"/>
        <w:tabs>
          <w:tab w:val="left" w:pos="1260"/>
        </w:tabs>
        <w:spacing w:after="0" w:line="240" w:lineRule="auto"/>
        <w:ind w:left="284" w:firstLine="288"/>
        <w:jc w:val="both"/>
        <w:rPr>
          <w:rFonts w:ascii="Garamond" w:hAnsi="Garamond" w:cs="Times New Roman"/>
          <w:sz w:val="24"/>
          <w:szCs w:val="24"/>
        </w:rPr>
      </w:pPr>
      <w:bookmarkStart w:id="12" w:name="_Hlk219542833"/>
      <w:r w:rsidRPr="00B63691">
        <w:rPr>
          <w:rFonts w:ascii="Garamond" w:hAnsi="Garamond" w:cs="Times New Roman"/>
          <w:sz w:val="24"/>
          <w:szCs w:val="24"/>
        </w:rPr>
        <w:t xml:space="preserve">12.1 </w:t>
      </w:r>
      <w:r w:rsidR="00B24778" w:rsidRPr="00B63691">
        <w:rPr>
          <w:rFonts w:ascii="Garamond" w:hAnsi="Garamond" w:cs="Times New Roman"/>
          <w:sz w:val="24"/>
          <w:szCs w:val="24"/>
        </w:rPr>
        <w:t xml:space="preserve">Pretendimi për cenimin e </w:t>
      </w:r>
      <w:r w:rsidR="00B24778" w:rsidRPr="00B63691">
        <w:rPr>
          <w:rFonts w:ascii="Garamond" w:hAnsi="Garamond" w:cs="Times New Roman"/>
          <w:i/>
          <w:sz w:val="24"/>
          <w:szCs w:val="24"/>
        </w:rPr>
        <w:t>parimit të ndarjes së pushteteve</w:t>
      </w:r>
      <w:r w:rsidR="00B24778" w:rsidRPr="00B63691">
        <w:rPr>
          <w:rFonts w:ascii="Garamond" w:hAnsi="Garamond" w:cs="Times New Roman"/>
          <w:sz w:val="24"/>
          <w:szCs w:val="24"/>
        </w:rPr>
        <w:t xml:space="preserve"> është i bazuar</w:t>
      </w:r>
      <w:r w:rsidR="003C42D1" w:rsidRPr="00B63691">
        <w:rPr>
          <w:rFonts w:ascii="Garamond" w:hAnsi="Garamond" w:cs="Times New Roman"/>
          <w:sz w:val="24"/>
          <w:szCs w:val="24"/>
        </w:rPr>
        <w:t>,</w:t>
      </w:r>
      <w:r w:rsidR="00B24778" w:rsidRPr="00B63691">
        <w:rPr>
          <w:rFonts w:ascii="Garamond" w:hAnsi="Garamond" w:cs="Times New Roman"/>
          <w:sz w:val="24"/>
          <w:szCs w:val="24"/>
        </w:rPr>
        <w:t xml:space="preserve"> sepse </w:t>
      </w:r>
      <w:r w:rsidR="00B24778" w:rsidRPr="00B63691">
        <w:rPr>
          <w:rFonts w:ascii="Garamond" w:eastAsia="Times New Roman" w:hAnsi="Garamond" w:cs="Times New Roman"/>
          <w:color w:val="000000"/>
          <w:sz w:val="24"/>
          <w:szCs w:val="24"/>
        </w:rPr>
        <w:t>ndërhyrja gjyqësore në përbërjen e Këshillit të Ministrave që Kuvendi e ka miratuar, përbën cenim të drejtpërdrejtë të kompetencave kushtetuese. Pezullimi i një ministri krijon një situatë ku pushteti gjyqësor ndërhyn drejtpërdrejt në funksionalitetin e organit më të lartë ekzekutiv kushtetues</w:t>
      </w:r>
      <w:r w:rsidR="00373F1F"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si dhe në aftësinë e tij për të marrë vendime në fushën e përgjegjësisë së ministrit të pezulluar, duke krijuar një pamundësi faktike për ushtrimin e kompetencave kushtetuese të Këshillit të Ministrave. Ndërhyrja e pushtetit gjyqësor nuk mund të justifikohet thjesht me nevojën për hetim penal, pasi Kushtetuta ka parashikuar garanci të veçanta procedurale për funksionarët e lartë shtetërorë. Vendimi i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 xml:space="preserve">-së </w:t>
      </w:r>
      <w:r w:rsidR="00373F1F" w:rsidRPr="00B63691">
        <w:rPr>
          <w:rFonts w:ascii="Garamond" w:eastAsia="Times New Roman" w:hAnsi="Garamond" w:cs="Times New Roman"/>
          <w:color w:val="000000"/>
          <w:sz w:val="24"/>
          <w:szCs w:val="24"/>
        </w:rPr>
        <w:t xml:space="preserve">së Shkallës së Parë </w:t>
      </w:r>
      <w:r w:rsidR="00B24778" w:rsidRPr="00B63691">
        <w:rPr>
          <w:rFonts w:ascii="Garamond" w:eastAsia="Times New Roman" w:hAnsi="Garamond" w:cs="Times New Roman"/>
          <w:color w:val="000000"/>
          <w:sz w:val="24"/>
          <w:szCs w:val="24"/>
        </w:rPr>
        <w:t>krijon një situatë juridike që bie në kundërshtim me kompetencat që Kushtetuta i ka njohur Kuvendit në procesin e formimit dhe funksionimit të Këshillit të Ministrave, pasi krijon një gjendje faktike që është në kundërshtim me vendimin e Kuvendit për dhënien e votëbesimit. Pezullimi krijon një situatë të paparashikuar kushtetuese, që ndikon drejtpërdrejt në marrëdhënien funksionale ndërmjet Kuvendit dhe Këshillit të Ministrave. Kushtetuta nuk njeh institutin e pezullimit të ministrave, në ndryshim nga funksionarë të tjerë politikë. Gjithashtu</w:t>
      </w:r>
      <w:r w:rsidR="001E2EA4"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pezullimi krijon një </w:t>
      </w:r>
      <w:proofErr w:type="spellStart"/>
      <w:r w:rsidR="00B24778" w:rsidRPr="00B63691">
        <w:rPr>
          <w:rFonts w:ascii="Garamond" w:eastAsia="Times New Roman" w:hAnsi="Garamond" w:cs="Times New Roman"/>
          <w:color w:val="000000"/>
          <w:sz w:val="24"/>
          <w:szCs w:val="24"/>
        </w:rPr>
        <w:t>vakancë</w:t>
      </w:r>
      <w:proofErr w:type="spellEnd"/>
      <w:r w:rsidR="00B24778" w:rsidRPr="00B63691">
        <w:rPr>
          <w:rFonts w:ascii="Garamond" w:eastAsia="Times New Roman" w:hAnsi="Garamond" w:cs="Times New Roman"/>
          <w:color w:val="000000"/>
          <w:sz w:val="24"/>
          <w:szCs w:val="24"/>
        </w:rPr>
        <w:t xml:space="preserve"> të përkohshme në funksionimin e Këshillit të Ministrave, organ të cilin Kuvendi e ka miratuar si të plotë dhe funksional</w:t>
      </w:r>
      <w:r w:rsidR="001E2EA4"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si dhe ndikon drejtpërdrejt në zbatimin e programit qeverisës që Kuvendi ka miratuar. Po kështu</w:t>
      </w:r>
      <w:r w:rsidR="001E2EA4"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pezullimi krijon një konfuzion juridik në lidhje me statusin e akteve që Presidenti ka nxjerrë për emërimin e ministrit, pasi pezullon aktet kushtetuese pa u ndjekur procedura kushtetuese për revokimin e tyre.</w:t>
      </w:r>
    </w:p>
    <w:p w14:paraId="4631B269" w14:textId="002B7A26" w:rsidR="00B24778" w:rsidRPr="00B63691" w:rsidRDefault="00335638" w:rsidP="00B63691">
      <w:pPr>
        <w:pStyle w:val="ListParagraph"/>
        <w:tabs>
          <w:tab w:val="left" w:pos="126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color w:val="000000"/>
          <w:sz w:val="24"/>
          <w:szCs w:val="24"/>
        </w:rPr>
        <w:t xml:space="preserve">12.2 </w:t>
      </w:r>
      <w:r w:rsidR="00B24778" w:rsidRPr="00B63691">
        <w:rPr>
          <w:rFonts w:ascii="Garamond" w:eastAsia="Times New Roman" w:hAnsi="Garamond" w:cs="Times New Roman"/>
          <w:color w:val="000000"/>
          <w:sz w:val="24"/>
          <w:szCs w:val="24"/>
        </w:rPr>
        <w:t xml:space="preserve">Pretendimi </w:t>
      </w:r>
      <w:r w:rsidR="00AE1071" w:rsidRPr="00B63691">
        <w:rPr>
          <w:rFonts w:ascii="Garamond" w:eastAsia="Times New Roman" w:hAnsi="Garamond" w:cs="Times New Roman"/>
          <w:color w:val="000000"/>
          <w:sz w:val="24"/>
          <w:szCs w:val="24"/>
        </w:rPr>
        <w:t xml:space="preserve">për </w:t>
      </w:r>
      <w:r w:rsidR="00B24778" w:rsidRPr="00B63691">
        <w:rPr>
          <w:rFonts w:ascii="Garamond" w:eastAsia="Times New Roman" w:hAnsi="Garamond" w:cs="Times New Roman"/>
          <w:i/>
          <w:color w:val="000000"/>
          <w:sz w:val="24"/>
          <w:szCs w:val="24"/>
        </w:rPr>
        <w:t>cenimi</w:t>
      </w:r>
      <w:r w:rsidR="00AE1071" w:rsidRPr="00B63691">
        <w:rPr>
          <w:rFonts w:ascii="Garamond" w:eastAsia="Times New Roman" w:hAnsi="Garamond" w:cs="Times New Roman"/>
          <w:i/>
          <w:color w:val="000000"/>
          <w:sz w:val="24"/>
          <w:szCs w:val="24"/>
        </w:rPr>
        <w:t>n e</w:t>
      </w:r>
      <w:r w:rsidR="00B24778" w:rsidRPr="00B63691">
        <w:rPr>
          <w:rFonts w:ascii="Garamond" w:eastAsia="Times New Roman" w:hAnsi="Garamond" w:cs="Times New Roman"/>
          <w:i/>
          <w:color w:val="000000"/>
          <w:sz w:val="24"/>
          <w:szCs w:val="24"/>
        </w:rPr>
        <w:t xml:space="preserve"> imunitetit të ministrit</w:t>
      </w:r>
      <w:r w:rsidR="00B24778" w:rsidRPr="00B63691">
        <w:rPr>
          <w:rFonts w:ascii="Garamond" w:eastAsia="Times New Roman" w:hAnsi="Garamond" w:cs="Times New Roman"/>
          <w:color w:val="000000"/>
          <w:sz w:val="24"/>
          <w:szCs w:val="24"/>
        </w:rPr>
        <w:t xml:space="preserve"> është i bazuar. </w:t>
      </w:r>
      <w:proofErr w:type="spellStart"/>
      <w:r w:rsidR="00B24778" w:rsidRPr="00B63691">
        <w:rPr>
          <w:rFonts w:ascii="Garamond" w:eastAsia="Times New Roman" w:hAnsi="Garamond" w:cs="Times New Roman"/>
          <w:color w:val="000000"/>
          <w:sz w:val="24"/>
          <w:szCs w:val="24"/>
        </w:rPr>
        <w:t>Kushtetutëbërësi</w:t>
      </w:r>
      <w:proofErr w:type="spellEnd"/>
      <w:r w:rsidR="00B24778" w:rsidRPr="00B63691">
        <w:rPr>
          <w:rFonts w:ascii="Garamond" w:eastAsia="Times New Roman" w:hAnsi="Garamond" w:cs="Times New Roman"/>
          <w:color w:val="000000"/>
          <w:sz w:val="24"/>
          <w:szCs w:val="24"/>
        </w:rPr>
        <w:t xml:space="preserve"> ka vendosur që ministrat gëzojnë imunitetin e deputetit, pra ai ka synuar të sigurojë mbrojtje e cila nuk kufizohet vetëm në garancitë e shprehura në nenin 73 të Kushtetutës, por përfshin të gjitha garancitë procedurale që sistemi juridik ia njeh deputetit, duke përfshirë edhe ato që rrjedhin nga legjislacioni procedural penal. Për rrjedhojë</w:t>
      </w:r>
      <w:r w:rsidR="00704F1B"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ministrat nuk mund të pezullohen nga detyra. </w:t>
      </w:r>
      <w:r w:rsidR="00B24778" w:rsidRPr="00B63691">
        <w:rPr>
          <w:rFonts w:ascii="Garamond" w:hAnsi="Garamond" w:cs="Times New Roman"/>
          <w:sz w:val="24"/>
          <w:szCs w:val="24"/>
        </w:rPr>
        <w:t>Parashikimi kushtetues i nenit 103, pika 3</w:t>
      </w:r>
      <w:r w:rsidR="00704F1B" w:rsidRPr="00B63691">
        <w:rPr>
          <w:rFonts w:ascii="Garamond" w:hAnsi="Garamond" w:cs="Times New Roman"/>
          <w:sz w:val="24"/>
          <w:szCs w:val="24"/>
        </w:rPr>
        <w:t>,</w:t>
      </w:r>
      <w:r w:rsidR="00B24778" w:rsidRPr="00B63691">
        <w:rPr>
          <w:rFonts w:ascii="Garamond" w:hAnsi="Garamond" w:cs="Times New Roman"/>
          <w:sz w:val="24"/>
          <w:szCs w:val="24"/>
        </w:rPr>
        <w:t xml:space="preserve"> që barazon imunitetin e anëtarit të Këshillit të Ministrave me deputetin</w:t>
      </w:r>
      <w:r w:rsidR="00E05382" w:rsidRPr="00B63691">
        <w:rPr>
          <w:rFonts w:ascii="Garamond" w:hAnsi="Garamond" w:cs="Times New Roman"/>
          <w:sz w:val="24"/>
          <w:szCs w:val="24"/>
        </w:rPr>
        <w:t>,</w:t>
      </w:r>
      <w:r w:rsidR="00B24778" w:rsidRPr="00B63691">
        <w:rPr>
          <w:rFonts w:ascii="Garamond" w:hAnsi="Garamond" w:cs="Times New Roman"/>
          <w:sz w:val="24"/>
          <w:szCs w:val="24"/>
        </w:rPr>
        <w:t xml:space="preserve"> është parashikuar që në Dispozitat Kryesore Kushtetuese.</w:t>
      </w:r>
      <w:r w:rsidR="00B24778" w:rsidRPr="00B63691">
        <w:rPr>
          <w:rFonts w:ascii="Garamond" w:eastAsia="Times New Roman" w:hAnsi="Garamond" w:cs="Times New Roman"/>
          <w:color w:val="000000"/>
          <w:sz w:val="24"/>
          <w:szCs w:val="24"/>
        </w:rPr>
        <w:t xml:space="preserve"> Pezullimi i ministrit nga detyra do të cenonte veprimtarinë ekzekutive në një fushë të tërë përgjegjësie shtetërore, do të çonte në pengimin e zbatimit të programit qeverisës që populli ka votuar, si dhe do të krijonte një vakum institucional që do të dëmtonte interesin publik. Pezullimi i një ministri nga detyra nga ana e një gjykate nuk prek vetëm individin që ushtron atë detyrë, por vetë Këshillin e Ministrave si organ kolegjial kushtetues. Po kështu</w:t>
      </w:r>
      <w:r w:rsidR="00FE6827"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pezullimi përbën shkarkim </w:t>
      </w:r>
      <w:r w:rsidR="00B24778" w:rsidRPr="00B63691">
        <w:rPr>
          <w:rFonts w:ascii="Garamond" w:eastAsia="Times New Roman" w:hAnsi="Garamond" w:cs="Times New Roman"/>
          <w:i/>
          <w:color w:val="000000"/>
          <w:sz w:val="24"/>
          <w:szCs w:val="24"/>
        </w:rPr>
        <w:t>de facto</w:t>
      </w:r>
      <w:r w:rsidR="00FE6827" w:rsidRPr="00B63691">
        <w:rPr>
          <w:rFonts w:ascii="Garamond" w:eastAsia="Times New Roman" w:hAnsi="Garamond" w:cs="Times New Roman"/>
          <w:i/>
          <w:color w:val="000000"/>
          <w:sz w:val="24"/>
          <w:szCs w:val="24"/>
        </w:rPr>
        <w:t>,</w:t>
      </w:r>
      <w:r w:rsidR="00B24778" w:rsidRPr="00B63691">
        <w:rPr>
          <w:rFonts w:ascii="Garamond" w:eastAsia="Times New Roman" w:hAnsi="Garamond" w:cs="Times New Roman"/>
          <w:color w:val="000000"/>
          <w:sz w:val="24"/>
          <w:szCs w:val="24"/>
        </w:rPr>
        <w:t xml:space="preserve"> pasi funksionari nuk ka mundësi të ushtrojë thelbin e funksionit të tij. Neni 242, pika 2</w:t>
      </w:r>
      <w:r w:rsidR="00FE6827"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i </w:t>
      </w:r>
      <w:proofErr w:type="spellStart"/>
      <w:r w:rsidR="00B24778" w:rsidRPr="00B63691">
        <w:rPr>
          <w:rFonts w:ascii="Garamond" w:eastAsia="Times New Roman" w:hAnsi="Garamond" w:cs="Times New Roman"/>
          <w:color w:val="000000"/>
          <w:sz w:val="24"/>
          <w:szCs w:val="24"/>
        </w:rPr>
        <w:t>KPP</w:t>
      </w:r>
      <w:proofErr w:type="spellEnd"/>
      <w:r w:rsidR="00B24778" w:rsidRPr="00B63691">
        <w:rPr>
          <w:rFonts w:ascii="Garamond" w:eastAsia="Times New Roman" w:hAnsi="Garamond" w:cs="Times New Roman"/>
          <w:color w:val="000000"/>
          <w:sz w:val="24"/>
          <w:szCs w:val="24"/>
        </w:rPr>
        <w:t>-së</w:t>
      </w:r>
      <w:r w:rsidR="00E05382"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i interpretuar së bashku me nenin 103, pika 3, të Kushtetutës</w:t>
      </w:r>
      <w:r w:rsidR="00E05382"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çon në përfundimin se ndalimi i pezullimit nga detyra zbatohet edhe për ministrat.</w:t>
      </w:r>
    </w:p>
    <w:p w14:paraId="4631B26A" w14:textId="3DDA25CA" w:rsidR="00B24778" w:rsidRPr="00B63691" w:rsidRDefault="00335638" w:rsidP="00B63691">
      <w:pPr>
        <w:pStyle w:val="ListParagraph"/>
        <w:tabs>
          <w:tab w:val="left" w:pos="1260"/>
        </w:tabs>
        <w:spacing w:after="0" w:line="240" w:lineRule="auto"/>
        <w:ind w:left="284" w:firstLine="288"/>
        <w:jc w:val="both"/>
        <w:rPr>
          <w:rFonts w:ascii="Garamond" w:hAnsi="Garamond" w:cs="Times New Roman"/>
          <w:sz w:val="24"/>
          <w:szCs w:val="24"/>
        </w:rPr>
      </w:pPr>
      <w:bookmarkStart w:id="13" w:name="_Hlk219542848"/>
      <w:bookmarkEnd w:id="12"/>
      <w:r w:rsidRPr="00B63691">
        <w:rPr>
          <w:rFonts w:ascii="Garamond" w:eastAsia="Times New Roman" w:hAnsi="Garamond" w:cs="Times New Roman"/>
          <w:color w:val="000000"/>
          <w:sz w:val="24"/>
          <w:szCs w:val="24"/>
        </w:rPr>
        <w:t xml:space="preserve">12.3 </w:t>
      </w:r>
      <w:r w:rsidR="00B24778" w:rsidRPr="00B63691">
        <w:rPr>
          <w:rFonts w:ascii="Garamond" w:eastAsia="Times New Roman" w:hAnsi="Garamond" w:cs="Times New Roman"/>
          <w:color w:val="000000"/>
          <w:sz w:val="24"/>
          <w:szCs w:val="24"/>
        </w:rPr>
        <w:t xml:space="preserve">Vendimi i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-së</w:t>
      </w:r>
      <w:r w:rsidR="005A3884" w:rsidRPr="00B63691">
        <w:rPr>
          <w:rFonts w:ascii="Garamond" w:eastAsia="Times New Roman" w:hAnsi="Garamond" w:cs="Times New Roman"/>
          <w:color w:val="000000"/>
          <w:sz w:val="24"/>
          <w:szCs w:val="24"/>
        </w:rPr>
        <w:t xml:space="preserve"> së Shkallës së Parë</w:t>
      </w:r>
      <w:r w:rsidR="00B24778" w:rsidRPr="00B63691">
        <w:rPr>
          <w:rFonts w:ascii="Garamond" w:eastAsia="Times New Roman" w:hAnsi="Garamond" w:cs="Times New Roman"/>
          <w:color w:val="000000"/>
          <w:sz w:val="24"/>
          <w:szCs w:val="24"/>
        </w:rPr>
        <w:t xml:space="preserve"> për pezullimin e ministrit cenon </w:t>
      </w:r>
      <w:r w:rsidR="00B24778" w:rsidRPr="00B63691">
        <w:rPr>
          <w:rFonts w:ascii="Garamond" w:eastAsia="Times New Roman" w:hAnsi="Garamond" w:cs="Times New Roman"/>
          <w:i/>
          <w:color w:val="000000"/>
          <w:sz w:val="24"/>
          <w:szCs w:val="24"/>
        </w:rPr>
        <w:t xml:space="preserve">parimin e </w:t>
      </w:r>
      <w:proofErr w:type="spellStart"/>
      <w:r w:rsidR="00B24778" w:rsidRPr="00B63691">
        <w:rPr>
          <w:rFonts w:ascii="Garamond" w:eastAsia="Times New Roman" w:hAnsi="Garamond" w:cs="Times New Roman"/>
          <w:i/>
          <w:color w:val="000000"/>
          <w:sz w:val="24"/>
          <w:szCs w:val="24"/>
        </w:rPr>
        <w:t>luajalitetit</w:t>
      </w:r>
      <w:proofErr w:type="spellEnd"/>
      <w:r w:rsidR="00B24778" w:rsidRPr="00B63691">
        <w:rPr>
          <w:rFonts w:ascii="Garamond" w:eastAsia="Times New Roman" w:hAnsi="Garamond" w:cs="Times New Roman"/>
          <w:color w:val="000000"/>
          <w:sz w:val="24"/>
          <w:szCs w:val="24"/>
        </w:rPr>
        <w:t xml:space="preserve"> </w:t>
      </w:r>
      <w:r w:rsidR="00B24778" w:rsidRPr="00B63691">
        <w:rPr>
          <w:rFonts w:ascii="Garamond" w:eastAsia="Times New Roman" w:hAnsi="Garamond" w:cs="Times New Roman"/>
          <w:i/>
          <w:color w:val="000000"/>
          <w:sz w:val="24"/>
          <w:szCs w:val="24"/>
        </w:rPr>
        <w:t>kushtetues</w:t>
      </w:r>
      <w:r w:rsidR="00931B20"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duke krijuar një situatë ku pushteti gjyqësor, në mënyrë të njëanshme dhe pa u mbështetur në asnjë dispozitë kushtetuese, ndërhyn në procesin e formimit dhe funksionimit të Këshillit të Ministrave. Emërimi dhe shkarkimi i ministrave bëhet nëpërmjet bashkëveprimit të organeve kushtetuese dhe asnjë organ tjetër nuk mund të ndërhyjë në këtë proces. Vendimi i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-së</w:t>
      </w:r>
      <w:r w:rsidR="00931B20" w:rsidRPr="00B63691">
        <w:rPr>
          <w:rFonts w:ascii="Garamond" w:eastAsia="Times New Roman" w:hAnsi="Garamond" w:cs="Times New Roman"/>
          <w:color w:val="000000"/>
          <w:sz w:val="24"/>
          <w:szCs w:val="24"/>
        </w:rPr>
        <w:t xml:space="preserve"> së Shkallës së Parë</w:t>
      </w:r>
      <w:r w:rsidR="00B24778" w:rsidRPr="00B63691">
        <w:rPr>
          <w:rFonts w:ascii="Garamond" w:eastAsia="Times New Roman" w:hAnsi="Garamond" w:cs="Times New Roman"/>
          <w:color w:val="000000"/>
          <w:sz w:val="24"/>
          <w:szCs w:val="24"/>
        </w:rPr>
        <w:t xml:space="preserve"> ka anashkaluar garancitë kushtetuese të nenit 103 të Kushtetutës. Gjykatat nuk kanë kompetencë për të vlerësuar përgjegjësinë politike të qeverisë ose të anëtarëve të saj. Neni 242 i </w:t>
      </w:r>
      <w:proofErr w:type="spellStart"/>
      <w:r w:rsidR="00B24778" w:rsidRPr="00B63691">
        <w:rPr>
          <w:rFonts w:ascii="Garamond" w:eastAsia="Times New Roman" w:hAnsi="Garamond" w:cs="Times New Roman"/>
          <w:color w:val="000000"/>
          <w:sz w:val="24"/>
          <w:szCs w:val="24"/>
        </w:rPr>
        <w:t>KPP</w:t>
      </w:r>
      <w:proofErr w:type="spellEnd"/>
      <w:r w:rsidR="00B24778" w:rsidRPr="00B63691">
        <w:rPr>
          <w:rFonts w:ascii="Garamond" w:eastAsia="Times New Roman" w:hAnsi="Garamond" w:cs="Times New Roman"/>
          <w:color w:val="000000"/>
          <w:sz w:val="24"/>
          <w:szCs w:val="24"/>
        </w:rPr>
        <w:t xml:space="preserve">-së përcakton shprehimisht se kjo masë nuk zbatohet ndaj personave të zgjedhur sipas ligjit elektoral, çka nënkupton se organet e zgjedhura ose ato që rrjedhin nga vullneti i organeve të zgjedhura gëzojnë një mbrojtje të shtuar dhe procedurat për largimin e tyre janë procedura të veçanta. Edhe pse ministri nuk zgjidhet drejtpërsëdrejti nga populli, pozicioni i tij rrjedh nga besimi që Kuvendi i ka dhënë programit politik të Këshillit të Ministrave. Vendimi i pezullimit krijon një precedent të rrezikshëm që mund të çojë në </w:t>
      </w:r>
      <w:proofErr w:type="spellStart"/>
      <w:r w:rsidR="00B24778" w:rsidRPr="00B63691">
        <w:rPr>
          <w:rFonts w:ascii="Garamond" w:eastAsia="Times New Roman" w:hAnsi="Garamond" w:cs="Times New Roman"/>
          <w:color w:val="000000"/>
          <w:sz w:val="24"/>
          <w:szCs w:val="24"/>
        </w:rPr>
        <w:t>destabilizimin</w:t>
      </w:r>
      <w:proofErr w:type="spellEnd"/>
      <w:r w:rsidR="00B24778" w:rsidRPr="00B63691">
        <w:rPr>
          <w:rFonts w:ascii="Garamond" w:eastAsia="Times New Roman" w:hAnsi="Garamond" w:cs="Times New Roman"/>
          <w:color w:val="000000"/>
          <w:sz w:val="24"/>
          <w:szCs w:val="24"/>
        </w:rPr>
        <w:t xml:space="preserve"> e pushtetit ekzekutiv nëpërmjet vendimeve gjyqësore. Çdo ndërprerje në ushtrimin e funksioneve ministrore krijon pasoja të drejtpërdrejta për qeverisjen e vendit. Kushtetuta ka parashikuar mekanizma specifikë dhe ekskluzivë për largimin e anëtarëve të Këshillit të Ministrave nga detyrat e tyre, por nuk parashikon mundësinë që gjykatat, qofshin të zakonshme </w:t>
      </w:r>
      <w:r w:rsidR="000D5800" w:rsidRPr="00B63691">
        <w:rPr>
          <w:rFonts w:ascii="Garamond" w:eastAsia="Times New Roman" w:hAnsi="Garamond" w:cs="Times New Roman"/>
          <w:color w:val="000000"/>
          <w:sz w:val="24"/>
          <w:szCs w:val="24"/>
        </w:rPr>
        <w:t xml:space="preserve">ose </w:t>
      </w:r>
      <w:r w:rsidR="00B24778" w:rsidRPr="00B63691">
        <w:rPr>
          <w:rFonts w:ascii="Garamond" w:eastAsia="Times New Roman" w:hAnsi="Garamond" w:cs="Times New Roman"/>
          <w:color w:val="000000"/>
          <w:sz w:val="24"/>
          <w:szCs w:val="24"/>
        </w:rPr>
        <w:t xml:space="preserve">të posaçme, të pezullojnë ose shkarkojnë ministrat. Juridiksioni i gjykatave të posaçme nuk nënkupton automatikisht kompetencën për të zbatuar çdo masë procedurale të parashikuar në </w:t>
      </w:r>
      <w:proofErr w:type="spellStart"/>
      <w:r w:rsidR="00B24778" w:rsidRPr="00B63691">
        <w:rPr>
          <w:rFonts w:ascii="Garamond" w:eastAsia="Times New Roman" w:hAnsi="Garamond" w:cs="Times New Roman"/>
          <w:color w:val="000000"/>
          <w:sz w:val="24"/>
          <w:szCs w:val="24"/>
        </w:rPr>
        <w:t>KPP</w:t>
      </w:r>
      <w:proofErr w:type="spellEnd"/>
      <w:r w:rsidR="00B24778" w:rsidRPr="00B63691">
        <w:rPr>
          <w:rFonts w:ascii="Garamond" w:eastAsia="Times New Roman" w:hAnsi="Garamond" w:cs="Times New Roman"/>
          <w:color w:val="000000"/>
          <w:sz w:val="24"/>
          <w:szCs w:val="24"/>
        </w:rPr>
        <w:t xml:space="preserve">. Pezullimi gjithashtu krijon precedent ku pushteti gjyqësor mund të ndryshojë </w:t>
      </w:r>
      <w:r w:rsidR="00B24778" w:rsidRPr="00B63691">
        <w:rPr>
          <w:rFonts w:ascii="Garamond" w:eastAsia="Times New Roman" w:hAnsi="Garamond" w:cs="Times New Roman"/>
          <w:i/>
          <w:color w:val="000000"/>
          <w:sz w:val="24"/>
          <w:szCs w:val="24"/>
        </w:rPr>
        <w:t>de facto</w:t>
      </w:r>
      <w:r w:rsidR="00B24778" w:rsidRPr="00B63691">
        <w:rPr>
          <w:rFonts w:ascii="Garamond" w:eastAsia="Times New Roman" w:hAnsi="Garamond" w:cs="Times New Roman"/>
          <w:color w:val="000000"/>
          <w:sz w:val="24"/>
          <w:szCs w:val="24"/>
        </w:rPr>
        <w:t xml:space="preserve"> qeverinë e zgjedhur dhe të miratuar nga Kuvendi dhe të shkarkojë </w:t>
      </w:r>
      <w:r w:rsidR="00B24778" w:rsidRPr="00B63691">
        <w:rPr>
          <w:rFonts w:ascii="Garamond" w:eastAsia="Times New Roman" w:hAnsi="Garamond" w:cs="Times New Roman"/>
          <w:i/>
          <w:color w:val="000000"/>
          <w:sz w:val="24"/>
          <w:szCs w:val="24"/>
        </w:rPr>
        <w:t>de facto</w:t>
      </w:r>
      <w:r w:rsidR="00B24778" w:rsidRPr="00B63691">
        <w:rPr>
          <w:rFonts w:ascii="Garamond" w:eastAsia="Times New Roman" w:hAnsi="Garamond" w:cs="Times New Roman"/>
          <w:color w:val="000000"/>
          <w:sz w:val="24"/>
          <w:szCs w:val="24"/>
        </w:rPr>
        <w:t xml:space="preserve"> një ministër, veçanërisht kur mungon një afat maksimal i përcaktuar.</w:t>
      </w:r>
    </w:p>
    <w:p w14:paraId="4631B26B" w14:textId="77466E75"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r w:rsidRPr="00B63691">
        <w:rPr>
          <w:rFonts w:ascii="Garamond" w:eastAsia="Batang" w:hAnsi="Garamond" w:cs="Times New Roman"/>
          <w:bCs/>
          <w:sz w:val="24"/>
          <w:szCs w:val="24"/>
        </w:rPr>
        <w:t>13.</w:t>
      </w:r>
      <w:r w:rsidRPr="00B63691">
        <w:rPr>
          <w:rFonts w:ascii="Garamond" w:eastAsia="Batang" w:hAnsi="Garamond" w:cs="Times New Roman"/>
          <w:b/>
          <w:bCs/>
          <w:i/>
          <w:sz w:val="24"/>
          <w:szCs w:val="24"/>
        </w:rPr>
        <w:t xml:space="preserve"> </w:t>
      </w:r>
      <w:r w:rsidR="00B24778" w:rsidRPr="00B63691">
        <w:rPr>
          <w:rFonts w:ascii="Garamond" w:eastAsia="Batang" w:hAnsi="Garamond" w:cs="Times New Roman"/>
          <w:b/>
          <w:bCs/>
          <w:i/>
          <w:sz w:val="24"/>
          <w:szCs w:val="24"/>
        </w:rPr>
        <w:t>Subjekti i interesuar</w:t>
      </w:r>
      <w:r w:rsidR="00B24778" w:rsidRPr="00B63691">
        <w:rPr>
          <w:rFonts w:ascii="Garamond" w:hAnsi="Garamond" w:cs="Times New Roman"/>
          <w:sz w:val="24"/>
          <w:szCs w:val="24"/>
        </w:rPr>
        <w:t xml:space="preserve">, </w:t>
      </w:r>
      <w:r w:rsidR="00B24778" w:rsidRPr="00B63691">
        <w:rPr>
          <w:rFonts w:ascii="Garamond" w:hAnsi="Garamond" w:cs="Times New Roman"/>
          <w:b/>
          <w:i/>
          <w:sz w:val="24"/>
          <w:szCs w:val="24"/>
        </w:rPr>
        <w:t>Presidenti</w:t>
      </w:r>
      <w:r w:rsidR="00B24778" w:rsidRPr="00B63691">
        <w:rPr>
          <w:rFonts w:ascii="Garamond" w:hAnsi="Garamond" w:cs="Times New Roman"/>
          <w:sz w:val="24"/>
          <w:szCs w:val="24"/>
        </w:rPr>
        <w:t>,</w:t>
      </w:r>
      <w:r w:rsidR="00C60630" w:rsidRPr="00B63691">
        <w:rPr>
          <w:rFonts w:ascii="Garamond" w:hAnsi="Garamond" w:cs="Times New Roman"/>
          <w:sz w:val="24"/>
          <w:szCs w:val="24"/>
        </w:rPr>
        <w:t xml:space="preserve"> </w:t>
      </w:r>
      <w:r w:rsidR="00B24778" w:rsidRPr="00B63691">
        <w:rPr>
          <w:rFonts w:ascii="Garamond" w:hAnsi="Garamond" w:cs="Times New Roman"/>
          <w:sz w:val="24"/>
          <w:szCs w:val="24"/>
        </w:rPr>
        <w:t>në seancën plenare publike</w:t>
      </w:r>
      <w:r w:rsidR="00C60630" w:rsidRPr="00B63691">
        <w:rPr>
          <w:rFonts w:ascii="Garamond" w:hAnsi="Garamond" w:cs="Times New Roman"/>
          <w:sz w:val="24"/>
          <w:szCs w:val="24"/>
        </w:rPr>
        <w:t>,</w:t>
      </w:r>
      <w:r w:rsidR="00B24778" w:rsidRPr="00B63691">
        <w:rPr>
          <w:rFonts w:ascii="Garamond" w:hAnsi="Garamond" w:cs="Times New Roman"/>
          <w:sz w:val="24"/>
          <w:szCs w:val="24"/>
        </w:rPr>
        <w:t xml:space="preserve"> </w:t>
      </w:r>
      <w:r w:rsidR="00C60630" w:rsidRPr="00B63691">
        <w:rPr>
          <w:rFonts w:ascii="Garamond" w:hAnsi="Garamond" w:cs="Times New Roman"/>
          <w:sz w:val="24"/>
          <w:szCs w:val="24"/>
        </w:rPr>
        <w:t>n</w:t>
      </w:r>
      <w:r w:rsidR="00817BDB" w:rsidRPr="00B63691">
        <w:rPr>
          <w:rFonts w:ascii="Garamond" w:hAnsi="Garamond" w:cs="Times New Roman"/>
          <w:sz w:val="24"/>
          <w:szCs w:val="24"/>
        </w:rPr>
        <w:t>ë</w:t>
      </w:r>
      <w:r w:rsidR="00C60630" w:rsidRPr="00B63691">
        <w:rPr>
          <w:rFonts w:ascii="Garamond" w:hAnsi="Garamond" w:cs="Times New Roman"/>
          <w:sz w:val="24"/>
          <w:szCs w:val="24"/>
        </w:rPr>
        <w:t xml:space="preserve"> m</w:t>
      </w:r>
      <w:r w:rsidR="00817BDB" w:rsidRPr="00B63691">
        <w:rPr>
          <w:rFonts w:ascii="Garamond" w:hAnsi="Garamond" w:cs="Times New Roman"/>
          <w:sz w:val="24"/>
          <w:szCs w:val="24"/>
        </w:rPr>
        <w:t>ë</w:t>
      </w:r>
      <w:r w:rsidR="00C60630" w:rsidRPr="00B63691">
        <w:rPr>
          <w:rFonts w:ascii="Garamond" w:hAnsi="Garamond" w:cs="Times New Roman"/>
          <w:sz w:val="24"/>
          <w:szCs w:val="24"/>
        </w:rPr>
        <w:t>nyr</w:t>
      </w:r>
      <w:r w:rsidR="00817BDB" w:rsidRPr="00B63691">
        <w:rPr>
          <w:rFonts w:ascii="Garamond" w:hAnsi="Garamond" w:cs="Times New Roman"/>
          <w:sz w:val="24"/>
          <w:szCs w:val="24"/>
        </w:rPr>
        <w:t>ë</w:t>
      </w:r>
      <w:r w:rsidR="00C60630" w:rsidRPr="00B63691">
        <w:rPr>
          <w:rFonts w:ascii="Garamond" w:hAnsi="Garamond" w:cs="Times New Roman"/>
          <w:sz w:val="24"/>
          <w:szCs w:val="24"/>
        </w:rPr>
        <w:t xml:space="preserve"> t</w:t>
      </w:r>
      <w:r w:rsidR="00817BDB" w:rsidRPr="00B63691">
        <w:rPr>
          <w:rFonts w:ascii="Garamond" w:hAnsi="Garamond" w:cs="Times New Roman"/>
          <w:sz w:val="24"/>
          <w:szCs w:val="24"/>
        </w:rPr>
        <w:t>ë</w:t>
      </w:r>
      <w:r w:rsidR="00C60630" w:rsidRPr="00B63691">
        <w:rPr>
          <w:rFonts w:ascii="Garamond" w:hAnsi="Garamond" w:cs="Times New Roman"/>
          <w:sz w:val="24"/>
          <w:szCs w:val="24"/>
        </w:rPr>
        <w:t xml:space="preserve"> p</w:t>
      </w:r>
      <w:r w:rsidR="00817BDB" w:rsidRPr="00B63691">
        <w:rPr>
          <w:rFonts w:ascii="Garamond" w:hAnsi="Garamond" w:cs="Times New Roman"/>
          <w:sz w:val="24"/>
          <w:szCs w:val="24"/>
        </w:rPr>
        <w:t>ë</w:t>
      </w:r>
      <w:r w:rsidR="00C60630" w:rsidRPr="00B63691">
        <w:rPr>
          <w:rFonts w:ascii="Garamond" w:hAnsi="Garamond" w:cs="Times New Roman"/>
          <w:sz w:val="24"/>
          <w:szCs w:val="24"/>
        </w:rPr>
        <w:t xml:space="preserve">rmbledhur, </w:t>
      </w:r>
      <w:r w:rsidR="00B24778" w:rsidRPr="00B63691">
        <w:rPr>
          <w:rFonts w:ascii="Garamond" w:hAnsi="Garamond" w:cs="Times New Roman"/>
          <w:sz w:val="24"/>
          <w:szCs w:val="24"/>
        </w:rPr>
        <w:t>ka parashtruar si vijon:</w:t>
      </w:r>
    </w:p>
    <w:p w14:paraId="4631B26C" w14:textId="50C24BA3"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13.1 </w:t>
      </w:r>
      <w:r w:rsidR="00B24778" w:rsidRPr="00B63691">
        <w:rPr>
          <w:rFonts w:ascii="Garamond" w:hAnsi="Garamond" w:cs="Times New Roman"/>
          <w:sz w:val="24"/>
          <w:szCs w:val="24"/>
        </w:rPr>
        <w:t xml:space="preserve">Procedura e emërimit dhe shkarkimit të anëtarëve të Këshillit të Ministrave parashikon pjesëmarrjen e Kryeministrit në cilësinë e organit propozues, të Kuvendit si organ ratifikues dhe të Presidentit për dekretimin e tyre, ndërveprim i cili përbën mekanizmin e kontrollit të balancës midis pushteteve. Ndjekja penale është funksion i drejtpërdrejtë dhe ekskluziv i organeve të drejtësisë dhe nuk ka lidhje me raportet midis pushteteve. Neni 242 i </w:t>
      </w:r>
      <w:proofErr w:type="spellStart"/>
      <w:r w:rsidR="00B24778" w:rsidRPr="00B63691">
        <w:rPr>
          <w:rFonts w:ascii="Garamond" w:hAnsi="Garamond" w:cs="Times New Roman"/>
          <w:sz w:val="24"/>
          <w:szCs w:val="24"/>
        </w:rPr>
        <w:t>KPP</w:t>
      </w:r>
      <w:proofErr w:type="spellEnd"/>
      <w:r w:rsidR="00B24778" w:rsidRPr="00B63691">
        <w:rPr>
          <w:rFonts w:ascii="Garamond" w:hAnsi="Garamond" w:cs="Times New Roman"/>
          <w:sz w:val="24"/>
          <w:szCs w:val="24"/>
        </w:rPr>
        <w:t xml:space="preserve">-së parashikon pezullimin e veprimtarisë që lidhet me ushtrimin e detyrës </w:t>
      </w:r>
      <w:r w:rsidR="00522920" w:rsidRPr="00B63691">
        <w:rPr>
          <w:rFonts w:ascii="Garamond" w:hAnsi="Garamond" w:cs="Times New Roman"/>
          <w:sz w:val="24"/>
          <w:szCs w:val="24"/>
        </w:rPr>
        <w:t xml:space="preserve">ose </w:t>
      </w:r>
      <w:r w:rsidR="00B24778" w:rsidRPr="00B63691">
        <w:rPr>
          <w:rFonts w:ascii="Garamond" w:hAnsi="Garamond" w:cs="Times New Roman"/>
          <w:sz w:val="24"/>
          <w:szCs w:val="24"/>
        </w:rPr>
        <w:t>shërbimit publik, por nuk është dispozitë specifike për anëtarët e Këshillit të Ministrave. Gjithashtu</w:t>
      </w:r>
      <w:r w:rsidR="001141B5" w:rsidRPr="00B63691">
        <w:rPr>
          <w:rFonts w:ascii="Garamond" w:hAnsi="Garamond" w:cs="Times New Roman"/>
          <w:sz w:val="24"/>
          <w:szCs w:val="24"/>
        </w:rPr>
        <w:t>,</w:t>
      </w:r>
      <w:r w:rsidR="00C60630" w:rsidRPr="00B63691">
        <w:rPr>
          <w:rFonts w:ascii="Garamond" w:hAnsi="Garamond" w:cs="Times New Roman"/>
          <w:sz w:val="24"/>
          <w:szCs w:val="24"/>
        </w:rPr>
        <w:t xml:space="preserve"> kjo dispozit</w:t>
      </w:r>
      <w:r w:rsidR="00817BDB" w:rsidRPr="00B63691">
        <w:rPr>
          <w:rFonts w:ascii="Garamond" w:hAnsi="Garamond" w:cs="Times New Roman"/>
          <w:sz w:val="24"/>
          <w:szCs w:val="24"/>
        </w:rPr>
        <w:t>ë</w:t>
      </w:r>
      <w:r w:rsidR="00B24778" w:rsidRPr="00B63691">
        <w:rPr>
          <w:rFonts w:ascii="Garamond" w:hAnsi="Garamond" w:cs="Times New Roman"/>
          <w:sz w:val="24"/>
          <w:szCs w:val="24"/>
        </w:rPr>
        <w:t xml:space="preserve"> nuk përjashton </w:t>
      </w:r>
      <w:proofErr w:type="spellStart"/>
      <w:r w:rsidR="00B24778" w:rsidRPr="00B63691">
        <w:rPr>
          <w:rFonts w:ascii="Garamond" w:hAnsi="Garamond" w:cs="Times New Roman"/>
          <w:sz w:val="24"/>
          <w:szCs w:val="24"/>
        </w:rPr>
        <w:t>specifikisht</w:t>
      </w:r>
      <w:proofErr w:type="spellEnd"/>
      <w:r w:rsidR="00B24778" w:rsidRPr="00B63691">
        <w:rPr>
          <w:rFonts w:ascii="Garamond" w:hAnsi="Garamond" w:cs="Times New Roman"/>
          <w:sz w:val="24"/>
          <w:szCs w:val="24"/>
        </w:rPr>
        <w:t xml:space="preserve"> këta të fundit nga veprimi i saj, por shprehet vetëm për personat e zgjedhur sipas ligjit elektoral. Nëse masa ndaluese e pezullimit nga ushtrimi i një detyre</w:t>
      </w:r>
      <w:r w:rsidR="00C66447" w:rsidRPr="00B63691">
        <w:rPr>
          <w:rFonts w:ascii="Garamond" w:hAnsi="Garamond" w:cs="Times New Roman"/>
          <w:sz w:val="24"/>
          <w:szCs w:val="24"/>
        </w:rPr>
        <w:t>,</w:t>
      </w:r>
      <w:r w:rsidR="00B24778" w:rsidRPr="00B63691">
        <w:rPr>
          <w:rFonts w:ascii="Garamond" w:hAnsi="Garamond" w:cs="Times New Roman"/>
          <w:sz w:val="24"/>
          <w:szCs w:val="24"/>
        </w:rPr>
        <w:t xml:space="preserve"> e vendosur ndaj anëtarit të Këshillit të Ministrave </w:t>
      </w:r>
      <w:r w:rsidR="00063836" w:rsidRPr="00B63691">
        <w:rPr>
          <w:rFonts w:ascii="Garamond" w:hAnsi="Garamond" w:cs="Times New Roman"/>
          <w:sz w:val="24"/>
          <w:szCs w:val="24"/>
        </w:rPr>
        <w:t xml:space="preserve">ose </w:t>
      </w:r>
      <w:r w:rsidR="00B24778" w:rsidRPr="00B63691">
        <w:rPr>
          <w:rFonts w:ascii="Garamond" w:hAnsi="Garamond" w:cs="Times New Roman"/>
          <w:sz w:val="24"/>
          <w:szCs w:val="24"/>
        </w:rPr>
        <w:t>ndaj të gjithë Këshillit të Ministrave</w:t>
      </w:r>
      <w:r w:rsidR="00C66447" w:rsidRPr="00B63691">
        <w:rPr>
          <w:rFonts w:ascii="Garamond" w:hAnsi="Garamond" w:cs="Times New Roman"/>
          <w:sz w:val="24"/>
          <w:szCs w:val="24"/>
        </w:rPr>
        <w:t>,</w:t>
      </w:r>
      <w:r w:rsidR="00B24778" w:rsidRPr="00B63691">
        <w:rPr>
          <w:rFonts w:ascii="Garamond" w:hAnsi="Garamond" w:cs="Times New Roman"/>
          <w:sz w:val="24"/>
          <w:szCs w:val="24"/>
        </w:rPr>
        <w:t xml:space="preserve"> ndikon në funksionimin e lirë të pushtetit ekzekutiv, kjo masë merr përmbajtjen e një instrumenti kontrolli dhe balance midis pushteteve. Një instrument i tillë</w:t>
      </w:r>
      <w:r w:rsidR="00C66447" w:rsidRPr="00B63691">
        <w:rPr>
          <w:rFonts w:ascii="Garamond" w:hAnsi="Garamond" w:cs="Times New Roman"/>
          <w:sz w:val="24"/>
          <w:szCs w:val="24"/>
        </w:rPr>
        <w:t>,</w:t>
      </w:r>
      <w:r w:rsidR="00B24778" w:rsidRPr="00B63691">
        <w:rPr>
          <w:rFonts w:ascii="Garamond" w:hAnsi="Garamond" w:cs="Times New Roman"/>
          <w:sz w:val="24"/>
          <w:szCs w:val="24"/>
        </w:rPr>
        <w:t xml:space="preserve"> i cili nuk është i parashikuar në Kushtetutë, por që kushtëzon funksionimin dhe përbërjen e pushtetit ekzekutiv</w:t>
      </w:r>
      <w:r w:rsidR="00C66D2F" w:rsidRPr="00B63691">
        <w:rPr>
          <w:rFonts w:ascii="Garamond" w:hAnsi="Garamond" w:cs="Times New Roman"/>
          <w:sz w:val="24"/>
          <w:szCs w:val="24"/>
        </w:rPr>
        <w:t>,</w:t>
      </w:r>
      <w:r w:rsidR="00B24778" w:rsidRPr="00B63691">
        <w:rPr>
          <w:rFonts w:ascii="Garamond" w:hAnsi="Garamond" w:cs="Times New Roman"/>
          <w:sz w:val="24"/>
          <w:szCs w:val="24"/>
        </w:rPr>
        <w:t xml:space="preserve"> nuk mund të konsiderohet kushtetues. Nëse masa ndaluese nuk ndikon në funksionimin e lirë dhe të pakushtëzuar të pushtetit ekzekutiv, atëherë kjo masë nuk del nga konteksti penal dhe nuk shndërrohet në instrument kontrolli dhe balance i pushtetit gjyqësor mbi pushtetin ekzekutiv. Analiza nëse masa ndaluese është apo jo ndërhyrje në tagrat e një pushteti tjetër duhet të sqarohet nga Gjykata dhe Presidenti mbështet çdo vendimmarrje të saj.</w:t>
      </w:r>
    </w:p>
    <w:bookmarkEnd w:id="13"/>
    <w:p w14:paraId="4631B26D" w14:textId="4209CB75"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r w:rsidRPr="00B63691">
        <w:rPr>
          <w:rFonts w:ascii="Garamond" w:eastAsia="Batang" w:hAnsi="Garamond" w:cs="Times New Roman"/>
          <w:bCs/>
          <w:sz w:val="24"/>
          <w:szCs w:val="24"/>
        </w:rPr>
        <w:t>14.</w:t>
      </w:r>
      <w:r w:rsidRPr="00B63691">
        <w:rPr>
          <w:rFonts w:ascii="Garamond" w:eastAsia="Batang" w:hAnsi="Garamond" w:cs="Times New Roman"/>
          <w:b/>
          <w:bCs/>
          <w:i/>
          <w:sz w:val="24"/>
          <w:szCs w:val="24"/>
        </w:rPr>
        <w:t xml:space="preserve"> </w:t>
      </w:r>
      <w:r w:rsidR="00B24778" w:rsidRPr="00B63691">
        <w:rPr>
          <w:rFonts w:ascii="Garamond" w:eastAsia="Batang" w:hAnsi="Garamond" w:cs="Times New Roman"/>
          <w:b/>
          <w:bCs/>
          <w:i/>
          <w:sz w:val="24"/>
          <w:szCs w:val="24"/>
        </w:rPr>
        <w:t xml:space="preserve">Subjekti i interesuar, </w:t>
      </w:r>
      <w:r w:rsidR="00B24778" w:rsidRPr="00B63691">
        <w:rPr>
          <w:rFonts w:ascii="Garamond" w:hAnsi="Garamond" w:cs="Times New Roman"/>
          <w:b/>
          <w:i/>
          <w:color w:val="171717"/>
          <w:sz w:val="24"/>
          <w:szCs w:val="24"/>
        </w:rPr>
        <w:t>Prokuroria e Posaçme</w:t>
      </w:r>
      <w:r w:rsidR="00B24778" w:rsidRPr="00B63691">
        <w:rPr>
          <w:rFonts w:ascii="Garamond" w:hAnsi="Garamond" w:cs="Times New Roman"/>
          <w:sz w:val="24"/>
          <w:szCs w:val="24"/>
        </w:rPr>
        <w:t xml:space="preserve">, </w:t>
      </w:r>
      <w:r w:rsidR="00B24778" w:rsidRPr="00B63691">
        <w:rPr>
          <w:rFonts w:ascii="Garamond" w:eastAsia="Batang" w:hAnsi="Garamond" w:cs="Times New Roman"/>
          <w:bCs/>
          <w:sz w:val="24"/>
          <w:szCs w:val="24"/>
        </w:rPr>
        <w:t xml:space="preserve">në mënyrë të përmbledhur, </w:t>
      </w:r>
      <w:r w:rsidR="00B24778" w:rsidRPr="00B63691">
        <w:rPr>
          <w:rFonts w:ascii="Garamond" w:hAnsi="Garamond" w:cs="Times New Roman"/>
          <w:kern w:val="28"/>
          <w:sz w:val="24"/>
          <w:szCs w:val="24"/>
        </w:rPr>
        <w:t xml:space="preserve">ka </w:t>
      </w:r>
      <w:r w:rsidR="00B24778" w:rsidRPr="00B63691">
        <w:rPr>
          <w:rFonts w:ascii="Garamond" w:eastAsia="Batang" w:hAnsi="Garamond" w:cs="Times New Roman"/>
          <w:bCs/>
          <w:sz w:val="24"/>
          <w:szCs w:val="24"/>
        </w:rPr>
        <w:t>prapësuar si vijon</w:t>
      </w:r>
      <w:r w:rsidR="00B24778" w:rsidRPr="00B63691">
        <w:rPr>
          <w:rFonts w:ascii="Garamond" w:hAnsi="Garamond" w:cs="Times New Roman"/>
          <w:sz w:val="24"/>
          <w:szCs w:val="24"/>
        </w:rPr>
        <w:t>:</w:t>
      </w:r>
    </w:p>
    <w:p w14:paraId="4631B26E" w14:textId="2564E872"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Batang" w:hAnsi="Garamond" w:cs="Times New Roman"/>
          <w:bCs/>
          <w:i/>
          <w:sz w:val="24"/>
          <w:szCs w:val="24"/>
        </w:rPr>
        <w:t xml:space="preserve">A. </w:t>
      </w:r>
      <w:r w:rsidR="00B24778" w:rsidRPr="00B63691">
        <w:rPr>
          <w:rFonts w:ascii="Garamond" w:eastAsia="Batang" w:hAnsi="Garamond" w:cs="Times New Roman"/>
          <w:bCs/>
          <w:i/>
          <w:sz w:val="24"/>
          <w:szCs w:val="24"/>
        </w:rPr>
        <w:t>Për juridiksionin e Gjykatës</w:t>
      </w:r>
    </w:p>
    <w:p w14:paraId="4631B26F" w14:textId="7CD537C8"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bookmarkStart w:id="14" w:name="_Hlk219532159"/>
      <w:r w:rsidRPr="00B63691">
        <w:rPr>
          <w:rFonts w:ascii="Garamond" w:hAnsi="Garamond" w:cs="Times New Roman"/>
          <w:sz w:val="24"/>
          <w:szCs w:val="24"/>
        </w:rPr>
        <w:t xml:space="preserve">14.1 </w:t>
      </w:r>
      <w:r w:rsidR="00B24778" w:rsidRPr="00B63691">
        <w:rPr>
          <w:rFonts w:ascii="Garamond" w:hAnsi="Garamond" w:cs="Times New Roman"/>
          <w:sz w:val="24"/>
          <w:szCs w:val="24"/>
        </w:rPr>
        <w:t xml:space="preserve">Çështja objekt gjykimi nuk përbën </w:t>
      </w:r>
      <w:r w:rsidR="00B24778" w:rsidRPr="00B63691">
        <w:rPr>
          <w:rFonts w:ascii="Garamond" w:eastAsia="Times New Roman" w:hAnsi="Garamond" w:cs="Times New Roman"/>
          <w:color w:val="000000"/>
          <w:sz w:val="24"/>
          <w:szCs w:val="24"/>
        </w:rPr>
        <w:t xml:space="preserve">një marrëdhënie juridike të natyrës kushtetuese që të ketë sjellë pasoja konkrete, të cilat të kenë shkaktuar mosmarrëveshje midis palëve. </w:t>
      </w:r>
      <w:r w:rsidR="00B24778" w:rsidRPr="00B63691">
        <w:rPr>
          <w:rFonts w:ascii="Garamond" w:eastAsia="Times New Roman" w:hAnsi="Garamond" w:cs="Times New Roman"/>
          <w:sz w:val="24"/>
          <w:szCs w:val="24"/>
        </w:rPr>
        <w:t xml:space="preserve">Masat e sigurimit janë vendime individuale me karakter penal dhe nuk janë akte </w:t>
      </w:r>
      <w:r w:rsidR="0006545D" w:rsidRPr="00B63691">
        <w:rPr>
          <w:rFonts w:ascii="Garamond" w:eastAsia="Times New Roman" w:hAnsi="Garamond" w:cs="Times New Roman"/>
          <w:sz w:val="24"/>
          <w:szCs w:val="24"/>
        </w:rPr>
        <w:t xml:space="preserve">ose </w:t>
      </w:r>
      <w:r w:rsidR="00B24778" w:rsidRPr="00B63691">
        <w:rPr>
          <w:rFonts w:ascii="Garamond" w:eastAsia="Times New Roman" w:hAnsi="Garamond" w:cs="Times New Roman"/>
          <w:sz w:val="24"/>
          <w:szCs w:val="24"/>
        </w:rPr>
        <w:t xml:space="preserve">veprime që krijojnë konflikt kompetencash në kuptim </w:t>
      </w:r>
      <w:r w:rsidR="008B5C8B" w:rsidRPr="00B63691">
        <w:rPr>
          <w:rFonts w:ascii="Garamond" w:eastAsia="Times New Roman" w:hAnsi="Garamond" w:cs="Times New Roman"/>
          <w:sz w:val="24"/>
          <w:szCs w:val="24"/>
        </w:rPr>
        <w:t xml:space="preserve">të </w:t>
      </w:r>
      <w:r w:rsidR="00B24778" w:rsidRPr="00B63691">
        <w:rPr>
          <w:rFonts w:ascii="Garamond" w:eastAsia="Times New Roman" w:hAnsi="Garamond" w:cs="Times New Roman"/>
          <w:sz w:val="24"/>
          <w:szCs w:val="24"/>
        </w:rPr>
        <w:t xml:space="preserve">nenit 131 të Kushtetutës. Interesat e </w:t>
      </w:r>
      <w:r w:rsidR="008B5C8B" w:rsidRPr="00B63691">
        <w:rPr>
          <w:rFonts w:ascii="Garamond" w:eastAsia="Times New Roman" w:hAnsi="Garamond" w:cs="Times New Roman"/>
          <w:sz w:val="24"/>
          <w:szCs w:val="24"/>
        </w:rPr>
        <w:t xml:space="preserve">përgjithshëm institucionalë </w:t>
      </w:r>
      <w:r w:rsidR="00B24778" w:rsidRPr="00B63691">
        <w:rPr>
          <w:rFonts w:ascii="Garamond" w:eastAsia="Times New Roman" w:hAnsi="Garamond" w:cs="Times New Roman"/>
          <w:sz w:val="24"/>
          <w:szCs w:val="24"/>
        </w:rPr>
        <w:t>të Kryeministrit lidhur me funksionimin e qeverisë nuk përbëjnë cenim të drejtpërdrejtë dhe konkret të një kompetence kushtetuese që mund të justifikojë shqyrtimin kushtetues të vendimeve individuale gjyqësore. Marrja e masës së sigurimit ndaj një funksionari të lartë nuk përbën konflikt kompetencash mes pushteteve, pasi Prokuroria e Posaçme ka ushtruar funksionin penal</w:t>
      </w:r>
      <w:r w:rsidR="008B5C8B"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duke përmbushur detyrën e saj kushtetuese. Në rastin konkret nuk jemi para ushtrimit të një kompetence që buron drejtpërdrejt nga Kushtetuta, ndërsa gjykata ka ushtruar kompetencën që buron nga ligji procedural penal, pra nuk mund të ekzistojë as konflikti i pretenduar. Pezullimi nga ushtrimi i funksionit nuk përbën kompetencë kushtetuese të Kryeministrit, ndaj nuk mund të konsiderohet e cenuar një kompetencë që nuk ekziston në rendin kushtetues. Gjithashtu</w:t>
      </w:r>
      <w:r w:rsidR="00233823"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Kushtetuta identifikon natyrën kolegjiale të Këshillit të Ministrave, pasi vendimmarrja nuk ushtrohet nga secili ministër në mënyrë individuale. Edhe vlefshmëria e vendimeve të Këshillit të Ministrave nuk kushtëzohet nga prania </w:t>
      </w:r>
      <w:r w:rsidR="00233823" w:rsidRPr="00B63691">
        <w:rPr>
          <w:rFonts w:ascii="Garamond" w:eastAsia="Times New Roman" w:hAnsi="Garamond" w:cs="Times New Roman"/>
          <w:sz w:val="24"/>
          <w:szCs w:val="24"/>
        </w:rPr>
        <w:t xml:space="preserve">ose </w:t>
      </w:r>
      <w:r w:rsidR="00B24778" w:rsidRPr="00B63691">
        <w:rPr>
          <w:rFonts w:ascii="Garamond" w:eastAsia="Times New Roman" w:hAnsi="Garamond" w:cs="Times New Roman"/>
          <w:sz w:val="24"/>
          <w:szCs w:val="24"/>
        </w:rPr>
        <w:t xml:space="preserve">ushtrimi individual i detyrës nga çdo ministër. Ushtrimi i kompetencave të këtij organi kolegjial nuk mund të bllokohet </w:t>
      </w:r>
      <w:r w:rsidR="00233823" w:rsidRPr="00B63691">
        <w:rPr>
          <w:rFonts w:ascii="Garamond" w:eastAsia="Times New Roman" w:hAnsi="Garamond" w:cs="Times New Roman"/>
          <w:sz w:val="24"/>
          <w:szCs w:val="24"/>
        </w:rPr>
        <w:t xml:space="preserve">ose </w:t>
      </w:r>
      <w:r w:rsidR="00B24778" w:rsidRPr="00B63691">
        <w:rPr>
          <w:rFonts w:ascii="Garamond" w:eastAsia="Times New Roman" w:hAnsi="Garamond" w:cs="Times New Roman"/>
          <w:sz w:val="24"/>
          <w:szCs w:val="24"/>
        </w:rPr>
        <w:t>të cenohet nga pezullimi i përkohshëm i një ministri të caktuar. Gjithashtu</w:t>
      </w:r>
      <w:r w:rsidR="00233823"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nuk konstatohet ekzistenca e rrezikut të ardhjes së ndonjë pasoje të rëndë </w:t>
      </w:r>
      <w:r w:rsidR="00233823" w:rsidRPr="00B63691">
        <w:rPr>
          <w:rFonts w:ascii="Garamond" w:eastAsia="Times New Roman" w:hAnsi="Garamond" w:cs="Times New Roman"/>
          <w:sz w:val="24"/>
          <w:szCs w:val="24"/>
        </w:rPr>
        <w:t xml:space="preserve">ose </w:t>
      </w:r>
      <w:r w:rsidR="00B24778" w:rsidRPr="00B63691">
        <w:rPr>
          <w:rFonts w:ascii="Garamond" w:eastAsia="Times New Roman" w:hAnsi="Garamond" w:cs="Times New Roman"/>
          <w:sz w:val="24"/>
          <w:szCs w:val="24"/>
        </w:rPr>
        <w:t>të pariparueshme nga pezullimi. Ndërkohë</w:t>
      </w:r>
      <w:r w:rsidR="00233823"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w:t>
      </w:r>
      <w:proofErr w:type="spellStart"/>
      <w:r w:rsidR="00B24778" w:rsidRPr="00B63691">
        <w:rPr>
          <w:rFonts w:ascii="Garamond" w:eastAsia="Times New Roman" w:hAnsi="Garamond" w:cs="Times New Roman"/>
          <w:sz w:val="24"/>
          <w:szCs w:val="24"/>
        </w:rPr>
        <w:t>GJKKO</w:t>
      </w:r>
      <w:proofErr w:type="spellEnd"/>
      <w:r w:rsidR="00B24778" w:rsidRPr="00B63691">
        <w:rPr>
          <w:rFonts w:ascii="Garamond" w:eastAsia="Times New Roman" w:hAnsi="Garamond" w:cs="Times New Roman"/>
          <w:sz w:val="24"/>
          <w:szCs w:val="24"/>
        </w:rPr>
        <w:t xml:space="preserve">-ja </w:t>
      </w:r>
      <w:r w:rsidR="009F1EC8" w:rsidRPr="00B63691">
        <w:rPr>
          <w:rFonts w:ascii="Garamond" w:eastAsia="Times New Roman" w:hAnsi="Garamond" w:cs="Times New Roman"/>
          <w:sz w:val="24"/>
          <w:szCs w:val="24"/>
        </w:rPr>
        <w:t>e Shk</w:t>
      </w:r>
      <w:r w:rsidR="002A5D61" w:rsidRPr="00B63691">
        <w:rPr>
          <w:rFonts w:ascii="Garamond" w:eastAsia="Times New Roman" w:hAnsi="Garamond" w:cs="Times New Roman"/>
          <w:sz w:val="24"/>
          <w:szCs w:val="24"/>
        </w:rPr>
        <w:t xml:space="preserve">allës së Parë </w:t>
      </w:r>
      <w:r w:rsidR="00B24778" w:rsidRPr="00B63691">
        <w:rPr>
          <w:rFonts w:ascii="Garamond" w:eastAsia="Times New Roman" w:hAnsi="Garamond" w:cs="Times New Roman"/>
          <w:sz w:val="24"/>
          <w:szCs w:val="24"/>
        </w:rPr>
        <w:t>ka kompetencë ekskluzive për të vendosur masën e pezullimit nga detyra</w:t>
      </w:r>
      <w:r w:rsidR="002A5D61"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bazuar në nenin 242, pika 2</w:t>
      </w:r>
      <w:r w:rsidR="00233823"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të </w:t>
      </w:r>
      <w:proofErr w:type="spellStart"/>
      <w:r w:rsidR="00B24778" w:rsidRPr="00B63691">
        <w:rPr>
          <w:rFonts w:ascii="Garamond" w:eastAsia="Times New Roman" w:hAnsi="Garamond" w:cs="Times New Roman"/>
          <w:sz w:val="24"/>
          <w:szCs w:val="24"/>
        </w:rPr>
        <w:t>KPP</w:t>
      </w:r>
      <w:proofErr w:type="spellEnd"/>
      <w:r w:rsidR="00B24778" w:rsidRPr="00B63691">
        <w:rPr>
          <w:rFonts w:ascii="Garamond" w:eastAsia="Times New Roman" w:hAnsi="Garamond" w:cs="Times New Roman"/>
          <w:sz w:val="24"/>
          <w:szCs w:val="24"/>
        </w:rPr>
        <w:t>-së, pasi vazhdimi i ushtrimit të funksionit nga personi i dyshuar paraqet rrezik konkret për pengimin e hetimit, ndikimin mbi provat ose dëshmitarët.</w:t>
      </w:r>
      <w:bookmarkEnd w:id="14"/>
    </w:p>
    <w:p w14:paraId="4631B270" w14:textId="72DA6D17"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bookmarkStart w:id="15" w:name="_Hlk219532168"/>
      <w:r w:rsidRPr="00B63691">
        <w:rPr>
          <w:rFonts w:ascii="Garamond" w:eastAsia="Times New Roman" w:hAnsi="Garamond" w:cs="Times New Roman"/>
          <w:sz w:val="24"/>
          <w:szCs w:val="24"/>
        </w:rPr>
        <w:t xml:space="preserve">14.2 </w:t>
      </w:r>
      <w:r w:rsidR="00B24778" w:rsidRPr="00B63691">
        <w:rPr>
          <w:rFonts w:ascii="Garamond" w:eastAsia="Times New Roman" w:hAnsi="Garamond" w:cs="Times New Roman"/>
          <w:sz w:val="24"/>
          <w:szCs w:val="24"/>
        </w:rPr>
        <w:t>Për sa kohë mjetet juridike efektive për kundërshtimin e vendimeve gjyqësore nuk janë shteruar, nuk mund të aktivizohet juridiksioni kushtetues, pasi kjo e kthen Gjykatën në një instancë gjykimi paralele, duke cenuar funksionalitetin e saj. Për më tepër</w:t>
      </w:r>
      <w:r w:rsidR="00BC468C"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Gjykata nuk mund të vlerësojë mënyrën e administrimit të provave dhe rrethanat faktike të çështjeve penale. Gjykata ndërhyn vetëm në rrethana </w:t>
      </w:r>
      <w:proofErr w:type="spellStart"/>
      <w:r w:rsidR="00B24778" w:rsidRPr="00B63691">
        <w:rPr>
          <w:rFonts w:ascii="Garamond" w:eastAsia="Times New Roman" w:hAnsi="Garamond" w:cs="Times New Roman"/>
          <w:sz w:val="24"/>
          <w:szCs w:val="24"/>
        </w:rPr>
        <w:t>përjashtimore</w:t>
      </w:r>
      <w:proofErr w:type="spellEnd"/>
      <w:r w:rsidR="00B24778" w:rsidRPr="00B63691">
        <w:rPr>
          <w:rFonts w:ascii="Garamond" w:eastAsia="Times New Roman" w:hAnsi="Garamond" w:cs="Times New Roman"/>
          <w:sz w:val="24"/>
          <w:szCs w:val="24"/>
        </w:rPr>
        <w:t xml:space="preserve"> dhe nuk vepron si instancë e radhës.</w:t>
      </w:r>
      <w:r w:rsidR="00B24778" w:rsidRPr="00B63691">
        <w:rPr>
          <w:rFonts w:ascii="Garamond" w:eastAsia="Times New Roman" w:hAnsi="Garamond" w:cs="Times New Roman"/>
          <w:color w:val="000000"/>
          <w:sz w:val="24"/>
          <w:szCs w:val="24"/>
        </w:rPr>
        <w:t xml:space="preserve"> </w:t>
      </w:r>
      <w:bookmarkEnd w:id="15"/>
      <w:r w:rsidR="00B24778" w:rsidRPr="00B63691">
        <w:rPr>
          <w:rFonts w:ascii="Garamond" w:eastAsia="Times New Roman" w:hAnsi="Garamond" w:cs="Times New Roman"/>
          <w:sz w:val="24"/>
          <w:szCs w:val="24"/>
        </w:rPr>
        <w:t>Masa e pezullimit të ushtrimit të funksionit duhet të mbetet në fuqi për garantimin e vijimit normal të procesit penal.</w:t>
      </w:r>
      <w:r w:rsidR="00B24778" w:rsidRPr="00B63691">
        <w:rPr>
          <w:rFonts w:ascii="Garamond" w:eastAsia="Times New Roman" w:hAnsi="Garamond" w:cs="Times New Roman"/>
          <w:color w:val="000000"/>
          <w:sz w:val="24"/>
          <w:szCs w:val="24"/>
        </w:rPr>
        <w:t xml:space="preserve"> Referuar nenit 131 të Kushtetutës</w:t>
      </w:r>
      <w:r w:rsidR="00BC468C"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vendimet individuale gjyqësore, përfshirë vendimet për masat e sigurimit personal, nuk janë pjesë e juridiksionit kushtetues, por i takojnë juridiksionit të zakonshëm. Kërkesa për interpretimin e nenit 103 të Kushtetutës </w:t>
      </w:r>
      <w:r w:rsidR="00B24778" w:rsidRPr="00B63691">
        <w:rPr>
          <w:rFonts w:ascii="Garamond" w:eastAsia="Times New Roman" w:hAnsi="Garamond" w:cs="Times New Roman"/>
          <w:sz w:val="24"/>
          <w:szCs w:val="24"/>
        </w:rPr>
        <w:t xml:space="preserve">nuk mund të përdoret për të vënë në diskutim pasojat e një akti individual dhe nuk mund të kërkohet </w:t>
      </w:r>
      <w:r w:rsidR="00B24778" w:rsidRPr="00B63691">
        <w:rPr>
          <w:rFonts w:ascii="Garamond" w:eastAsia="Times New Roman" w:hAnsi="Garamond" w:cs="Times New Roman"/>
          <w:i/>
          <w:sz w:val="24"/>
          <w:szCs w:val="24"/>
        </w:rPr>
        <w:t xml:space="preserve">in </w:t>
      </w:r>
      <w:proofErr w:type="spellStart"/>
      <w:r w:rsidR="00B24778" w:rsidRPr="00B63691">
        <w:rPr>
          <w:rFonts w:ascii="Garamond" w:eastAsia="Times New Roman" w:hAnsi="Garamond" w:cs="Times New Roman"/>
          <w:i/>
          <w:sz w:val="24"/>
          <w:szCs w:val="24"/>
        </w:rPr>
        <w:t>abstracto</w:t>
      </w:r>
      <w:proofErr w:type="spellEnd"/>
      <w:r w:rsidR="00B24778" w:rsidRPr="00B63691">
        <w:rPr>
          <w:rFonts w:ascii="Garamond" w:eastAsia="Times New Roman" w:hAnsi="Garamond" w:cs="Times New Roman"/>
          <w:sz w:val="24"/>
          <w:szCs w:val="24"/>
        </w:rPr>
        <w:t xml:space="preserve">, për rrjedhojë ajo duhet të rrëzohet. </w:t>
      </w:r>
    </w:p>
    <w:p w14:paraId="4631B271" w14:textId="5BC90201"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r w:rsidRPr="00B63691">
        <w:rPr>
          <w:rFonts w:ascii="Garamond" w:eastAsia="Batang" w:hAnsi="Garamond" w:cs="Times New Roman"/>
          <w:bCs/>
          <w:i/>
          <w:sz w:val="24"/>
          <w:szCs w:val="24"/>
        </w:rPr>
        <w:t xml:space="preserve">B. </w:t>
      </w:r>
      <w:r w:rsidR="00B24778" w:rsidRPr="00B63691">
        <w:rPr>
          <w:rFonts w:ascii="Garamond" w:eastAsia="Batang" w:hAnsi="Garamond" w:cs="Times New Roman"/>
          <w:bCs/>
          <w:i/>
          <w:sz w:val="24"/>
          <w:szCs w:val="24"/>
        </w:rPr>
        <w:t>Për legjitimimin e kërkuesit</w:t>
      </w:r>
    </w:p>
    <w:p w14:paraId="4631B272" w14:textId="5DEE2843"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bookmarkStart w:id="16" w:name="_Hlk222152420"/>
      <w:r w:rsidRPr="00B63691">
        <w:rPr>
          <w:rFonts w:ascii="Garamond" w:eastAsia="Batang" w:hAnsi="Garamond" w:cs="Times New Roman"/>
          <w:bCs/>
          <w:sz w:val="24"/>
          <w:szCs w:val="24"/>
        </w:rPr>
        <w:t xml:space="preserve">14.3 </w:t>
      </w:r>
      <w:r w:rsidR="00B24778" w:rsidRPr="00B63691">
        <w:rPr>
          <w:rFonts w:ascii="Garamond" w:eastAsia="Batang" w:hAnsi="Garamond" w:cs="Times New Roman"/>
          <w:bCs/>
          <w:sz w:val="24"/>
          <w:szCs w:val="24"/>
        </w:rPr>
        <w:t xml:space="preserve">Kërkuesi nuk legjitimohet për t’iu drejtuar Gjykatës, pasi </w:t>
      </w:r>
      <w:r w:rsidR="00B24778" w:rsidRPr="00B63691">
        <w:rPr>
          <w:rFonts w:ascii="Garamond" w:eastAsia="Times New Roman" w:hAnsi="Garamond" w:cs="Times New Roman"/>
          <w:color w:val="000000"/>
          <w:sz w:val="24"/>
          <w:szCs w:val="24"/>
        </w:rPr>
        <w:t xml:space="preserve">nuk është subjekt i drejtpërdrejtë i procedimit penal dhe nuk ka provuar një interes personal, aktual dhe kushtetues me pasoja të pariparueshme </w:t>
      </w:r>
      <w:r w:rsidR="00DD0C66" w:rsidRPr="00B63691">
        <w:rPr>
          <w:rFonts w:ascii="Garamond" w:eastAsia="Times New Roman" w:hAnsi="Garamond" w:cs="Times New Roman"/>
          <w:color w:val="000000"/>
          <w:sz w:val="24"/>
          <w:szCs w:val="24"/>
        </w:rPr>
        <w:t xml:space="preserve">ose </w:t>
      </w:r>
      <w:r w:rsidR="00B24778" w:rsidRPr="00B63691">
        <w:rPr>
          <w:rFonts w:ascii="Garamond" w:eastAsia="Times New Roman" w:hAnsi="Garamond" w:cs="Times New Roman"/>
          <w:color w:val="000000"/>
          <w:sz w:val="24"/>
          <w:szCs w:val="24"/>
        </w:rPr>
        <w:t xml:space="preserve">shfaqjen e rrezikut për kryerjen e funksioneve të tij. </w:t>
      </w:r>
      <w:r w:rsidR="00B24778" w:rsidRPr="00B63691">
        <w:rPr>
          <w:rFonts w:ascii="Garamond" w:eastAsia="Times New Roman" w:hAnsi="Garamond" w:cs="Times New Roman"/>
          <w:sz w:val="24"/>
          <w:szCs w:val="24"/>
        </w:rPr>
        <w:t xml:space="preserve">Masat e sigurimit janë vendosur ndaj personit fizik konkret dhe jo ndaj Këshillit të Ministrave si organ kolegjial, as ndaj funksionit kushtetues në vetvete. Në kushtet kur nuk identifikohet një konflikt aktual midis pushteteve, kërkuesi nuk ka legjitimitet procedural dhe material për shqyrtimin e kësaj çështjeje. Interesi i pretenduar ka natyrë institucionale dhe jo juridike kushtetuese. Referuar Ligjit Organik të Gjykatës kërkuesi mund të kërkojë kontrollin kushtetues të ligjeve dhe akteve normative dhe jo </w:t>
      </w:r>
      <w:r w:rsidR="00774064" w:rsidRPr="00B63691">
        <w:rPr>
          <w:rFonts w:ascii="Garamond" w:eastAsia="Times New Roman" w:hAnsi="Garamond" w:cs="Times New Roman"/>
          <w:sz w:val="24"/>
          <w:szCs w:val="24"/>
        </w:rPr>
        <w:t xml:space="preserve">të </w:t>
      </w:r>
      <w:r w:rsidR="00B24778" w:rsidRPr="00B63691">
        <w:rPr>
          <w:rFonts w:ascii="Garamond" w:eastAsia="Times New Roman" w:hAnsi="Garamond" w:cs="Times New Roman"/>
          <w:sz w:val="24"/>
          <w:szCs w:val="24"/>
        </w:rPr>
        <w:t>vendimeve gjyqësore individuale penale. Kërkuesi</w:t>
      </w:r>
      <w:r w:rsidR="009B01FF">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i</w:t>
      </w:r>
      <w:r w:rsidR="009B01FF">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nuk është subjekt i masës së sigurimit; </w:t>
      </w:r>
      <w:proofErr w:type="spellStart"/>
      <w:r w:rsidR="00B24778" w:rsidRPr="00B63691">
        <w:rPr>
          <w:rFonts w:ascii="Garamond" w:eastAsia="Times New Roman" w:hAnsi="Garamond" w:cs="Times New Roman"/>
          <w:sz w:val="24"/>
          <w:szCs w:val="24"/>
        </w:rPr>
        <w:t>ii</w:t>
      </w:r>
      <w:proofErr w:type="spellEnd"/>
      <w:r w:rsidR="009B01FF">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nuk ka pretenduar cenimin e ndonjë të drejte themelore personale; </w:t>
      </w:r>
      <w:proofErr w:type="spellStart"/>
      <w:r w:rsidR="00B24778" w:rsidRPr="00B63691">
        <w:rPr>
          <w:rFonts w:ascii="Garamond" w:eastAsia="Times New Roman" w:hAnsi="Garamond" w:cs="Times New Roman"/>
          <w:sz w:val="24"/>
          <w:szCs w:val="24"/>
        </w:rPr>
        <w:t>iii</w:t>
      </w:r>
      <w:proofErr w:type="spellEnd"/>
      <w:r w:rsidR="009B01FF">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nuk gëzon legjitimitet kushtetues për të përfaqësuar të drejtat individuale të personit ndaj të cilit është vendosur masa; </w:t>
      </w:r>
      <w:proofErr w:type="spellStart"/>
      <w:r w:rsidR="00B24778" w:rsidRPr="00B63691">
        <w:rPr>
          <w:rFonts w:ascii="Garamond" w:eastAsia="Times New Roman" w:hAnsi="Garamond" w:cs="Times New Roman"/>
          <w:sz w:val="24"/>
          <w:szCs w:val="24"/>
        </w:rPr>
        <w:t>iv</w:t>
      </w:r>
      <w:proofErr w:type="spellEnd"/>
      <w:r w:rsidR="009B01FF">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nuk është bartës i ndonjë të drejte themelore të prekur nga masa.</w:t>
      </w:r>
    </w:p>
    <w:bookmarkEnd w:id="16"/>
    <w:p w14:paraId="4631B273" w14:textId="79D2FF10"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i/>
          <w:sz w:val="24"/>
          <w:szCs w:val="24"/>
        </w:rPr>
      </w:pPr>
      <w:r w:rsidRPr="00B63691">
        <w:rPr>
          <w:rFonts w:ascii="Garamond" w:hAnsi="Garamond" w:cs="Times New Roman"/>
          <w:i/>
          <w:sz w:val="24"/>
          <w:szCs w:val="24"/>
        </w:rPr>
        <w:t xml:space="preserve">C. </w:t>
      </w:r>
      <w:r w:rsidR="00B24778" w:rsidRPr="00B63691">
        <w:rPr>
          <w:rFonts w:ascii="Garamond" w:hAnsi="Garamond" w:cs="Times New Roman"/>
          <w:i/>
          <w:sz w:val="24"/>
          <w:szCs w:val="24"/>
        </w:rPr>
        <w:t>Për themelin e pretendimeve</w:t>
      </w:r>
    </w:p>
    <w:p w14:paraId="4631B274" w14:textId="5F3A1683"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bookmarkStart w:id="17" w:name="_Hlk219542861"/>
      <w:r w:rsidRPr="00B63691">
        <w:rPr>
          <w:rFonts w:ascii="Garamond" w:hAnsi="Garamond" w:cs="Times New Roman"/>
          <w:sz w:val="24"/>
          <w:szCs w:val="24"/>
        </w:rPr>
        <w:t xml:space="preserve">14.4. </w:t>
      </w:r>
      <w:r w:rsidR="00B24778" w:rsidRPr="00B63691">
        <w:rPr>
          <w:rFonts w:ascii="Garamond" w:hAnsi="Garamond" w:cs="Times New Roman"/>
          <w:sz w:val="24"/>
          <w:szCs w:val="24"/>
        </w:rPr>
        <w:t xml:space="preserve">Pretendimi për cenimin e </w:t>
      </w:r>
      <w:r w:rsidR="00B24778" w:rsidRPr="00B63691">
        <w:rPr>
          <w:rFonts w:ascii="Garamond" w:eastAsia="Times New Roman" w:hAnsi="Garamond" w:cs="Times New Roman"/>
          <w:i/>
          <w:sz w:val="24"/>
          <w:szCs w:val="24"/>
        </w:rPr>
        <w:t>parimit të ndarjes së pushteteve</w:t>
      </w:r>
      <w:r w:rsidR="00B24778" w:rsidRPr="00B63691">
        <w:rPr>
          <w:rFonts w:ascii="Garamond" w:eastAsia="Times New Roman" w:hAnsi="Garamond" w:cs="Times New Roman"/>
          <w:sz w:val="24"/>
          <w:szCs w:val="24"/>
        </w:rPr>
        <w:t xml:space="preserve"> nuk qëndron, pasi masa e pezullimit ka karakter ligjor-parandalues dhe është vendosur në kuadër të procedimit penal, pa përfshirë Kryeministrin </w:t>
      </w:r>
      <w:r w:rsidR="00774064" w:rsidRPr="00B63691">
        <w:rPr>
          <w:rFonts w:ascii="Garamond" w:eastAsia="Times New Roman" w:hAnsi="Garamond" w:cs="Times New Roman"/>
          <w:sz w:val="24"/>
          <w:szCs w:val="24"/>
        </w:rPr>
        <w:t xml:space="preserve">ose </w:t>
      </w:r>
      <w:r w:rsidR="00B24778" w:rsidRPr="00B63691">
        <w:rPr>
          <w:rFonts w:ascii="Garamond" w:eastAsia="Times New Roman" w:hAnsi="Garamond" w:cs="Times New Roman"/>
          <w:sz w:val="24"/>
          <w:szCs w:val="24"/>
        </w:rPr>
        <w:t xml:space="preserve">Këshillin e Ministrave. Aktivizimi i mekanizmave që prodhojnë efekte të drejtpërdrejta në një proces penal përbën ndërhyrje të paautorizuar në pushtetin gjyqësor. Për rrjedhojë, pezullimi i vendimeve të </w:t>
      </w:r>
      <w:proofErr w:type="spellStart"/>
      <w:r w:rsidR="00B24778" w:rsidRPr="00B63691">
        <w:rPr>
          <w:rFonts w:ascii="Garamond" w:eastAsia="Times New Roman" w:hAnsi="Garamond" w:cs="Times New Roman"/>
          <w:sz w:val="24"/>
          <w:szCs w:val="24"/>
        </w:rPr>
        <w:t>GJKKO</w:t>
      </w:r>
      <w:proofErr w:type="spellEnd"/>
      <w:r w:rsidR="00B24778" w:rsidRPr="00B63691">
        <w:rPr>
          <w:rFonts w:ascii="Garamond" w:eastAsia="Times New Roman" w:hAnsi="Garamond" w:cs="Times New Roman"/>
          <w:sz w:val="24"/>
          <w:szCs w:val="24"/>
        </w:rPr>
        <w:t>-së</w:t>
      </w:r>
      <w:r w:rsidR="00774064" w:rsidRPr="00B63691">
        <w:rPr>
          <w:rFonts w:ascii="Garamond" w:eastAsia="Times New Roman" w:hAnsi="Garamond" w:cs="Times New Roman"/>
          <w:sz w:val="24"/>
          <w:szCs w:val="24"/>
        </w:rPr>
        <w:t xml:space="preserve"> së Shkallës së Parë</w:t>
      </w:r>
      <w:r w:rsidR="00B24778" w:rsidRPr="00B63691">
        <w:rPr>
          <w:rFonts w:ascii="Garamond" w:eastAsia="Times New Roman" w:hAnsi="Garamond" w:cs="Times New Roman"/>
          <w:sz w:val="24"/>
          <w:szCs w:val="24"/>
        </w:rPr>
        <w:t xml:space="preserve"> cenon drejtpërdrejt nenin 145, pika 3, të Kushtetutës, i cili ndalon çdo ndërhyrje në veprimtarinë e gjykatave ose të gjyqtarëve. Kjo ndërhyrje rrezikon të krijojë një precedent të rrezikshëm, ku ekzekutivi mund të ushtrojë ndikim mbi vendimet gjyqësore. Vijimi i ushtrimit të detyrës do të cenonte edhe nenin 11 të Kushtetutës që garanton mbrojtjen e ekonomisë së tregut.</w:t>
      </w:r>
    </w:p>
    <w:p w14:paraId="4631B275" w14:textId="0E46BBAA"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14.5. </w:t>
      </w:r>
      <w:r w:rsidR="00B24778" w:rsidRPr="00B63691">
        <w:rPr>
          <w:rFonts w:ascii="Garamond" w:hAnsi="Garamond" w:cs="Times New Roman"/>
          <w:sz w:val="24"/>
          <w:szCs w:val="24"/>
        </w:rPr>
        <w:t xml:space="preserve">Pretendimi për </w:t>
      </w:r>
      <w:r w:rsidR="00B24778" w:rsidRPr="00B63691">
        <w:rPr>
          <w:rFonts w:ascii="Garamond" w:hAnsi="Garamond" w:cs="Times New Roman"/>
          <w:i/>
          <w:sz w:val="24"/>
          <w:szCs w:val="24"/>
        </w:rPr>
        <w:t>cenimin e imunitetit të anëtarit të Këshillit të Ministrave</w:t>
      </w:r>
      <w:r w:rsidR="00B24778" w:rsidRPr="00B63691">
        <w:rPr>
          <w:rFonts w:ascii="Garamond" w:hAnsi="Garamond" w:cs="Times New Roman"/>
          <w:sz w:val="24"/>
          <w:szCs w:val="24"/>
        </w:rPr>
        <w:t xml:space="preserve"> është i pabazuar, pasi </w:t>
      </w:r>
      <w:r w:rsidR="00B24778" w:rsidRPr="00B63691">
        <w:rPr>
          <w:rFonts w:ascii="Garamond" w:eastAsia="Times New Roman" w:hAnsi="Garamond" w:cs="Times New Roman"/>
          <w:sz w:val="24"/>
          <w:szCs w:val="24"/>
        </w:rPr>
        <w:t xml:space="preserve">neni 103, pika 3, i Kushtetutës u jep anëtarëve të Këshillit të Ministrave të drejtën për të gëzuar imunitetin e deputetit, por ky imunitet nuk ka karakter absolut dhe nuk krijon mbrojtje për funksionin ekzekutiv. Mandati i deputetit shpreh marrëdhënie përfaqësuese me elektoratin dhe i nënshtrohet një regjimi kushtetues të posaçëm, ndërsa funksioni i ministrit është pjesë e organizimit të pushtetit ekzekutiv dhe </w:t>
      </w:r>
      <w:r w:rsidR="00655FA3" w:rsidRPr="00B63691">
        <w:rPr>
          <w:rFonts w:ascii="Garamond" w:eastAsia="Times New Roman" w:hAnsi="Garamond" w:cs="Times New Roman"/>
          <w:sz w:val="24"/>
          <w:szCs w:val="24"/>
        </w:rPr>
        <w:t xml:space="preserve">u </w:t>
      </w:r>
      <w:r w:rsidR="00B24778" w:rsidRPr="00B63691">
        <w:rPr>
          <w:rFonts w:ascii="Garamond" w:eastAsia="Times New Roman" w:hAnsi="Garamond" w:cs="Times New Roman"/>
          <w:sz w:val="24"/>
          <w:szCs w:val="24"/>
        </w:rPr>
        <w:t xml:space="preserve">nënshtrohet rregullave të përgjegjësisë ligjore dhe penale që zbatohen për funksionarët e pushtetit ekzekutiv, pa cenuar mandatin e tij parlamentar. Mandati i deputetit buron drejtpërdrejt nga vullneti i popullit dhe gëzon mbrojtje kushtetuese, ndërsa funksioni i ministrit buron nga një akt emërimi i Këshillit të Ministrave dhe është funksion ekzekutiv-administrativ, i cili buron nga një akt emërimi dhe nuk barazohet me funksionin e deputetit. Një interpretim i ndryshëm do të cenonte parimin e barazisë përpara ligjit. Neni 103, pika 3, i Kushtetutës kufizohet në përcaktimin e imunitetit vetëm për detyrat përfaqësuese të deputetit. Kushtetuta nuk ka synuar të mbrojë funksionin ekzekutiv nga kontrolli penal, por të sigurojë pavarësinë dhe veprimtarinë e Kuvendit. Barazimi i nenit 242 të </w:t>
      </w:r>
      <w:proofErr w:type="spellStart"/>
      <w:r w:rsidR="00B24778" w:rsidRPr="00B63691">
        <w:rPr>
          <w:rFonts w:ascii="Garamond" w:eastAsia="Times New Roman" w:hAnsi="Garamond" w:cs="Times New Roman"/>
          <w:sz w:val="24"/>
          <w:szCs w:val="24"/>
        </w:rPr>
        <w:t>KPP</w:t>
      </w:r>
      <w:proofErr w:type="spellEnd"/>
      <w:r w:rsidR="00B24778" w:rsidRPr="00B63691">
        <w:rPr>
          <w:rFonts w:ascii="Garamond" w:eastAsia="Times New Roman" w:hAnsi="Garamond" w:cs="Times New Roman"/>
          <w:sz w:val="24"/>
          <w:szCs w:val="24"/>
        </w:rPr>
        <w:t>-së me nenin 73 të Kushtetutës është i gabuar</w:t>
      </w:r>
      <w:r w:rsidR="00117F60"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pasi imuniteti i deputetit buron vetëm nga Kushtetuta dhe asnjë ligj tjetër nuk mund të japë të njëjtin imunitet. Gjykata nuk mund të ndërhyjë për krijimin e një norme kushtetuese që nuk ekziston. </w:t>
      </w:r>
    </w:p>
    <w:bookmarkEnd w:id="17"/>
    <w:p w14:paraId="4631B276" w14:textId="0D35ACD9" w:rsidR="00B24778" w:rsidRPr="00B63691" w:rsidRDefault="00335638" w:rsidP="00B63691">
      <w:pPr>
        <w:pStyle w:val="ListParagraph"/>
        <w:tabs>
          <w:tab w:val="left" w:pos="1170"/>
        </w:tabs>
        <w:spacing w:after="0" w:line="240" w:lineRule="auto"/>
        <w:ind w:left="284" w:firstLine="288"/>
        <w:jc w:val="both"/>
        <w:rPr>
          <w:rFonts w:ascii="Garamond" w:hAnsi="Garamond" w:cs="Times New Roman"/>
          <w:sz w:val="24"/>
          <w:szCs w:val="24"/>
        </w:rPr>
      </w:pPr>
      <w:r w:rsidRPr="00B63691">
        <w:rPr>
          <w:rFonts w:ascii="Garamond" w:eastAsia="Batang" w:hAnsi="Garamond" w:cs="Times New Roman"/>
          <w:bCs/>
          <w:i/>
          <w:sz w:val="24"/>
          <w:szCs w:val="24"/>
        </w:rPr>
        <w:t>15.</w:t>
      </w:r>
      <w:r w:rsidRPr="00B63691">
        <w:rPr>
          <w:rFonts w:ascii="Garamond" w:eastAsia="Batang" w:hAnsi="Garamond" w:cs="Times New Roman"/>
          <w:b/>
          <w:bCs/>
          <w:i/>
          <w:sz w:val="24"/>
          <w:szCs w:val="24"/>
        </w:rPr>
        <w:t xml:space="preserve"> </w:t>
      </w:r>
      <w:r w:rsidR="00B24778" w:rsidRPr="00B63691">
        <w:rPr>
          <w:rFonts w:ascii="Garamond" w:eastAsia="Batang" w:hAnsi="Garamond" w:cs="Times New Roman"/>
          <w:b/>
          <w:bCs/>
          <w:i/>
          <w:sz w:val="24"/>
          <w:szCs w:val="24"/>
        </w:rPr>
        <w:t>Subjekti i interesuar</w:t>
      </w:r>
      <w:r w:rsidR="00B24778" w:rsidRPr="00B63691">
        <w:rPr>
          <w:rFonts w:ascii="Garamond" w:hAnsi="Garamond" w:cs="Times New Roman"/>
          <w:sz w:val="24"/>
          <w:szCs w:val="24"/>
        </w:rPr>
        <w:t xml:space="preserve">, </w:t>
      </w:r>
      <w:proofErr w:type="spellStart"/>
      <w:r w:rsidR="00B24778" w:rsidRPr="00B63691">
        <w:rPr>
          <w:rFonts w:ascii="Garamond" w:hAnsi="Garamond" w:cs="Times New Roman"/>
          <w:b/>
          <w:i/>
          <w:color w:val="171717"/>
          <w:sz w:val="24"/>
          <w:szCs w:val="24"/>
        </w:rPr>
        <w:t>GJKKO</w:t>
      </w:r>
      <w:proofErr w:type="spellEnd"/>
      <w:r w:rsidR="00B24778" w:rsidRPr="00B63691">
        <w:rPr>
          <w:rFonts w:ascii="Garamond" w:hAnsi="Garamond" w:cs="Times New Roman"/>
          <w:b/>
          <w:i/>
          <w:color w:val="171717"/>
          <w:sz w:val="24"/>
          <w:szCs w:val="24"/>
        </w:rPr>
        <w:t>-ja e Shkallës së Parë</w:t>
      </w:r>
      <w:r w:rsidR="00B24778" w:rsidRPr="00B63691">
        <w:rPr>
          <w:rFonts w:ascii="Garamond" w:hAnsi="Garamond" w:cs="Times New Roman"/>
          <w:sz w:val="24"/>
          <w:szCs w:val="24"/>
        </w:rPr>
        <w:t xml:space="preserve">, nuk u paraqit në seancë plenare, ndërsa në parashtrimet me shkrim drejtuar Gjykatës ka </w:t>
      </w:r>
      <w:r w:rsidR="00E111B7" w:rsidRPr="00B63691">
        <w:rPr>
          <w:rFonts w:ascii="Garamond" w:hAnsi="Garamond" w:cs="Times New Roman"/>
          <w:sz w:val="24"/>
          <w:szCs w:val="24"/>
        </w:rPr>
        <w:t>shprehur</w:t>
      </w:r>
      <w:r w:rsidR="00B24778" w:rsidRPr="00B63691">
        <w:rPr>
          <w:rFonts w:ascii="Garamond" w:hAnsi="Garamond" w:cs="Times New Roman"/>
          <w:sz w:val="24"/>
          <w:szCs w:val="24"/>
        </w:rPr>
        <w:t xml:space="preserve"> si vijon:</w:t>
      </w:r>
    </w:p>
    <w:p w14:paraId="4631B277" w14:textId="097CCE70" w:rsidR="00B24778" w:rsidRPr="00B63691" w:rsidRDefault="00335638" w:rsidP="00B63691">
      <w:pPr>
        <w:pStyle w:val="ListParagraph"/>
        <w:tabs>
          <w:tab w:val="left" w:pos="126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15.1. </w:t>
      </w:r>
      <w:proofErr w:type="spellStart"/>
      <w:r w:rsidR="00B24778" w:rsidRPr="00B63691">
        <w:rPr>
          <w:rFonts w:ascii="Garamond" w:hAnsi="Garamond" w:cs="Times New Roman"/>
          <w:sz w:val="24"/>
          <w:szCs w:val="24"/>
        </w:rPr>
        <w:t>GJKKO</w:t>
      </w:r>
      <w:proofErr w:type="spellEnd"/>
      <w:r w:rsidR="00B24778" w:rsidRPr="00B63691">
        <w:rPr>
          <w:rFonts w:ascii="Garamond" w:hAnsi="Garamond" w:cs="Times New Roman"/>
          <w:sz w:val="24"/>
          <w:szCs w:val="24"/>
        </w:rPr>
        <w:t xml:space="preserve">-ja </w:t>
      </w:r>
      <w:r w:rsidR="002A5D61" w:rsidRPr="00B63691">
        <w:rPr>
          <w:rFonts w:ascii="Garamond" w:hAnsi="Garamond" w:cs="Times New Roman"/>
          <w:sz w:val="24"/>
          <w:szCs w:val="24"/>
        </w:rPr>
        <w:t xml:space="preserve">e Shkallës së Parë </w:t>
      </w:r>
      <w:r w:rsidR="00B24778" w:rsidRPr="00B63691">
        <w:rPr>
          <w:rFonts w:ascii="Garamond" w:hAnsi="Garamond" w:cs="Times New Roman"/>
          <w:sz w:val="24"/>
          <w:szCs w:val="24"/>
        </w:rPr>
        <w:t xml:space="preserve">nuk legjitimohet si palë në gjykimin kushtetues, pasi kontrolli kushtetues ushtrohet mbi aktin shtetëror/vendimin gjyqësor dhe jo mbi gjykatën si palë kundërshtare. Gjyqtari disponon me vendim dhe titullari i gjykatës nuk legjitimohet që të shprehet në emër dhe për llogari të gjyqtarit për një çështje konkrete në respektim të parimit të pavarësisë së brendshme të pushtetit gjyqësor. </w:t>
      </w:r>
      <w:r w:rsidR="003B2015" w:rsidRPr="00B63691">
        <w:rPr>
          <w:rFonts w:ascii="Garamond" w:hAnsi="Garamond" w:cs="Times New Roman"/>
          <w:sz w:val="24"/>
          <w:szCs w:val="24"/>
        </w:rPr>
        <w:t>G</w:t>
      </w:r>
      <w:r w:rsidR="00B24778" w:rsidRPr="00B63691">
        <w:rPr>
          <w:rFonts w:ascii="Garamond" w:hAnsi="Garamond" w:cs="Times New Roman"/>
          <w:sz w:val="24"/>
          <w:szCs w:val="24"/>
        </w:rPr>
        <w:t>jyqtar</w:t>
      </w:r>
      <w:r w:rsidR="003B2015" w:rsidRPr="00B63691">
        <w:rPr>
          <w:rFonts w:ascii="Garamond" w:hAnsi="Garamond" w:cs="Times New Roman"/>
          <w:sz w:val="24"/>
          <w:szCs w:val="24"/>
        </w:rPr>
        <w:t>i</w:t>
      </w:r>
      <w:r w:rsidR="00B24778" w:rsidRPr="00B63691">
        <w:rPr>
          <w:rFonts w:ascii="Garamond" w:hAnsi="Garamond" w:cs="Times New Roman"/>
          <w:sz w:val="24"/>
          <w:szCs w:val="24"/>
        </w:rPr>
        <w:t xml:space="preserve"> nuk ka varësi nga askush dhe nuk raporton dhe as jep shpjegime për vendimmarrjet e tij </w:t>
      </w:r>
      <w:r w:rsidR="00AE1071" w:rsidRPr="00B63691">
        <w:rPr>
          <w:rFonts w:ascii="Garamond" w:hAnsi="Garamond" w:cs="Times New Roman"/>
          <w:sz w:val="24"/>
          <w:szCs w:val="24"/>
        </w:rPr>
        <w:t>për</w:t>
      </w:r>
      <w:r w:rsidR="00B24778" w:rsidRPr="00B63691">
        <w:rPr>
          <w:rFonts w:ascii="Garamond" w:hAnsi="Garamond" w:cs="Times New Roman"/>
          <w:sz w:val="24"/>
          <w:szCs w:val="24"/>
        </w:rPr>
        <w:t xml:space="preserve">para kryetarit të gjykatës </w:t>
      </w:r>
      <w:r w:rsidR="00AC7619" w:rsidRPr="00B63691">
        <w:rPr>
          <w:rFonts w:ascii="Garamond" w:hAnsi="Garamond" w:cs="Times New Roman"/>
          <w:sz w:val="24"/>
          <w:szCs w:val="24"/>
        </w:rPr>
        <w:t xml:space="preserve">ose </w:t>
      </w:r>
      <w:r w:rsidR="00B24778" w:rsidRPr="00B63691">
        <w:rPr>
          <w:rFonts w:ascii="Garamond" w:hAnsi="Garamond" w:cs="Times New Roman"/>
          <w:sz w:val="24"/>
          <w:szCs w:val="24"/>
        </w:rPr>
        <w:t xml:space="preserve">gjykatave më të larta. Vendimet gjyqësore kontrollohen vetëm nga gjykata më e lartë dhe asnjë organ tjetër nuk mund të vlerësojë ligjshmërinë ose </w:t>
      </w:r>
      <w:proofErr w:type="spellStart"/>
      <w:r w:rsidR="00B24778" w:rsidRPr="00B63691">
        <w:rPr>
          <w:rFonts w:ascii="Garamond" w:hAnsi="Garamond" w:cs="Times New Roman"/>
          <w:sz w:val="24"/>
          <w:szCs w:val="24"/>
        </w:rPr>
        <w:t>bazueshmërinë</w:t>
      </w:r>
      <w:proofErr w:type="spellEnd"/>
      <w:r w:rsidR="00B24778" w:rsidRPr="00B63691">
        <w:rPr>
          <w:rFonts w:ascii="Garamond" w:hAnsi="Garamond" w:cs="Times New Roman"/>
          <w:sz w:val="24"/>
          <w:szCs w:val="24"/>
        </w:rPr>
        <w:t xml:space="preserve"> e tyre për sa kohë nuk janë ndryshuar ose prishur nga një gjykatë më e lartë, pasi në rast se ndërhyhet nga autoritete të tjera shtetërore cenohet neni 145 i Kushtetutës. Vendimet e caktimit të masës së pezullimit nga detyra janë vendime të </w:t>
      </w:r>
      <w:proofErr w:type="spellStart"/>
      <w:r w:rsidR="00B24778" w:rsidRPr="00B63691">
        <w:rPr>
          <w:rFonts w:ascii="Garamond" w:hAnsi="Garamond" w:cs="Times New Roman"/>
          <w:sz w:val="24"/>
          <w:szCs w:val="24"/>
        </w:rPr>
        <w:t>ankimueshme</w:t>
      </w:r>
      <w:proofErr w:type="spellEnd"/>
      <w:r w:rsidR="00B24778" w:rsidRPr="00B63691">
        <w:rPr>
          <w:rFonts w:ascii="Garamond" w:hAnsi="Garamond" w:cs="Times New Roman"/>
          <w:sz w:val="24"/>
          <w:szCs w:val="24"/>
        </w:rPr>
        <w:t xml:space="preserve"> në juridiksionin gjyqësor të zakonshëm. Për rrjedhojë, </w:t>
      </w:r>
      <w:proofErr w:type="spellStart"/>
      <w:r w:rsidR="00B24778" w:rsidRPr="00B63691">
        <w:rPr>
          <w:rFonts w:ascii="Garamond" w:hAnsi="Garamond" w:cs="Times New Roman"/>
          <w:sz w:val="24"/>
          <w:szCs w:val="24"/>
        </w:rPr>
        <w:t>GJKKO</w:t>
      </w:r>
      <w:proofErr w:type="spellEnd"/>
      <w:r w:rsidR="008A060E" w:rsidRPr="00B63691">
        <w:rPr>
          <w:rFonts w:ascii="Garamond" w:hAnsi="Garamond" w:cs="Times New Roman"/>
          <w:sz w:val="24"/>
          <w:szCs w:val="24"/>
        </w:rPr>
        <w:t xml:space="preserve">-ja </w:t>
      </w:r>
      <w:r w:rsidR="005F75E6" w:rsidRPr="00B63691">
        <w:rPr>
          <w:rFonts w:ascii="Garamond" w:hAnsi="Garamond" w:cs="Times New Roman"/>
          <w:sz w:val="24"/>
          <w:szCs w:val="24"/>
        </w:rPr>
        <w:t>e Shkallës s</w:t>
      </w:r>
      <w:r w:rsidR="008A060E" w:rsidRPr="00B63691">
        <w:rPr>
          <w:rFonts w:ascii="Garamond" w:hAnsi="Garamond" w:cs="Times New Roman"/>
          <w:sz w:val="24"/>
          <w:szCs w:val="24"/>
        </w:rPr>
        <w:t xml:space="preserve">ë Parë </w:t>
      </w:r>
      <w:r w:rsidR="00B24778" w:rsidRPr="00B63691">
        <w:rPr>
          <w:rFonts w:ascii="Garamond" w:hAnsi="Garamond" w:cs="Times New Roman"/>
          <w:sz w:val="24"/>
          <w:szCs w:val="24"/>
        </w:rPr>
        <w:t>nuk mund të marrë pjesë si palë në gjykimin kushtetues për një çështje penale konkrete e cila është në zhvillim e sipër, pasi një gjë e tillë bie jashtë kompetencës së parashikuar nga dispozitat kushtetuese dhe ligjore.</w:t>
      </w:r>
    </w:p>
    <w:p w14:paraId="4631B278" w14:textId="77777777" w:rsidR="00B24778" w:rsidRPr="00B63691" w:rsidRDefault="00B24778" w:rsidP="00B63691">
      <w:pPr>
        <w:pStyle w:val="ListParagraph"/>
        <w:spacing w:after="0" w:line="240" w:lineRule="auto"/>
        <w:ind w:left="0" w:firstLine="288"/>
        <w:jc w:val="center"/>
        <w:rPr>
          <w:rFonts w:ascii="Garamond" w:eastAsia="Calibri" w:hAnsi="Garamond" w:cs="Times New Roman"/>
          <w:b/>
          <w:sz w:val="24"/>
          <w:szCs w:val="24"/>
        </w:rPr>
      </w:pPr>
    </w:p>
    <w:p w14:paraId="4631B279" w14:textId="77777777" w:rsidR="00B24778" w:rsidRPr="00B63691" w:rsidRDefault="00AE1071" w:rsidP="00B63691">
      <w:pPr>
        <w:pStyle w:val="ListParagraph"/>
        <w:spacing w:after="0" w:line="240" w:lineRule="auto"/>
        <w:ind w:left="0" w:firstLine="288"/>
        <w:jc w:val="center"/>
        <w:rPr>
          <w:rFonts w:ascii="Garamond" w:eastAsia="Calibri" w:hAnsi="Garamond" w:cs="Times New Roman"/>
          <w:b/>
          <w:sz w:val="24"/>
          <w:szCs w:val="24"/>
        </w:rPr>
      </w:pPr>
      <w:proofErr w:type="spellStart"/>
      <w:r w:rsidRPr="00B63691">
        <w:rPr>
          <w:rFonts w:ascii="Garamond" w:eastAsia="Calibri" w:hAnsi="Garamond" w:cs="Times New Roman"/>
          <w:b/>
          <w:sz w:val="24"/>
          <w:szCs w:val="24"/>
        </w:rPr>
        <w:t>III</w:t>
      </w:r>
      <w:proofErr w:type="spellEnd"/>
    </w:p>
    <w:p w14:paraId="4631B27A" w14:textId="421D9878" w:rsidR="00B24778" w:rsidRPr="00B63691" w:rsidRDefault="00B24778" w:rsidP="00B63691">
      <w:pPr>
        <w:pStyle w:val="ListParagraph"/>
        <w:spacing w:after="0" w:line="240" w:lineRule="auto"/>
        <w:ind w:left="0" w:firstLine="288"/>
        <w:jc w:val="center"/>
        <w:rPr>
          <w:rFonts w:ascii="Garamond" w:eastAsia="Calibri" w:hAnsi="Garamond" w:cs="Times New Roman"/>
          <w:b/>
          <w:sz w:val="24"/>
          <w:szCs w:val="24"/>
        </w:rPr>
      </w:pPr>
      <w:r w:rsidRPr="00B63691">
        <w:rPr>
          <w:rFonts w:ascii="Garamond" w:eastAsia="Calibri" w:hAnsi="Garamond" w:cs="Times New Roman"/>
          <w:b/>
          <w:sz w:val="24"/>
          <w:szCs w:val="24"/>
        </w:rPr>
        <w:t>Vlerësimi i Gjykatës Kushtetuese</w:t>
      </w:r>
    </w:p>
    <w:p w14:paraId="046EFF0D" w14:textId="77777777" w:rsidR="00335638" w:rsidRPr="00B63691" w:rsidRDefault="00335638" w:rsidP="00B63691">
      <w:pPr>
        <w:pStyle w:val="ListParagraph"/>
        <w:spacing w:after="0" w:line="240" w:lineRule="auto"/>
        <w:ind w:left="0" w:firstLine="288"/>
        <w:jc w:val="both"/>
        <w:rPr>
          <w:rFonts w:ascii="Garamond" w:eastAsia="Calibri" w:hAnsi="Garamond" w:cs="Times New Roman"/>
          <w:b/>
          <w:sz w:val="24"/>
          <w:szCs w:val="24"/>
        </w:rPr>
      </w:pPr>
    </w:p>
    <w:p w14:paraId="4631B27B" w14:textId="77777777" w:rsidR="00B24778" w:rsidRPr="00B63691" w:rsidRDefault="00B24778" w:rsidP="00B63691">
      <w:pPr>
        <w:pStyle w:val="ListParagraph"/>
        <w:spacing w:after="0" w:line="240" w:lineRule="auto"/>
        <w:ind w:left="0" w:firstLine="288"/>
        <w:jc w:val="both"/>
        <w:rPr>
          <w:rFonts w:ascii="Garamond" w:hAnsi="Garamond" w:cs="Times New Roman"/>
          <w:sz w:val="24"/>
          <w:szCs w:val="24"/>
        </w:rPr>
      </w:pPr>
      <w:r w:rsidRPr="00B63691">
        <w:rPr>
          <w:rFonts w:ascii="Garamond" w:hAnsi="Garamond" w:cs="Times New Roman"/>
          <w:i/>
          <w:sz w:val="24"/>
          <w:szCs w:val="24"/>
        </w:rPr>
        <w:t>A. Për juridiksionin e Gjykatës</w:t>
      </w:r>
    </w:p>
    <w:p w14:paraId="4631B27C" w14:textId="74B34A4C"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16. </w:t>
      </w:r>
      <w:r w:rsidR="00B24778" w:rsidRPr="00B63691">
        <w:rPr>
          <w:rFonts w:ascii="Garamond" w:hAnsi="Garamond" w:cs="Times New Roman"/>
          <w:sz w:val="24"/>
          <w:szCs w:val="24"/>
        </w:rPr>
        <w:t>Kërkuesi ka pretenduar se midis tij dhe</w:t>
      </w:r>
      <w:r w:rsidR="00B24778" w:rsidRPr="00B63691">
        <w:rPr>
          <w:rFonts w:ascii="Garamond" w:eastAsia="Times New Roman" w:hAnsi="Garamond" w:cs="Times New Roman"/>
          <w:color w:val="000000"/>
          <w:sz w:val="24"/>
          <w:szCs w:val="24"/>
        </w:rPr>
        <w:t xml:space="preserve"> Këshillit të Ministrave</w:t>
      </w:r>
      <w:r w:rsidR="00977D90"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nga njëra anë</w:t>
      </w:r>
      <w:r w:rsidR="00977D90"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dhe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-së</w:t>
      </w:r>
      <w:r w:rsidR="008A060E" w:rsidRPr="00B63691">
        <w:rPr>
          <w:rFonts w:ascii="Garamond" w:eastAsia="Times New Roman" w:hAnsi="Garamond" w:cs="Times New Roman"/>
          <w:color w:val="000000"/>
          <w:sz w:val="24"/>
          <w:szCs w:val="24"/>
        </w:rPr>
        <w:t xml:space="preserve"> së Shkallës së Parë</w:t>
      </w:r>
      <w:r w:rsidR="00AC7619"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nga ana tjetër</w:t>
      </w:r>
      <w:r w:rsidR="00AC7619"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ka lindur një mosmarrëveshje kompetence,</w:t>
      </w:r>
      <w:r w:rsidR="003B2015" w:rsidRPr="00B63691">
        <w:rPr>
          <w:rFonts w:ascii="Garamond" w:eastAsia="Times New Roman" w:hAnsi="Garamond" w:cs="Times New Roman"/>
          <w:color w:val="000000"/>
          <w:sz w:val="24"/>
          <w:szCs w:val="24"/>
        </w:rPr>
        <w:t xml:space="preserve"> sipas</w:t>
      </w:r>
      <w:r w:rsidR="00B24778" w:rsidRPr="00B63691">
        <w:rPr>
          <w:rFonts w:ascii="Garamond" w:eastAsia="Times New Roman" w:hAnsi="Garamond" w:cs="Times New Roman"/>
          <w:color w:val="000000"/>
          <w:sz w:val="24"/>
          <w:szCs w:val="24"/>
        </w:rPr>
        <w:t xml:space="preserve"> shkronjë</w:t>
      </w:r>
      <w:r w:rsidR="003B2015" w:rsidRPr="00B63691">
        <w:rPr>
          <w:rFonts w:ascii="Garamond" w:eastAsia="Times New Roman" w:hAnsi="Garamond" w:cs="Times New Roman"/>
          <w:color w:val="000000"/>
          <w:sz w:val="24"/>
          <w:szCs w:val="24"/>
        </w:rPr>
        <w:t>s</w:t>
      </w:r>
      <w:r w:rsidR="00B24778" w:rsidRPr="00B63691">
        <w:rPr>
          <w:rFonts w:ascii="Garamond" w:eastAsia="Times New Roman" w:hAnsi="Garamond" w:cs="Times New Roman"/>
          <w:color w:val="000000"/>
          <w:sz w:val="24"/>
          <w:szCs w:val="24"/>
        </w:rPr>
        <w:t xml:space="preserve"> </w:t>
      </w:r>
      <w:r w:rsidR="00977D90"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ç</w:t>
      </w:r>
      <w:r w:rsidR="00977D90"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të pikës 1 të nenit 131 të Kushtetutës, pasi pezullimi i zëvendëskryeministres dhe ministres së Infrastrukturës dhe Energjisë cenon veprimtarinë e Këshillit të Ministrave në disa nga fushat e përgjegjësisë së tij</w:t>
      </w:r>
      <w:r w:rsidR="00FB4DD0"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si dhe ndërhyn në kompetencat e </w:t>
      </w:r>
      <w:r w:rsidR="00BC4FE1" w:rsidRPr="00B63691">
        <w:rPr>
          <w:rFonts w:ascii="Garamond" w:eastAsia="Times New Roman" w:hAnsi="Garamond" w:cs="Times New Roman"/>
          <w:color w:val="000000"/>
          <w:sz w:val="24"/>
          <w:szCs w:val="24"/>
        </w:rPr>
        <w:t>Kryeministrit</w:t>
      </w:r>
      <w:r w:rsidR="00B24778" w:rsidRPr="00B63691">
        <w:rPr>
          <w:rFonts w:ascii="Garamond" w:eastAsia="Times New Roman" w:hAnsi="Garamond" w:cs="Times New Roman"/>
          <w:color w:val="000000"/>
          <w:sz w:val="24"/>
          <w:szCs w:val="24"/>
        </w:rPr>
        <w:t xml:space="preserve">, si organ kushtetues, duke sjellë shkarkimin </w:t>
      </w:r>
      <w:r w:rsidR="00B24778" w:rsidRPr="00B63691">
        <w:rPr>
          <w:rFonts w:ascii="Garamond" w:eastAsia="Times New Roman" w:hAnsi="Garamond" w:cs="Times New Roman"/>
          <w:i/>
          <w:color w:val="000000"/>
          <w:sz w:val="24"/>
          <w:szCs w:val="24"/>
        </w:rPr>
        <w:t xml:space="preserve">de facto </w:t>
      </w:r>
      <w:r w:rsidR="00B24778" w:rsidRPr="00B63691">
        <w:rPr>
          <w:rFonts w:ascii="Garamond" w:eastAsia="Times New Roman" w:hAnsi="Garamond" w:cs="Times New Roman"/>
          <w:color w:val="000000"/>
          <w:sz w:val="24"/>
          <w:szCs w:val="24"/>
        </w:rPr>
        <w:t xml:space="preserve">të </w:t>
      </w:r>
      <w:r w:rsidR="00AD6D20" w:rsidRPr="00B63691">
        <w:rPr>
          <w:rFonts w:ascii="Garamond" w:eastAsia="Times New Roman" w:hAnsi="Garamond" w:cs="Times New Roman"/>
          <w:color w:val="000000"/>
          <w:sz w:val="24"/>
          <w:szCs w:val="24"/>
        </w:rPr>
        <w:t>ministres</w:t>
      </w:r>
      <w:r w:rsidR="00B24778" w:rsidRPr="00B63691">
        <w:rPr>
          <w:rFonts w:ascii="Garamond" w:eastAsia="Times New Roman" w:hAnsi="Garamond" w:cs="Times New Roman"/>
          <w:color w:val="000000"/>
          <w:sz w:val="24"/>
          <w:szCs w:val="24"/>
        </w:rPr>
        <w:t>. Sipas kërkuesit</w:t>
      </w:r>
      <w:r w:rsidR="008A060E"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 xml:space="preserve">-ja </w:t>
      </w:r>
      <w:r w:rsidR="008A060E" w:rsidRPr="00B63691">
        <w:rPr>
          <w:rFonts w:ascii="Garamond" w:eastAsia="Times New Roman" w:hAnsi="Garamond" w:cs="Times New Roman"/>
          <w:color w:val="000000"/>
          <w:sz w:val="24"/>
          <w:szCs w:val="24"/>
        </w:rPr>
        <w:t xml:space="preserve">e Shkallës së Parë </w:t>
      </w:r>
      <w:r w:rsidR="00B24778" w:rsidRPr="00B63691">
        <w:rPr>
          <w:rFonts w:ascii="Garamond" w:eastAsia="Times New Roman" w:hAnsi="Garamond" w:cs="Times New Roman"/>
          <w:color w:val="000000"/>
          <w:sz w:val="24"/>
          <w:szCs w:val="24"/>
        </w:rPr>
        <w:t xml:space="preserve">ka ndërhyrë në </w:t>
      </w:r>
      <w:proofErr w:type="spellStart"/>
      <w:r w:rsidR="00B24778" w:rsidRPr="00B63691">
        <w:rPr>
          <w:rFonts w:ascii="Garamond" w:eastAsia="Times New Roman" w:hAnsi="Garamond" w:cs="Times New Roman"/>
          <w:color w:val="000000"/>
          <w:sz w:val="24"/>
          <w:szCs w:val="24"/>
        </w:rPr>
        <w:t>diskrecionin</w:t>
      </w:r>
      <w:proofErr w:type="spellEnd"/>
      <w:r w:rsidR="00B24778" w:rsidRPr="00B63691">
        <w:rPr>
          <w:rFonts w:ascii="Garamond" w:eastAsia="Times New Roman" w:hAnsi="Garamond" w:cs="Times New Roman"/>
          <w:color w:val="000000"/>
          <w:sz w:val="24"/>
          <w:szCs w:val="24"/>
        </w:rPr>
        <w:t xml:space="preserve"> që Kushtetuta dhe jurisprudenca e Gjykatës i ka njohur Kryeministrit për të propozuar ministrat dhe në pushtetin ekzekutiv, pasi anëtari i Këshillit të Ministrave gëzon imunitetin e deputetit. Kërkuesi ka pretenduar edhe se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 xml:space="preserve">-ja </w:t>
      </w:r>
      <w:r w:rsidR="008A060E" w:rsidRPr="00B63691">
        <w:rPr>
          <w:rFonts w:ascii="Garamond" w:eastAsia="Times New Roman" w:hAnsi="Garamond" w:cs="Times New Roman"/>
          <w:color w:val="000000"/>
          <w:sz w:val="24"/>
          <w:szCs w:val="24"/>
        </w:rPr>
        <w:t xml:space="preserve">e Shkallës së Parë </w:t>
      </w:r>
      <w:r w:rsidR="00B24778" w:rsidRPr="00B63691">
        <w:rPr>
          <w:rFonts w:ascii="Garamond" w:eastAsia="Times New Roman" w:hAnsi="Garamond" w:cs="Times New Roman"/>
          <w:color w:val="000000"/>
          <w:sz w:val="24"/>
          <w:szCs w:val="24"/>
        </w:rPr>
        <w:t xml:space="preserve">nuk ka juridiksion </w:t>
      </w:r>
      <w:r w:rsidR="00554EAA" w:rsidRPr="00B63691">
        <w:rPr>
          <w:rFonts w:ascii="Garamond" w:eastAsia="Times New Roman" w:hAnsi="Garamond" w:cs="Times New Roman"/>
          <w:color w:val="000000"/>
          <w:sz w:val="24"/>
          <w:szCs w:val="24"/>
        </w:rPr>
        <w:t xml:space="preserve">për </w:t>
      </w:r>
      <w:r w:rsidR="00B24778" w:rsidRPr="00B63691">
        <w:rPr>
          <w:rFonts w:ascii="Garamond" w:eastAsia="Times New Roman" w:hAnsi="Garamond" w:cs="Times New Roman"/>
          <w:color w:val="000000"/>
          <w:sz w:val="24"/>
          <w:szCs w:val="24"/>
        </w:rPr>
        <w:t>çështjet që kanë të bëjnë me mandat</w:t>
      </w:r>
      <w:r w:rsidR="003B2015" w:rsidRPr="00B63691">
        <w:rPr>
          <w:rFonts w:ascii="Garamond" w:eastAsia="Times New Roman" w:hAnsi="Garamond" w:cs="Times New Roman"/>
          <w:color w:val="000000"/>
          <w:sz w:val="24"/>
          <w:szCs w:val="24"/>
        </w:rPr>
        <w:t>in</w:t>
      </w:r>
      <w:r w:rsidR="00B24778" w:rsidRPr="00B63691">
        <w:rPr>
          <w:rFonts w:ascii="Garamond" w:eastAsia="Times New Roman" w:hAnsi="Garamond" w:cs="Times New Roman"/>
          <w:color w:val="000000"/>
          <w:sz w:val="24"/>
          <w:szCs w:val="24"/>
        </w:rPr>
        <w:t xml:space="preserve"> e ministrit, deputetit </w:t>
      </w:r>
      <w:r w:rsidR="005F2015" w:rsidRPr="00B63691">
        <w:rPr>
          <w:rFonts w:ascii="Garamond" w:eastAsia="Times New Roman" w:hAnsi="Garamond" w:cs="Times New Roman"/>
          <w:color w:val="000000"/>
          <w:sz w:val="24"/>
          <w:szCs w:val="24"/>
        </w:rPr>
        <w:t xml:space="preserve">ose </w:t>
      </w:r>
      <w:r w:rsidR="00B24778" w:rsidRPr="00B63691">
        <w:rPr>
          <w:rFonts w:ascii="Garamond" w:eastAsia="Times New Roman" w:hAnsi="Garamond" w:cs="Times New Roman"/>
          <w:color w:val="000000"/>
          <w:sz w:val="24"/>
          <w:szCs w:val="24"/>
        </w:rPr>
        <w:t>të funksionarëve të tjerë të lartë kushtetues, pasi ata nuk janë organe administrative të zakonshme, por organe kushtetuese</w:t>
      </w:r>
      <w:r w:rsidR="005F2015"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për rrjedhojë mandati i tyre përbën çështje të së drejtës kushtetuese. Sipas tij, në rast se do të lejohej pezullimi nga detyra i një funksionari kushtetues, siç është ministri, do të duhej që Kushtetuta ta parashikonte shprehimisht këtë mundësi dhe organin kompetent për të vendosur pezullimin. Për sa kohë nuk ka një parashikim të tillë për ministrin në Kushtetutë, pezullimi i tij nuk mund të kryhet. Për këtë shkak lind nevoja për interpretimin e nenit 103, pika 3</w:t>
      </w:r>
      <w:r w:rsidR="005F2015"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të Kushtetutës, i cili ka parashikuar se anëtarët e Këshillit të Ministrave gëzojnë imunitetin e deputetit.</w:t>
      </w:r>
    </w:p>
    <w:p w14:paraId="4631B27D" w14:textId="3B0215FB" w:rsidR="00B24778"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17. </w:t>
      </w:r>
      <w:r w:rsidR="00B24778" w:rsidRPr="00B63691">
        <w:rPr>
          <w:rFonts w:ascii="Garamond" w:hAnsi="Garamond" w:cs="Times New Roman"/>
          <w:sz w:val="24"/>
          <w:szCs w:val="24"/>
        </w:rPr>
        <w:t xml:space="preserve">Subjekti i interesuar, Kuvendi, ka mbështetur qëndrimin e kërkuesit, duke parashtruar se </w:t>
      </w:r>
      <w:r w:rsidR="00B24778" w:rsidRPr="00B63691">
        <w:rPr>
          <w:rFonts w:ascii="Garamond" w:eastAsia="Times New Roman" w:hAnsi="Garamond" w:cs="Times New Roman"/>
          <w:color w:val="000000"/>
          <w:sz w:val="24"/>
          <w:szCs w:val="24"/>
        </w:rPr>
        <w:t>ndërhyrja gjyqësore në përbërjen e Këshillit të Ministrave</w:t>
      </w:r>
      <w:r w:rsidR="00E705BF"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që Kuvendi e ka miratuar, përbën cenim të drejtpërdrejtë të kompetencave kushtetuese. Pezullimi i një ministri krijon një situatë ku pushteti gjyqësor ndërhyn drejtpërdrejt në funksionalitetin e organit më të lartë ekzekutiv kushtetues</w:t>
      </w:r>
      <w:r w:rsidR="00101257"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si dhe në aftësinë e tij për të marrë vendime në fushën e përgjegjësisë së ministrit të pezulluar, duke krijuar një pamundësi faktike për ushtrimin e kompetencave kushtetuese të Këshillit të Ministrave. Sipas subjektit të interesuar, vendimi i </w:t>
      </w:r>
      <w:proofErr w:type="spellStart"/>
      <w:r w:rsidR="00B24778" w:rsidRPr="00B63691">
        <w:rPr>
          <w:rFonts w:ascii="Garamond" w:eastAsia="Times New Roman" w:hAnsi="Garamond" w:cs="Times New Roman"/>
          <w:color w:val="000000"/>
          <w:sz w:val="24"/>
          <w:szCs w:val="24"/>
        </w:rPr>
        <w:t>GJKKO</w:t>
      </w:r>
      <w:proofErr w:type="spellEnd"/>
      <w:r w:rsidR="00B24778" w:rsidRPr="00B63691">
        <w:rPr>
          <w:rFonts w:ascii="Garamond" w:eastAsia="Times New Roman" w:hAnsi="Garamond" w:cs="Times New Roman"/>
          <w:color w:val="000000"/>
          <w:sz w:val="24"/>
          <w:szCs w:val="24"/>
        </w:rPr>
        <w:t xml:space="preserve">-së </w:t>
      </w:r>
      <w:r w:rsidR="008A060E" w:rsidRPr="00B63691">
        <w:rPr>
          <w:rFonts w:ascii="Garamond" w:eastAsia="Times New Roman" w:hAnsi="Garamond" w:cs="Times New Roman"/>
          <w:color w:val="000000"/>
          <w:sz w:val="24"/>
          <w:szCs w:val="24"/>
        </w:rPr>
        <w:t xml:space="preserve">së Shkallës së Parë </w:t>
      </w:r>
      <w:r w:rsidR="00B24778" w:rsidRPr="00B63691">
        <w:rPr>
          <w:rFonts w:ascii="Garamond" w:eastAsia="Times New Roman" w:hAnsi="Garamond" w:cs="Times New Roman"/>
          <w:color w:val="000000"/>
          <w:sz w:val="24"/>
          <w:szCs w:val="24"/>
        </w:rPr>
        <w:t>krijon një situatë juridike që bie në kundërshtim me kompetencat që Kushtetuta i ka njohur Kuvendit në procesin e formimit dhe funksionimit të Këshillit të Ministrave, pasi krijon një gjendje faktike që është në kundërshtim me vendimin e Kuvendit për dhënien e votëbesimit. Po kështu, sipas Kuvendit</w:t>
      </w:r>
      <w:r w:rsidR="00101257" w:rsidRPr="00B63691">
        <w:rPr>
          <w:rFonts w:ascii="Garamond" w:eastAsia="Times New Roman" w:hAnsi="Garamond" w:cs="Times New Roman"/>
          <w:color w:val="000000"/>
          <w:sz w:val="24"/>
          <w:szCs w:val="24"/>
        </w:rPr>
        <w:t>,</w:t>
      </w:r>
      <w:r w:rsidR="00B24778" w:rsidRPr="00B63691">
        <w:rPr>
          <w:rFonts w:ascii="Garamond" w:eastAsia="Times New Roman" w:hAnsi="Garamond" w:cs="Times New Roman"/>
          <w:color w:val="000000"/>
          <w:sz w:val="24"/>
          <w:szCs w:val="24"/>
        </w:rPr>
        <w:t xml:space="preserve"> pezullimi krijon një situatë të paparashikuar kushtetuese, që ndikon drejtpërdrejt në marrëdhënien funksionale ndërmjet tij dhe Këshillit të Ministrave.</w:t>
      </w:r>
    </w:p>
    <w:p w14:paraId="4631B27E" w14:textId="0437F665"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18. </w:t>
      </w:r>
      <w:r w:rsidR="00B24778" w:rsidRPr="00B63691">
        <w:rPr>
          <w:rFonts w:ascii="Garamond" w:hAnsi="Garamond" w:cs="Times New Roman"/>
          <w:sz w:val="24"/>
          <w:szCs w:val="24"/>
        </w:rPr>
        <w:t xml:space="preserve">Subjekti i interesuar, Prokuroria e Posaçme, ka prapësuar se çështja objekt gjykimi nuk përbën </w:t>
      </w:r>
      <w:r w:rsidR="00B24778" w:rsidRPr="00B63691">
        <w:rPr>
          <w:rFonts w:ascii="Garamond" w:eastAsia="Times New Roman" w:hAnsi="Garamond" w:cs="Times New Roman"/>
          <w:color w:val="000000"/>
          <w:sz w:val="24"/>
          <w:szCs w:val="24"/>
        </w:rPr>
        <w:t xml:space="preserve">një marrëdhënie juridike të natyrës kushtetuese që të ketë sjellë pasoja konkrete të cilat </w:t>
      </w:r>
      <w:r w:rsidR="003B2015" w:rsidRPr="00B63691">
        <w:rPr>
          <w:rFonts w:ascii="Garamond" w:eastAsia="Times New Roman" w:hAnsi="Garamond" w:cs="Times New Roman"/>
          <w:color w:val="000000"/>
          <w:sz w:val="24"/>
          <w:szCs w:val="24"/>
        </w:rPr>
        <w:t>kanë</w:t>
      </w:r>
      <w:r w:rsidR="00B24778" w:rsidRPr="00B63691">
        <w:rPr>
          <w:rFonts w:ascii="Garamond" w:eastAsia="Times New Roman" w:hAnsi="Garamond" w:cs="Times New Roman"/>
          <w:color w:val="000000"/>
          <w:sz w:val="24"/>
          <w:szCs w:val="24"/>
        </w:rPr>
        <w:t xml:space="preserve"> shkaktuar mosmarrëveshje midis palëve. </w:t>
      </w:r>
      <w:r w:rsidR="00B24778" w:rsidRPr="00B63691">
        <w:rPr>
          <w:rFonts w:ascii="Garamond" w:eastAsia="Times New Roman" w:hAnsi="Garamond" w:cs="Times New Roman"/>
          <w:sz w:val="24"/>
          <w:szCs w:val="24"/>
        </w:rPr>
        <w:t xml:space="preserve">Masat e sigurimit janë vendime individuale me karakter penal dhe nuk janë akte </w:t>
      </w:r>
      <w:r w:rsidR="00101257" w:rsidRPr="00B63691">
        <w:rPr>
          <w:rFonts w:ascii="Garamond" w:eastAsia="Times New Roman" w:hAnsi="Garamond" w:cs="Times New Roman"/>
          <w:sz w:val="24"/>
          <w:szCs w:val="24"/>
        </w:rPr>
        <w:t xml:space="preserve">ose </w:t>
      </w:r>
      <w:r w:rsidR="00B24778" w:rsidRPr="00B63691">
        <w:rPr>
          <w:rFonts w:ascii="Garamond" w:eastAsia="Times New Roman" w:hAnsi="Garamond" w:cs="Times New Roman"/>
          <w:sz w:val="24"/>
          <w:szCs w:val="24"/>
        </w:rPr>
        <w:t>veprime që krijojnë konflikt kompetencash në kuptim</w:t>
      </w:r>
      <w:r w:rsidR="00101257" w:rsidRPr="00B63691">
        <w:rPr>
          <w:rFonts w:ascii="Garamond" w:eastAsia="Times New Roman" w:hAnsi="Garamond" w:cs="Times New Roman"/>
          <w:sz w:val="24"/>
          <w:szCs w:val="24"/>
        </w:rPr>
        <w:t xml:space="preserve"> të</w:t>
      </w:r>
      <w:r w:rsidR="00B24778" w:rsidRPr="00B63691">
        <w:rPr>
          <w:rFonts w:ascii="Garamond" w:eastAsia="Times New Roman" w:hAnsi="Garamond" w:cs="Times New Roman"/>
          <w:sz w:val="24"/>
          <w:szCs w:val="24"/>
        </w:rPr>
        <w:t xml:space="preserve"> nenit 131 të Kushtetutës. Sipas këtij subjekti, interesat e </w:t>
      </w:r>
      <w:r w:rsidR="00101257" w:rsidRPr="00B63691">
        <w:rPr>
          <w:rFonts w:ascii="Garamond" w:eastAsia="Times New Roman" w:hAnsi="Garamond" w:cs="Times New Roman"/>
          <w:sz w:val="24"/>
          <w:szCs w:val="24"/>
        </w:rPr>
        <w:t xml:space="preserve">përgjithshëm institucionalë </w:t>
      </w:r>
      <w:r w:rsidR="00B24778" w:rsidRPr="00B63691">
        <w:rPr>
          <w:rFonts w:ascii="Garamond" w:eastAsia="Times New Roman" w:hAnsi="Garamond" w:cs="Times New Roman"/>
          <w:sz w:val="24"/>
          <w:szCs w:val="24"/>
        </w:rPr>
        <w:t>të Kryeministrit lidhur me funksionimin e qeverisë nuk përbëjnë cenim të drejtpërdrejt</w:t>
      </w:r>
      <w:r w:rsidR="00A563A9" w:rsidRPr="00B63691">
        <w:rPr>
          <w:rFonts w:ascii="Garamond" w:eastAsia="Times New Roman" w:hAnsi="Garamond" w:cs="Times New Roman"/>
          <w:sz w:val="24"/>
          <w:szCs w:val="24"/>
        </w:rPr>
        <w:t>ë</w:t>
      </w:r>
      <w:r w:rsidR="00B24778" w:rsidRPr="00B63691">
        <w:rPr>
          <w:rFonts w:ascii="Garamond" w:eastAsia="Times New Roman" w:hAnsi="Garamond" w:cs="Times New Roman"/>
          <w:sz w:val="24"/>
          <w:szCs w:val="24"/>
        </w:rPr>
        <w:t xml:space="preserve"> dhe konkret të një kompetence kushtetuese që mund të justifikojë shqyrtimin kushtetues të vendimeve individuale gjyqësore. Po sipas subjektit të interesuar, marrja e masës së sigurimit ndaj një funksionari të lartë nuk përbën konflikt kompetencash mes pushteteve, pasi Prokuroria e Posaçme ka ushtruar funksionin penal duke përmbushur detyrën e saj kushtetuese. Pezullimi nga ushtrimi i funksionit nuk përbën kompetencë kushtetuese të Kryeministrit, pra nuk mund të konsiderohet e cenuar një kompetencë që nuk ekziston në rendin kushtetues. Ndërkohë</w:t>
      </w:r>
      <w:r w:rsidR="00CB0A6B"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w:t>
      </w:r>
      <w:proofErr w:type="spellStart"/>
      <w:r w:rsidR="00B24778" w:rsidRPr="00B63691">
        <w:rPr>
          <w:rFonts w:ascii="Garamond" w:eastAsia="Times New Roman" w:hAnsi="Garamond" w:cs="Times New Roman"/>
          <w:sz w:val="24"/>
          <w:szCs w:val="24"/>
        </w:rPr>
        <w:t>GJKKO</w:t>
      </w:r>
      <w:proofErr w:type="spellEnd"/>
      <w:r w:rsidR="00B24778" w:rsidRPr="00B63691">
        <w:rPr>
          <w:rFonts w:ascii="Garamond" w:eastAsia="Times New Roman" w:hAnsi="Garamond" w:cs="Times New Roman"/>
          <w:sz w:val="24"/>
          <w:szCs w:val="24"/>
        </w:rPr>
        <w:t>-ja</w:t>
      </w:r>
      <w:r w:rsidR="00E66ECB" w:rsidRPr="00B63691">
        <w:rPr>
          <w:rFonts w:ascii="Garamond" w:eastAsia="Times New Roman" w:hAnsi="Garamond" w:cs="Times New Roman"/>
          <w:sz w:val="24"/>
          <w:szCs w:val="24"/>
        </w:rPr>
        <w:t xml:space="preserve"> e Shkallës së Parë</w:t>
      </w:r>
      <w:r w:rsidR="00B24778" w:rsidRPr="00B63691">
        <w:rPr>
          <w:rFonts w:ascii="Garamond" w:eastAsia="Times New Roman" w:hAnsi="Garamond" w:cs="Times New Roman"/>
          <w:sz w:val="24"/>
          <w:szCs w:val="24"/>
        </w:rPr>
        <w:t>, sipas subjektit të interesuar, ka kompetencë ekskluzive për të vendosur masën e pezullimit nga detyra bazuar në nenin 242, pika 2</w:t>
      </w:r>
      <w:r w:rsidR="00D936BC" w:rsidRPr="00B63691">
        <w:rPr>
          <w:rFonts w:ascii="Garamond" w:eastAsia="Times New Roman" w:hAnsi="Garamond" w:cs="Times New Roman"/>
          <w:sz w:val="24"/>
          <w:szCs w:val="24"/>
        </w:rPr>
        <w:t>,</w:t>
      </w:r>
      <w:r w:rsidR="00B24778" w:rsidRPr="00B63691">
        <w:rPr>
          <w:rFonts w:ascii="Garamond" w:eastAsia="Times New Roman" w:hAnsi="Garamond" w:cs="Times New Roman"/>
          <w:sz w:val="24"/>
          <w:szCs w:val="24"/>
        </w:rPr>
        <w:t xml:space="preserve"> të </w:t>
      </w:r>
      <w:proofErr w:type="spellStart"/>
      <w:r w:rsidR="00B24778" w:rsidRPr="00B63691">
        <w:rPr>
          <w:rFonts w:ascii="Garamond" w:eastAsia="Times New Roman" w:hAnsi="Garamond" w:cs="Times New Roman"/>
          <w:sz w:val="24"/>
          <w:szCs w:val="24"/>
        </w:rPr>
        <w:t>KPP</w:t>
      </w:r>
      <w:proofErr w:type="spellEnd"/>
      <w:r w:rsidR="00B24778" w:rsidRPr="00B63691">
        <w:rPr>
          <w:rFonts w:ascii="Garamond" w:eastAsia="Times New Roman" w:hAnsi="Garamond" w:cs="Times New Roman"/>
          <w:sz w:val="24"/>
          <w:szCs w:val="24"/>
        </w:rPr>
        <w:t xml:space="preserve">-së, pasi vazhdimi i ushtrimit të funksionit nga personi i dyshuar paraqet rrezik konkret për pengimin e hetimit, ndikimin mbi provat ose dëshmitarët. Sipas tij, </w:t>
      </w:r>
      <w:r w:rsidR="00B24778" w:rsidRPr="00B63691">
        <w:rPr>
          <w:rFonts w:ascii="Garamond" w:eastAsia="Times New Roman" w:hAnsi="Garamond" w:cs="Times New Roman"/>
          <w:color w:val="000000"/>
          <w:sz w:val="24"/>
          <w:szCs w:val="24"/>
        </w:rPr>
        <w:t xml:space="preserve">kërkesa për interpretimin e nenit 103 të Kushtetutës </w:t>
      </w:r>
      <w:r w:rsidR="00B24778" w:rsidRPr="00B63691">
        <w:rPr>
          <w:rFonts w:ascii="Garamond" w:eastAsia="Times New Roman" w:hAnsi="Garamond" w:cs="Times New Roman"/>
          <w:sz w:val="24"/>
          <w:szCs w:val="24"/>
        </w:rPr>
        <w:t>nuk mund të përdoret për të vënë në diskutim pasojat e një akti individual, për rrjedhojë ajo duhet të rrëzohet</w:t>
      </w:r>
      <w:r w:rsidR="005856BA" w:rsidRPr="00B63691">
        <w:rPr>
          <w:rFonts w:ascii="Garamond" w:eastAsia="Times New Roman" w:hAnsi="Garamond" w:cs="Times New Roman"/>
          <w:sz w:val="24"/>
          <w:szCs w:val="24"/>
        </w:rPr>
        <w:t>.</w:t>
      </w:r>
    </w:p>
    <w:p w14:paraId="4631B27F" w14:textId="14FB4923" w:rsidR="007E1600"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color w:val="171717"/>
          <w:sz w:val="24"/>
          <w:szCs w:val="24"/>
        </w:rPr>
        <w:t xml:space="preserve">19. </w:t>
      </w:r>
      <w:r w:rsidR="005856BA" w:rsidRPr="00B63691">
        <w:rPr>
          <w:rFonts w:ascii="Garamond" w:hAnsi="Garamond" w:cs="Times New Roman"/>
          <w:color w:val="171717"/>
          <w:sz w:val="24"/>
          <w:szCs w:val="24"/>
        </w:rPr>
        <w:t xml:space="preserve">Subjekti tjetër i interesuar, </w:t>
      </w:r>
      <w:proofErr w:type="spellStart"/>
      <w:r w:rsidR="005856BA" w:rsidRPr="00B63691">
        <w:rPr>
          <w:rFonts w:ascii="Garamond" w:hAnsi="Garamond" w:cs="Times New Roman"/>
          <w:color w:val="171717"/>
          <w:sz w:val="24"/>
          <w:szCs w:val="24"/>
        </w:rPr>
        <w:t>GJKKO</w:t>
      </w:r>
      <w:proofErr w:type="spellEnd"/>
      <w:r w:rsidR="005856BA" w:rsidRPr="00B63691">
        <w:rPr>
          <w:rFonts w:ascii="Garamond" w:hAnsi="Garamond" w:cs="Times New Roman"/>
          <w:color w:val="171717"/>
          <w:sz w:val="24"/>
          <w:szCs w:val="24"/>
        </w:rPr>
        <w:t>-ja e Shkallës së Parë</w:t>
      </w:r>
      <w:r w:rsidR="005856BA" w:rsidRPr="00B63691">
        <w:rPr>
          <w:rFonts w:ascii="Garamond" w:hAnsi="Garamond" w:cs="Times New Roman"/>
          <w:sz w:val="24"/>
          <w:szCs w:val="24"/>
        </w:rPr>
        <w:t xml:space="preserve">, ka parashtruar se vendimet e caktimit të masës së pezullimit nga detyra nuk janë përfundimtare, por vendime të </w:t>
      </w:r>
      <w:proofErr w:type="spellStart"/>
      <w:r w:rsidR="005856BA" w:rsidRPr="00B63691">
        <w:rPr>
          <w:rFonts w:ascii="Garamond" w:hAnsi="Garamond" w:cs="Times New Roman"/>
          <w:sz w:val="24"/>
          <w:szCs w:val="24"/>
        </w:rPr>
        <w:t>ankimueshme</w:t>
      </w:r>
      <w:proofErr w:type="spellEnd"/>
      <w:r w:rsidR="005856BA" w:rsidRPr="00B63691">
        <w:rPr>
          <w:rFonts w:ascii="Garamond" w:hAnsi="Garamond" w:cs="Times New Roman"/>
          <w:sz w:val="24"/>
          <w:szCs w:val="24"/>
        </w:rPr>
        <w:t xml:space="preserve"> në juridiksionin gjyqësor të zakonshëm. Sipas tij, vendimet gjyqësore kontrollohen vetëm nga gjykata më e lartë dhe asnjë organ tjetër nuk mund të vlerësojë ligjshmërinë ose </w:t>
      </w:r>
      <w:proofErr w:type="spellStart"/>
      <w:r w:rsidR="005856BA" w:rsidRPr="00B63691">
        <w:rPr>
          <w:rFonts w:ascii="Garamond" w:hAnsi="Garamond" w:cs="Times New Roman"/>
          <w:sz w:val="24"/>
          <w:szCs w:val="24"/>
        </w:rPr>
        <w:t>bazueshmërinë</w:t>
      </w:r>
      <w:proofErr w:type="spellEnd"/>
      <w:r w:rsidR="005856BA" w:rsidRPr="00B63691">
        <w:rPr>
          <w:rFonts w:ascii="Garamond" w:hAnsi="Garamond" w:cs="Times New Roman"/>
          <w:sz w:val="24"/>
          <w:szCs w:val="24"/>
        </w:rPr>
        <w:t xml:space="preserve"> e tyre për sa kohë nuk janë ndryshuar ose prishur nga një gjykatë më e lartë, pasi në rast se ndërhyhet nga autoritete të tjera shtetërore cenohet neni 145 i Kushtetutës. Në këtë kuptim, ky subjekt ka parashtruar se nuk legjitimohet si palë në gjykimin kushtetues, pasi kontrolli kushtetues ushtrohet mbi aktin shtetëror/vendimin gjyqësor dhe jo mbi gjykatën si palë kundërshtare. Sipas tij, gjyqtari disponon me vendim dhe titullari i gjykatës nuk legjitimohet që të shprehet në emër dhe për llogari të gjyqtarit për një çështje konkrete, në respektim të parimit të pavarësisë së brendshme të pushtetit gjyqësor. </w:t>
      </w:r>
      <w:r w:rsidR="007E1600" w:rsidRPr="00B63691">
        <w:rPr>
          <w:rFonts w:ascii="Garamond" w:hAnsi="Garamond" w:cs="Times New Roman"/>
          <w:sz w:val="24"/>
          <w:szCs w:val="24"/>
        </w:rPr>
        <w:t>Gjyqtar</w:t>
      </w:r>
      <w:r w:rsidR="00EA1ADC" w:rsidRPr="00B63691">
        <w:rPr>
          <w:rFonts w:ascii="Garamond" w:hAnsi="Garamond" w:cs="Times New Roman"/>
          <w:sz w:val="24"/>
          <w:szCs w:val="24"/>
        </w:rPr>
        <w:t>i</w:t>
      </w:r>
      <w:r w:rsidR="007E1600" w:rsidRPr="00B63691">
        <w:rPr>
          <w:rFonts w:ascii="Garamond" w:hAnsi="Garamond" w:cs="Times New Roman"/>
          <w:sz w:val="24"/>
          <w:szCs w:val="24"/>
        </w:rPr>
        <w:t xml:space="preserve"> nuk ka varësi nga askush dhe nuk raporton e as jep shpjegime për vendimmarrjet e tij përpara kryetarit të gjykatës ose gjykatave më të larta. Për rrjedhojë, </w:t>
      </w:r>
      <w:proofErr w:type="spellStart"/>
      <w:r w:rsidR="007E1600" w:rsidRPr="00B63691">
        <w:rPr>
          <w:rFonts w:ascii="Garamond" w:hAnsi="Garamond" w:cs="Times New Roman"/>
          <w:sz w:val="24"/>
          <w:szCs w:val="24"/>
        </w:rPr>
        <w:t>GJKKO</w:t>
      </w:r>
      <w:proofErr w:type="spellEnd"/>
      <w:r w:rsidR="007E1600" w:rsidRPr="00B63691">
        <w:rPr>
          <w:rFonts w:ascii="Garamond" w:hAnsi="Garamond" w:cs="Times New Roman"/>
          <w:sz w:val="24"/>
          <w:szCs w:val="24"/>
        </w:rPr>
        <w:t>-ja e Shkallës së Parë ka parashtruar se nuk mund të marrë pjesë si palë në gjykimin kushtetues për një çështje penale konkrete</w:t>
      </w:r>
      <w:r w:rsidR="00543598" w:rsidRPr="00B63691">
        <w:rPr>
          <w:rFonts w:ascii="Garamond" w:hAnsi="Garamond" w:cs="Times New Roman"/>
          <w:sz w:val="24"/>
          <w:szCs w:val="24"/>
        </w:rPr>
        <w:t xml:space="preserve"> që </w:t>
      </w:r>
      <w:r w:rsidR="007E1600" w:rsidRPr="00B63691">
        <w:rPr>
          <w:rFonts w:ascii="Garamond" w:hAnsi="Garamond" w:cs="Times New Roman"/>
          <w:sz w:val="24"/>
          <w:szCs w:val="24"/>
        </w:rPr>
        <w:t>është në zhvillim e sipër, pasi një gjë e tillë bie jashtë kompetencës së parashikuar nga dispozitat kushtetuese dhe ligjore.</w:t>
      </w:r>
    </w:p>
    <w:p w14:paraId="4631B280" w14:textId="6F51619E"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b/>
          <w:sz w:val="24"/>
          <w:szCs w:val="24"/>
        </w:rPr>
      </w:pPr>
      <w:r w:rsidRPr="00B63691">
        <w:rPr>
          <w:rFonts w:ascii="Garamond" w:hAnsi="Garamond" w:cs="Times New Roman"/>
          <w:sz w:val="24"/>
          <w:szCs w:val="24"/>
        </w:rPr>
        <w:t xml:space="preserve">20. </w:t>
      </w:r>
      <w:r w:rsidR="00543598" w:rsidRPr="00B63691">
        <w:rPr>
          <w:rFonts w:ascii="Garamond" w:hAnsi="Garamond" w:cs="Times New Roman"/>
          <w:sz w:val="24"/>
          <w:szCs w:val="24"/>
        </w:rPr>
        <w:t xml:space="preserve">Paraprakisht, Gjykata vëren se pretendimi i subjektit të interesuar, </w:t>
      </w:r>
      <w:proofErr w:type="spellStart"/>
      <w:r w:rsidR="00543598" w:rsidRPr="00B63691">
        <w:rPr>
          <w:rFonts w:ascii="Garamond" w:hAnsi="Garamond" w:cs="Times New Roman"/>
          <w:sz w:val="24"/>
          <w:szCs w:val="24"/>
        </w:rPr>
        <w:t>GJKKO</w:t>
      </w:r>
      <w:proofErr w:type="spellEnd"/>
      <w:r w:rsidR="00543598" w:rsidRPr="00B63691">
        <w:rPr>
          <w:rFonts w:ascii="Garamond" w:hAnsi="Garamond" w:cs="Times New Roman"/>
          <w:sz w:val="24"/>
          <w:szCs w:val="24"/>
        </w:rPr>
        <w:t xml:space="preserve">-së së Shkallës së Parë, për mungesë legjitimimi si palë në gjykimin kushtetues, nuk është i bazuar në planin procedural. Ndonëse në gjykimin e mosmarrëveshjeve të kompetencës kontrolli kushtetues ushtrohet mbi </w:t>
      </w:r>
      <w:r w:rsidR="00543598" w:rsidRPr="00B63691">
        <w:rPr>
          <w:rStyle w:val="Strong"/>
          <w:rFonts w:ascii="Garamond" w:hAnsi="Garamond" w:cs="Times New Roman"/>
          <w:b w:val="0"/>
          <w:sz w:val="24"/>
          <w:szCs w:val="24"/>
        </w:rPr>
        <w:t>aktin ose veprimin</w:t>
      </w:r>
      <w:r w:rsidR="00543598" w:rsidRPr="00B63691">
        <w:rPr>
          <w:rFonts w:ascii="Garamond" w:hAnsi="Garamond" w:cs="Times New Roman"/>
          <w:sz w:val="24"/>
          <w:szCs w:val="24"/>
        </w:rPr>
        <w:t xml:space="preserve"> që pretendohet se ka sjellë lindjen e mosmarrëveshjes, si dhe mbi </w:t>
      </w:r>
      <w:r w:rsidR="00543598" w:rsidRPr="00B63691">
        <w:rPr>
          <w:rStyle w:val="Strong"/>
          <w:rFonts w:ascii="Garamond" w:hAnsi="Garamond" w:cs="Times New Roman"/>
          <w:b w:val="0"/>
          <w:sz w:val="24"/>
          <w:szCs w:val="24"/>
        </w:rPr>
        <w:t>raportin kushtetues ndërmjet organeve/pushteteve</w:t>
      </w:r>
      <w:r w:rsidR="00543598" w:rsidRPr="00B63691">
        <w:rPr>
          <w:rFonts w:ascii="Garamond" w:hAnsi="Garamond" w:cs="Times New Roman"/>
          <w:sz w:val="24"/>
          <w:szCs w:val="24"/>
        </w:rPr>
        <w:t xml:space="preserve">, dhe jo mbi gjykatën si subjekt i konfliktit, kjo nuk përjashton pjesëmarrjen e saj në procesin kushtetues. Përkundrazi, neni 39 i Ligjit Organik të Gjykatës parashikon shprehimisht, ndër pjesëmarrësit në gjykimin kushtetues, si </w:t>
      </w:r>
      <w:r w:rsidR="00543598" w:rsidRPr="00B63691">
        <w:rPr>
          <w:rStyle w:val="Strong"/>
          <w:rFonts w:ascii="Garamond" w:hAnsi="Garamond" w:cs="Times New Roman"/>
          <w:b w:val="0"/>
          <w:sz w:val="24"/>
          <w:szCs w:val="24"/>
        </w:rPr>
        <w:t>organin që ka nxjerrë aktin</w:t>
      </w:r>
      <w:r w:rsidR="00543598" w:rsidRPr="00B63691">
        <w:rPr>
          <w:rFonts w:ascii="Garamond" w:hAnsi="Garamond" w:cs="Times New Roman"/>
          <w:sz w:val="24"/>
          <w:szCs w:val="24"/>
        </w:rPr>
        <w:t xml:space="preserve">, ashtu edhe subjektet me interes të drejtpërdrejtë për çështjen që shqyrtohet. Për rrjedhojë, gjykata që ka nxjerrë vendimin prej të cilit pretendohet se ka lindur mosmarrëveshja mund të thirret dhe të marrë pjesë në këtë gjykim pa u konsideruar, për këtë shkak, si bartëse materiale e konfliktit. Gjithashtu, një pjesëmarrje e tillë nuk cenon parimin e pavarësisë së brendshme të pushtetit gjyqësor, pasi nuk synon dhe nuk lejon që titullari i gjykatës të zëvendësojë gjyqtarin në arsyetimin për themelin e çështjes konkrete ose të japë shpjegime, në emër të tij, për vendimmarrjen gjyqësore. Ajo shërben vetëm për garantimin e </w:t>
      </w:r>
      <w:proofErr w:type="spellStart"/>
      <w:r w:rsidR="00543598" w:rsidRPr="00B63691">
        <w:rPr>
          <w:rFonts w:ascii="Garamond" w:hAnsi="Garamond" w:cs="Times New Roman"/>
          <w:sz w:val="24"/>
          <w:szCs w:val="24"/>
        </w:rPr>
        <w:t>kontradiktoritetit</w:t>
      </w:r>
      <w:proofErr w:type="spellEnd"/>
      <w:r w:rsidR="00543598" w:rsidRPr="00B63691">
        <w:rPr>
          <w:rFonts w:ascii="Garamond" w:hAnsi="Garamond" w:cs="Times New Roman"/>
          <w:sz w:val="24"/>
          <w:szCs w:val="24"/>
        </w:rPr>
        <w:t xml:space="preserve"> dhe sqarimin e elementeve me natyrë institucionale, veçanërisht për sa u përket </w:t>
      </w:r>
      <w:r w:rsidR="00543598" w:rsidRPr="00B63691">
        <w:rPr>
          <w:rStyle w:val="Strong"/>
          <w:rFonts w:ascii="Garamond" w:hAnsi="Garamond" w:cs="Times New Roman"/>
          <w:b w:val="0"/>
          <w:sz w:val="24"/>
          <w:szCs w:val="24"/>
        </w:rPr>
        <w:t>kufijve të juridiksionit të asaj gjykate, pozitës së saj institucionale në raport me organet/pushtetet e tjera</w:t>
      </w:r>
      <w:r w:rsidR="00543598" w:rsidRPr="00B63691">
        <w:rPr>
          <w:rFonts w:ascii="Garamond" w:hAnsi="Garamond" w:cs="Times New Roman"/>
          <w:b/>
          <w:sz w:val="24"/>
          <w:szCs w:val="24"/>
        </w:rPr>
        <w:t xml:space="preserve"> </w:t>
      </w:r>
      <w:r w:rsidR="00543598" w:rsidRPr="00B63691">
        <w:rPr>
          <w:rFonts w:ascii="Garamond" w:hAnsi="Garamond" w:cs="Times New Roman"/>
          <w:sz w:val="24"/>
          <w:szCs w:val="24"/>
        </w:rPr>
        <w:t>dhe</w:t>
      </w:r>
      <w:r w:rsidR="00543598" w:rsidRPr="00B63691">
        <w:rPr>
          <w:rFonts w:ascii="Garamond" w:hAnsi="Garamond" w:cs="Times New Roman"/>
          <w:b/>
          <w:sz w:val="24"/>
          <w:szCs w:val="24"/>
        </w:rPr>
        <w:t xml:space="preserve"> </w:t>
      </w:r>
      <w:r w:rsidR="00543598" w:rsidRPr="00B63691">
        <w:rPr>
          <w:rStyle w:val="Strong"/>
          <w:rFonts w:ascii="Garamond" w:hAnsi="Garamond" w:cs="Times New Roman"/>
          <w:b w:val="0"/>
          <w:sz w:val="24"/>
          <w:szCs w:val="24"/>
        </w:rPr>
        <w:t>efekteve procedurale të aktit të kundërshtuar</w:t>
      </w:r>
      <w:r w:rsidR="00543598" w:rsidRPr="00B63691">
        <w:rPr>
          <w:rFonts w:ascii="Garamond" w:hAnsi="Garamond" w:cs="Times New Roman"/>
          <w:sz w:val="24"/>
          <w:szCs w:val="24"/>
        </w:rPr>
        <w:t>.</w:t>
      </w:r>
    </w:p>
    <w:p w14:paraId="4631B281" w14:textId="0A0A2547"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21. </w:t>
      </w:r>
      <w:r w:rsidR="00543598" w:rsidRPr="00B63691">
        <w:rPr>
          <w:rFonts w:ascii="Garamond" w:hAnsi="Garamond" w:cs="Times New Roman"/>
          <w:sz w:val="24"/>
          <w:szCs w:val="24"/>
        </w:rPr>
        <w:t xml:space="preserve">Duke iu kthyer çështjes së juridiksionit të Gjykatës, në nenin 124 të Kushtetutës parashikohet se ajo (Gjykata) zgjidh mosmarrëveshjet kushtetuese dhe bën interpretimin përfundimtar të saj. </w:t>
      </w:r>
      <w:r w:rsidR="00543598" w:rsidRPr="00B63691">
        <w:rPr>
          <w:rFonts w:ascii="Garamond" w:hAnsi="Garamond" w:cs="Times New Roman"/>
          <w:sz w:val="24"/>
          <w:szCs w:val="24"/>
          <w:lang w:eastAsia="sq-AL"/>
        </w:rPr>
        <w:t xml:space="preserve">Interpretimi përfundimtar i ligjit themelor të shtetit është ndër funksionet më të rëndësishme të kësaj Gjykate, të cilin ajo e ushtron sa herë që vihet në lëvizje për t’u shprehur për një nga çështjet e parashikuara në nenin 131 të Kushtetutës dhe në normat e tjera kushtetuese. Kontrolli kushtetues, në çdo rast, nuk mund të bëhet pa interpretimin e kuptimit të normave kushtetuese që lidhen me çështjen konkrete në shqyrtim </w:t>
      </w:r>
      <w:r w:rsidR="00543598" w:rsidRPr="009B01FF">
        <w:rPr>
          <w:rFonts w:ascii="Garamond" w:hAnsi="Garamond" w:cs="Times New Roman"/>
          <w:i/>
          <w:sz w:val="24"/>
          <w:szCs w:val="24"/>
        </w:rPr>
        <w:t>(shih vendimet nr. 36, datë 4.11.2021; nr. 7, datë 24.2.2016; nr. 29, datë 30.6.2011</w:t>
      </w:r>
      <w:r w:rsidR="00FA4072">
        <w:rPr>
          <w:rFonts w:ascii="Garamond" w:hAnsi="Garamond" w:cs="Times New Roman"/>
          <w:i/>
          <w:sz w:val="24"/>
          <w:szCs w:val="24"/>
        </w:rPr>
        <w:t>,</w:t>
      </w:r>
      <w:r w:rsidR="00543598" w:rsidRPr="009B01FF">
        <w:rPr>
          <w:rFonts w:ascii="Garamond" w:hAnsi="Garamond" w:cs="Times New Roman"/>
          <w:i/>
          <w:sz w:val="24"/>
          <w:szCs w:val="24"/>
        </w:rPr>
        <w:t xml:space="preserve"> të Gjykatës Kushtetuese).</w:t>
      </w:r>
      <w:r w:rsidR="005856BA" w:rsidRPr="00B63691">
        <w:rPr>
          <w:rFonts w:ascii="Garamond" w:hAnsi="Garamond" w:cs="Times New Roman"/>
          <w:sz w:val="24"/>
          <w:szCs w:val="24"/>
        </w:rPr>
        <w:t xml:space="preserve"> </w:t>
      </w:r>
    </w:p>
    <w:p w14:paraId="4631B282" w14:textId="0C402A09"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22. </w:t>
      </w:r>
      <w:r w:rsidR="005856BA" w:rsidRPr="00B63691">
        <w:rPr>
          <w:rFonts w:ascii="Garamond" w:hAnsi="Garamond" w:cs="Times New Roman"/>
          <w:sz w:val="24"/>
          <w:szCs w:val="24"/>
        </w:rPr>
        <w:t xml:space="preserve">Po kështu, Gjykata ka vlerësuar se ushtrimi i kompetencës së interpretimit përfundimtar të normës kushtetuese kërkon plotësimin e kushteve si vijon: </w:t>
      </w:r>
      <w:r w:rsidR="00E111B7" w:rsidRPr="00B63691">
        <w:rPr>
          <w:rFonts w:ascii="Garamond" w:hAnsi="Garamond" w:cs="Times New Roman"/>
          <w:i/>
          <w:sz w:val="24"/>
          <w:szCs w:val="24"/>
        </w:rPr>
        <w:t>s</w:t>
      </w:r>
      <w:r w:rsidR="005856BA" w:rsidRPr="00B63691">
        <w:rPr>
          <w:rFonts w:ascii="Garamond" w:hAnsi="Garamond" w:cs="Times New Roman"/>
          <w:i/>
          <w:sz w:val="24"/>
          <w:szCs w:val="24"/>
        </w:rPr>
        <w:t>ë pari</w:t>
      </w:r>
      <w:r w:rsidR="005856BA" w:rsidRPr="00B63691">
        <w:rPr>
          <w:rFonts w:ascii="Garamond" w:hAnsi="Garamond" w:cs="Times New Roman"/>
          <w:sz w:val="24"/>
          <w:szCs w:val="24"/>
        </w:rPr>
        <w:t>, norma që kërkohet të interpretohet duhet të jetë e paqartë dhe si pasojë e kësaj paqartësie që ajo mbart dhe kuptimit që i është dhënë ka lindur një “problem/mosmarrëveshje kushtetues/e”</w:t>
      </w:r>
      <w:r w:rsidR="00E111B7" w:rsidRPr="00B63691">
        <w:rPr>
          <w:rFonts w:ascii="Garamond" w:hAnsi="Garamond" w:cs="Times New Roman"/>
          <w:sz w:val="24"/>
          <w:szCs w:val="24"/>
        </w:rPr>
        <w:t>;</w:t>
      </w:r>
      <w:r w:rsidR="005856BA" w:rsidRPr="00B63691">
        <w:rPr>
          <w:rFonts w:ascii="Garamond" w:hAnsi="Garamond" w:cs="Times New Roman"/>
          <w:sz w:val="24"/>
          <w:szCs w:val="24"/>
        </w:rPr>
        <w:t xml:space="preserve"> </w:t>
      </w:r>
      <w:r w:rsidR="00E111B7" w:rsidRPr="00B63691">
        <w:rPr>
          <w:rFonts w:ascii="Garamond" w:hAnsi="Garamond" w:cs="Times New Roman"/>
          <w:i/>
          <w:sz w:val="24"/>
          <w:szCs w:val="24"/>
        </w:rPr>
        <w:t>s</w:t>
      </w:r>
      <w:r w:rsidR="005856BA" w:rsidRPr="00B63691">
        <w:rPr>
          <w:rFonts w:ascii="Garamond" w:hAnsi="Garamond" w:cs="Times New Roman"/>
          <w:i/>
          <w:sz w:val="24"/>
          <w:szCs w:val="24"/>
        </w:rPr>
        <w:t>ë dyti</w:t>
      </w:r>
      <w:r w:rsidR="005856BA" w:rsidRPr="00B63691">
        <w:rPr>
          <w:rFonts w:ascii="Garamond" w:hAnsi="Garamond" w:cs="Times New Roman"/>
          <w:sz w:val="24"/>
          <w:szCs w:val="24"/>
        </w:rPr>
        <w:t>, kërkohet të ekzistojë një marrëdhënie e ngushtë ndërmjet normës konkrete kushtetuese dhe fakteve, mosmarrëveshjeve ose çështjeve të përcaktuara konkretisht në një ose disa akte të organit kompetent, si pasojë e zbatimit ose kuptimit të padrejtë të kësaj norme kushtetuese</w:t>
      </w:r>
      <w:r w:rsidR="00E111B7" w:rsidRPr="00B63691">
        <w:rPr>
          <w:rFonts w:ascii="Garamond" w:hAnsi="Garamond" w:cs="Times New Roman"/>
          <w:sz w:val="24"/>
          <w:szCs w:val="24"/>
        </w:rPr>
        <w:t>;</w:t>
      </w:r>
      <w:r w:rsidR="005856BA" w:rsidRPr="00B63691">
        <w:rPr>
          <w:rFonts w:ascii="Garamond" w:hAnsi="Garamond" w:cs="Times New Roman"/>
          <w:sz w:val="24"/>
          <w:szCs w:val="24"/>
        </w:rPr>
        <w:t xml:space="preserve"> </w:t>
      </w:r>
      <w:r w:rsidR="00E111B7" w:rsidRPr="00B63691">
        <w:rPr>
          <w:rFonts w:ascii="Garamond" w:hAnsi="Garamond" w:cs="Times New Roman"/>
          <w:i/>
          <w:sz w:val="24"/>
          <w:szCs w:val="24"/>
        </w:rPr>
        <w:t>s</w:t>
      </w:r>
      <w:r w:rsidR="005856BA" w:rsidRPr="00B63691">
        <w:rPr>
          <w:rFonts w:ascii="Garamond" w:hAnsi="Garamond" w:cs="Times New Roman"/>
          <w:i/>
          <w:color w:val="000000"/>
          <w:sz w:val="24"/>
          <w:szCs w:val="24"/>
          <w:lang w:eastAsia="sq-AL"/>
        </w:rPr>
        <w:t>ë treti</w:t>
      </w:r>
      <w:r w:rsidR="005856BA" w:rsidRPr="00B63691">
        <w:rPr>
          <w:rFonts w:ascii="Garamond" w:hAnsi="Garamond" w:cs="Times New Roman"/>
          <w:color w:val="000000"/>
          <w:sz w:val="24"/>
          <w:szCs w:val="24"/>
          <w:lang w:eastAsia="sq-AL"/>
        </w:rPr>
        <w:t xml:space="preserve">, kërkohet që organet, të cilat zbatojnë normën kushtetuese, të kenë mbajtur qëndrimin e tyre për kuptimin/interpretimin e kësaj norme </w:t>
      </w:r>
      <w:r w:rsidR="005856BA" w:rsidRPr="00B63691">
        <w:rPr>
          <w:rFonts w:ascii="Garamond" w:hAnsi="Garamond" w:cs="Times New Roman"/>
          <w:sz w:val="24"/>
          <w:szCs w:val="24"/>
        </w:rPr>
        <w:t>(</w:t>
      </w:r>
      <w:r w:rsidR="005856BA" w:rsidRPr="00B63691">
        <w:rPr>
          <w:rFonts w:ascii="Garamond" w:hAnsi="Garamond" w:cs="Times New Roman"/>
          <w:i/>
          <w:sz w:val="24"/>
          <w:szCs w:val="24"/>
        </w:rPr>
        <w:t>shih vendimet</w:t>
      </w:r>
      <w:r w:rsidR="005856BA" w:rsidRPr="00B63691">
        <w:rPr>
          <w:rFonts w:ascii="Garamond" w:hAnsi="Garamond" w:cs="Times New Roman"/>
          <w:b/>
          <w:sz w:val="24"/>
          <w:szCs w:val="24"/>
        </w:rPr>
        <w:t xml:space="preserve"> </w:t>
      </w:r>
      <w:r w:rsidR="005856BA" w:rsidRPr="00B63691">
        <w:rPr>
          <w:rFonts w:ascii="Garamond" w:hAnsi="Garamond" w:cs="Times New Roman"/>
          <w:i/>
          <w:sz w:val="24"/>
          <w:szCs w:val="24"/>
        </w:rPr>
        <w:t>nr. 26</w:t>
      </w:r>
      <w:r w:rsidR="00543598" w:rsidRPr="00B63691">
        <w:rPr>
          <w:rFonts w:ascii="Garamond" w:hAnsi="Garamond" w:cs="Times New Roman"/>
          <w:i/>
          <w:sz w:val="24"/>
          <w:szCs w:val="24"/>
        </w:rPr>
        <w:t>,</w:t>
      </w:r>
      <w:r w:rsidR="005856BA" w:rsidRPr="00B63691">
        <w:rPr>
          <w:rFonts w:ascii="Garamond" w:hAnsi="Garamond" w:cs="Times New Roman"/>
          <w:i/>
          <w:sz w:val="24"/>
          <w:szCs w:val="24"/>
        </w:rPr>
        <w:t xml:space="preserve"> datë 25.5.2021; nr. 59</w:t>
      </w:r>
      <w:r w:rsidR="00543598" w:rsidRPr="00B63691">
        <w:rPr>
          <w:rFonts w:ascii="Garamond" w:hAnsi="Garamond" w:cs="Times New Roman"/>
          <w:i/>
          <w:sz w:val="24"/>
          <w:szCs w:val="24"/>
        </w:rPr>
        <w:t>,</w:t>
      </w:r>
      <w:r w:rsidR="005856BA" w:rsidRPr="00B63691">
        <w:rPr>
          <w:rFonts w:ascii="Garamond" w:hAnsi="Garamond" w:cs="Times New Roman"/>
          <w:i/>
          <w:sz w:val="24"/>
          <w:szCs w:val="24"/>
        </w:rPr>
        <w:t xml:space="preserve"> datë 23.12.2014; </w:t>
      </w:r>
      <w:r w:rsidR="005856BA" w:rsidRPr="00B63691">
        <w:rPr>
          <w:rFonts w:ascii="Garamond" w:hAnsi="Garamond" w:cs="Times New Roman"/>
          <w:i/>
          <w:color w:val="000000"/>
          <w:sz w:val="24"/>
          <w:szCs w:val="24"/>
          <w:lang w:eastAsia="sq-AL"/>
        </w:rPr>
        <w:t>nr.</w:t>
      </w:r>
      <w:r w:rsidR="00543598" w:rsidRPr="00B63691">
        <w:rPr>
          <w:rFonts w:ascii="Garamond" w:hAnsi="Garamond" w:cs="Times New Roman"/>
          <w:i/>
          <w:color w:val="000000"/>
          <w:sz w:val="24"/>
          <w:szCs w:val="24"/>
          <w:lang w:eastAsia="sq-AL"/>
        </w:rPr>
        <w:t xml:space="preserve"> </w:t>
      </w:r>
      <w:r w:rsidR="005856BA" w:rsidRPr="00B63691">
        <w:rPr>
          <w:rFonts w:ascii="Garamond" w:hAnsi="Garamond" w:cs="Times New Roman"/>
          <w:i/>
          <w:color w:val="000000"/>
          <w:sz w:val="24"/>
          <w:szCs w:val="24"/>
          <w:lang w:eastAsia="sq-AL"/>
        </w:rPr>
        <w:t xml:space="preserve">24, </w:t>
      </w:r>
      <w:r w:rsidR="00E01BE3" w:rsidRPr="00B63691">
        <w:rPr>
          <w:rFonts w:ascii="Garamond" w:hAnsi="Garamond" w:cs="Times New Roman"/>
          <w:i/>
          <w:color w:val="000000"/>
          <w:sz w:val="24"/>
          <w:szCs w:val="24"/>
          <w:lang w:eastAsia="sq-AL"/>
        </w:rPr>
        <w:t xml:space="preserve">datë </w:t>
      </w:r>
      <w:r w:rsidR="005856BA" w:rsidRPr="00B63691">
        <w:rPr>
          <w:rFonts w:ascii="Garamond" w:hAnsi="Garamond" w:cs="Times New Roman"/>
          <w:i/>
          <w:color w:val="000000"/>
          <w:sz w:val="24"/>
          <w:szCs w:val="24"/>
          <w:lang w:eastAsia="sq-AL"/>
        </w:rPr>
        <w:t>9.6.2011</w:t>
      </w:r>
      <w:r w:rsidR="00FA4072">
        <w:rPr>
          <w:rFonts w:ascii="Garamond" w:hAnsi="Garamond" w:cs="Times New Roman"/>
          <w:i/>
          <w:color w:val="000000"/>
          <w:sz w:val="24"/>
          <w:szCs w:val="24"/>
          <w:lang w:eastAsia="sq-AL"/>
        </w:rPr>
        <w:t>,</w:t>
      </w:r>
      <w:r w:rsidR="005856BA" w:rsidRPr="00B63691">
        <w:rPr>
          <w:rFonts w:ascii="Garamond" w:hAnsi="Garamond" w:cs="Times New Roman"/>
          <w:i/>
          <w:color w:val="000000"/>
          <w:sz w:val="24"/>
          <w:szCs w:val="24"/>
          <w:lang w:eastAsia="sq-AL"/>
        </w:rPr>
        <w:t xml:space="preserve"> të Gjykatës Kushtetuese).</w:t>
      </w:r>
    </w:p>
    <w:p w14:paraId="4631B283" w14:textId="6E61E7D9"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23. </w:t>
      </w:r>
      <w:r w:rsidR="005856BA" w:rsidRPr="00B63691">
        <w:rPr>
          <w:rFonts w:ascii="Garamond" w:hAnsi="Garamond" w:cs="Times New Roman"/>
          <w:sz w:val="24"/>
          <w:szCs w:val="24"/>
        </w:rPr>
        <w:t xml:space="preserve">Në jurisprudencën kushtetuese është theksuar gjithashtu se në rastet e konfliktit të kompetencave është e domosdoshme të ketë një mosmarrëveshje konkrete, pasi zgjidhja e çështjeve të kësaj natyre nuk mund të bëhet me kontroll kushtetues </w:t>
      </w:r>
      <w:r w:rsidR="005856BA" w:rsidRPr="00B63691">
        <w:rPr>
          <w:rFonts w:ascii="Garamond" w:hAnsi="Garamond" w:cs="Times New Roman"/>
          <w:i/>
          <w:sz w:val="24"/>
          <w:szCs w:val="24"/>
        </w:rPr>
        <w:t xml:space="preserve">in </w:t>
      </w:r>
      <w:proofErr w:type="spellStart"/>
      <w:r w:rsidR="005856BA" w:rsidRPr="00B63691">
        <w:rPr>
          <w:rFonts w:ascii="Garamond" w:hAnsi="Garamond" w:cs="Times New Roman"/>
          <w:i/>
          <w:sz w:val="24"/>
          <w:szCs w:val="24"/>
        </w:rPr>
        <w:t>abstracto</w:t>
      </w:r>
      <w:proofErr w:type="spellEnd"/>
      <w:r w:rsidR="005856BA" w:rsidRPr="00B63691">
        <w:rPr>
          <w:rFonts w:ascii="Garamond" w:hAnsi="Garamond" w:cs="Times New Roman"/>
          <w:sz w:val="24"/>
          <w:szCs w:val="24"/>
        </w:rPr>
        <w:t xml:space="preserve"> </w:t>
      </w:r>
      <w:r w:rsidR="005856BA" w:rsidRPr="00B63691">
        <w:rPr>
          <w:rFonts w:ascii="Garamond" w:hAnsi="Garamond" w:cs="Times New Roman"/>
          <w:i/>
          <w:sz w:val="24"/>
          <w:szCs w:val="24"/>
        </w:rPr>
        <w:t xml:space="preserve">(shih vendimet nr. 36, datë 1.6.2015; nr. 4, datë </w:t>
      </w:r>
      <w:r w:rsidR="00E01BE3" w:rsidRPr="00B63691">
        <w:rPr>
          <w:rFonts w:ascii="Garamond" w:hAnsi="Garamond" w:cs="Times New Roman"/>
          <w:i/>
          <w:sz w:val="24"/>
          <w:szCs w:val="24"/>
        </w:rPr>
        <w:t>2</w:t>
      </w:r>
      <w:r w:rsidR="005856BA" w:rsidRPr="00B63691">
        <w:rPr>
          <w:rFonts w:ascii="Garamond" w:hAnsi="Garamond" w:cs="Times New Roman"/>
          <w:i/>
          <w:sz w:val="24"/>
          <w:szCs w:val="24"/>
        </w:rPr>
        <w:t>.2.2015</w:t>
      </w:r>
      <w:r w:rsidR="00FA4072">
        <w:rPr>
          <w:rFonts w:ascii="Garamond" w:hAnsi="Garamond" w:cs="Times New Roman"/>
          <w:i/>
          <w:sz w:val="24"/>
          <w:szCs w:val="24"/>
        </w:rPr>
        <w:t>,</w:t>
      </w:r>
      <w:r w:rsidR="005856BA" w:rsidRPr="00B63691">
        <w:rPr>
          <w:rFonts w:ascii="Garamond" w:hAnsi="Garamond" w:cs="Times New Roman"/>
          <w:i/>
          <w:sz w:val="24"/>
          <w:szCs w:val="24"/>
        </w:rPr>
        <w:t xml:space="preserve"> të Gjykatës Kushtetuese)</w:t>
      </w:r>
      <w:r w:rsidR="005856BA" w:rsidRPr="00B63691">
        <w:rPr>
          <w:rFonts w:ascii="Garamond" w:hAnsi="Garamond" w:cs="Times New Roman"/>
          <w:sz w:val="24"/>
          <w:szCs w:val="24"/>
        </w:rPr>
        <w:t xml:space="preserve">. Gjithashtu, një mosmarrëveshje kompetence, që paraqitet për zgjidhje para Gjykatës, duhet të ketë natyrë kushtetuese, në kuptimin që subjektet e përfshira në konflikt të jenë të parashikuara nga Kushtetuta dhe që kompetenca e pretenduar të përcaktohet si e tillë po nga dispozitat kushtetuese. Në këtë mënyrë, gjykimi në Gjykatë përqendrohet, pikësëpari, në zgjidhjen e mosmarrëveshjeve të kompetencës, për sa u takon funksioneve të nivelit kushtetues, duke gjetur dhe cilësuar të papajtueshëm me Kushtetutën shkakun vendimtar që ka sjellë lindjen e mosmarrëveshjes </w:t>
      </w:r>
      <w:r w:rsidR="005856BA" w:rsidRPr="00FA4072">
        <w:rPr>
          <w:rFonts w:ascii="Garamond" w:hAnsi="Garamond" w:cs="Times New Roman"/>
          <w:i/>
          <w:iCs/>
          <w:sz w:val="24"/>
          <w:szCs w:val="24"/>
        </w:rPr>
        <w:t>(shih vendimin nr. 36, datë 1.6.2015</w:t>
      </w:r>
      <w:r w:rsidR="00FA4072">
        <w:rPr>
          <w:rFonts w:ascii="Garamond" w:hAnsi="Garamond" w:cs="Times New Roman"/>
          <w:i/>
          <w:iCs/>
          <w:sz w:val="24"/>
          <w:szCs w:val="24"/>
        </w:rPr>
        <w:t>,</w:t>
      </w:r>
      <w:r w:rsidR="005856BA" w:rsidRPr="00FA4072">
        <w:rPr>
          <w:rFonts w:ascii="Garamond" w:hAnsi="Garamond" w:cs="Times New Roman"/>
          <w:i/>
          <w:iCs/>
          <w:sz w:val="24"/>
          <w:szCs w:val="24"/>
        </w:rPr>
        <w:t xml:space="preserve"> të Gjykatës Kushtetuese).</w:t>
      </w:r>
      <w:r w:rsidR="005856BA" w:rsidRPr="00B63691">
        <w:rPr>
          <w:rFonts w:ascii="Garamond" w:hAnsi="Garamond" w:cs="Times New Roman"/>
          <w:sz w:val="24"/>
          <w:szCs w:val="24"/>
        </w:rPr>
        <w:t xml:space="preserve"> Po kështu</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konflikti i kompetencave mund të ekzistojë nëse dy organe/pushtete pretendojnë ushtrimin e së njëjtës kompetencë ose kur asnjëri prej dy organeve/pushteteve nuk merr përsipër ushtrimin e një kompetence </w:t>
      </w:r>
      <w:r w:rsidR="005856BA" w:rsidRPr="00FA4072">
        <w:rPr>
          <w:rFonts w:ascii="Garamond" w:hAnsi="Garamond" w:cs="Times New Roman"/>
          <w:i/>
          <w:iCs/>
          <w:sz w:val="24"/>
          <w:szCs w:val="24"/>
        </w:rPr>
        <w:t>(shih vendimet nr. 12, datë 20.5.2008; nr. 20, datë 4.5.2007; nr. 26, datë 4.12.2006</w:t>
      </w:r>
      <w:r w:rsidR="00FA4072">
        <w:rPr>
          <w:rFonts w:ascii="Garamond" w:hAnsi="Garamond" w:cs="Times New Roman"/>
          <w:i/>
          <w:iCs/>
          <w:sz w:val="24"/>
          <w:szCs w:val="24"/>
        </w:rPr>
        <w:t>,</w:t>
      </w:r>
      <w:r w:rsidR="005856BA" w:rsidRPr="00FA4072">
        <w:rPr>
          <w:rFonts w:ascii="Garamond" w:hAnsi="Garamond" w:cs="Times New Roman"/>
          <w:i/>
          <w:iCs/>
          <w:sz w:val="24"/>
          <w:szCs w:val="24"/>
        </w:rPr>
        <w:t xml:space="preserve"> të Gjykatës Kushtetuese).</w:t>
      </w:r>
      <w:r w:rsidR="005856BA" w:rsidRPr="00B63691">
        <w:rPr>
          <w:rFonts w:ascii="Garamond" w:hAnsi="Garamond" w:cs="Times New Roman"/>
          <w:sz w:val="24"/>
          <w:szCs w:val="24"/>
        </w:rPr>
        <w:t xml:space="preserve"> </w:t>
      </w:r>
    </w:p>
    <w:p w14:paraId="4631B284" w14:textId="4846FA31"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24. </w:t>
      </w:r>
      <w:r w:rsidR="005856BA" w:rsidRPr="00B63691">
        <w:rPr>
          <w:rFonts w:ascii="Garamond" w:hAnsi="Garamond" w:cs="Times New Roman"/>
          <w:sz w:val="24"/>
          <w:szCs w:val="24"/>
        </w:rPr>
        <w:t>Nisur nga standardet e mësipërme kushtetuese</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Gjykata çmon të ndalet fillimisht në identifikimin e mosmarrëveshjes kushtetuese që pretendohet se ka lindur midis pushteteve, nëse subjektet e përfshira në konflikt janë të parashikuara nga Kushtetuta dhe nëse at</w:t>
      </w:r>
      <w:r w:rsidR="005D79E5" w:rsidRPr="00B63691">
        <w:rPr>
          <w:rFonts w:ascii="Garamond" w:hAnsi="Garamond" w:cs="Times New Roman"/>
          <w:sz w:val="24"/>
          <w:szCs w:val="24"/>
        </w:rPr>
        <w:t>ij</w:t>
      </w:r>
      <w:r w:rsidR="005856BA" w:rsidRPr="00B63691">
        <w:rPr>
          <w:rFonts w:ascii="Garamond" w:hAnsi="Garamond" w:cs="Times New Roman"/>
          <w:sz w:val="24"/>
          <w:szCs w:val="24"/>
        </w:rPr>
        <w:t xml:space="preserve"> (kërkuesit) </w:t>
      </w:r>
      <w:r w:rsidR="005D79E5" w:rsidRPr="00B63691">
        <w:rPr>
          <w:rFonts w:ascii="Garamond" w:hAnsi="Garamond" w:cs="Times New Roman"/>
          <w:sz w:val="24"/>
          <w:szCs w:val="24"/>
        </w:rPr>
        <w:t>i</w:t>
      </w:r>
      <w:r w:rsidR="005856BA" w:rsidRPr="00B63691">
        <w:rPr>
          <w:rFonts w:ascii="Garamond" w:hAnsi="Garamond" w:cs="Times New Roman"/>
          <w:sz w:val="24"/>
          <w:szCs w:val="24"/>
        </w:rPr>
        <w:t xml:space="preserve"> është cenuar një kompetencë kushtetuese. </w:t>
      </w:r>
    </w:p>
    <w:p w14:paraId="4631B285" w14:textId="40FC2017"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sz w:val="24"/>
          <w:szCs w:val="24"/>
        </w:rPr>
        <w:t xml:space="preserve">25. </w:t>
      </w:r>
      <w:r w:rsidR="005856BA" w:rsidRPr="00B63691">
        <w:rPr>
          <w:rFonts w:ascii="Garamond" w:eastAsia="Times New Roman" w:hAnsi="Garamond" w:cs="Times New Roman"/>
          <w:sz w:val="24"/>
          <w:szCs w:val="24"/>
        </w:rPr>
        <w:t>Gjykata vëren se</w:t>
      </w:r>
      <w:r w:rsidR="00543598" w:rsidRPr="00B63691">
        <w:rPr>
          <w:rFonts w:ascii="Garamond" w:eastAsia="Times New Roman" w:hAnsi="Garamond" w:cs="Times New Roman"/>
          <w:sz w:val="24"/>
          <w:szCs w:val="24"/>
        </w:rPr>
        <w:t>,</w:t>
      </w:r>
      <w:r w:rsidR="005856BA" w:rsidRPr="00B63691">
        <w:rPr>
          <w:rFonts w:ascii="Garamond" w:eastAsia="Times New Roman" w:hAnsi="Garamond" w:cs="Times New Roman"/>
          <w:sz w:val="24"/>
          <w:szCs w:val="24"/>
        </w:rPr>
        <w:t xml:space="preserve"> </w:t>
      </w:r>
      <w:r w:rsidR="005856BA" w:rsidRPr="00B63691">
        <w:rPr>
          <w:rFonts w:ascii="Garamond" w:hAnsi="Garamond" w:cs="Times New Roman"/>
          <w:sz w:val="24"/>
          <w:szCs w:val="24"/>
        </w:rPr>
        <w:t>bazuar në nenin 100 të Kushtetutës</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Këshilli i Ministrave merr vendime me propozim të Kryeministrit ose të ministrit përkatës (pika 1), ndërkohë që aktet e Këshillit të Ministrave janë të vlefshme kur nënshkruhen nga Kryeministri dhe ministri propozues (pika 3). Gjithashtu</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sipas nenit 102 të Kushtetutës, Kryeministri është organi që përfaqëson Këshillin e Ministrave dhe kryeson mbledhjet e tij, koncepton dhe paraqet drejtimet kryesore të politikës së përgjithshme shtetërore dhe përgjigjet për to, siguron zbatimin e legjislacionit dhe të politikave të miratuara nga Këshilli i Ministrave, bashkërendon dhe kontrollon punën e anëtarëve të Këshillit të Ministrave, si dhe kryen detyra të tjera të parashikuara në Kushtetutë e në ligje (pika 1). Ndërsa Ministri</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brenda drejtimeve kryesore të politikës së përgjithshme shtetërore, drejton nën përgjegjësinë e tij veprimtarinë që ka në kompetencë (pika 4). Kryeministri ka, gjithashtu, kompetenca </w:t>
      </w:r>
      <w:proofErr w:type="spellStart"/>
      <w:r w:rsidR="005856BA" w:rsidRPr="00B63691">
        <w:rPr>
          <w:rFonts w:ascii="Garamond" w:hAnsi="Garamond" w:cs="Times New Roman"/>
          <w:sz w:val="24"/>
          <w:szCs w:val="24"/>
        </w:rPr>
        <w:t>propozuese</w:t>
      </w:r>
      <w:proofErr w:type="spellEnd"/>
      <w:r w:rsidR="005856BA" w:rsidRPr="00B63691">
        <w:rPr>
          <w:rFonts w:ascii="Garamond" w:hAnsi="Garamond" w:cs="Times New Roman"/>
          <w:sz w:val="24"/>
          <w:szCs w:val="24"/>
        </w:rPr>
        <w:t xml:space="preserve"> në emërimin dhe shkarkimin e anëtarëve të Këshillit të Ministrave, sipas nenit 98 të Kushtetutës, për të siguruar vazhdimësinë dhe mirëfunksionimin e qeverisë gjatë mandatit qeverisës. Ai ka përgjegjësinë të iniciojë procesin e shkarkimit të ministrit dhe të emërimit të ministrit të ri, duke p</w:t>
      </w:r>
      <w:r w:rsidR="005856BA" w:rsidRPr="00B63691">
        <w:rPr>
          <w:rFonts w:ascii="Garamond" w:hAnsi="Garamond" w:cs="Times New Roman"/>
          <w:color w:val="000000"/>
          <w:sz w:val="24"/>
          <w:szCs w:val="24"/>
          <w:lang w:eastAsia="sq-AL"/>
        </w:rPr>
        <w:t>ërzgjedhur e propozuar kandidatin që ai e gjykon të përshtatshëm për të ushtruar funksionin e ministrit në Këshillin e Ministrave.</w:t>
      </w:r>
    </w:p>
    <w:p w14:paraId="4631B286" w14:textId="1995DC57"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26. </w:t>
      </w:r>
      <w:r w:rsidR="005856BA" w:rsidRPr="00B63691">
        <w:rPr>
          <w:rFonts w:ascii="Garamond" w:hAnsi="Garamond" w:cs="Times New Roman"/>
          <w:sz w:val="24"/>
          <w:szCs w:val="24"/>
        </w:rPr>
        <w:t>Ndërsa Prokuroria e Posaçme ushtron ndjekjen penale dhe përfaqëson akuzën para gjykatave të posaçme të parashikuara në nenin 135, pika 2, të Kushtetutës, si dhe para Gjykatës së Lartë (neni 148/dh, pika 1</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i Kushtetutës). Në kuptim të këtyre kompetencave, Prokuroria e Posaçme paraqet kërkesa në gjykatë, përfshi</w:t>
      </w:r>
      <w:r w:rsidR="00543598" w:rsidRPr="00B63691">
        <w:rPr>
          <w:rFonts w:ascii="Garamond" w:hAnsi="Garamond" w:cs="Times New Roman"/>
          <w:sz w:val="24"/>
          <w:szCs w:val="24"/>
        </w:rPr>
        <w:t>rë</w:t>
      </w:r>
      <w:r w:rsidR="005856BA" w:rsidRPr="00B63691">
        <w:rPr>
          <w:rFonts w:ascii="Garamond" w:hAnsi="Garamond" w:cs="Times New Roman"/>
          <w:sz w:val="24"/>
          <w:szCs w:val="24"/>
        </w:rPr>
        <w:t xml:space="preserve"> </w:t>
      </w:r>
      <w:r w:rsidR="00543598" w:rsidRPr="00B63691">
        <w:rPr>
          <w:rFonts w:ascii="Garamond" w:hAnsi="Garamond" w:cs="Times New Roman"/>
          <w:sz w:val="24"/>
          <w:szCs w:val="24"/>
        </w:rPr>
        <w:t>e</w:t>
      </w:r>
      <w:r w:rsidR="005856BA" w:rsidRPr="00B63691">
        <w:rPr>
          <w:rFonts w:ascii="Garamond" w:hAnsi="Garamond" w:cs="Times New Roman"/>
          <w:sz w:val="24"/>
          <w:szCs w:val="24"/>
        </w:rPr>
        <w:t xml:space="preserve">dhe ato për caktimin e masave ndaluese të sigurimit referuar nenit 240 të </w:t>
      </w:r>
      <w:proofErr w:type="spellStart"/>
      <w:r w:rsidR="005856BA" w:rsidRPr="00B63691">
        <w:rPr>
          <w:rFonts w:ascii="Garamond" w:hAnsi="Garamond" w:cs="Times New Roman"/>
          <w:sz w:val="24"/>
          <w:szCs w:val="24"/>
        </w:rPr>
        <w:t>KPP</w:t>
      </w:r>
      <w:proofErr w:type="spellEnd"/>
      <w:r w:rsidR="005856BA" w:rsidRPr="00B63691">
        <w:rPr>
          <w:rFonts w:ascii="Garamond" w:hAnsi="Garamond" w:cs="Times New Roman"/>
          <w:sz w:val="24"/>
          <w:szCs w:val="24"/>
        </w:rPr>
        <w:t xml:space="preserve">-së. Gjithashtu, bazuar në nenin 135 të Kushtetutës gjykatat e posaçme (ku bën pjesë edhe </w:t>
      </w:r>
      <w:proofErr w:type="spellStart"/>
      <w:r w:rsidR="005856BA" w:rsidRPr="00B63691">
        <w:rPr>
          <w:rFonts w:ascii="Garamond" w:hAnsi="Garamond" w:cs="Times New Roman"/>
          <w:sz w:val="24"/>
          <w:szCs w:val="24"/>
        </w:rPr>
        <w:t>GJKKO</w:t>
      </w:r>
      <w:proofErr w:type="spellEnd"/>
      <w:r w:rsidR="005856BA" w:rsidRPr="00B63691">
        <w:rPr>
          <w:rFonts w:ascii="Garamond" w:hAnsi="Garamond" w:cs="Times New Roman"/>
          <w:sz w:val="24"/>
          <w:szCs w:val="24"/>
        </w:rPr>
        <w:t>-ja e Shkallës së Parë) gjykojnë veprat penale të korrupsionit dhe të krimit të organizuar, si dhe akuzat penale</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ndër të tjera</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kundër anëtarit të Këshillit të Ministrave, zëvendësministrit, si dhe akuzat kundër ish-funksionarëve të sipërpërmendur.</w:t>
      </w:r>
    </w:p>
    <w:p w14:paraId="4631B287" w14:textId="4A2294BC"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27. </w:t>
      </w:r>
      <w:r w:rsidR="005856BA" w:rsidRPr="00B63691">
        <w:rPr>
          <w:rFonts w:ascii="Garamond" w:hAnsi="Garamond" w:cs="Times New Roman"/>
          <w:sz w:val="24"/>
          <w:szCs w:val="24"/>
        </w:rPr>
        <w:t xml:space="preserve">Në rastin konkret, Gjykata vëren se në kuadër të një hetimi penal ndaj shtetases </w:t>
      </w:r>
      <w:proofErr w:type="spellStart"/>
      <w:r w:rsidR="005856BA" w:rsidRPr="00B63691">
        <w:rPr>
          <w:rFonts w:ascii="Garamond" w:hAnsi="Garamond" w:cs="Times New Roman"/>
          <w:sz w:val="24"/>
          <w:szCs w:val="24"/>
        </w:rPr>
        <w:t>Belinda</w:t>
      </w:r>
      <w:proofErr w:type="spellEnd"/>
      <w:r w:rsidR="005856BA" w:rsidRPr="00B63691">
        <w:rPr>
          <w:rFonts w:ascii="Garamond" w:hAnsi="Garamond" w:cs="Times New Roman"/>
          <w:sz w:val="24"/>
          <w:szCs w:val="24"/>
        </w:rPr>
        <w:t xml:space="preserve"> Balluku</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me detyrë zëvendëskryeministre dhe ministre e Infrastrukturës dhe Energjisë</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është kërkuar nga Prokuroria e Posaçme, ndër të tjera, vendosja e masës ndaluese të sigurimit personal “Pezullimi i ushtrimit të një detyre a shërbimi publik”</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w:t>
      </w:r>
      <w:r w:rsidR="00543598" w:rsidRPr="00B63691">
        <w:rPr>
          <w:rFonts w:ascii="Garamond" w:hAnsi="Garamond" w:cs="Times New Roman"/>
          <w:sz w:val="24"/>
          <w:szCs w:val="24"/>
        </w:rPr>
        <w:t>të</w:t>
      </w:r>
      <w:r w:rsidR="005856BA" w:rsidRPr="00B63691">
        <w:rPr>
          <w:rFonts w:ascii="Garamond" w:hAnsi="Garamond" w:cs="Times New Roman"/>
          <w:sz w:val="24"/>
          <w:szCs w:val="24"/>
        </w:rPr>
        <w:t xml:space="preserve"> parashikuar nga neni 242 i </w:t>
      </w:r>
      <w:proofErr w:type="spellStart"/>
      <w:r w:rsidR="005856BA" w:rsidRPr="00B63691">
        <w:rPr>
          <w:rFonts w:ascii="Garamond" w:hAnsi="Garamond" w:cs="Times New Roman"/>
          <w:sz w:val="24"/>
          <w:szCs w:val="24"/>
        </w:rPr>
        <w:t>KPP</w:t>
      </w:r>
      <w:proofErr w:type="spellEnd"/>
      <w:r w:rsidR="005856BA" w:rsidRPr="00B63691">
        <w:rPr>
          <w:rFonts w:ascii="Garamond" w:hAnsi="Garamond" w:cs="Times New Roman"/>
          <w:sz w:val="24"/>
          <w:szCs w:val="24"/>
        </w:rPr>
        <w:t xml:space="preserve">-së. </w:t>
      </w:r>
      <w:proofErr w:type="spellStart"/>
      <w:r w:rsidR="005856BA" w:rsidRPr="00B63691">
        <w:rPr>
          <w:rFonts w:ascii="Garamond" w:hAnsi="Garamond" w:cs="Times New Roman"/>
          <w:sz w:val="24"/>
          <w:szCs w:val="24"/>
        </w:rPr>
        <w:t>GJKKO</w:t>
      </w:r>
      <w:proofErr w:type="spellEnd"/>
      <w:r w:rsidR="005856BA" w:rsidRPr="00B63691">
        <w:rPr>
          <w:rFonts w:ascii="Garamond" w:hAnsi="Garamond" w:cs="Times New Roman"/>
          <w:sz w:val="24"/>
          <w:szCs w:val="24"/>
        </w:rPr>
        <w:t xml:space="preserve">-ja e Shkallës së Parë ka pranuar kërkesën e prokurorisë dhe në referim të nenit 5, pika 2, të Kodit Zgjedhor ka vlerësuar se për sa kohë personat e zgjedhur janë deputetët, kryetarët e bashkive ose anëtarët e këshillit bashkiak, ndaj shtetases </w:t>
      </w:r>
      <w:proofErr w:type="spellStart"/>
      <w:r w:rsidR="005856BA" w:rsidRPr="00B63691">
        <w:rPr>
          <w:rFonts w:ascii="Garamond" w:hAnsi="Garamond" w:cs="Times New Roman"/>
          <w:sz w:val="24"/>
          <w:szCs w:val="24"/>
        </w:rPr>
        <w:t>Belinda</w:t>
      </w:r>
      <w:proofErr w:type="spellEnd"/>
      <w:r w:rsidR="005856BA" w:rsidRPr="00B63691">
        <w:rPr>
          <w:rFonts w:ascii="Garamond" w:hAnsi="Garamond" w:cs="Times New Roman"/>
          <w:sz w:val="24"/>
          <w:szCs w:val="24"/>
        </w:rPr>
        <w:t xml:space="preserve"> Balluku duhet të caktohet edhe masa me karakter ndalues vetëm për pezullimin nga detyra e zëvendëskryeministres dhe ministres së Infrastrukturës dhe Energjisë, pasi ajo nuk e pengon që të ushtrojë funksionet e saj si deputete e Kuvendit.</w:t>
      </w:r>
    </w:p>
    <w:p w14:paraId="4631B288" w14:textId="5CAC9ACA"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Style w:val="Strong"/>
          <w:rFonts w:ascii="Garamond" w:hAnsi="Garamond" w:cs="Times New Roman"/>
          <w:b w:val="0"/>
          <w:sz w:val="24"/>
          <w:szCs w:val="24"/>
        </w:rPr>
        <w:t xml:space="preserve">28. </w:t>
      </w:r>
      <w:r w:rsidR="005856BA" w:rsidRPr="00B63691">
        <w:rPr>
          <w:rStyle w:val="Strong"/>
          <w:rFonts w:ascii="Garamond" w:hAnsi="Garamond" w:cs="Times New Roman"/>
          <w:b w:val="0"/>
          <w:sz w:val="24"/>
          <w:szCs w:val="24"/>
        </w:rPr>
        <w:t>Në vijim,</w:t>
      </w:r>
      <w:r w:rsidR="005856BA" w:rsidRPr="00B63691">
        <w:rPr>
          <w:rStyle w:val="Strong"/>
          <w:rFonts w:ascii="Garamond" w:hAnsi="Garamond" w:cs="Times New Roman"/>
          <w:sz w:val="24"/>
          <w:szCs w:val="24"/>
        </w:rPr>
        <w:t xml:space="preserve"> </w:t>
      </w:r>
      <w:r w:rsidR="005856BA" w:rsidRPr="00B63691">
        <w:rPr>
          <w:rFonts w:ascii="Garamond" w:hAnsi="Garamond" w:cs="Times New Roman"/>
          <w:sz w:val="24"/>
          <w:szCs w:val="24"/>
        </w:rPr>
        <w:t>Gjykata vlerëson se në rastin konkret mosmarrëveshja kushtetuese e pretenduar midis pushteteve ka të bëjë me mënyrën e interpretimit dhe zbatimit të nenit 103, pika 3, të Kushtetutës në këndvështrim të parimit të ndarjes dhe balancimit të pushteteve. Subjektet e përfshira në këtë konflikt – nga njëra anë</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Kryeministri dhe Këshilli i Ministrave, si organe kushtetuese të pushtetit ekzekutiv, dhe</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nga ana tjetër</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w:t>
      </w:r>
      <w:proofErr w:type="spellStart"/>
      <w:r w:rsidR="005856BA" w:rsidRPr="00B63691">
        <w:rPr>
          <w:rFonts w:ascii="Garamond" w:hAnsi="Garamond" w:cs="Times New Roman"/>
          <w:sz w:val="24"/>
          <w:szCs w:val="24"/>
        </w:rPr>
        <w:t>GJKKO</w:t>
      </w:r>
      <w:proofErr w:type="spellEnd"/>
      <w:r w:rsidR="005856BA" w:rsidRPr="00B63691">
        <w:rPr>
          <w:rFonts w:ascii="Garamond" w:hAnsi="Garamond" w:cs="Times New Roman"/>
          <w:sz w:val="24"/>
          <w:szCs w:val="24"/>
        </w:rPr>
        <w:t xml:space="preserve">-ja e Shkallës së Parë, si organ kushtetues </w:t>
      </w:r>
      <w:r w:rsidR="00543598" w:rsidRPr="00B63691">
        <w:rPr>
          <w:rFonts w:ascii="Garamond" w:hAnsi="Garamond" w:cs="Times New Roman"/>
          <w:sz w:val="24"/>
          <w:szCs w:val="24"/>
        </w:rPr>
        <w:t>i</w:t>
      </w:r>
      <w:r w:rsidR="005856BA" w:rsidRPr="00B63691">
        <w:rPr>
          <w:rFonts w:ascii="Garamond" w:hAnsi="Garamond" w:cs="Times New Roman"/>
          <w:sz w:val="24"/>
          <w:szCs w:val="24"/>
        </w:rPr>
        <w:t xml:space="preserve"> pushtetit gjyqësor – janë subjekte të parashikuara nga Kushtetuta dhe ushtrues</w:t>
      </w:r>
      <w:r w:rsidR="00543598" w:rsidRPr="00B63691">
        <w:rPr>
          <w:rFonts w:ascii="Garamond" w:hAnsi="Garamond" w:cs="Times New Roman"/>
          <w:sz w:val="24"/>
          <w:szCs w:val="24"/>
        </w:rPr>
        <w:t>e</w:t>
      </w:r>
      <w:r w:rsidR="005856BA" w:rsidRPr="00B63691">
        <w:rPr>
          <w:rFonts w:ascii="Garamond" w:hAnsi="Garamond" w:cs="Times New Roman"/>
          <w:sz w:val="24"/>
          <w:szCs w:val="24"/>
        </w:rPr>
        <w:t xml:space="preserve"> të kompetencave të përcaktuara prej saj. </w:t>
      </w:r>
    </w:p>
    <w:p w14:paraId="4631B289" w14:textId="7E300CCF" w:rsidR="00E111B7"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29. </w:t>
      </w:r>
      <w:r w:rsidR="005856BA" w:rsidRPr="00B63691">
        <w:rPr>
          <w:rFonts w:ascii="Garamond" w:hAnsi="Garamond" w:cs="Times New Roman"/>
          <w:sz w:val="24"/>
          <w:szCs w:val="24"/>
        </w:rPr>
        <w:t xml:space="preserve">Nisur nga sa më sipër, Gjykata vëren se, ndonëse Kushtetuta nuk parashikon shprehimisht një kompetencë të Kryeministrit ose të ndonjë organi tjetër për pezullimin nga detyra të një ministri, masa ndaluese </w:t>
      </w:r>
      <w:r w:rsidR="00817BDB" w:rsidRPr="00B63691">
        <w:rPr>
          <w:rFonts w:ascii="Garamond" w:hAnsi="Garamond" w:cs="Times New Roman"/>
          <w:sz w:val="24"/>
          <w:szCs w:val="24"/>
        </w:rPr>
        <w:t xml:space="preserve">e kërkuar nga Prokuroria e Posaçme dhe </w:t>
      </w:r>
      <w:r w:rsidR="005856BA" w:rsidRPr="00B63691">
        <w:rPr>
          <w:rFonts w:ascii="Garamond" w:hAnsi="Garamond" w:cs="Times New Roman"/>
          <w:sz w:val="24"/>
          <w:szCs w:val="24"/>
        </w:rPr>
        <w:t xml:space="preserve">e vendosur nga </w:t>
      </w:r>
      <w:proofErr w:type="spellStart"/>
      <w:r w:rsidR="005856BA" w:rsidRPr="00B63691">
        <w:rPr>
          <w:rFonts w:ascii="Garamond" w:hAnsi="Garamond" w:cs="Times New Roman"/>
          <w:sz w:val="24"/>
          <w:szCs w:val="24"/>
        </w:rPr>
        <w:t>GJKKO</w:t>
      </w:r>
      <w:proofErr w:type="spellEnd"/>
      <w:r w:rsidR="005856BA" w:rsidRPr="00B63691">
        <w:rPr>
          <w:rFonts w:ascii="Garamond" w:hAnsi="Garamond" w:cs="Times New Roman"/>
          <w:sz w:val="24"/>
          <w:szCs w:val="24"/>
        </w:rPr>
        <w:t>-ja e Shkallës së Parë, në kuadër të një procedimi penal, për nga natyra dhe efektet e saj konkrete, duket se ka sjellë efekte institucionale</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w:t>
      </w:r>
      <w:r w:rsidR="005856BA" w:rsidRPr="00B63691">
        <w:rPr>
          <w:rStyle w:val="Strong"/>
          <w:rFonts w:ascii="Garamond" w:eastAsiaTheme="majorEastAsia" w:hAnsi="Garamond" w:cs="Times New Roman"/>
          <w:b w:val="0"/>
          <w:sz w:val="24"/>
          <w:szCs w:val="24"/>
        </w:rPr>
        <w:t>si në ushtrimin e funksioneve kushtetuese të ministrit, ashtu edhe në funksionimin e Këshillit të Ministrave</w:t>
      </w:r>
      <w:r w:rsidR="005856BA" w:rsidRPr="00B63691">
        <w:rPr>
          <w:rFonts w:ascii="Garamond" w:hAnsi="Garamond" w:cs="Times New Roman"/>
          <w:sz w:val="24"/>
          <w:szCs w:val="24"/>
        </w:rPr>
        <w:t xml:space="preserve">. Për këtë arsye, çështja e paraqitur para Gjykatës nuk lidhet thjesht me pasojat individuale të një mase procedurale penale, por paraqet, të paktën në dukje në këtë fazë të shqyrtimit, një çështje me rëndësi kushtetuese </w:t>
      </w:r>
      <w:r w:rsidR="005856BA" w:rsidRPr="00B63691">
        <w:rPr>
          <w:rStyle w:val="Strong"/>
          <w:rFonts w:ascii="Garamond" w:eastAsiaTheme="majorEastAsia" w:hAnsi="Garamond" w:cs="Times New Roman"/>
          <w:b w:val="0"/>
          <w:sz w:val="24"/>
          <w:szCs w:val="24"/>
        </w:rPr>
        <w:t>lidhur me</w:t>
      </w:r>
      <w:r w:rsidR="005856BA" w:rsidRPr="00B63691">
        <w:rPr>
          <w:rFonts w:ascii="Garamond" w:hAnsi="Garamond" w:cs="Times New Roman"/>
          <w:sz w:val="24"/>
          <w:szCs w:val="24"/>
        </w:rPr>
        <w:t xml:space="preserve"> kufijtë ndërmjet ushtrimit të funksionit gjyqësor dhe sferës së kompetencave të pushtetit ekzekutiv. </w:t>
      </w:r>
    </w:p>
    <w:p w14:paraId="4631B28A" w14:textId="49618477" w:rsidR="00E111B7"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30. </w:t>
      </w:r>
      <w:r w:rsidR="00E111B7" w:rsidRPr="00B63691">
        <w:rPr>
          <w:rFonts w:ascii="Garamond" w:hAnsi="Garamond" w:cs="Times New Roman"/>
          <w:sz w:val="24"/>
          <w:szCs w:val="24"/>
        </w:rPr>
        <w:t>Gjykata thekson se fakti që akti, nga i cili pretendohet se ka lindur mosmarrëveshja, është një vendim gjyqësor, i nxjerrë nga një organ i pushtetit gjyqësor në ushtrim të funksioneve të tij kushtetuese e ligjore, nuk përjashton, në vetvete, juridiksionin kushtetues për shqyrtimin e një konflikti kompetencash. Në raste të tilla, kontrolli kushtetues nuk ka për objekt verifikimin e korrektësisë së zbatimit të ligjit të zakonshëm në çështjen konkrete, as rivlerësimin e arsyetimit gjyqësor në aspektin e meritës, por vlerësimin nëse, përmes ushtrimit të juridiksionit dhe efekteve të aktit përkatës, është prekur sfera e kompetencave kushtetuese të një pushteti tjetër. Në këtë kuptim, si</w:t>
      </w:r>
      <w:r w:rsidR="00E111B7" w:rsidRPr="00B63691">
        <w:rPr>
          <w:rFonts w:ascii="Garamond" w:hAnsi="Garamond" w:cs="Times New Roman"/>
          <w:b/>
          <w:bCs/>
          <w:sz w:val="24"/>
          <w:szCs w:val="24"/>
        </w:rPr>
        <w:t xml:space="preserve"> </w:t>
      </w:r>
      <w:proofErr w:type="spellStart"/>
      <w:r w:rsidR="00E111B7" w:rsidRPr="00B63691">
        <w:rPr>
          <w:rFonts w:ascii="Garamond" w:hAnsi="Garamond" w:cs="Times New Roman"/>
          <w:sz w:val="24"/>
          <w:szCs w:val="24"/>
        </w:rPr>
        <w:t>ankimueshmëria</w:t>
      </w:r>
      <w:proofErr w:type="spellEnd"/>
      <w:r w:rsidR="00E111B7" w:rsidRPr="00B63691">
        <w:rPr>
          <w:rFonts w:ascii="Garamond" w:hAnsi="Garamond" w:cs="Times New Roman"/>
          <w:sz w:val="24"/>
          <w:szCs w:val="24"/>
        </w:rPr>
        <w:t xml:space="preserve"> e vendimit gjyqësor në rrugë të zakonshme, ashtu edhe mundësia e mënjanimit të mëvonshëm të pasojave të tij përmes ndërhyrjes së një gjykate më të lartë, nuk janë të mjaftueshme</w:t>
      </w:r>
      <w:r w:rsidR="00E111B7" w:rsidRPr="00B63691">
        <w:rPr>
          <w:rFonts w:ascii="Garamond" w:hAnsi="Garamond" w:cs="Times New Roman"/>
          <w:b/>
          <w:bCs/>
          <w:sz w:val="24"/>
          <w:szCs w:val="24"/>
        </w:rPr>
        <w:t xml:space="preserve"> </w:t>
      </w:r>
      <w:r w:rsidR="00E111B7" w:rsidRPr="00B63691">
        <w:rPr>
          <w:rFonts w:ascii="Garamond" w:hAnsi="Garamond" w:cs="Times New Roman"/>
          <w:sz w:val="24"/>
          <w:szCs w:val="24"/>
        </w:rPr>
        <w:t xml:space="preserve">për të përjashtuar juridiksionin kushtetues me evokimin e parimit të </w:t>
      </w:r>
      <w:proofErr w:type="spellStart"/>
      <w:r w:rsidR="00E111B7" w:rsidRPr="00B63691">
        <w:rPr>
          <w:rFonts w:ascii="Garamond" w:hAnsi="Garamond" w:cs="Times New Roman"/>
          <w:sz w:val="24"/>
          <w:szCs w:val="24"/>
        </w:rPr>
        <w:t>subsidiaritetit</w:t>
      </w:r>
      <w:proofErr w:type="spellEnd"/>
      <w:r w:rsidR="00E111B7" w:rsidRPr="00B63691">
        <w:rPr>
          <w:rFonts w:ascii="Garamond" w:hAnsi="Garamond" w:cs="Times New Roman"/>
          <w:sz w:val="24"/>
          <w:szCs w:val="24"/>
        </w:rPr>
        <w:t xml:space="preserve">, për sa kohë që mosmarrëveshja e pretenduar paraqet, të paktën në dukje, elemente të një ndërhyrjeje të mundshme në raportet kushtetuese ndërmjet pushteteve për shkak të efekteve të menjëhershme të atij vendimi. </w:t>
      </w:r>
    </w:p>
    <w:p w14:paraId="4631B28B" w14:textId="5F392372"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31. </w:t>
      </w:r>
      <w:r w:rsidR="00E111B7" w:rsidRPr="00B63691">
        <w:rPr>
          <w:rFonts w:ascii="Garamond" w:hAnsi="Garamond" w:cs="Times New Roman"/>
          <w:sz w:val="24"/>
          <w:szCs w:val="24"/>
        </w:rPr>
        <w:t>Për rrjedhojë, Gjykata çmon se çështja e ngritur para saj nuk ka për objekt kontrollin e kushtetutshmërisë së vendimit gjyqësor si akt individual, as shqyrtimin e themelit të masës penale ndaj personit të proceduar, por verifikimin nëse, në rrethanat e rastit konkret, përmes efekteve të menjëhershme të atij akti, paraqitet një situatë e mundshme ndërhyrjeje në sferën e kompetencave kushtetuese të pushtetit ekzekutiv. Në këto kushte, dhe pa paragjykuar themelin e kërkesës, Gjykata vlerëson se paraqitet, të paktën në dukje, një mosmarrëveshje konkrete</w:t>
      </w:r>
      <w:r w:rsidR="00E111B7" w:rsidRPr="00B63691">
        <w:rPr>
          <w:rFonts w:ascii="Garamond" w:hAnsi="Garamond" w:cs="Times New Roman"/>
          <w:b/>
          <w:bCs/>
          <w:sz w:val="24"/>
          <w:szCs w:val="24"/>
        </w:rPr>
        <w:t xml:space="preserve"> </w:t>
      </w:r>
      <w:r w:rsidR="00E111B7" w:rsidRPr="00B63691">
        <w:rPr>
          <w:rFonts w:ascii="Garamond" w:hAnsi="Garamond" w:cs="Times New Roman"/>
          <w:sz w:val="24"/>
          <w:szCs w:val="24"/>
        </w:rPr>
        <w:t>kompetencash kushtetuese ndërmjet pushtetit ekzekutiv dhe atij gjyqësor, e cila hyn në juridiksionin e saj sipas nenit 131, pika 1, shkronja “ç”, të Kushtetutës. Ndërkohë, vlerësimi përfundimtar mbi ekzistencën ose jo të cenimit të pretenduar të kompetencës kushtetuese, si edhe përcaktimi i pasojave kushtetuese që mund të rrjedhin prej tij, i përkasin shqyrtimit në themel të çështjes.</w:t>
      </w:r>
    </w:p>
    <w:p w14:paraId="4631B28D" w14:textId="77777777" w:rsidR="005856BA" w:rsidRPr="00B63691" w:rsidRDefault="005856BA" w:rsidP="00B63691">
      <w:pPr>
        <w:pStyle w:val="ListParagraph"/>
        <w:tabs>
          <w:tab w:val="left" w:pos="1080"/>
        </w:tabs>
        <w:spacing w:after="0" w:line="240" w:lineRule="auto"/>
        <w:ind w:left="0" w:firstLine="288"/>
        <w:jc w:val="both"/>
        <w:rPr>
          <w:rFonts w:ascii="Garamond" w:hAnsi="Garamond" w:cs="Times New Roman"/>
          <w:sz w:val="24"/>
          <w:szCs w:val="24"/>
        </w:rPr>
      </w:pPr>
      <w:r w:rsidRPr="00B63691">
        <w:rPr>
          <w:rFonts w:ascii="Garamond" w:hAnsi="Garamond" w:cs="Times New Roman"/>
          <w:i/>
          <w:sz w:val="24"/>
          <w:szCs w:val="24"/>
        </w:rPr>
        <w:t>B. Për legjitimimin e kërkuesit</w:t>
      </w:r>
    </w:p>
    <w:p w14:paraId="4631B28E" w14:textId="0F761A6F"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32. </w:t>
      </w:r>
      <w:r w:rsidR="005856BA" w:rsidRPr="00B63691">
        <w:rPr>
          <w:rFonts w:ascii="Garamond" w:hAnsi="Garamond" w:cs="Times New Roman"/>
          <w:sz w:val="24"/>
          <w:szCs w:val="24"/>
        </w:rPr>
        <w:t>Kërkuesi ka pretenduar se legjitimohet për t’iu drejtuar Gjykatës me kërkesën objekt shqyrtimi</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pasi </w:t>
      </w:r>
      <w:r w:rsidR="005856BA" w:rsidRPr="00B63691">
        <w:rPr>
          <w:rFonts w:ascii="Garamond" w:hAnsi="Garamond" w:cs="Times New Roman"/>
          <w:iCs/>
          <w:sz w:val="24"/>
          <w:szCs w:val="24"/>
        </w:rPr>
        <w:t xml:space="preserve">është subjekt i pakushtëzuar, në kuptim të nenit 134, pikat 1, shkronja “b” dhe 2, të Kushtetutës dhe neneve </w:t>
      </w:r>
      <w:r w:rsidR="005856BA" w:rsidRPr="00B63691">
        <w:rPr>
          <w:rFonts w:ascii="Garamond" w:hAnsi="Garamond" w:cs="Times New Roman"/>
          <w:sz w:val="24"/>
          <w:szCs w:val="24"/>
        </w:rPr>
        <w:t>54-56 të Ligjit Organik të Gjykatës. Po kështu</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ai ka pretenduar se legjitimohet për të kundërshtuar të gjitha aktet ligjore </w:t>
      </w:r>
      <w:r w:rsidR="00543598" w:rsidRPr="00B63691">
        <w:rPr>
          <w:rFonts w:ascii="Garamond" w:hAnsi="Garamond" w:cs="Times New Roman"/>
          <w:sz w:val="24"/>
          <w:szCs w:val="24"/>
        </w:rPr>
        <w:t>ose</w:t>
      </w:r>
      <w:r w:rsidR="005856BA" w:rsidRPr="00B63691">
        <w:rPr>
          <w:rFonts w:ascii="Garamond" w:hAnsi="Garamond" w:cs="Times New Roman"/>
          <w:sz w:val="24"/>
          <w:szCs w:val="24"/>
        </w:rPr>
        <w:t xml:space="preserve"> nënligjore me karakter normativ apo individual, dhe të çfarëdo pushteti, të cilat cenojnë kompetencat e tij kushtetuese, veprimtarinë, pozitën juridike kushtetuese të Këshillit të Ministrave, si </w:t>
      </w:r>
      <w:r w:rsidR="005856BA" w:rsidRPr="00B63691">
        <w:rPr>
          <w:rFonts w:ascii="Garamond" w:hAnsi="Garamond" w:cs="Times New Roman"/>
          <w:color w:val="000000"/>
          <w:sz w:val="24"/>
          <w:szCs w:val="24"/>
        </w:rPr>
        <w:t>dhe garancitë që Kushtetuta ka parashikuar për anëtarët e tij. Kërkuesi</w:t>
      </w:r>
      <w:r w:rsidR="00543598" w:rsidRPr="00B63691">
        <w:rPr>
          <w:rFonts w:ascii="Garamond" w:hAnsi="Garamond" w:cs="Times New Roman"/>
          <w:color w:val="000000"/>
          <w:sz w:val="24"/>
          <w:szCs w:val="24"/>
        </w:rPr>
        <w:t>, Kryeminist</w:t>
      </w:r>
      <w:r w:rsidR="000A4D68" w:rsidRPr="00B63691">
        <w:rPr>
          <w:rFonts w:ascii="Garamond" w:hAnsi="Garamond" w:cs="Times New Roman"/>
          <w:color w:val="000000"/>
          <w:sz w:val="24"/>
          <w:szCs w:val="24"/>
        </w:rPr>
        <w:t>r</w:t>
      </w:r>
      <w:r w:rsidR="00543598" w:rsidRPr="00B63691">
        <w:rPr>
          <w:rFonts w:ascii="Garamond" w:hAnsi="Garamond" w:cs="Times New Roman"/>
          <w:color w:val="000000"/>
          <w:sz w:val="24"/>
          <w:szCs w:val="24"/>
        </w:rPr>
        <w:t>i,</w:t>
      </w:r>
      <w:r w:rsidR="005856BA" w:rsidRPr="00B63691">
        <w:rPr>
          <w:rFonts w:ascii="Garamond" w:hAnsi="Garamond" w:cs="Times New Roman"/>
          <w:color w:val="000000"/>
          <w:sz w:val="24"/>
          <w:szCs w:val="24"/>
        </w:rPr>
        <w:t xml:space="preserve"> ka pretenduar gjithashtu se legjitimohet</w:t>
      </w:r>
      <w:r w:rsidR="00543598" w:rsidRPr="00B63691">
        <w:rPr>
          <w:rFonts w:ascii="Garamond" w:hAnsi="Garamond" w:cs="Times New Roman"/>
          <w:color w:val="000000"/>
          <w:sz w:val="24"/>
          <w:szCs w:val="24"/>
        </w:rPr>
        <w:t>,</w:t>
      </w:r>
      <w:r w:rsidR="005856BA" w:rsidRPr="00B63691">
        <w:rPr>
          <w:rFonts w:ascii="Garamond" w:hAnsi="Garamond" w:cs="Times New Roman"/>
          <w:color w:val="000000"/>
          <w:sz w:val="24"/>
          <w:szCs w:val="24"/>
        </w:rPr>
        <w:t xml:space="preserve"> pasi përfaqëson dhe mbron interesat e Këshillit të Ministrave, jo vetëm ngushtësisht të tijat. Kërkesa nuk përbën ankim kushtetues individual dhe sipas tij nuk ka detyrimin t’</w:t>
      </w:r>
      <w:r w:rsidR="00543598" w:rsidRPr="00B63691">
        <w:rPr>
          <w:rFonts w:ascii="Garamond" w:hAnsi="Garamond" w:cs="Times New Roman"/>
          <w:color w:val="000000"/>
          <w:sz w:val="24"/>
          <w:szCs w:val="24"/>
        </w:rPr>
        <w:t>u</w:t>
      </w:r>
      <w:r w:rsidR="005856BA" w:rsidRPr="00B63691">
        <w:rPr>
          <w:rFonts w:ascii="Garamond" w:hAnsi="Garamond" w:cs="Times New Roman"/>
          <w:color w:val="000000"/>
          <w:sz w:val="24"/>
          <w:szCs w:val="24"/>
        </w:rPr>
        <w:t xml:space="preserve"> drejtohet shkallëve të tjera të gjyqësorit. Ajo është paraqitur brenda afatit</w:t>
      </w:r>
      <w:r w:rsidR="00543598" w:rsidRPr="00B63691">
        <w:rPr>
          <w:rFonts w:ascii="Garamond" w:hAnsi="Garamond" w:cs="Times New Roman"/>
          <w:color w:val="000000"/>
          <w:sz w:val="24"/>
          <w:szCs w:val="24"/>
        </w:rPr>
        <w:t xml:space="preserve"> ligjor</w:t>
      </w:r>
      <w:r w:rsidR="005856BA" w:rsidRPr="00B63691">
        <w:rPr>
          <w:rFonts w:ascii="Garamond" w:hAnsi="Garamond" w:cs="Times New Roman"/>
          <w:color w:val="000000"/>
          <w:sz w:val="24"/>
          <w:szCs w:val="24"/>
        </w:rPr>
        <w:t xml:space="preserve"> 6-mujor nga çasti i lindjes së konfliktit, i parashikuar nga neni 55 i Ligjit Organik të Gjykatës.</w:t>
      </w:r>
    </w:p>
    <w:p w14:paraId="4631B28F" w14:textId="7F1EDB9E"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33. </w:t>
      </w:r>
      <w:r w:rsidR="005856BA" w:rsidRPr="00B63691">
        <w:rPr>
          <w:rFonts w:ascii="Garamond" w:hAnsi="Garamond" w:cs="Times New Roman"/>
          <w:sz w:val="24"/>
          <w:szCs w:val="24"/>
        </w:rPr>
        <w:t>Subjekti i interesuar, Prokuroria e Posaçme</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ka prapësuar se kërkuesi </w:t>
      </w:r>
      <w:r w:rsidR="005856BA" w:rsidRPr="00B63691">
        <w:rPr>
          <w:rFonts w:ascii="Garamond" w:eastAsia="Batang" w:hAnsi="Garamond" w:cs="Times New Roman"/>
          <w:bCs/>
          <w:sz w:val="24"/>
          <w:szCs w:val="24"/>
        </w:rPr>
        <w:t xml:space="preserve">nuk legjitimohet për t’iu drejtuar Gjykatës, pasi </w:t>
      </w:r>
      <w:r w:rsidR="005856BA" w:rsidRPr="00B63691">
        <w:rPr>
          <w:rFonts w:ascii="Garamond" w:hAnsi="Garamond" w:cs="Times New Roman"/>
          <w:color w:val="000000"/>
          <w:sz w:val="24"/>
          <w:szCs w:val="24"/>
        </w:rPr>
        <w:t xml:space="preserve">nuk është subjekt i drejtpërdrejtë i procedimit penal dhe nuk ka provuar një interes personal, aktual dhe kushtetues me pasoja të pariparueshme </w:t>
      </w:r>
      <w:r w:rsidR="00543598" w:rsidRPr="00B63691">
        <w:rPr>
          <w:rFonts w:ascii="Garamond" w:hAnsi="Garamond" w:cs="Times New Roman"/>
          <w:color w:val="000000"/>
          <w:sz w:val="24"/>
          <w:szCs w:val="24"/>
        </w:rPr>
        <w:t>ose</w:t>
      </w:r>
      <w:r w:rsidR="005856BA" w:rsidRPr="00B63691">
        <w:rPr>
          <w:rFonts w:ascii="Garamond" w:hAnsi="Garamond" w:cs="Times New Roman"/>
          <w:color w:val="000000"/>
          <w:sz w:val="24"/>
          <w:szCs w:val="24"/>
        </w:rPr>
        <w:t xml:space="preserve"> shfaqjen e rrezikut për kryerjen e funksioneve të tij. Sipas tij, </w:t>
      </w:r>
      <w:r w:rsidR="005856BA" w:rsidRPr="00B63691">
        <w:rPr>
          <w:rFonts w:ascii="Garamond" w:hAnsi="Garamond" w:cs="Times New Roman"/>
          <w:sz w:val="24"/>
          <w:szCs w:val="24"/>
        </w:rPr>
        <w:t>masat e sigurimit janë vendosur ndaj personit fizik konkret dhe jo ndaj Këshillit të Ministrave si organ kolegjial, as ndaj funksionit kushtetues në vetvete. Në kushtet kur nuk identifikohet një konflikt aktual midis pushteteve, sipas këtij subjekti, kërkuesi nuk ka legjitimitet procedural dhe material për shqyrtimin e kësaj çështjeje, ndërsa interesi i pretenduar ka natyrë institucionale dhe jo juridike kushtetuese. Referuar Ligjit Organik të Gjykatës</w:t>
      </w:r>
      <w:r w:rsidR="00E01BE3" w:rsidRPr="00B63691">
        <w:rPr>
          <w:rFonts w:ascii="Garamond" w:hAnsi="Garamond" w:cs="Times New Roman"/>
          <w:sz w:val="24"/>
          <w:szCs w:val="24"/>
        </w:rPr>
        <w:t>,</w:t>
      </w:r>
      <w:r w:rsidR="005856BA" w:rsidRPr="00B63691">
        <w:rPr>
          <w:rFonts w:ascii="Garamond" w:hAnsi="Garamond" w:cs="Times New Roman"/>
          <w:sz w:val="24"/>
          <w:szCs w:val="24"/>
        </w:rPr>
        <w:t xml:space="preserve"> subjekti i interesuar ka prapësuar se</w:t>
      </w:r>
      <w:r w:rsidR="00E01BE3" w:rsidRPr="00B63691">
        <w:rPr>
          <w:rFonts w:ascii="Garamond" w:hAnsi="Garamond" w:cs="Times New Roman"/>
          <w:sz w:val="24"/>
          <w:szCs w:val="24"/>
        </w:rPr>
        <w:t>,</w:t>
      </w:r>
      <w:r w:rsidR="005856BA" w:rsidRPr="00B63691">
        <w:rPr>
          <w:rFonts w:ascii="Garamond" w:hAnsi="Garamond" w:cs="Times New Roman"/>
          <w:sz w:val="24"/>
          <w:szCs w:val="24"/>
        </w:rPr>
        <w:t xml:space="preserve"> kërkuesi mund të kërkojë kontrollin kushtetues të ligjeve dhe akteve normative dhe jo </w:t>
      </w:r>
      <w:r w:rsidR="00543598" w:rsidRPr="00B63691">
        <w:rPr>
          <w:rFonts w:ascii="Garamond" w:hAnsi="Garamond" w:cs="Times New Roman"/>
          <w:sz w:val="24"/>
          <w:szCs w:val="24"/>
        </w:rPr>
        <w:t xml:space="preserve">të </w:t>
      </w:r>
      <w:r w:rsidR="005856BA" w:rsidRPr="00B63691">
        <w:rPr>
          <w:rFonts w:ascii="Garamond" w:hAnsi="Garamond" w:cs="Times New Roman"/>
          <w:sz w:val="24"/>
          <w:szCs w:val="24"/>
        </w:rPr>
        <w:t>vendimeve gjyqësore individuale penale. Sipas tij, kërkuesi</w:t>
      </w:r>
      <w:r w:rsidR="00543598" w:rsidRPr="00B63691">
        <w:rPr>
          <w:rFonts w:ascii="Garamond" w:hAnsi="Garamond" w:cs="Times New Roman"/>
          <w:sz w:val="24"/>
          <w:szCs w:val="24"/>
        </w:rPr>
        <w:t>:</w:t>
      </w:r>
      <w:r w:rsidR="005856BA" w:rsidRPr="00B63691">
        <w:rPr>
          <w:rFonts w:ascii="Garamond" w:hAnsi="Garamond" w:cs="Times New Roman"/>
          <w:sz w:val="24"/>
          <w:szCs w:val="24"/>
        </w:rPr>
        <w:t xml:space="preserve"> i</w:t>
      </w:r>
      <w:r w:rsidR="009B01FF">
        <w:rPr>
          <w:rFonts w:ascii="Garamond" w:hAnsi="Garamond" w:cs="Times New Roman"/>
          <w:sz w:val="24"/>
          <w:szCs w:val="24"/>
        </w:rPr>
        <w:t>.</w:t>
      </w:r>
      <w:r w:rsidR="005856BA" w:rsidRPr="00B63691">
        <w:rPr>
          <w:rFonts w:ascii="Garamond" w:hAnsi="Garamond" w:cs="Times New Roman"/>
          <w:sz w:val="24"/>
          <w:szCs w:val="24"/>
        </w:rPr>
        <w:t xml:space="preserve"> nuk është subjekt i masës së sigurimit; </w:t>
      </w:r>
      <w:proofErr w:type="spellStart"/>
      <w:r w:rsidR="005856BA" w:rsidRPr="00B63691">
        <w:rPr>
          <w:rFonts w:ascii="Garamond" w:hAnsi="Garamond" w:cs="Times New Roman"/>
          <w:sz w:val="24"/>
          <w:szCs w:val="24"/>
        </w:rPr>
        <w:t>ii</w:t>
      </w:r>
      <w:proofErr w:type="spellEnd"/>
      <w:r w:rsidR="009B01FF">
        <w:rPr>
          <w:rFonts w:ascii="Garamond" w:hAnsi="Garamond" w:cs="Times New Roman"/>
          <w:sz w:val="24"/>
          <w:szCs w:val="24"/>
        </w:rPr>
        <w:t>.</w:t>
      </w:r>
      <w:r w:rsidR="005856BA" w:rsidRPr="00B63691">
        <w:rPr>
          <w:rFonts w:ascii="Garamond" w:hAnsi="Garamond" w:cs="Times New Roman"/>
          <w:sz w:val="24"/>
          <w:szCs w:val="24"/>
        </w:rPr>
        <w:t xml:space="preserve"> nuk ka pretenduar cenimin e ndonjë të drejte themelore personale; </w:t>
      </w:r>
      <w:proofErr w:type="spellStart"/>
      <w:r w:rsidR="005856BA" w:rsidRPr="00B63691">
        <w:rPr>
          <w:rFonts w:ascii="Garamond" w:hAnsi="Garamond" w:cs="Times New Roman"/>
          <w:sz w:val="24"/>
          <w:szCs w:val="24"/>
        </w:rPr>
        <w:t>iii</w:t>
      </w:r>
      <w:proofErr w:type="spellEnd"/>
      <w:r w:rsidR="009B01FF">
        <w:rPr>
          <w:rFonts w:ascii="Garamond" w:hAnsi="Garamond" w:cs="Times New Roman"/>
          <w:sz w:val="24"/>
          <w:szCs w:val="24"/>
        </w:rPr>
        <w:t>.</w:t>
      </w:r>
      <w:r w:rsidR="005856BA" w:rsidRPr="00B63691">
        <w:rPr>
          <w:rFonts w:ascii="Garamond" w:hAnsi="Garamond" w:cs="Times New Roman"/>
          <w:sz w:val="24"/>
          <w:szCs w:val="24"/>
        </w:rPr>
        <w:t xml:space="preserve"> nuk gëzon legjitimitet kushtetues për të përfaqësuar të drejtat individuale të personit ndaj të cilit është vendosur masa; </w:t>
      </w:r>
      <w:proofErr w:type="spellStart"/>
      <w:r w:rsidR="005856BA" w:rsidRPr="00B63691">
        <w:rPr>
          <w:rFonts w:ascii="Garamond" w:hAnsi="Garamond" w:cs="Times New Roman"/>
          <w:sz w:val="24"/>
          <w:szCs w:val="24"/>
        </w:rPr>
        <w:t>iv</w:t>
      </w:r>
      <w:proofErr w:type="spellEnd"/>
      <w:r w:rsidR="009B01FF">
        <w:rPr>
          <w:rFonts w:ascii="Garamond" w:hAnsi="Garamond" w:cs="Times New Roman"/>
          <w:sz w:val="24"/>
          <w:szCs w:val="24"/>
        </w:rPr>
        <w:t>.</w:t>
      </w:r>
      <w:r w:rsidR="005856BA" w:rsidRPr="00B63691">
        <w:rPr>
          <w:rFonts w:ascii="Garamond" w:hAnsi="Garamond" w:cs="Times New Roman"/>
          <w:sz w:val="24"/>
          <w:szCs w:val="24"/>
        </w:rPr>
        <w:t xml:space="preserve"> nuk është bartës i ndonjë të drejte themelore të prekur nga masa.</w:t>
      </w:r>
    </w:p>
    <w:p w14:paraId="4631B290" w14:textId="28740774"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bCs/>
          <w:sz w:val="24"/>
          <w:szCs w:val="24"/>
        </w:rPr>
        <w:t xml:space="preserve">34. </w:t>
      </w:r>
      <w:r w:rsidR="005856BA" w:rsidRPr="00B63691">
        <w:rPr>
          <w:rFonts w:ascii="Garamond" w:hAnsi="Garamond" w:cs="Times New Roman"/>
          <w:bCs/>
          <w:sz w:val="24"/>
          <w:szCs w:val="24"/>
        </w:rPr>
        <w:t>B</w:t>
      </w:r>
      <w:r w:rsidR="005856BA" w:rsidRPr="00B63691">
        <w:rPr>
          <w:rFonts w:ascii="Garamond" w:hAnsi="Garamond" w:cs="Times New Roman"/>
          <w:sz w:val="24"/>
          <w:szCs w:val="24"/>
        </w:rPr>
        <w:t xml:space="preserve">azuar në nenin 131, shkronja “ç”, të Kushtetutës, Gjykata vendos për mosmarrëveshjet e kompetencës ndërmjet pushteteve, kompetencë e cila është detajuar në nenin 54 të Ligjit Organik të Gjykatës, i cili parashikon se kërkesa ngrihet nga subjektet në konflikt ose nga subjektet e cenuara drejtpërdrejt nga konflikti (pika 3) dhe se bazë për fillimin e shqyrtimit të këtyre çështjeve përbën çdo lloj akti me karakter ligjor e nënligjor, veprim ose mosveprim i organeve të pushteteve apo i organeve të qeverisjes vendore që ka çuar në mosmarrëveshje kompetencash midis tyre (pika 4). </w:t>
      </w:r>
    </w:p>
    <w:p w14:paraId="4631B291" w14:textId="33ADFDC4"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35. </w:t>
      </w:r>
      <w:r w:rsidR="005856BA" w:rsidRPr="00B63691">
        <w:rPr>
          <w:rFonts w:ascii="Garamond" w:hAnsi="Garamond" w:cs="Times New Roman"/>
          <w:sz w:val="24"/>
          <w:szCs w:val="24"/>
        </w:rPr>
        <w:t xml:space="preserve">Për sa i përket legjitimimit </w:t>
      </w:r>
      <w:proofErr w:type="spellStart"/>
      <w:r w:rsidR="005856BA" w:rsidRPr="00B63691">
        <w:rPr>
          <w:rFonts w:ascii="Garamond" w:hAnsi="Garamond" w:cs="Times New Roman"/>
          <w:i/>
          <w:sz w:val="24"/>
          <w:szCs w:val="24"/>
        </w:rPr>
        <w:t>ratione</w:t>
      </w:r>
      <w:proofErr w:type="spellEnd"/>
      <w:r w:rsidR="005856BA" w:rsidRPr="00B63691">
        <w:rPr>
          <w:rFonts w:ascii="Garamond" w:hAnsi="Garamond" w:cs="Times New Roman"/>
          <w:i/>
          <w:sz w:val="24"/>
          <w:szCs w:val="24"/>
        </w:rPr>
        <w:t xml:space="preserve"> </w:t>
      </w:r>
      <w:proofErr w:type="spellStart"/>
      <w:r w:rsidR="005856BA" w:rsidRPr="00B63691">
        <w:rPr>
          <w:rFonts w:ascii="Garamond" w:hAnsi="Garamond" w:cs="Times New Roman"/>
          <w:i/>
          <w:sz w:val="24"/>
          <w:szCs w:val="24"/>
        </w:rPr>
        <w:t>personae</w:t>
      </w:r>
      <w:proofErr w:type="spellEnd"/>
      <w:r w:rsidR="00543598" w:rsidRPr="00B63691">
        <w:rPr>
          <w:rFonts w:ascii="Garamond" w:hAnsi="Garamond" w:cs="Times New Roman"/>
          <w:i/>
          <w:sz w:val="24"/>
          <w:szCs w:val="24"/>
        </w:rPr>
        <w:t>,</w:t>
      </w:r>
      <w:r w:rsidR="005856BA" w:rsidRPr="00B63691">
        <w:rPr>
          <w:rFonts w:ascii="Garamond" w:hAnsi="Garamond" w:cs="Times New Roman"/>
          <w:i/>
          <w:sz w:val="24"/>
          <w:szCs w:val="24"/>
        </w:rPr>
        <w:t xml:space="preserve"> </w:t>
      </w:r>
      <w:r w:rsidR="005856BA" w:rsidRPr="00B63691">
        <w:rPr>
          <w:rFonts w:ascii="Garamond" w:hAnsi="Garamond" w:cs="Times New Roman"/>
          <w:sz w:val="24"/>
          <w:szCs w:val="24"/>
        </w:rPr>
        <w:t xml:space="preserve">Gjykata </w:t>
      </w:r>
      <w:r w:rsidR="00817BDB" w:rsidRPr="00B63691">
        <w:rPr>
          <w:rFonts w:ascii="Garamond" w:hAnsi="Garamond" w:cs="Times New Roman"/>
          <w:sz w:val="24"/>
          <w:szCs w:val="24"/>
        </w:rPr>
        <w:t>vlerëson se n</w:t>
      </w:r>
      <w:r w:rsidR="005856BA" w:rsidRPr="00B63691">
        <w:rPr>
          <w:rFonts w:ascii="Garamond" w:hAnsi="Garamond" w:cs="Times New Roman"/>
          <w:color w:val="000000"/>
          <w:sz w:val="24"/>
          <w:szCs w:val="24"/>
        </w:rPr>
        <w:t xml:space="preserve">ë kushtet kur ka përcaktuar se midis kërkuesit dhe </w:t>
      </w:r>
      <w:proofErr w:type="spellStart"/>
      <w:r w:rsidR="005856BA" w:rsidRPr="00B63691">
        <w:rPr>
          <w:rFonts w:ascii="Garamond" w:hAnsi="Garamond" w:cs="Times New Roman"/>
          <w:color w:val="000000"/>
          <w:sz w:val="24"/>
          <w:szCs w:val="24"/>
        </w:rPr>
        <w:t>GJKKO</w:t>
      </w:r>
      <w:proofErr w:type="spellEnd"/>
      <w:r w:rsidR="005856BA" w:rsidRPr="00B63691">
        <w:rPr>
          <w:rFonts w:ascii="Garamond" w:hAnsi="Garamond" w:cs="Times New Roman"/>
          <w:color w:val="000000"/>
          <w:sz w:val="24"/>
          <w:szCs w:val="24"/>
        </w:rPr>
        <w:t xml:space="preserve">-së së Shkallës së Parë </w:t>
      </w:r>
      <w:r w:rsidR="00817BDB" w:rsidRPr="00B63691">
        <w:rPr>
          <w:rFonts w:ascii="Garamond" w:hAnsi="Garamond" w:cs="Times New Roman"/>
          <w:color w:val="000000"/>
          <w:sz w:val="24"/>
          <w:szCs w:val="24"/>
        </w:rPr>
        <w:t xml:space="preserve">duket se </w:t>
      </w:r>
      <w:r w:rsidR="005856BA" w:rsidRPr="00B63691">
        <w:rPr>
          <w:rFonts w:ascii="Garamond" w:hAnsi="Garamond" w:cs="Times New Roman"/>
          <w:color w:val="000000"/>
          <w:sz w:val="24"/>
          <w:szCs w:val="24"/>
        </w:rPr>
        <w:t>ka lindur një mosmarrëveshje kompetencash, e gjen të pabazuar prapësim</w:t>
      </w:r>
      <w:r w:rsidR="00184FC8" w:rsidRPr="00B63691">
        <w:rPr>
          <w:rFonts w:ascii="Garamond" w:hAnsi="Garamond" w:cs="Times New Roman"/>
          <w:color w:val="000000"/>
          <w:sz w:val="24"/>
          <w:szCs w:val="24"/>
        </w:rPr>
        <w:t>in e subjektit të interesuar</w:t>
      </w:r>
      <w:r w:rsidR="005856BA" w:rsidRPr="00B63691">
        <w:rPr>
          <w:rFonts w:ascii="Garamond" w:hAnsi="Garamond" w:cs="Times New Roman"/>
          <w:color w:val="000000"/>
          <w:sz w:val="24"/>
          <w:szCs w:val="24"/>
        </w:rPr>
        <w:t xml:space="preserve">, pasi kërkuesi </w:t>
      </w:r>
      <w:r w:rsidR="005856BA" w:rsidRPr="00B63691">
        <w:rPr>
          <w:rFonts w:ascii="Garamond" w:hAnsi="Garamond" w:cs="Times New Roman"/>
          <w:sz w:val="24"/>
          <w:szCs w:val="24"/>
        </w:rPr>
        <w:t>është subjekti kushtetues në konflikt dhe mosmarrëveshja ka lidhje të drejtpërdrejtë me ushtrimin e veprimtarisë së tij, pra provon interesin e tij të drejtpërdrejtë</w:t>
      </w:r>
      <w:r w:rsidR="005856BA" w:rsidRPr="009B01FF">
        <w:rPr>
          <w:rFonts w:ascii="Garamond" w:hAnsi="Garamond" w:cs="Times New Roman"/>
          <w:i/>
          <w:iCs/>
          <w:sz w:val="24"/>
          <w:szCs w:val="24"/>
        </w:rPr>
        <w:t xml:space="preserve"> (</w:t>
      </w:r>
      <w:r w:rsidR="00184FC8" w:rsidRPr="009B01FF">
        <w:rPr>
          <w:rFonts w:ascii="Garamond" w:hAnsi="Garamond" w:cs="Times New Roman"/>
          <w:i/>
          <w:iCs/>
          <w:sz w:val="24"/>
          <w:szCs w:val="24"/>
        </w:rPr>
        <w:t xml:space="preserve">shih </w:t>
      </w:r>
      <w:r w:rsidR="005856BA" w:rsidRPr="009B01FF">
        <w:rPr>
          <w:rFonts w:ascii="Garamond" w:hAnsi="Garamond" w:cs="Times New Roman"/>
          <w:i/>
          <w:iCs/>
          <w:sz w:val="24"/>
          <w:szCs w:val="24"/>
        </w:rPr>
        <w:t>paragrafi</w:t>
      </w:r>
      <w:r w:rsidR="00184FC8" w:rsidRPr="009B01FF">
        <w:rPr>
          <w:rFonts w:ascii="Garamond" w:hAnsi="Garamond" w:cs="Times New Roman"/>
          <w:i/>
          <w:iCs/>
          <w:sz w:val="24"/>
          <w:szCs w:val="24"/>
        </w:rPr>
        <w:t>n</w:t>
      </w:r>
      <w:r w:rsidR="005856BA" w:rsidRPr="009B01FF">
        <w:rPr>
          <w:rFonts w:ascii="Garamond" w:hAnsi="Garamond" w:cs="Times New Roman"/>
          <w:i/>
          <w:iCs/>
          <w:sz w:val="24"/>
          <w:szCs w:val="24"/>
        </w:rPr>
        <w:t xml:space="preserve"> 2</w:t>
      </w:r>
      <w:r w:rsidR="00E01BE3" w:rsidRPr="009B01FF">
        <w:rPr>
          <w:rFonts w:ascii="Garamond" w:hAnsi="Garamond" w:cs="Times New Roman"/>
          <w:i/>
          <w:iCs/>
          <w:sz w:val="24"/>
          <w:szCs w:val="24"/>
        </w:rPr>
        <w:t>9</w:t>
      </w:r>
      <w:r w:rsidR="005856BA" w:rsidRPr="009B01FF">
        <w:rPr>
          <w:rFonts w:ascii="Garamond" w:hAnsi="Garamond" w:cs="Times New Roman"/>
          <w:i/>
          <w:iCs/>
          <w:sz w:val="24"/>
          <w:szCs w:val="24"/>
        </w:rPr>
        <w:t xml:space="preserve"> </w:t>
      </w:r>
      <w:r w:rsidR="00184FC8" w:rsidRPr="009B01FF">
        <w:rPr>
          <w:rFonts w:ascii="Garamond" w:hAnsi="Garamond" w:cs="Times New Roman"/>
          <w:i/>
          <w:iCs/>
          <w:sz w:val="24"/>
          <w:szCs w:val="24"/>
        </w:rPr>
        <w:t>të</w:t>
      </w:r>
      <w:r w:rsidR="005856BA" w:rsidRPr="009B01FF">
        <w:rPr>
          <w:rFonts w:ascii="Garamond" w:hAnsi="Garamond" w:cs="Times New Roman"/>
          <w:i/>
          <w:iCs/>
          <w:sz w:val="24"/>
          <w:szCs w:val="24"/>
        </w:rPr>
        <w:t xml:space="preserve"> vendimit). </w:t>
      </w:r>
    </w:p>
    <w:p w14:paraId="4631B292" w14:textId="702145EB"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36. </w:t>
      </w:r>
      <w:r w:rsidR="005856BA" w:rsidRPr="00B63691">
        <w:rPr>
          <w:rFonts w:ascii="Garamond" w:hAnsi="Garamond" w:cs="Times New Roman"/>
          <w:sz w:val="24"/>
          <w:szCs w:val="24"/>
        </w:rPr>
        <w:t xml:space="preserve">Në lidhje me legjitimimin </w:t>
      </w:r>
      <w:proofErr w:type="spellStart"/>
      <w:r w:rsidR="005856BA" w:rsidRPr="00B63691">
        <w:rPr>
          <w:rFonts w:ascii="Garamond" w:hAnsi="Garamond" w:cs="Times New Roman"/>
          <w:i/>
          <w:sz w:val="24"/>
          <w:szCs w:val="24"/>
        </w:rPr>
        <w:t>ratione</w:t>
      </w:r>
      <w:proofErr w:type="spellEnd"/>
      <w:r w:rsidR="005856BA" w:rsidRPr="00B63691">
        <w:rPr>
          <w:rFonts w:ascii="Garamond" w:hAnsi="Garamond" w:cs="Times New Roman"/>
          <w:i/>
          <w:sz w:val="24"/>
          <w:szCs w:val="24"/>
        </w:rPr>
        <w:t xml:space="preserve"> </w:t>
      </w:r>
      <w:proofErr w:type="spellStart"/>
      <w:r w:rsidR="005856BA" w:rsidRPr="00B63691">
        <w:rPr>
          <w:rFonts w:ascii="Garamond" w:hAnsi="Garamond" w:cs="Times New Roman"/>
          <w:i/>
          <w:sz w:val="24"/>
          <w:szCs w:val="24"/>
        </w:rPr>
        <w:t>temporis</w:t>
      </w:r>
      <w:proofErr w:type="spellEnd"/>
      <w:r w:rsidR="005856BA" w:rsidRPr="00B63691">
        <w:rPr>
          <w:rFonts w:ascii="Garamond" w:hAnsi="Garamond" w:cs="Times New Roman"/>
          <w:sz w:val="24"/>
          <w:szCs w:val="24"/>
        </w:rPr>
        <w:t>, bazuar në nenin 55 të Ligjit Organik të Gjykatës</w:t>
      </w:r>
      <w:r w:rsidR="00184FC8" w:rsidRPr="00B63691">
        <w:rPr>
          <w:rFonts w:ascii="Garamond" w:hAnsi="Garamond" w:cs="Times New Roman"/>
          <w:sz w:val="24"/>
          <w:szCs w:val="24"/>
        </w:rPr>
        <w:t>,</w:t>
      </w:r>
      <w:r w:rsidR="005856BA" w:rsidRPr="00B63691">
        <w:rPr>
          <w:rFonts w:ascii="Garamond" w:hAnsi="Garamond" w:cs="Times New Roman"/>
          <w:sz w:val="24"/>
          <w:szCs w:val="24"/>
        </w:rPr>
        <w:t xml:space="preserve"> kërkesa për zgjidhjen e mosmarrëveshjes së kompetencave paraqitet brenda 6 muajve nga data e lindjes së konfliktit. Gjykata vëren se vendimi gjyqësor, i cili është bërë shkak për lindjen e mosmarrëveshjes objekt gjykimi, mban datën 19.11.2025, kurse kërkesa është paraqitur në datën 20.11.2025, pra brenda afatit ligjor 6-mujor, prandaj </w:t>
      </w:r>
      <w:r w:rsidR="005856BA" w:rsidRPr="00B63691">
        <w:rPr>
          <w:rFonts w:ascii="Garamond" w:hAnsi="Garamond" w:cs="Times New Roman"/>
          <w:bCs/>
          <w:sz w:val="24"/>
          <w:szCs w:val="24"/>
        </w:rPr>
        <w:t xml:space="preserve">kërkuesi legjitimohet edhe </w:t>
      </w:r>
      <w:proofErr w:type="spellStart"/>
      <w:r w:rsidR="005856BA" w:rsidRPr="00B63691">
        <w:rPr>
          <w:rFonts w:ascii="Garamond" w:hAnsi="Garamond" w:cs="Times New Roman"/>
          <w:bCs/>
          <w:i/>
          <w:sz w:val="24"/>
          <w:szCs w:val="24"/>
        </w:rPr>
        <w:t>ratione</w:t>
      </w:r>
      <w:proofErr w:type="spellEnd"/>
      <w:r w:rsidR="005856BA" w:rsidRPr="00B63691">
        <w:rPr>
          <w:rFonts w:ascii="Garamond" w:hAnsi="Garamond" w:cs="Times New Roman"/>
          <w:bCs/>
          <w:i/>
          <w:sz w:val="24"/>
          <w:szCs w:val="24"/>
        </w:rPr>
        <w:t xml:space="preserve"> </w:t>
      </w:r>
      <w:proofErr w:type="spellStart"/>
      <w:r w:rsidR="005856BA" w:rsidRPr="00B63691">
        <w:rPr>
          <w:rFonts w:ascii="Garamond" w:hAnsi="Garamond" w:cs="Times New Roman"/>
          <w:bCs/>
          <w:i/>
          <w:sz w:val="24"/>
          <w:szCs w:val="24"/>
        </w:rPr>
        <w:t>temporis</w:t>
      </w:r>
      <w:proofErr w:type="spellEnd"/>
      <w:r w:rsidR="005856BA" w:rsidRPr="00B63691">
        <w:rPr>
          <w:rFonts w:ascii="Garamond" w:hAnsi="Garamond" w:cs="Times New Roman"/>
          <w:bCs/>
          <w:i/>
          <w:sz w:val="24"/>
          <w:szCs w:val="24"/>
        </w:rPr>
        <w:t>.</w:t>
      </w:r>
    </w:p>
    <w:p w14:paraId="4631B293" w14:textId="36A4788C"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37. </w:t>
      </w:r>
      <w:r w:rsidR="005856BA" w:rsidRPr="00B63691">
        <w:rPr>
          <w:rFonts w:ascii="Garamond" w:hAnsi="Garamond" w:cs="Times New Roman"/>
          <w:sz w:val="24"/>
          <w:szCs w:val="24"/>
        </w:rPr>
        <w:t>Për sa më lart, në kushtet kur kërkuesi dhe Kuvendi nga njëra anë dhe gjykata nga ana tjetër</w:t>
      </w:r>
      <w:r w:rsidR="00184FC8" w:rsidRPr="00B63691">
        <w:rPr>
          <w:rFonts w:ascii="Garamond" w:hAnsi="Garamond" w:cs="Times New Roman"/>
          <w:sz w:val="24"/>
          <w:szCs w:val="24"/>
        </w:rPr>
        <w:t>,</w:t>
      </w:r>
      <w:r w:rsidR="005856BA" w:rsidRPr="00B63691">
        <w:rPr>
          <w:rFonts w:ascii="Garamond" w:hAnsi="Garamond" w:cs="Times New Roman"/>
          <w:sz w:val="24"/>
          <w:szCs w:val="24"/>
        </w:rPr>
        <w:t xml:space="preserve"> i kanë dhënë kuptim të ndryshëm dispozitës kushtetuese, nenit 103, pika 3, të Kushtetutës, ndërsa Presidenti ka pohuar se kjo është një çështje e paqartë</w:t>
      </w:r>
      <w:r w:rsidR="00817BDB" w:rsidRPr="00B63691">
        <w:rPr>
          <w:rFonts w:ascii="Garamond" w:hAnsi="Garamond" w:cs="Times New Roman"/>
          <w:sz w:val="24"/>
          <w:szCs w:val="24"/>
        </w:rPr>
        <w:t xml:space="preserve"> që ngelet në vlerësim të Gjykatës</w:t>
      </w:r>
      <w:r w:rsidR="005856BA" w:rsidRPr="00B63691">
        <w:rPr>
          <w:rFonts w:ascii="Garamond" w:hAnsi="Garamond" w:cs="Times New Roman"/>
          <w:sz w:val="24"/>
          <w:szCs w:val="24"/>
        </w:rPr>
        <w:t xml:space="preserve">, Gjykata </w:t>
      </w:r>
      <w:r w:rsidR="00184FC8" w:rsidRPr="00B63691">
        <w:rPr>
          <w:rFonts w:ascii="Garamond" w:hAnsi="Garamond" w:cs="Times New Roman"/>
          <w:sz w:val="24"/>
          <w:szCs w:val="24"/>
        </w:rPr>
        <w:t>çmon</w:t>
      </w:r>
      <w:r w:rsidR="005856BA" w:rsidRPr="00B63691">
        <w:rPr>
          <w:rFonts w:ascii="Garamond" w:hAnsi="Garamond" w:cs="Times New Roman"/>
          <w:sz w:val="24"/>
          <w:szCs w:val="24"/>
        </w:rPr>
        <w:t xml:space="preserve"> se për të zgjidhur konfliktin e kompetencave sipas nenit 131, pika 1, shkronja “ç”</w:t>
      </w:r>
      <w:r w:rsidR="00184FC8" w:rsidRPr="00B63691">
        <w:rPr>
          <w:rFonts w:ascii="Garamond" w:hAnsi="Garamond" w:cs="Times New Roman"/>
          <w:sz w:val="24"/>
          <w:szCs w:val="24"/>
        </w:rPr>
        <w:t>,</w:t>
      </w:r>
      <w:r w:rsidR="005856BA" w:rsidRPr="00B63691">
        <w:rPr>
          <w:rFonts w:ascii="Garamond" w:hAnsi="Garamond" w:cs="Times New Roman"/>
          <w:sz w:val="24"/>
          <w:szCs w:val="24"/>
        </w:rPr>
        <w:t xml:space="preserve"> të Kushtetutës bëhet i nevojshëm interpretimi përfundimtar i dispozitës kushtetuese relevante, nenit 103, pika 3</w:t>
      </w:r>
      <w:r w:rsidR="00184FC8" w:rsidRPr="00B63691">
        <w:rPr>
          <w:rFonts w:ascii="Garamond" w:hAnsi="Garamond" w:cs="Times New Roman"/>
          <w:sz w:val="24"/>
          <w:szCs w:val="24"/>
        </w:rPr>
        <w:t>,</w:t>
      </w:r>
      <w:r w:rsidR="005856BA" w:rsidRPr="00B63691">
        <w:rPr>
          <w:rFonts w:ascii="Garamond" w:hAnsi="Garamond" w:cs="Times New Roman"/>
          <w:sz w:val="24"/>
          <w:szCs w:val="24"/>
        </w:rPr>
        <w:t xml:space="preserve"> të Kushtetutës, i cili parashikon se anëtarët e Këshillit të Ministrave gëzojnë imunitetin e deputetit. Kjo do të thotë se për t’i dhënë përgjigje kësaj çështjeje Gjykata do të analizojë fillimisht regjimin e imuniteteve të ministrit në këndvështrim të parimit të ndarjes dhe balancimit të pushteteve, </w:t>
      </w:r>
      <w:r w:rsidR="00817BDB" w:rsidRPr="00B63691">
        <w:rPr>
          <w:rFonts w:ascii="Garamond" w:hAnsi="Garamond" w:cs="Times New Roman"/>
          <w:sz w:val="24"/>
          <w:szCs w:val="24"/>
        </w:rPr>
        <w:t>dhe më tej e</w:t>
      </w:r>
      <w:r w:rsidR="005856BA" w:rsidRPr="00B63691">
        <w:rPr>
          <w:rFonts w:ascii="Garamond" w:hAnsi="Garamond" w:cs="Times New Roman"/>
          <w:sz w:val="24"/>
          <w:szCs w:val="24"/>
        </w:rPr>
        <w:t xml:space="preserve">dhe garancitë e tjera procedurale po në këndvështrim të </w:t>
      </w:r>
      <w:proofErr w:type="spellStart"/>
      <w:r w:rsidR="005856BA" w:rsidRPr="00B63691">
        <w:rPr>
          <w:rFonts w:ascii="Garamond" w:hAnsi="Garamond" w:cs="Times New Roman"/>
          <w:sz w:val="24"/>
          <w:szCs w:val="24"/>
        </w:rPr>
        <w:t>të</w:t>
      </w:r>
      <w:proofErr w:type="spellEnd"/>
      <w:r w:rsidR="005856BA" w:rsidRPr="00B63691">
        <w:rPr>
          <w:rFonts w:ascii="Garamond" w:hAnsi="Garamond" w:cs="Times New Roman"/>
          <w:sz w:val="24"/>
          <w:szCs w:val="24"/>
        </w:rPr>
        <w:t xml:space="preserve"> njëjtit parim. </w:t>
      </w:r>
    </w:p>
    <w:p w14:paraId="4631B295" w14:textId="77777777" w:rsidR="005856BA" w:rsidRPr="00B63691" w:rsidRDefault="005856BA" w:rsidP="00B63691">
      <w:pPr>
        <w:pStyle w:val="ListParagraph"/>
        <w:tabs>
          <w:tab w:val="left" w:pos="1080"/>
        </w:tabs>
        <w:spacing w:after="0" w:line="240" w:lineRule="auto"/>
        <w:ind w:left="0" w:firstLine="288"/>
        <w:jc w:val="both"/>
        <w:rPr>
          <w:rFonts w:ascii="Garamond" w:hAnsi="Garamond" w:cs="Times New Roman"/>
          <w:sz w:val="24"/>
          <w:szCs w:val="24"/>
        </w:rPr>
      </w:pPr>
      <w:r w:rsidRPr="00B63691">
        <w:rPr>
          <w:rFonts w:ascii="Garamond" w:hAnsi="Garamond" w:cs="Times New Roman"/>
          <w:i/>
          <w:sz w:val="24"/>
          <w:szCs w:val="24"/>
        </w:rPr>
        <w:t>C. Për themelin e pretendimeve</w:t>
      </w:r>
    </w:p>
    <w:p w14:paraId="4631B296" w14:textId="77777777" w:rsidR="005856BA" w:rsidRPr="00B63691" w:rsidRDefault="005856BA" w:rsidP="00B63691">
      <w:pPr>
        <w:pStyle w:val="ListParagraph"/>
        <w:tabs>
          <w:tab w:val="left" w:pos="1080"/>
        </w:tabs>
        <w:spacing w:after="0" w:line="240" w:lineRule="auto"/>
        <w:ind w:left="0" w:firstLine="288"/>
        <w:jc w:val="both"/>
        <w:rPr>
          <w:rFonts w:ascii="Garamond" w:hAnsi="Garamond" w:cs="Times New Roman"/>
          <w:sz w:val="24"/>
          <w:szCs w:val="24"/>
        </w:rPr>
      </w:pPr>
      <w:proofErr w:type="spellStart"/>
      <w:r w:rsidRPr="00B63691">
        <w:rPr>
          <w:rFonts w:ascii="Garamond" w:hAnsi="Garamond" w:cs="Times New Roman"/>
          <w:i/>
          <w:sz w:val="24"/>
          <w:szCs w:val="24"/>
        </w:rPr>
        <w:t>C.1</w:t>
      </w:r>
      <w:proofErr w:type="spellEnd"/>
      <w:r w:rsidRPr="00B63691">
        <w:rPr>
          <w:rFonts w:ascii="Garamond" w:hAnsi="Garamond" w:cs="Times New Roman"/>
          <w:i/>
          <w:sz w:val="24"/>
          <w:szCs w:val="24"/>
        </w:rPr>
        <w:t>. Për regjimin e imunitet</w:t>
      </w:r>
      <w:r w:rsidR="00206D51" w:rsidRPr="00B63691">
        <w:rPr>
          <w:rFonts w:ascii="Garamond" w:hAnsi="Garamond" w:cs="Times New Roman"/>
          <w:i/>
          <w:sz w:val="24"/>
          <w:szCs w:val="24"/>
        </w:rPr>
        <w:t>eve</w:t>
      </w:r>
      <w:r w:rsidRPr="00B63691">
        <w:rPr>
          <w:rFonts w:ascii="Garamond" w:hAnsi="Garamond" w:cs="Times New Roman"/>
          <w:i/>
          <w:sz w:val="24"/>
          <w:szCs w:val="24"/>
        </w:rPr>
        <w:t xml:space="preserve"> të ministrit në këndvështrim të parimit të ndarjes dhe balancimit të pushteteve</w:t>
      </w:r>
    </w:p>
    <w:p w14:paraId="4631B297" w14:textId="1D5356AF"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38. </w:t>
      </w:r>
      <w:r w:rsidR="005856BA" w:rsidRPr="00B63691">
        <w:rPr>
          <w:rFonts w:ascii="Garamond" w:hAnsi="Garamond" w:cs="Times New Roman"/>
          <w:sz w:val="24"/>
          <w:szCs w:val="24"/>
        </w:rPr>
        <w:t xml:space="preserve">Kërkuesi ka pretenduar se ministri </w:t>
      </w:r>
      <w:r w:rsidR="005856BA" w:rsidRPr="00B63691">
        <w:rPr>
          <w:rFonts w:ascii="Garamond" w:eastAsia="Times New Roman" w:hAnsi="Garamond" w:cs="Times New Roman"/>
          <w:color w:val="000000"/>
          <w:sz w:val="24"/>
          <w:szCs w:val="24"/>
        </w:rPr>
        <w:t>gëzon imunitetin e deputetit sipas përcaktimit të nenit 103, pika 3</w:t>
      </w:r>
      <w:r w:rsidR="00184FC8"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të Kushtetutës, konkretisht garancitë e parashikuara në nenin 73 të Kushtetutës dhe nenin 242 të </w:t>
      </w:r>
      <w:proofErr w:type="spellStart"/>
      <w:r w:rsidR="005856BA" w:rsidRPr="00B63691">
        <w:rPr>
          <w:rFonts w:ascii="Garamond" w:eastAsia="Times New Roman" w:hAnsi="Garamond" w:cs="Times New Roman"/>
          <w:color w:val="000000"/>
          <w:sz w:val="24"/>
          <w:szCs w:val="24"/>
        </w:rPr>
        <w:t>KPP</w:t>
      </w:r>
      <w:proofErr w:type="spellEnd"/>
      <w:r w:rsidR="005856BA" w:rsidRPr="00B63691">
        <w:rPr>
          <w:rFonts w:ascii="Garamond" w:eastAsia="Times New Roman" w:hAnsi="Garamond" w:cs="Times New Roman"/>
          <w:color w:val="000000"/>
          <w:sz w:val="24"/>
          <w:szCs w:val="24"/>
        </w:rPr>
        <w:t>-së, pasi Kushtetuta e ka barazuar anëtarin e Këshillit të Ministrave me deputetin. Sipas tij</w:t>
      </w:r>
      <w:r w:rsidR="00184FC8"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barazia midis anëtarit të Këshillit të Ministrave dhe deputetit mbështetet në pozitën kushtetuese të tyre, si organet më të larta të pushtetit ekzekutiv dhe legjislativ. Garancia e këtij neni nuk ka si qëllim në vetvete vetë lirinë e deputetit, por e përdor këtë të fundit si mjet për të arritur një synim tjetër fundor, mbrojtjen e detyrës së deputetit. Sipas kërkuesit</w:t>
      </w:r>
      <w:r w:rsidR="00184FC8"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dhënia e imunitetit për këto kategori shërben si një mjet kushtetues për të siguruar funksionimin normal për kryerjen e detyrës në mënyrë të pacenueshme. Po kështu</w:t>
      </w:r>
      <w:r w:rsidR="00147006"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kërkuesi ka pretenduar se për sa kohë Kushtetuta ka parashikuar mbrojtje edhe për të zgjedhurit vendorë, e njëjta garanci duhet të zbatohet edhe për anëtarin e Këshillit të Ministrave, i cili emërohet nga Presidenti, por i nënshtrohet miratimit nga Kuvendi, pra zgjidhet nga vetë organi që përfaqëson sovranin. </w:t>
      </w:r>
    </w:p>
    <w:p w14:paraId="4631B298" w14:textId="6CFF1739"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39. </w:t>
      </w:r>
      <w:r w:rsidR="005856BA" w:rsidRPr="00B63691">
        <w:rPr>
          <w:rFonts w:ascii="Garamond" w:hAnsi="Garamond" w:cs="Times New Roman"/>
          <w:sz w:val="24"/>
          <w:szCs w:val="24"/>
        </w:rPr>
        <w:t xml:space="preserve">Subjekti i interesuar, Kuvendi, ka prapësuar se </w:t>
      </w:r>
      <w:proofErr w:type="spellStart"/>
      <w:r w:rsidR="005856BA" w:rsidRPr="00B63691">
        <w:rPr>
          <w:rFonts w:ascii="Garamond" w:eastAsia="Times New Roman" w:hAnsi="Garamond" w:cs="Times New Roman"/>
          <w:color w:val="000000"/>
          <w:sz w:val="24"/>
          <w:szCs w:val="24"/>
        </w:rPr>
        <w:t>kushtetutëbërësi</w:t>
      </w:r>
      <w:proofErr w:type="spellEnd"/>
      <w:r w:rsidR="005856BA" w:rsidRPr="00B63691">
        <w:rPr>
          <w:rFonts w:ascii="Garamond" w:eastAsia="Times New Roman" w:hAnsi="Garamond" w:cs="Times New Roman"/>
          <w:color w:val="000000"/>
          <w:sz w:val="24"/>
          <w:szCs w:val="24"/>
        </w:rPr>
        <w:t xml:space="preserve"> ka vendosur që ministrat gëzojnë imunitetin e deputetit, pra ai ka synuar të sigurojë mbrojtje, e cila nuk kufizohet vetëm në garancitë e shprehura në nenin 73 të Kushtetutës, por përfshin të gjitha garancitë procedurale që sistemi juridik ia njeh deputetit, duke përfshirë edhe ato që rrjedhin nga legjislacioni procedural penal. Sipas tij</w:t>
      </w:r>
      <w:r w:rsidR="00147006"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neni 242, pika 2</w:t>
      </w:r>
      <w:r w:rsidR="00147006"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i </w:t>
      </w:r>
      <w:proofErr w:type="spellStart"/>
      <w:r w:rsidR="005856BA" w:rsidRPr="00B63691">
        <w:rPr>
          <w:rFonts w:ascii="Garamond" w:eastAsia="Times New Roman" w:hAnsi="Garamond" w:cs="Times New Roman"/>
          <w:color w:val="000000"/>
          <w:sz w:val="24"/>
          <w:szCs w:val="24"/>
        </w:rPr>
        <w:t>KPP</w:t>
      </w:r>
      <w:proofErr w:type="spellEnd"/>
      <w:r w:rsidR="005856BA" w:rsidRPr="00B63691">
        <w:rPr>
          <w:rFonts w:ascii="Garamond" w:eastAsia="Times New Roman" w:hAnsi="Garamond" w:cs="Times New Roman"/>
          <w:color w:val="000000"/>
          <w:sz w:val="24"/>
          <w:szCs w:val="24"/>
        </w:rPr>
        <w:t>-së</w:t>
      </w:r>
      <w:r w:rsidR="00147006"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i interpretuar së bashku me nenin 103, pika 3, të Kushtetutës</w:t>
      </w:r>
      <w:r w:rsidR="00147006"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çon në përfundimin se ndalimi i pezullimit nga detyra zbatohet edhe për ministrat. Kështu, sipas Kuvendit</w:t>
      </w:r>
      <w:r w:rsidR="00147006"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vendimi i </w:t>
      </w:r>
      <w:proofErr w:type="spellStart"/>
      <w:r w:rsidR="005856BA" w:rsidRPr="00B63691">
        <w:rPr>
          <w:rFonts w:ascii="Garamond" w:eastAsia="Times New Roman" w:hAnsi="Garamond" w:cs="Times New Roman"/>
          <w:color w:val="000000"/>
          <w:sz w:val="24"/>
          <w:szCs w:val="24"/>
        </w:rPr>
        <w:t>GJKKO</w:t>
      </w:r>
      <w:proofErr w:type="spellEnd"/>
      <w:r w:rsidR="005856BA" w:rsidRPr="00B63691">
        <w:rPr>
          <w:rFonts w:ascii="Garamond" w:eastAsia="Times New Roman" w:hAnsi="Garamond" w:cs="Times New Roman"/>
          <w:color w:val="000000"/>
          <w:sz w:val="24"/>
          <w:szCs w:val="24"/>
        </w:rPr>
        <w:t>-së</w:t>
      </w:r>
      <w:r w:rsidR="00147006" w:rsidRPr="00B63691">
        <w:rPr>
          <w:rFonts w:ascii="Garamond" w:eastAsia="Times New Roman" w:hAnsi="Garamond" w:cs="Times New Roman"/>
          <w:color w:val="000000"/>
          <w:sz w:val="24"/>
          <w:szCs w:val="24"/>
        </w:rPr>
        <w:t xml:space="preserve"> së Shkallës së Parë</w:t>
      </w:r>
      <w:r w:rsidR="005856BA" w:rsidRPr="00B63691">
        <w:rPr>
          <w:rFonts w:ascii="Garamond" w:eastAsia="Times New Roman" w:hAnsi="Garamond" w:cs="Times New Roman"/>
          <w:color w:val="000000"/>
          <w:sz w:val="24"/>
          <w:szCs w:val="24"/>
        </w:rPr>
        <w:t xml:space="preserve"> ka anashkaluar garancitë kushtetuese të nenit 103 të Kushtetutës, pasi gjykatat nuk kanë kompetencë për të vlerësuar përgjegjësinë politike të qeverisë ose të anëtarëve të saj. Po sipas subjektit të interesuar</w:t>
      </w:r>
      <w:r w:rsidR="00147006" w:rsidRPr="00B63691">
        <w:rPr>
          <w:rFonts w:ascii="Garamond" w:eastAsia="Times New Roman" w:hAnsi="Garamond" w:cs="Times New Roman"/>
          <w:color w:val="000000"/>
          <w:sz w:val="24"/>
          <w:szCs w:val="24"/>
        </w:rPr>
        <w:t>,</w:t>
      </w:r>
      <w:r w:rsidR="005856BA" w:rsidRPr="00B63691">
        <w:rPr>
          <w:rFonts w:ascii="Garamond" w:eastAsia="Times New Roman" w:hAnsi="Garamond" w:cs="Times New Roman"/>
          <w:color w:val="000000"/>
          <w:sz w:val="24"/>
          <w:szCs w:val="24"/>
        </w:rPr>
        <w:t xml:space="preserve"> neni 242 i </w:t>
      </w:r>
      <w:proofErr w:type="spellStart"/>
      <w:r w:rsidR="005856BA" w:rsidRPr="00B63691">
        <w:rPr>
          <w:rFonts w:ascii="Garamond" w:eastAsia="Times New Roman" w:hAnsi="Garamond" w:cs="Times New Roman"/>
          <w:color w:val="000000"/>
          <w:sz w:val="24"/>
          <w:szCs w:val="24"/>
        </w:rPr>
        <w:t>KPP</w:t>
      </w:r>
      <w:proofErr w:type="spellEnd"/>
      <w:r w:rsidR="005856BA" w:rsidRPr="00B63691">
        <w:rPr>
          <w:rFonts w:ascii="Garamond" w:eastAsia="Times New Roman" w:hAnsi="Garamond" w:cs="Times New Roman"/>
          <w:color w:val="000000"/>
          <w:sz w:val="24"/>
          <w:szCs w:val="24"/>
        </w:rPr>
        <w:t>-së përcakton shprehimisht se kjo masë nuk zbatohet ndaj personave të zgjedhur sipas ligjit elektoral, çka nënkupton se organet e zgjedhura ose ato që rrjedhin nga vullneti i organeve të zgjedhura gëzojnë një mbrojtje të shtuar dhe procedurat për largimin e tyre janë procedura të veçanta. Edhe pse ministri nuk zgjidhet drejtpërsëdrejti nga populli, pozicioni i tij rrjedh nga besimi që Kuvendi i ka dhënë programit politik të Këshillit të Ministrave.</w:t>
      </w:r>
    </w:p>
    <w:p w14:paraId="4631B299" w14:textId="7AFD8E9D"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40. </w:t>
      </w:r>
      <w:r w:rsidR="005856BA" w:rsidRPr="00B63691">
        <w:rPr>
          <w:rFonts w:ascii="Garamond" w:hAnsi="Garamond" w:cs="Times New Roman"/>
          <w:sz w:val="24"/>
          <w:szCs w:val="24"/>
        </w:rPr>
        <w:t xml:space="preserve">Subjekti i interesuar, Prokuroria e Posaçme, ka prapësuar se </w:t>
      </w:r>
      <w:r w:rsidR="005856BA" w:rsidRPr="00B63691">
        <w:rPr>
          <w:rFonts w:ascii="Garamond" w:eastAsia="Times New Roman" w:hAnsi="Garamond" w:cs="Times New Roman"/>
          <w:sz w:val="24"/>
          <w:szCs w:val="24"/>
        </w:rPr>
        <w:t xml:space="preserve">neni 103, pika 3, i Kushtetutës u jep anëtarëve të Këshillit të Ministrave të drejtën për të gëzuar imunitetin e deputetit, por ky imunitet nuk ka karakter absolut dhe nuk krijon mbrojtje për funksionin ekzekutiv. Sipas tij, mandati i deputetit shpreh marrëdhënie përfaqësuese me elektoratin dhe i nënshtrohet një regjimi kushtetues të posaçëm, ndërsa funksioni i ministrit është pjesë e organizimit të pushtetit ekzekutiv dhe </w:t>
      </w:r>
      <w:r w:rsidR="00147006" w:rsidRPr="00B63691">
        <w:rPr>
          <w:rFonts w:ascii="Garamond" w:eastAsia="Times New Roman" w:hAnsi="Garamond" w:cs="Times New Roman"/>
          <w:sz w:val="24"/>
          <w:szCs w:val="24"/>
        </w:rPr>
        <w:t>u</w:t>
      </w:r>
      <w:r w:rsidR="005856BA" w:rsidRPr="00B63691">
        <w:rPr>
          <w:rFonts w:ascii="Garamond" w:eastAsia="Times New Roman" w:hAnsi="Garamond" w:cs="Times New Roman"/>
          <w:sz w:val="24"/>
          <w:szCs w:val="24"/>
        </w:rPr>
        <w:t xml:space="preserve"> nënshtrohet rregullave të përgjegjësisë ligjore dhe penale që zbatohen për funksionarët e pushtetit ekzekutiv, pa cenuar mandatin e tij parlamentar. Prokuroria e Posaçme ka parashtruar gjithashtu se mandati i deputetit buron drejtpërdrejt nga vullneti i popullit dhe gëzon mbrojtje kushtetuese, ndërsa funksioni i ministrit buron nga një akt emërimi i Këshillit të Ministrave dhe është funksion ekzekutiv-administrativ, i cili buron nga një akt emërimi dhe nuk barazohet me funksionin e deputetit. Kushtetuta nuk ka synuar të mbrojë funksionin ekzekutiv nga kontrolli penal, por të sigurojë pavarësinë dhe veprimtarinë e Kuvendit.</w:t>
      </w:r>
    </w:p>
    <w:p w14:paraId="4631B29A" w14:textId="002028B0"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41. </w:t>
      </w:r>
      <w:r w:rsidR="005856BA" w:rsidRPr="00B63691">
        <w:rPr>
          <w:rFonts w:ascii="Garamond" w:hAnsi="Garamond" w:cs="Times New Roman"/>
          <w:sz w:val="24"/>
          <w:szCs w:val="24"/>
        </w:rPr>
        <w:t>Subjekti i interesuar, Presidenti</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ka parashtruar se ndjekja penale është funksion i drejtpërdrejtë dhe ekskluziv i organeve të drejtësisë dhe nuk ka lidhje me raportet midis pushteteve. Sipas tij</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neni 242 i </w:t>
      </w:r>
      <w:proofErr w:type="spellStart"/>
      <w:r w:rsidR="005856BA" w:rsidRPr="00B63691">
        <w:rPr>
          <w:rFonts w:ascii="Garamond" w:hAnsi="Garamond" w:cs="Times New Roman"/>
          <w:sz w:val="24"/>
          <w:szCs w:val="24"/>
        </w:rPr>
        <w:t>KPP</w:t>
      </w:r>
      <w:proofErr w:type="spellEnd"/>
      <w:r w:rsidR="005856BA" w:rsidRPr="00B63691">
        <w:rPr>
          <w:rFonts w:ascii="Garamond" w:hAnsi="Garamond" w:cs="Times New Roman"/>
          <w:sz w:val="24"/>
          <w:szCs w:val="24"/>
        </w:rPr>
        <w:t xml:space="preserve">-së parashikon pezullimin e veprimtarisë që lidhet me ushtrimin e detyrës </w:t>
      </w:r>
      <w:r w:rsidR="00147006" w:rsidRPr="00B63691">
        <w:rPr>
          <w:rFonts w:ascii="Garamond" w:hAnsi="Garamond" w:cs="Times New Roman"/>
          <w:sz w:val="24"/>
          <w:szCs w:val="24"/>
        </w:rPr>
        <w:t>ose</w:t>
      </w:r>
      <w:r w:rsidR="005856BA" w:rsidRPr="00B63691">
        <w:rPr>
          <w:rFonts w:ascii="Garamond" w:hAnsi="Garamond" w:cs="Times New Roman"/>
          <w:sz w:val="24"/>
          <w:szCs w:val="24"/>
        </w:rPr>
        <w:t xml:space="preserve"> shërbimit publik, por nuk është dispozitë specifike për anëtarët e Këshillit të Ministrave. Gjithashtu</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ajo nuk përjashton </w:t>
      </w:r>
      <w:proofErr w:type="spellStart"/>
      <w:r w:rsidR="005856BA" w:rsidRPr="00B63691">
        <w:rPr>
          <w:rFonts w:ascii="Garamond" w:hAnsi="Garamond" w:cs="Times New Roman"/>
          <w:sz w:val="24"/>
          <w:szCs w:val="24"/>
        </w:rPr>
        <w:t>specifikisht</w:t>
      </w:r>
      <w:proofErr w:type="spellEnd"/>
      <w:r w:rsidR="005856BA" w:rsidRPr="00B63691">
        <w:rPr>
          <w:rFonts w:ascii="Garamond" w:hAnsi="Garamond" w:cs="Times New Roman"/>
          <w:sz w:val="24"/>
          <w:szCs w:val="24"/>
        </w:rPr>
        <w:t xml:space="preserve"> këta të fundit nga veprimi i saj, por shprehet vetëm për personat e zgjedhur sipas ligjit elektoral. Sipas këtij subjekti të interesuar</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nëse masa ndaluese e pezullimit nga ushtrimi i detyr</w:t>
      </w:r>
      <w:r w:rsidR="00147006" w:rsidRPr="00B63691">
        <w:rPr>
          <w:rFonts w:ascii="Garamond" w:hAnsi="Garamond" w:cs="Times New Roman"/>
          <w:sz w:val="24"/>
          <w:szCs w:val="24"/>
        </w:rPr>
        <w:t>ës</w:t>
      </w:r>
      <w:r w:rsidR="005856BA" w:rsidRPr="00B63691">
        <w:rPr>
          <w:rFonts w:ascii="Garamond" w:hAnsi="Garamond" w:cs="Times New Roman"/>
          <w:sz w:val="24"/>
          <w:szCs w:val="24"/>
        </w:rPr>
        <w:t xml:space="preserve"> e vendosur ndaj anëtarit të Këshillit të Ministrave </w:t>
      </w:r>
      <w:r w:rsidR="00147006" w:rsidRPr="00B63691">
        <w:rPr>
          <w:rFonts w:ascii="Garamond" w:hAnsi="Garamond" w:cs="Times New Roman"/>
          <w:sz w:val="24"/>
          <w:szCs w:val="24"/>
        </w:rPr>
        <w:t>ose</w:t>
      </w:r>
      <w:r w:rsidR="005856BA" w:rsidRPr="00B63691">
        <w:rPr>
          <w:rFonts w:ascii="Garamond" w:hAnsi="Garamond" w:cs="Times New Roman"/>
          <w:sz w:val="24"/>
          <w:szCs w:val="24"/>
        </w:rPr>
        <w:t xml:space="preserve"> ndaj të gjithë Këshillit të Ministrave ndikon në funksionimin e lirë të pushtetit ekzekutiv, kjo masë merr përmbajtjen e një instrumenti kontrolli dhe balance midis pushteteve. Një instrument i tillë</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i cili nuk është i parashikuar në Kushtetutë, por që kushtëzon funksionimin dhe përbërjen e pushtetit ekzekutiv</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nuk mund të konsiderohet kushtetues. Po kështu, Presidenti ka parashtruar se nëse masa ndaluese nuk ndikon në funksionimin e lirë dhe të pakushtëzuar të pushtetit ekzekutiv, atëherë kjo masë nuk del nga konteksti penal dhe nuk shndërrohet në instrument kontrolli e balance i pushtetit gjyqësor mbi pushtetin ekzekutiv. Analiza nëse masa ndaluese është </w:t>
      </w:r>
      <w:r w:rsidR="00147006" w:rsidRPr="00B63691">
        <w:rPr>
          <w:rFonts w:ascii="Garamond" w:hAnsi="Garamond" w:cs="Times New Roman"/>
          <w:sz w:val="24"/>
          <w:szCs w:val="24"/>
        </w:rPr>
        <w:t>ose</w:t>
      </w:r>
      <w:r w:rsidR="005856BA" w:rsidRPr="00B63691">
        <w:rPr>
          <w:rFonts w:ascii="Garamond" w:hAnsi="Garamond" w:cs="Times New Roman"/>
          <w:sz w:val="24"/>
          <w:szCs w:val="24"/>
        </w:rPr>
        <w:t xml:space="preserve"> jo ndërhyrje në tagrat e një pushteti tjetër duhet të sqarohet nga Gjykata dhe Presidenti mbështet çdo vendimmarrje të saj.</w:t>
      </w:r>
    </w:p>
    <w:p w14:paraId="4631B29B" w14:textId="35F4CEDE"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42. </w:t>
      </w:r>
      <w:r w:rsidR="00817BDB" w:rsidRPr="00B63691">
        <w:rPr>
          <w:rFonts w:ascii="Garamond" w:hAnsi="Garamond" w:cs="Times New Roman"/>
          <w:sz w:val="24"/>
          <w:szCs w:val="24"/>
        </w:rPr>
        <w:t xml:space="preserve">Nisur nga konteksti i rrethanave të çështjes në shqyrtim, si dhe nga thelbi i pretendimeve e prapësimeve të palëve pjesëmarrëse në gjykim, Gjykata çmon të ndalet fillimisht në identifikimin e qëllimit të </w:t>
      </w:r>
      <w:proofErr w:type="spellStart"/>
      <w:r w:rsidR="00817BDB" w:rsidRPr="00B63691">
        <w:rPr>
          <w:rFonts w:ascii="Garamond" w:hAnsi="Garamond" w:cs="Times New Roman"/>
          <w:sz w:val="24"/>
          <w:szCs w:val="24"/>
        </w:rPr>
        <w:t>kushtetutëbërësit</w:t>
      </w:r>
      <w:proofErr w:type="spellEnd"/>
      <w:r w:rsidR="00817BDB" w:rsidRPr="00B63691">
        <w:rPr>
          <w:rFonts w:ascii="Garamond" w:hAnsi="Garamond" w:cs="Times New Roman"/>
          <w:sz w:val="24"/>
          <w:szCs w:val="24"/>
        </w:rPr>
        <w:t xml:space="preserve"> për sa i përket imunitetit të anëtarëve të Këshillit të Ministrave në raport me imunitetin e deputetëve, duke u bazuar për këtë qëllim edhe në jurisprudencën e saj.</w:t>
      </w:r>
    </w:p>
    <w:p w14:paraId="4631B29C" w14:textId="5488FD6A"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43. </w:t>
      </w:r>
      <w:r w:rsidR="005856BA" w:rsidRPr="00B63691">
        <w:rPr>
          <w:rFonts w:ascii="Garamond" w:hAnsi="Garamond" w:cs="Times New Roman"/>
          <w:sz w:val="24"/>
          <w:szCs w:val="24"/>
        </w:rPr>
        <w:t>Paraprakisht</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Gjykata vëren se imuniteti i ministrit rregullohet nga neni 103, pika 3 i Kushtetutës, i cili parashikon se anëtarët e Këshillit të Ministrave gëzojnë imunitetin e deputetit. Përderisa kjo dispozitë kushtetuese e trajton imunitetin e ministrit si të njëjtë me atë të deputetit, analiza e regjimit të këtij imuniteti kërkon </w:t>
      </w:r>
      <w:proofErr w:type="spellStart"/>
      <w:r w:rsidR="005856BA" w:rsidRPr="00B63691">
        <w:rPr>
          <w:rFonts w:ascii="Garamond" w:hAnsi="Garamond" w:cs="Times New Roman"/>
          <w:sz w:val="24"/>
          <w:szCs w:val="24"/>
        </w:rPr>
        <w:t>domosdoshmërisht</w:t>
      </w:r>
      <w:proofErr w:type="spellEnd"/>
      <w:r w:rsidR="005856BA" w:rsidRPr="00B63691">
        <w:rPr>
          <w:rFonts w:ascii="Garamond" w:hAnsi="Garamond" w:cs="Times New Roman"/>
          <w:sz w:val="24"/>
          <w:szCs w:val="24"/>
        </w:rPr>
        <w:t xml:space="preserve"> referimin në nenin 73 të Kushtetutës, ku përcaktohet natyra dhe shtrirja e imunitetit parlamentar. Gjykata vëren se, sipas përmbajtjes aktuale të nenit 73, pika 1</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w:t>
      </w:r>
      <w:r w:rsidR="00147006" w:rsidRPr="00B63691">
        <w:rPr>
          <w:rFonts w:ascii="Garamond" w:hAnsi="Garamond" w:cs="Times New Roman"/>
          <w:sz w:val="24"/>
          <w:szCs w:val="24"/>
        </w:rPr>
        <w:t>të</w:t>
      </w:r>
      <w:r w:rsidR="005856BA" w:rsidRPr="00B63691">
        <w:rPr>
          <w:rFonts w:ascii="Garamond" w:hAnsi="Garamond" w:cs="Times New Roman"/>
          <w:sz w:val="24"/>
          <w:szCs w:val="24"/>
        </w:rPr>
        <w:t xml:space="preserve"> Kushtetutës, deputeti nuk mban përgjegjësi për mendimet e shprehura në Kuvend dhe votat e dhëna prej tij në ushtrim të funksionit. Kjo dispozitë nuk zbatohet në rastin e shpifjes. Ndërkohë</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sipas pikës 2 të po të njëjti</w:t>
      </w:r>
      <w:r w:rsidR="00147006" w:rsidRPr="00B63691">
        <w:rPr>
          <w:rFonts w:ascii="Garamond" w:hAnsi="Garamond" w:cs="Times New Roman"/>
          <w:sz w:val="24"/>
          <w:szCs w:val="24"/>
        </w:rPr>
        <w:t>t</w:t>
      </w:r>
      <w:r w:rsidR="005856BA" w:rsidRPr="00B63691">
        <w:rPr>
          <w:rFonts w:ascii="Garamond" w:hAnsi="Garamond" w:cs="Times New Roman"/>
          <w:sz w:val="24"/>
          <w:szCs w:val="24"/>
        </w:rPr>
        <w:t xml:space="preserve"> nen, deputeti nuk mund të arrestohet ose t’i hiqet liria në çfarëdolloj forme ose ndaj tij të ushtrohet kontroll personal, ose i banesës, pa autorizimin e Kuvendit. Rastet kur deputeti kapet në kryerje e sipër ose menjëherë pas kryerjes së një krimi të rëndë, parashikohen në pikën 3 të nenit 73</w:t>
      </w:r>
      <w:r w:rsidR="00147006" w:rsidRPr="00B63691">
        <w:rPr>
          <w:rFonts w:ascii="Garamond" w:hAnsi="Garamond" w:cs="Times New Roman"/>
          <w:sz w:val="24"/>
          <w:szCs w:val="24"/>
        </w:rPr>
        <w:t xml:space="preserve"> të Kushtetutës</w:t>
      </w:r>
      <w:r w:rsidR="005856BA" w:rsidRPr="00B63691">
        <w:rPr>
          <w:rFonts w:ascii="Garamond" w:hAnsi="Garamond" w:cs="Times New Roman"/>
          <w:sz w:val="24"/>
          <w:szCs w:val="24"/>
        </w:rPr>
        <w:t xml:space="preserve">, sipas të cilit deputeti mund të ndalohet ose të arrestohet pa autorizim, ndërsa Prokurori i Përgjithshëm ose </w:t>
      </w:r>
      <w:r w:rsidR="00147006" w:rsidRPr="00B63691">
        <w:rPr>
          <w:rFonts w:ascii="Garamond" w:hAnsi="Garamond" w:cs="Times New Roman"/>
          <w:sz w:val="24"/>
          <w:szCs w:val="24"/>
        </w:rPr>
        <w:t>d</w:t>
      </w:r>
      <w:r w:rsidR="005856BA" w:rsidRPr="00B63691">
        <w:rPr>
          <w:rFonts w:ascii="Garamond" w:hAnsi="Garamond" w:cs="Times New Roman"/>
          <w:sz w:val="24"/>
          <w:szCs w:val="24"/>
        </w:rPr>
        <w:t>rejtuesi i Prokurorisë së Posaçme njofton menjëherë Kuvendin, i cili, kur konstaton se nuk ka vend për procedim, vendos për heqjen e masës. Në kontekst të këtyre parashikimeve kushtetuese, Gjykata vlerëson se rregullat e parashikuara në nenin 73 të Kushtetutës janë të zbatueshme edhe për ministrin dhe përbëjnë regjimin kushtetues të imunitetit të tij.</w:t>
      </w:r>
    </w:p>
    <w:p w14:paraId="4631B29D" w14:textId="5852085A"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bCs/>
          <w:sz w:val="24"/>
          <w:szCs w:val="24"/>
        </w:rPr>
        <w:t xml:space="preserve">44. </w:t>
      </w:r>
      <w:r w:rsidR="005856BA" w:rsidRPr="00B63691">
        <w:rPr>
          <w:rFonts w:ascii="Garamond" w:eastAsia="Times New Roman" w:hAnsi="Garamond" w:cs="Times New Roman"/>
          <w:bCs/>
          <w:sz w:val="24"/>
          <w:szCs w:val="24"/>
        </w:rPr>
        <w:t>Në këndvështrimin historik, Gjykata evidenton se ligji nr. 7491, datë 29.4.1991</w:t>
      </w:r>
      <w:r w:rsidR="00FA4072">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“Për Dispozitat Kryesore Kushtetuese” në nenin 22 të tij kishte parashikuar se deputeti i Kuvendit gëzon imunitet, ai nuk mund të pengohet në ushtrimin e detyrave të tij, si dhe në sigurimin e të dhënave që nuk përbëjnë sekret shtetëror. Deputeti nuk mund të kontrollohet, të ndalohet, të arrestohet ose të ndiqet penalisht pa pëlqimin e Kuvendit. Deputeti mund të ndalohet pa pëlqimin e Kuvendit, vetëm në rastet kur kryen një krim të dukshëm e të rëndë. Deputeti nuk ka përgjegjësi ligjore për veprimet që kryen e qëndrimet që mban gjatë ushtrimit të detyrës së tij si deputet ose për votën e dhënë. Ndërsa për sa </w:t>
      </w:r>
      <w:r w:rsidR="00147006" w:rsidRPr="00B63691">
        <w:rPr>
          <w:rFonts w:ascii="Garamond" w:eastAsia="Times New Roman" w:hAnsi="Garamond" w:cs="Times New Roman"/>
          <w:bCs/>
          <w:sz w:val="24"/>
          <w:szCs w:val="24"/>
        </w:rPr>
        <w:t>u</w:t>
      </w:r>
      <w:r w:rsidR="005856BA" w:rsidRPr="00B63691">
        <w:rPr>
          <w:rFonts w:ascii="Garamond" w:eastAsia="Times New Roman" w:hAnsi="Garamond" w:cs="Times New Roman"/>
          <w:bCs/>
          <w:sz w:val="24"/>
          <w:szCs w:val="24"/>
        </w:rPr>
        <w:t xml:space="preserve"> përket anëtarëve të Këshillit të Ministrave imuniteti rregullohej në mënyrë të ndryshme</w:t>
      </w:r>
      <w:r w:rsidR="00147006"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pasi ky ligj parashikonte se ata përgjigjen për veprimtarinë e ministrive përkatëse (neni 39)</w:t>
      </w:r>
      <w:r w:rsidR="00147006"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si dhe përgjigjen penalisht për shkeljen e këtij ligji, si dhe të ligjeve të tjera në lidhje me ushtrimin e funksioneve të tyre. Ndjekja penale e tyre bëhej me miratimin e Kuvendit (neni 41).</w:t>
      </w:r>
    </w:p>
    <w:p w14:paraId="4631B29E" w14:textId="43779707"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bCs/>
          <w:sz w:val="24"/>
          <w:szCs w:val="24"/>
        </w:rPr>
        <w:t xml:space="preserve">45. </w:t>
      </w:r>
      <w:r w:rsidR="005856BA" w:rsidRPr="00B63691">
        <w:rPr>
          <w:rFonts w:ascii="Garamond" w:eastAsia="Times New Roman" w:hAnsi="Garamond" w:cs="Times New Roman"/>
          <w:bCs/>
          <w:sz w:val="24"/>
          <w:szCs w:val="24"/>
        </w:rPr>
        <w:t>Me miratimin e Kushtetutës së vitit 1998</w:t>
      </w:r>
      <w:r w:rsidR="00147006" w:rsidRPr="00B63691">
        <w:rPr>
          <w:rFonts w:ascii="Garamond" w:eastAsia="Times New Roman" w:hAnsi="Garamond" w:cs="Times New Roman"/>
          <w:bCs/>
          <w:sz w:val="24"/>
          <w:szCs w:val="24"/>
        </w:rPr>
        <w:t>,</w:t>
      </w:r>
      <w:r w:rsidR="005856BA" w:rsidRPr="00B63691">
        <w:rPr>
          <w:rFonts w:ascii="Garamond" w:hAnsi="Garamond" w:cs="Times New Roman"/>
          <w:sz w:val="24"/>
          <w:szCs w:val="24"/>
        </w:rPr>
        <w:t xml:space="preserve"> neni 73 i Kushtetutës në përmbajtjen e tij fillestare parashikonte: “</w:t>
      </w:r>
      <w:r w:rsidR="005856BA" w:rsidRPr="00B63691">
        <w:rPr>
          <w:rFonts w:ascii="Garamond" w:hAnsi="Garamond" w:cs="Times New Roman"/>
          <w:i/>
          <w:sz w:val="24"/>
          <w:szCs w:val="24"/>
        </w:rPr>
        <w:t>Deputeti nuk mund të ndiqet penalisht pa autorizimin e Kuvendit. Autorizimi kërkohet edhe në rastin kur ai do të arrestohet.</w:t>
      </w:r>
      <w:r w:rsidR="005856BA" w:rsidRPr="00B63691">
        <w:rPr>
          <w:rFonts w:ascii="Garamond" w:hAnsi="Garamond" w:cs="Times New Roman"/>
          <w:sz w:val="24"/>
          <w:szCs w:val="24"/>
        </w:rPr>
        <w:t>”. Ndërkohë</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Gjykata vëren se për sa i përket çështjes së imunitetit të ministrit ai u n</w:t>
      </w:r>
      <w:r w:rsidR="00147006" w:rsidRPr="00B63691">
        <w:rPr>
          <w:rFonts w:ascii="Garamond" w:hAnsi="Garamond" w:cs="Times New Roman"/>
          <w:sz w:val="24"/>
          <w:szCs w:val="24"/>
        </w:rPr>
        <w:t>jë</w:t>
      </w:r>
      <w:r w:rsidR="005856BA" w:rsidRPr="00B63691">
        <w:rPr>
          <w:rFonts w:ascii="Garamond" w:hAnsi="Garamond" w:cs="Times New Roman"/>
          <w:sz w:val="24"/>
          <w:szCs w:val="24"/>
        </w:rPr>
        <w:t>sua me atë të deputetit, ku në nenin 103, pika 3</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të Kushtetutës u përcaktua shprehimisht </w:t>
      </w:r>
      <w:r w:rsidR="005856BA" w:rsidRPr="00B63691">
        <w:rPr>
          <w:rFonts w:ascii="Garamond" w:eastAsia="Times New Roman" w:hAnsi="Garamond" w:cs="Times New Roman"/>
          <w:bCs/>
          <w:sz w:val="24"/>
          <w:szCs w:val="24"/>
        </w:rPr>
        <w:t xml:space="preserve">rregullimi kushtetues i imunitetit të ministrit. Edhe </w:t>
      </w:r>
      <w:proofErr w:type="spellStart"/>
      <w:r w:rsidR="005856BA" w:rsidRPr="00B63691">
        <w:rPr>
          <w:rFonts w:ascii="Garamond" w:eastAsia="Times New Roman" w:hAnsi="Garamond" w:cs="Times New Roman"/>
          <w:bCs/>
          <w:sz w:val="24"/>
          <w:szCs w:val="24"/>
        </w:rPr>
        <w:t>kushtetutëbërësi</w:t>
      </w:r>
      <w:proofErr w:type="spellEnd"/>
      <w:r w:rsidR="005856BA" w:rsidRPr="00B63691">
        <w:rPr>
          <w:rFonts w:ascii="Garamond" w:eastAsia="Times New Roman" w:hAnsi="Garamond" w:cs="Times New Roman"/>
          <w:bCs/>
          <w:sz w:val="24"/>
          <w:szCs w:val="24"/>
        </w:rPr>
        <w:t xml:space="preserve"> në debatet për përgjegjësinë penale të ministrave ka vlerësuar se deputetit dhe ministrit duhet t’</w:t>
      </w:r>
      <w:r w:rsidR="00147006" w:rsidRPr="00B63691">
        <w:rPr>
          <w:rFonts w:ascii="Garamond" w:eastAsia="Times New Roman" w:hAnsi="Garamond" w:cs="Times New Roman"/>
          <w:bCs/>
          <w:sz w:val="24"/>
          <w:szCs w:val="24"/>
        </w:rPr>
        <w:t>u</w:t>
      </w:r>
      <w:r w:rsidR="005856BA" w:rsidRPr="00B63691">
        <w:rPr>
          <w:rFonts w:ascii="Garamond" w:eastAsia="Times New Roman" w:hAnsi="Garamond" w:cs="Times New Roman"/>
          <w:bCs/>
          <w:sz w:val="24"/>
          <w:szCs w:val="24"/>
        </w:rPr>
        <w:t xml:space="preserve"> sigurohet i njëjti imunitet (</w:t>
      </w:r>
      <w:r w:rsidR="005856BA" w:rsidRPr="00B63691">
        <w:rPr>
          <w:rFonts w:ascii="Garamond" w:eastAsia="Times New Roman" w:hAnsi="Garamond" w:cs="Times New Roman"/>
          <w:bCs/>
          <w:i/>
          <w:sz w:val="24"/>
          <w:szCs w:val="24"/>
        </w:rPr>
        <w:t>shih Debati Kushtetues 1, faq</w:t>
      </w:r>
      <w:r w:rsidR="00147006" w:rsidRPr="00B63691">
        <w:rPr>
          <w:rFonts w:ascii="Garamond" w:eastAsia="Times New Roman" w:hAnsi="Garamond" w:cs="Times New Roman"/>
          <w:bCs/>
          <w:i/>
          <w:sz w:val="24"/>
          <w:szCs w:val="24"/>
        </w:rPr>
        <w:t>ja</w:t>
      </w:r>
      <w:r w:rsidR="005856BA" w:rsidRPr="00B63691">
        <w:rPr>
          <w:rFonts w:ascii="Garamond" w:eastAsia="Times New Roman" w:hAnsi="Garamond" w:cs="Times New Roman"/>
          <w:bCs/>
          <w:i/>
          <w:sz w:val="24"/>
          <w:szCs w:val="24"/>
        </w:rPr>
        <w:t xml:space="preserve"> 420 dhe Debati Kushtetues 2, faq</w:t>
      </w:r>
      <w:r w:rsidR="00147006" w:rsidRPr="00B63691">
        <w:rPr>
          <w:rFonts w:ascii="Garamond" w:eastAsia="Times New Roman" w:hAnsi="Garamond" w:cs="Times New Roman"/>
          <w:bCs/>
          <w:i/>
          <w:sz w:val="24"/>
          <w:szCs w:val="24"/>
        </w:rPr>
        <w:t>ja</w:t>
      </w:r>
      <w:r w:rsidR="005856BA" w:rsidRPr="00B63691">
        <w:rPr>
          <w:rFonts w:ascii="Garamond" w:eastAsia="Times New Roman" w:hAnsi="Garamond" w:cs="Times New Roman"/>
          <w:bCs/>
          <w:i/>
          <w:sz w:val="24"/>
          <w:szCs w:val="24"/>
        </w:rPr>
        <w:t xml:space="preserve"> 161</w:t>
      </w:r>
      <w:r w:rsidR="005856BA" w:rsidRPr="00B63691">
        <w:rPr>
          <w:rFonts w:ascii="Garamond" w:eastAsia="Times New Roman" w:hAnsi="Garamond" w:cs="Times New Roman"/>
          <w:bCs/>
          <w:sz w:val="24"/>
          <w:szCs w:val="24"/>
        </w:rPr>
        <w:t>). Kjo dispozitë, që nga hyrja në fuqi e Kushtetutës e deri më sot, nuk ka pësuar ndryshime, duke reflektuar qëndrueshmërinë e vullnetit kushtetues për të ruajtur të pandryshuar këtë regjim të veçantë juridik</w:t>
      </w:r>
      <w:r w:rsidR="00817BDB" w:rsidRPr="00B63691">
        <w:rPr>
          <w:rFonts w:ascii="Garamond" w:eastAsia="Times New Roman" w:hAnsi="Garamond" w:cs="Times New Roman"/>
          <w:bCs/>
          <w:sz w:val="24"/>
          <w:szCs w:val="24"/>
        </w:rPr>
        <w:t xml:space="preserve"> të ministrit</w:t>
      </w:r>
      <w:r w:rsidR="005856BA" w:rsidRPr="00B63691">
        <w:rPr>
          <w:rFonts w:ascii="Garamond" w:eastAsia="Times New Roman" w:hAnsi="Garamond" w:cs="Times New Roman"/>
          <w:bCs/>
          <w:sz w:val="24"/>
          <w:szCs w:val="24"/>
        </w:rPr>
        <w:t>.</w:t>
      </w:r>
    </w:p>
    <w:p w14:paraId="4631B29F" w14:textId="3D22DB4E" w:rsidR="005856BA" w:rsidRPr="009B01FF" w:rsidRDefault="00335638" w:rsidP="00B63691">
      <w:pPr>
        <w:pStyle w:val="ListParagraph"/>
        <w:tabs>
          <w:tab w:val="left" w:pos="1080"/>
        </w:tabs>
        <w:spacing w:after="0" w:line="240" w:lineRule="auto"/>
        <w:ind w:left="284" w:firstLine="288"/>
        <w:jc w:val="both"/>
        <w:rPr>
          <w:rFonts w:ascii="Garamond" w:hAnsi="Garamond" w:cs="Times New Roman"/>
          <w:i/>
          <w:iCs/>
          <w:sz w:val="24"/>
          <w:szCs w:val="24"/>
        </w:rPr>
      </w:pPr>
      <w:r w:rsidRPr="00B63691">
        <w:rPr>
          <w:rFonts w:ascii="Garamond" w:eastAsia="Times New Roman" w:hAnsi="Garamond" w:cs="Times New Roman"/>
          <w:bCs/>
          <w:sz w:val="24"/>
          <w:szCs w:val="24"/>
        </w:rPr>
        <w:t xml:space="preserve">46. </w:t>
      </w:r>
      <w:r w:rsidR="00817BDB" w:rsidRPr="00B63691">
        <w:rPr>
          <w:rFonts w:ascii="Garamond" w:eastAsia="Times New Roman" w:hAnsi="Garamond" w:cs="Times New Roman"/>
          <w:bCs/>
          <w:sz w:val="24"/>
          <w:szCs w:val="24"/>
        </w:rPr>
        <w:t xml:space="preserve">Në këtë pikë, </w:t>
      </w:r>
      <w:r w:rsidR="005856BA" w:rsidRPr="00B63691">
        <w:rPr>
          <w:rFonts w:ascii="Garamond" w:eastAsia="Times New Roman" w:hAnsi="Garamond" w:cs="Times New Roman"/>
          <w:bCs/>
          <w:sz w:val="24"/>
          <w:szCs w:val="24"/>
        </w:rPr>
        <w:t xml:space="preserve">Gjykata sjell në vëmendje se është vënë në lëvizje </w:t>
      </w:r>
      <w:r w:rsidR="00147006" w:rsidRPr="00B63691">
        <w:rPr>
          <w:rFonts w:ascii="Garamond" w:eastAsia="Times New Roman" w:hAnsi="Garamond" w:cs="Times New Roman"/>
          <w:bCs/>
          <w:sz w:val="24"/>
          <w:szCs w:val="24"/>
        </w:rPr>
        <w:t>e</w:t>
      </w:r>
      <w:r w:rsidR="005856BA" w:rsidRPr="00B63691">
        <w:rPr>
          <w:rFonts w:ascii="Garamond" w:eastAsia="Times New Roman" w:hAnsi="Garamond" w:cs="Times New Roman"/>
          <w:bCs/>
          <w:sz w:val="24"/>
          <w:szCs w:val="24"/>
        </w:rPr>
        <w:t>dhe më parë në lidhje me interpretimin e nenit 103, pika 3</w:t>
      </w:r>
      <w:r w:rsidR="00147006"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të Kushtetutës</w:t>
      </w:r>
      <w:r w:rsidR="00147006"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duke u shprehur se kjo dispozitë </w:t>
      </w:r>
      <w:r w:rsidR="00147006" w:rsidRPr="00B63691">
        <w:rPr>
          <w:rFonts w:ascii="Garamond" w:eastAsia="Times New Roman" w:hAnsi="Garamond" w:cs="Times New Roman"/>
          <w:bCs/>
          <w:sz w:val="24"/>
          <w:szCs w:val="24"/>
        </w:rPr>
        <w:t>u</w:t>
      </w:r>
      <w:r w:rsidR="005856BA" w:rsidRPr="00B63691">
        <w:rPr>
          <w:rFonts w:ascii="Garamond" w:eastAsia="Times New Roman" w:hAnsi="Garamond" w:cs="Times New Roman"/>
          <w:bCs/>
          <w:sz w:val="24"/>
          <w:szCs w:val="24"/>
        </w:rPr>
        <w:t xml:space="preserve"> jep anëtarëve të Këshillit të Ministrave</w:t>
      </w:r>
      <w:r w:rsidR="00147006"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në sajë të funksionit të tyre të rëndësishëm shtetëror</w:t>
      </w:r>
      <w:r w:rsidR="00147006"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një mbrojtje të veçantë ligjore. Duke e barazuar mbrojtjen ligjore të anëtarit të Këshillit të Ministrave me atë të deputetit, Kushtetuta i ka dhënë të njëjtin kuptim juridik imunitetit për këtë kategori funksionarësh. Po sipas Gjykatës</w:t>
      </w:r>
      <w:r w:rsidR="00147006"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meqenëse vetë Kushtetuta e barazon në aspektin substancial gëzimin e imunitetit të anëtarit të Këshillit të Ministrave me imunitetin e deputetit, edhe procedura që ndiqet për heqjen e imunitetit të deputetit, e parashikuar në nenin 73 të saj</w:t>
      </w:r>
      <w:r w:rsidR="00147006"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do të jetë e zbatueshme dhe për anëtarin e Këshillit të Ministrave që nuk është deputet </w:t>
      </w:r>
      <w:r w:rsidR="005856BA" w:rsidRPr="009B01FF">
        <w:rPr>
          <w:rFonts w:ascii="Garamond" w:eastAsia="Times New Roman" w:hAnsi="Garamond" w:cs="Times New Roman"/>
          <w:bCs/>
          <w:i/>
          <w:iCs/>
          <w:sz w:val="24"/>
          <w:szCs w:val="24"/>
        </w:rPr>
        <w:t>(shih vendimin nr. 38, datë 23.6.2000</w:t>
      </w:r>
      <w:r w:rsidR="00FA4072">
        <w:rPr>
          <w:rFonts w:ascii="Garamond" w:eastAsia="Times New Roman" w:hAnsi="Garamond" w:cs="Times New Roman"/>
          <w:bCs/>
          <w:i/>
          <w:iCs/>
          <w:sz w:val="24"/>
          <w:szCs w:val="24"/>
        </w:rPr>
        <w:t>,</w:t>
      </w:r>
      <w:r w:rsidR="005856BA" w:rsidRPr="009B01FF">
        <w:rPr>
          <w:rFonts w:ascii="Garamond" w:eastAsia="Times New Roman" w:hAnsi="Garamond" w:cs="Times New Roman"/>
          <w:bCs/>
          <w:i/>
          <w:iCs/>
          <w:sz w:val="24"/>
          <w:szCs w:val="24"/>
        </w:rPr>
        <w:t xml:space="preserve"> të Gjykatës Kushtetuese).</w:t>
      </w:r>
    </w:p>
    <w:p w14:paraId="4631B2A0" w14:textId="0317D6CE" w:rsidR="00A11FB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47. </w:t>
      </w:r>
      <w:r w:rsidR="005856BA" w:rsidRPr="00B63691">
        <w:rPr>
          <w:rFonts w:ascii="Garamond" w:hAnsi="Garamond" w:cs="Times New Roman"/>
          <w:sz w:val="24"/>
          <w:szCs w:val="24"/>
        </w:rPr>
        <w:t xml:space="preserve">Ndërkohë Gjykata vëren se në vitin 2012, me reformën kushtetuese të imunitetit, </w:t>
      </w:r>
      <w:r w:rsidR="00E557D8" w:rsidRPr="00B63691">
        <w:rPr>
          <w:rFonts w:ascii="Garamond" w:hAnsi="Garamond" w:cs="Times New Roman"/>
          <w:sz w:val="24"/>
          <w:szCs w:val="24"/>
        </w:rPr>
        <w:t>e cila</w:t>
      </w:r>
      <w:r w:rsidR="005856BA" w:rsidRPr="00B63691">
        <w:rPr>
          <w:rFonts w:ascii="Garamond" w:hAnsi="Garamond" w:cs="Times New Roman"/>
          <w:sz w:val="24"/>
          <w:szCs w:val="24"/>
        </w:rPr>
        <w:t xml:space="preserve"> kishte për qëllim kufizimin e paprekshmërisë së deputetit nga ndjekja penale</w:t>
      </w:r>
      <w:r w:rsidR="00E557D8" w:rsidRPr="00B63691">
        <w:rPr>
          <w:rFonts w:ascii="Garamond" w:hAnsi="Garamond" w:cs="Times New Roman"/>
          <w:sz w:val="24"/>
          <w:szCs w:val="24"/>
        </w:rPr>
        <w:t>, neni 73 i Kushtetutës u ndryshua sipas përmbajtjes aktuale të tij</w:t>
      </w:r>
      <w:r w:rsidR="005856BA" w:rsidRPr="00B63691">
        <w:rPr>
          <w:rFonts w:ascii="Garamond" w:hAnsi="Garamond" w:cs="Times New Roman"/>
          <w:sz w:val="24"/>
          <w:szCs w:val="24"/>
        </w:rPr>
        <w:t xml:space="preserve">. </w:t>
      </w:r>
      <w:r w:rsidR="00F15746" w:rsidRPr="00B63691">
        <w:rPr>
          <w:rFonts w:ascii="Garamond" w:hAnsi="Garamond" w:cs="Times New Roman"/>
          <w:sz w:val="24"/>
          <w:szCs w:val="24"/>
        </w:rPr>
        <w:t>Sipas kësaj përmbajtjeje</w:t>
      </w:r>
      <w:r w:rsidR="00147006" w:rsidRPr="00B63691">
        <w:rPr>
          <w:rFonts w:ascii="Garamond" w:hAnsi="Garamond" w:cs="Times New Roman"/>
          <w:sz w:val="24"/>
          <w:szCs w:val="24"/>
        </w:rPr>
        <w:t>,</w:t>
      </w:r>
      <w:r w:rsidR="00F15746" w:rsidRPr="00B63691">
        <w:rPr>
          <w:rFonts w:ascii="Garamond" w:hAnsi="Garamond" w:cs="Times New Roman"/>
          <w:sz w:val="24"/>
          <w:szCs w:val="24"/>
        </w:rPr>
        <w:t xml:space="preserve"> ai i garanton deputetit imunitet në dy forma, </w:t>
      </w:r>
      <w:r w:rsidR="00F15746" w:rsidRPr="00B63691">
        <w:rPr>
          <w:rFonts w:ascii="Garamond" w:hAnsi="Garamond" w:cs="Times New Roman"/>
          <w:i/>
          <w:sz w:val="24"/>
          <w:szCs w:val="24"/>
        </w:rPr>
        <w:t>imunitetin substancial</w:t>
      </w:r>
      <w:r w:rsidR="00F15746" w:rsidRPr="00B63691">
        <w:rPr>
          <w:rFonts w:ascii="Garamond" w:hAnsi="Garamond" w:cs="Times New Roman"/>
          <w:sz w:val="24"/>
          <w:szCs w:val="24"/>
        </w:rPr>
        <w:t xml:space="preserve"> – në kuptim të </w:t>
      </w:r>
      <w:proofErr w:type="spellStart"/>
      <w:r w:rsidR="00F15746" w:rsidRPr="00B63691">
        <w:rPr>
          <w:rFonts w:ascii="Garamond" w:hAnsi="Garamond" w:cs="Times New Roman"/>
          <w:sz w:val="24"/>
          <w:szCs w:val="24"/>
        </w:rPr>
        <w:t>mospërgjegjësisë</w:t>
      </w:r>
      <w:proofErr w:type="spellEnd"/>
      <w:r w:rsidR="00F15746" w:rsidRPr="00B63691">
        <w:rPr>
          <w:rFonts w:ascii="Garamond" w:hAnsi="Garamond" w:cs="Times New Roman"/>
          <w:sz w:val="24"/>
          <w:szCs w:val="24"/>
        </w:rPr>
        <w:t xml:space="preserve"> për mendimet e shprehura në Kuvend dhe votat e dhëna prej tij në ushtrim të funksionit (paragrafi i parë) dhe </w:t>
      </w:r>
      <w:r w:rsidR="00F15746" w:rsidRPr="00B63691">
        <w:rPr>
          <w:rFonts w:ascii="Garamond" w:hAnsi="Garamond" w:cs="Times New Roman"/>
          <w:i/>
          <w:sz w:val="24"/>
          <w:szCs w:val="24"/>
        </w:rPr>
        <w:t>imunitetin procedural</w:t>
      </w:r>
      <w:r w:rsidR="00F15746" w:rsidRPr="00B63691">
        <w:rPr>
          <w:rFonts w:ascii="Garamond" w:hAnsi="Garamond" w:cs="Times New Roman"/>
          <w:sz w:val="24"/>
          <w:szCs w:val="24"/>
        </w:rPr>
        <w:t xml:space="preserve"> - në kuptim të paprekshmërisë, pra që deputeti nuk mund të arrestohet ose t’i hiqet liria në çfarëdo lloj forme ose ndaj tij të ushtrohet kontroll personal, ose i banesës, pa autorizimin e Kuvendit (paragrafi i dytë).</w:t>
      </w:r>
    </w:p>
    <w:p w14:paraId="4631B2A1" w14:textId="3D086E16" w:rsidR="005856BA" w:rsidRPr="009B01FF" w:rsidRDefault="00335638" w:rsidP="00B63691">
      <w:pPr>
        <w:pStyle w:val="ListParagraph"/>
        <w:tabs>
          <w:tab w:val="left" w:pos="1080"/>
        </w:tabs>
        <w:spacing w:after="0" w:line="240" w:lineRule="auto"/>
        <w:ind w:left="284" w:firstLine="288"/>
        <w:jc w:val="both"/>
        <w:rPr>
          <w:rFonts w:ascii="Garamond" w:hAnsi="Garamond" w:cs="Times New Roman"/>
          <w:i/>
          <w:iCs/>
          <w:sz w:val="24"/>
          <w:szCs w:val="24"/>
        </w:rPr>
      </w:pPr>
      <w:r w:rsidRPr="00B63691">
        <w:rPr>
          <w:rFonts w:ascii="Garamond" w:hAnsi="Garamond" w:cs="Times New Roman"/>
          <w:sz w:val="24"/>
          <w:szCs w:val="24"/>
        </w:rPr>
        <w:t xml:space="preserve">48. </w:t>
      </w:r>
      <w:r w:rsidR="005856BA" w:rsidRPr="00B63691">
        <w:rPr>
          <w:rFonts w:ascii="Garamond" w:hAnsi="Garamond" w:cs="Times New Roman"/>
          <w:sz w:val="24"/>
          <w:szCs w:val="24"/>
        </w:rPr>
        <w:t xml:space="preserve">Duke iu referuar qëllimit të </w:t>
      </w:r>
      <w:proofErr w:type="spellStart"/>
      <w:r w:rsidR="005856BA" w:rsidRPr="00B63691">
        <w:rPr>
          <w:rFonts w:ascii="Garamond" w:hAnsi="Garamond" w:cs="Times New Roman"/>
          <w:sz w:val="24"/>
          <w:szCs w:val="24"/>
        </w:rPr>
        <w:t>kushtetutëbërësit</w:t>
      </w:r>
      <w:proofErr w:type="spellEnd"/>
      <w:r w:rsidR="005856BA" w:rsidRPr="00B63691">
        <w:rPr>
          <w:rFonts w:ascii="Garamond" w:hAnsi="Garamond" w:cs="Times New Roman"/>
          <w:sz w:val="24"/>
          <w:szCs w:val="24"/>
        </w:rPr>
        <w:t xml:space="preserve"> në marrjen e nismës për miratimin e reformës kushtetuese të vitit 2012, që lidhet me regjimin e imuniteteve, Gjykata ka evidentuar se ai synonte kufizimin e paprekshmërisë së deputetit nga ndjekja penale, i cili sipas Kushtetutës së vitit 1998 ishte i plotë (deri në marrjen e një autorizimi nga Kuvendi). Po kështu</w:t>
      </w:r>
      <w:r w:rsidR="00147006" w:rsidRPr="00B63691">
        <w:rPr>
          <w:rFonts w:ascii="Garamond" w:hAnsi="Garamond" w:cs="Times New Roman"/>
          <w:sz w:val="24"/>
          <w:szCs w:val="24"/>
        </w:rPr>
        <w:t>,</w:t>
      </w:r>
      <w:r w:rsidR="005856BA" w:rsidRPr="00B63691">
        <w:rPr>
          <w:rFonts w:ascii="Garamond" w:hAnsi="Garamond" w:cs="Times New Roman"/>
          <w:sz w:val="24"/>
          <w:szCs w:val="24"/>
        </w:rPr>
        <w:t xml:space="preserve"> Gjykata ka theksuar se rregullat për paprekshmërinë e deputetëve në çështjet penale nuk duhet të shkojnë përtej asaj që është e justifikuar për qëllime të ligjshme dhe rrjedhimisht ato duhet të interpretohen të mënyrë të kufizuar </w:t>
      </w:r>
      <w:r w:rsidR="005856BA" w:rsidRPr="009B01FF">
        <w:rPr>
          <w:rFonts w:ascii="Garamond" w:hAnsi="Garamond" w:cs="Times New Roman"/>
          <w:i/>
          <w:iCs/>
          <w:sz w:val="24"/>
          <w:szCs w:val="24"/>
        </w:rPr>
        <w:t>(shih vendimin nr. 81</w:t>
      </w:r>
      <w:r w:rsidR="00147006" w:rsidRPr="009B01FF">
        <w:rPr>
          <w:rFonts w:ascii="Garamond" w:hAnsi="Garamond" w:cs="Times New Roman"/>
          <w:i/>
          <w:iCs/>
          <w:sz w:val="24"/>
          <w:szCs w:val="24"/>
        </w:rPr>
        <w:t>,</w:t>
      </w:r>
      <w:r w:rsidR="005856BA" w:rsidRPr="009B01FF">
        <w:rPr>
          <w:rFonts w:ascii="Garamond" w:hAnsi="Garamond" w:cs="Times New Roman"/>
          <w:i/>
          <w:iCs/>
          <w:sz w:val="24"/>
          <w:szCs w:val="24"/>
        </w:rPr>
        <w:t xml:space="preserve"> datë</w:t>
      </w:r>
      <w:r w:rsidR="005856BA" w:rsidRPr="009B01FF">
        <w:rPr>
          <w:rFonts w:ascii="Garamond" w:hAnsi="Garamond" w:cs="Times New Roman"/>
          <w:bCs/>
          <w:i/>
          <w:iCs/>
          <w:sz w:val="24"/>
          <w:szCs w:val="24"/>
        </w:rPr>
        <w:t xml:space="preserve"> 21.11.2024</w:t>
      </w:r>
      <w:r w:rsidR="00FA4072">
        <w:rPr>
          <w:rFonts w:ascii="Garamond" w:hAnsi="Garamond" w:cs="Times New Roman"/>
          <w:bCs/>
          <w:i/>
          <w:iCs/>
          <w:sz w:val="24"/>
          <w:szCs w:val="24"/>
        </w:rPr>
        <w:t>,</w:t>
      </w:r>
      <w:r w:rsidR="005856BA" w:rsidRPr="009B01FF">
        <w:rPr>
          <w:rFonts w:ascii="Garamond" w:hAnsi="Garamond" w:cs="Times New Roman"/>
          <w:bCs/>
          <w:i/>
          <w:iCs/>
          <w:sz w:val="24"/>
          <w:szCs w:val="24"/>
        </w:rPr>
        <w:t xml:space="preserve"> të Gjykatës Kushtetuese).</w:t>
      </w:r>
    </w:p>
    <w:p w14:paraId="4631B2A2" w14:textId="07741E62" w:rsidR="005856BA" w:rsidRPr="009B01FF" w:rsidRDefault="00335638" w:rsidP="00B63691">
      <w:pPr>
        <w:pStyle w:val="ListParagraph"/>
        <w:tabs>
          <w:tab w:val="left" w:pos="1080"/>
        </w:tabs>
        <w:spacing w:after="0" w:line="240" w:lineRule="auto"/>
        <w:ind w:left="284" w:firstLine="288"/>
        <w:jc w:val="both"/>
        <w:rPr>
          <w:rFonts w:ascii="Garamond" w:hAnsi="Garamond" w:cs="Times New Roman"/>
          <w:i/>
          <w:iCs/>
          <w:sz w:val="24"/>
          <w:szCs w:val="24"/>
        </w:rPr>
      </w:pPr>
      <w:r w:rsidRPr="00B63691">
        <w:rPr>
          <w:rFonts w:ascii="Garamond" w:eastAsia="Times New Roman" w:hAnsi="Garamond" w:cs="Times New Roman"/>
          <w:bCs/>
          <w:sz w:val="24"/>
          <w:szCs w:val="24"/>
        </w:rPr>
        <w:t xml:space="preserve">49. </w:t>
      </w:r>
      <w:r w:rsidR="00DC2225" w:rsidRPr="00B63691">
        <w:rPr>
          <w:rFonts w:ascii="Garamond" w:eastAsia="Times New Roman" w:hAnsi="Garamond" w:cs="Times New Roman"/>
          <w:bCs/>
          <w:sz w:val="24"/>
          <w:szCs w:val="24"/>
        </w:rPr>
        <w:t>Po në këtë drejtim</w:t>
      </w:r>
      <w:r w:rsidR="005856BA" w:rsidRPr="00B63691">
        <w:rPr>
          <w:rFonts w:ascii="Garamond" w:eastAsia="Times New Roman" w:hAnsi="Garamond" w:cs="Times New Roman"/>
          <w:bCs/>
          <w:sz w:val="24"/>
          <w:szCs w:val="24"/>
        </w:rPr>
        <w:t>, Gjykata ka theksuar se</w:t>
      </w:r>
      <w:r w:rsidR="005856BA" w:rsidRPr="00B63691">
        <w:rPr>
          <w:rFonts w:ascii="Garamond" w:eastAsia="Calibri" w:hAnsi="Garamond" w:cs="Times New Roman"/>
          <w:sz w:val="24"/>
          <w:szCs w:val="24"/>
          <w:lang w:eastAsia="x-none"/>
        </w:rPr>
        <w:t xml:space="preserve"> r</w:t>
      </w:r>
      <w:r w:rsidR="005856BA" w:rsidRPr="00B63691">
        <w:rPr>
          <w:rFonts w:ascii="Garamond" w:hAnsi="Garamond" w:cs="Times New Roman"/>
          <w:sz w:val="24"/>
          <w:szCs w:val="24"/>
        </w:rPr>
        <w:t xml:space="preserve">egjimi i imuniteteve, në çdo rast, synon, nga njëra anë, të garantojë ushtrimin e qetë dhe të pandikuar të funksioneve të rëndësishme publike nga zyrtarët e lartë të shtetit, të cilët nuk duhet të druhen se veprimtaria e tyre shtetërore mund të bëhet shkas për pasoja personale, si, për shembull, një padi civile ose një akuzë penale. Nga ana tjetër, sipas Gjykatës, dispozitat që përbëjnë regjimin e imuniteteve synojnë të garantojnë përgjegjshmërinë e këtyre funksionarëve të lartë në qoftë se, në përfundim të verifikimeve përkatëse dhe një procesi të rregullt ligjor, rezulton se veprimet e tyre nuk janë të motivuara nga interesi publik, por nga interesi privat ose keqbesimi </w:t>
      </w:r>
      <w:r w:rsidR="005856BA" w:rsidRPr="009B01FF">
        <w:rPr>
          <w:rFonts w:ascii="Garamond" w:hAnsi="Garamond" w:cs="Times New Roman"/>
          <w:i/>
          <w:iCs/>
          <w:sz w:val="24"/>
          <w:szCs w:val="24"/>
        </w:rPr>
        <w:t xml:space="preserve">(shih vendimet </w:t>
      </w:r>
      <w:r w:rsidR="00C219D9" w:rsidRPr="009B01FF">
        <w:rPr>
          <w:rFonts w:ascii="Garamond" w:hAnsi="Garamond" w:cs="Times New Roman"/>
          <w:i/>
          <w:iCs/>
          <w:sz w:val="24"/>
          <w:szCs w:val="24"/>
        </w:rPr>
        <w:t xml:space="preserve">nr. 1, datë 17.1.2025; </w:t>
      </w:r>
      <w:r w:rsidR="005856BA" w:rsidRPr="009B01FF">
        <w:rPr>
          <w:rFonts w:ascii="Garamond" w:hAnsi="Garamond" w:cs="Times New Roman"/>
          <w:i/>
          <w:iCs/>
          <w:sz w:val="24"/>
          <w:szCs w:val="24"/>
        </w:rPr>
        <w:t>nr. 81, datë 21.11.2024</w:t>
      </w:r>
      <w:r w:rsidR="00FA4072">
        <w:rPr>
          <w:rFonts w:ascii="Garamond" w:hAnsi="Garamond" w:cs="Times New Roman"/>
          <w:i/>
          <w:iCs/>
          <w:sz w:val="24"/>
          <w:szCs w:val="24"/>
        </w:rPr>
        <w:t>,</w:t>
      </w:r>
      <w:r w:rsidR="005856BA" w:rsidRPr="009B01FF">
        <w:rPr>
          <w:rFonts w:ascii="Garamond" w:hAnsi="Garamond" w:cs="Times New Roman"/>
          <w:i/>
          <w:iCs/>
          <w:sz w:val="24"/>
          <w:szCs w:val="24"/>
        </w:rPr>
        <w:t xml:space="preserve"> të Gjykatës Kushtetuese).</w:t>
      </w:r>
    </w:p>
    <w:p w14:paraId="4631B2A3" w14:textId="0CBE47A8" w:rsidR="005856BA" w:rsidRPr="009B01FF" w:rsidRDefault="00335638" w:rsidP="00B63691">
      <w:pPr>
        <w:pStyle w:val="ListParagraph"/>
        <w:tabs>
          <w:tab w:val="left" w:pos="1080"/>
        </w:tabs>
        <w:spacing w:after="0" w:line="240" w:lineRule="auto"/>
        <w:ind w:left="284" w:firstLine="288"/>
        <w:jc w:val="both"/>
        <w:rPr>
          <w:rFonts w:ascii="Garamond" w:hAnsi="Garamond" w:cs="Times New Roman"/>
          <w:i/>
          <w:iCs/>
          <w:sz w:val="24"/>
          <w:szCs w:val="24"/>
        </w:rPr>
      </w:pPr>
      <w:r w:rsidRPr="00B63691">
        <w:rPr>
          <w:rFonts w:ascii="Garamond" w:hAnsi="Garamond" w:cs="Times New Roman"/>
          <w:sz w:val="24"/>
          <w:szCs w:val="24"/>
        </w:rPr>
        <w:t xml:space="preserve">50. </w:t>
      </w:r>
      <w:r w:rsidR="00C219D9" w:rsidRPr="00B63691">
        <w:rPr>
          <w:rFonts w:ascii="Garamond" w:hAnsi="Garamond" w:cs="Times New Roman"/>
          <w:sz w:val="24"/>
          <w:szCs w:val="24"/>
        </w:rPr>
        <w:t>Për s</w:t>
      </w:r>
      <w:r w:rsidR="005856BA" w:rsidRPr="00B63691">
        <w:rPr>
          <w:rFonts w:ascii="Garamond" w:hAnsi="Garamond" w:cs="Times New Roman"/>
          <w:sz w:val="24"/>
          <w:szCs w:val="24"/>
        </w:rPr>
        <w:t xml:space="preserve">a i takon regjimit të imuniteteve të deputetit, Gjykata ka theksuar se ai (imuniteti) nuk është privilegj personal i tyre, por qëllimi kryesor i tij (imunitetit parlamentar) është mbrojtja e vet parlamentit dhe në veçanti funksionimi i duhur i tij. Në këtë kuptim, Gjykata ka vlerësuar se duhet të ekzistojë një </w:t>
      </w:r>
      <w:proofErr w:type="spellStart"/>
      <w:r w:rsidR="005856BA" w:rsidRPr="00B63691">
        <w:rPr>
          <w:rFonts w:ascii="Garamond" w:hAnsi="Garamond" w:cs="Times New Roman"/>
          <w:sz w:val="24"/>
          <w:szCs w:val="24"/>
        </w:rPr>
        <w:t>prezumim</w:t>
      </w:r>
      <w:proofErr w:type="spellEnd"/>
      <w:r w:rsidR="005856BA" w:rsidRPr="00B63691">
        <w:rPr>
          <w:rFonts w:ascii="Garamond" w:hAnsi="Garamond" w:cs="Times New Roman"/>
          <w:sz w:val="24"/>
          <w:szCs w:val="24"/>
        </w:rPr>
        <w:t xml:space="preserve"> themelor që imuniteti duhet të hiqet në të gjitha rastet kur nuk ka asnjë arsye për të dyshuar se akuzat ndaj deputetit përkatës janë të motivuara politikisht dhe se paprekshmëria e tij duhet të zbatohet vetëm në rastet kur ka arsye për të dyshuar se në vendimin për ndjekjen penalisht të deputetit ka elemente </w:t>
      </w:r>
      <w:proofErr w:type="spellStart"/>
      <w:r w:rsidR="005856BA" w:rsidRPr="00B63691">
        <w:rPr>
          <w:rFonts w:ascii="Garamond" w:hAnsi="Garamond" w:cs="Times New Roman"/>
          <w:sz w:val="24"/>
          <w:szCs w:val="24"/>
        </w:rPr>
        <w:t>partiako</w:t>
      </w:r>
      <w:proofErr w:type="spellEnd"/>
      <w:r w:rsidR="005856BA" w:rsidRPr="00B63691">
        <w:rPr>
          <w:rFonts w:ascii="Garamond" w:hAnsi="Garamond" w:cs="Times New Roman"/>
          <w:sz w:val="24"/>
          <w:szCs w:val="24"/>
        </w:rPr>
        <w:t xml:space="preserve">-politike </w:t>
      </w:r>
      <w:r w:rsidR="005856BA" w:rsidRPr="009B01FF">
        <w:rPr>
          <w:rFonts w:ascii="Garamond" w:hAnsi="Garamond" w:cs="Times New Roman"/>
          <w:i/>
          <w:iCs/>
          <w:sz w:val="24"/>
          <w:szCs w:val="24"/>
        </w:rPr>
        <w:t>(shih vendimet nr. 1, datë 17.1.2025; nr. 81, datë 21.11.2024</w:t>
      </w:r>
      <w:r w:rsidR="00FA4072">
        <w:rPr>
          <w:rFonts w:ascii="Garamond" w:hAnsi="Garamond" w:cs="Times New Roman"/>
          <w:i/>
          <w:iCs/>
          <w:sz w:val="24"/>
          <w:szCs w:val="24"/>
        </w:rPr>
        <w:t>,</w:t>
      </w:r>
      <w:r w:rsidR="005856BA" w:rsidRPr="009B01FF">
        <w:rPr>
          <w:rFonts w:ascii="Garamond" w:hAnsi="Garamond" w:cs="Times New Roman"/>
          <w:i/>
          <w:iCs/>
          <w:sz w:val="24"/>
          <w:szCs w:val="24"/>
        </w:rPr>
        <w:t xml:space="preserve"> të Gjykatës Kushtetuese).</w:t>
      </w:r>
    </w:p>
    <w:p w14:paraId="4631B2A4" w14:textId="7ACFB864" w:rsidR="005856BA" w:rsidRPr="009B01FF" w:rsidRDefault="00335638" w:rsidP="00B63691">
      <w:pPr>
        <w:pStyle w:val="ListParagraph"/>
        <w:tabs>
          <w:tab w:val="left" w:pos="1080"/>
        </w:tabs>
        <w:spacing w:after="0" w:line="240" w:lineRule="auto"/>
        <w:ind w:left="284" w:firstLine="288"/>
        <w:jc w:val="both"/>
        <w:rPr>
          <w:rFonts w:ascii="Garamond" w:hAnsi="Garamond" w:cs="Times New Roman"/>
          <w:i/>
          <w:iCs/>
          <w:sz w:val="24"/>
          <w:szCs w:val="24"/>
        </w:rPr>
      </w:pPr>
      <w:r w:rsidRPr="00B63691">
        <w:rPr>
          <w:rFonts w:ascii="Garamond" w:eastAsia="Times New Roman" w:hAnsi="Garamond" w:cs="Times New Roman"/>
          <w:bCs/>
          <w:sz w:val="24"/>
          <w:szCs w:val="24"/>
        </w:rPr>
        <w:t xml:space="preserve">51. </w:t>
      </w:r>
      <w:r w:rsidR="00F15746" w:rsidRPr="00B63691">
        <w:rPr>
          <w:rFonts w:ascii="Garamond" w:eastAsia="Times New Roman" w:hAnsi="Garamond" w:cs="Times New Roman"/>
          <w:bCs/>
          <w:sz w:val="24"/>
          <w:szCs w:val="24"/>
        </w:rPr>
        <w:t xml:space="preserve">Në lidhje me imunitetin procedural të parashikuar nga neni 73, pika 2 i Kushtetutës për deputetin (lexo ministrin), Gjykata ka </w:t>
      </w:r>
      <w:r w:rsidR="00C219D9" w:rsidRPr="00B63691">
        <w:rPr>
          <w:rFonts w:ascii="Garamond" w:eastAsia="Times New Roman" w:hAnsi="Garamond" w:cs="Times New Roman"/>
          <w:bCs/>
          <w:sz w:val="24"/>
          <w:szCs w:val="24"/>
        </w:rPr>
        <w:t>pohuar</w:t>
      </w:r>
      <w:r w:rsidR="00F15746" w:rsidRPr="00B63691">
        <w:rPr>
          <w:rFonts w:ascii="Garamond" w:eastAsia="Times New Roman" w:hAnsi="Garamond" w:cs="Times New Roman"/>
          <w:bCs/>
          <w:sz w:val="24"/>
          <w:szCs w:val="24"/>
        </w:rPr>
        <w:t xml:space="preserve"> se ai (neni) i garanton deputetit mbrojtje të posaçme nga ato veprime procedurale të ndërmarra nga organet </w:t>
      </w:r>
      <w:proofErr w:type="spellStart"/>
      <w:r w:rsidR="00F15746" w:rsidRPr="00B63691">
        <w:rPr>
          <w:rFonts w:ascii="Garamond" w:eastAsia="Times New Roman" w:hAnsi="Garamond" w:cs="Times New Roman"/>
          <w:bCs/>
          <w:sz w:val="24"/>
          <w:szCs w:val="24"/>
        </w:rPr>
        <w:t>ligjzbatuese</w:t>
      </w:r>
      <w:proofErr w:type="spellEnd"/>
      <w:r w:rsidR="00F15746" w:rsidRPr="00B63691">
        <w:rPr>
          <w:rFonts w:ascii="Garamond" w:eastAsia="Times New Roman" w:hAnsi="Garamond" w:cs="Times New Roman"/>
          <w:bCs/>
          <w:sz w:val="24"/>
          <w:szCs w:val="24"/>
        </w:rPr>
        <w:t xml:space="preserve"> në kuadër të procedimit penal, të cilat kufizojnë lirinë e tij personale. Gjykata ka theksuar se në këto raste vetë Kushtetuta parashikon një mekanizëm garantues siç është autorizimi i Kuvendit, i cili është i nevojshëm kur masat kufizuese të caktuara ndaj deputetit (ministrit) përbëjnë kufizim/heqje të lirisë së tij personale, që sjell pasoja në vetë të drejtën e deputetit për t’u zgjedhur, në aspektin e ushtrimit të </w:t>
      </w:r>
      <w:proofErr w:type="spellStart"/>
      <w:r w:rsidR="00F15746" w:rsidRPr="00B63691">
        <w:rPr>
          <w:rFonts w:ascii="Garamond" w:eastAsia="Times New Roman" w:hAnsi="Garamond" w:cs="Times New Roman"/>
          <w:bCs/>
          <w:sz w:val="24"/>
          <w:szCs w:val="24"/>
        </w:rPr>
        <w:t>të</w:t>
      </w:r>
      <w:proofErr w:type="spellEnd"/>
      <w:r w:rsidR="00F15746" w:rsidRPr="00B63691">
        <w:rPr>
          <w:rFonts w:ascii="Garamond" w:eastAsia="Times New Roman" w:hAnsi="Garamond" w:cs="Times New Roman"/>
          <w:bCs/>
          <w:sz w:val="24"/>
          <w:szCs w:val="24"/>
        </w:rPr>
        <w:t xml:space="preserve"> drejtave të tij si deputet, pra të vet veprimtarisë parlamentare </w:t>
      </w:r>
      <w:r w:rsidR="00F15746" w:rsidRPr="009B01FF">
        <w:rPr>
          <w:rFonts w:ascii="Garamond" w:hAnsi="Garamond" w:cs="Times New Roman"/>
          <w:i/>
          <w:iCs/>
          <w:sz w:val="24"/>
          <w:szCs w:val="24"/>
        </w:rPr>
        <w:t>(shih vendimin nr. 81, datë 21.11.2024</w:t>
      </w:r>
      <w:r w:rsidR="00FA4072">
        <w:rPr>
          <w:rFonts w:ascii="Garamond" w:hAnsi="Garamond" w:cs="Times New Roman"/>
          <w:i/>
          <w:iCs/>
          <w:sz w:val="24"/>
          <w:szCs w:val="24"/>
        </w:rPr>
        <w:t>,</w:t>
      </w:r>
      <w:r w:rsidR="00F15746" w:rsidRPr="009B01FF">
        <w:rPr>
          <w:rFonts w:ascii="Garamond" w:hAnsi="Garamond" w:cs="Times New Roman"/>
          <w:i/>
          <w:iCs/>
          <w:sz w:val="24"/>
          <w:szCs w:val="24"/>
        </w:rPr>
        <w:t xml:space="preserve"> të Gjykatës Kushtetuese).</w:t>
      </w:r>
    </w:p>
    <w:p w14:paraId="4631B2A5" w14:textId="09B13FB7"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bCs/>
          <w:sz w:val="24"/>
          <w:szCs w:val="24"/>
        </w:rPr>
        <w:t xml:space="preserve">52. </w:t>
      </w:r>
      <w:r w:rsidR="005856BA" w:rsidRPr="00B63691">
        <w:rPr>
          <w:rFonts w:ascii="Garamond" w:eastAsia="Times New Roman" w:hAnsi="Garamond" w:cs="Times New Roman"/>
          <w:bCs/>
          <w:sz w:val="24"/>
          <w:szCs w:val="24"/>
        </w:rPr>
        <w:t xml:space="preserve">Në përmbledhje të sa më sipër, </w:t>
      </w:r>
      <w:r w:rsidR="005856BA" w:rsidRPr="00B63691">
        <w:rPr>
          <w:rFonts w:ascii="Garamond" w:hAnsi="Garamond" w:cs="Times New Roman"/>
          <w:sz w:val="24"/>
          <w:szCs w:val="24"/>
        </w:rPr>
        <w:t>Gjykata evidenton se regjimi i imunitet</w:t>
      </w:r>
      <w:r w:rsidR="006E5A8C" w:rsidRPr="00B63691">
        <w:rPr>
          <w:rFonts w:ascii="Garamond" w:hAnsi="Garamond" w:cs="Times New Roman"/>
          <w:sz w:val="24"/>
          <w:szCs w:val="24"/>
        </w:rPr>
        <w:t>eve</w:t>
      </w:r>
      <w:r w:rsidR="005856BA" w:rsidRPr="00B63691">
        <w:rPr>
          <w:rFonts w:ascii="Garamond" w:hAnsi="Garamond" w:cs="Times New Roman"/>
          <w:sz w:val="24"/>
          <w:szCs w:val="24"/>
        </w:rPr>
        <w:t xml:space="preserve"> për funksionarët e lartë publikë ka ndjekur zhvillimet e vet modelit kushtetues të shtetit. Në fazën fillestare të </w:t>
      </w:r>
      <w:proofErr w:type="spellStart"/>
      <w:r w:rsidR="005856BA" w:rsidRPr="00B63691">
        <w:rPr>
          <w:rFonts w:ascii="Garamond" w:hAnsi="Garamond" w:cs="Times New Roman"/>
          <w:sz w:val="24"/>
          <w:szCs w:val="24"/>
        </w:rPr>
        <w:t>tranzicionit</w:t>
      </w:r>
      <w:proofErr w:type="spellEnd"/>
      <w:r w:rsidR="005856BA" w:rsidRPr="00B63691">
        <w:rPr>
          <w:rFonts w:ascii="Garamond" w:hAnsi="Garamond" w:cs="Times New Roman"/>
          <w:sz w:val="24"/>
          <w:szCs w:val="24"/>
        </w:rPr>
        <w:t xml:space="preserve"> demokratik kalimi nga një sistem i centralizuar në një model qeverisjeje të mbështetur në parimin e shtetit të së drejtës dhe në ndarjen e balancimin e pushteteve imponoi si domosdoshmëri forcimin e pavarësisë institucionale të pushteteve dhe organeve kushtetuese. Në këtë kontekst, imuniteti u konceptua si një garanci funksionale për të mbrojtur ushtruesit e detyrave të larta shtetërore nga presione </w:t>
      </w:r>
      <w:r w:rsidR="00C219D9" w:rsidRPr="00B63691">
        <w:rPr>
          <w:rFonts w:ascii="Garamond" w:hAnsi="Garamond" w:cs="Times New Roman"/>
          <w:sz w:val="24"/>
          <w:szCs w:val="24"/>
        </w:rPr>
        <w:t>ose</w:t>
      </w:r>
      <w:r w:rsidR="005856BA" w:rsidRPr="00B63691">
        <w:rPr>
          <w:rFonts w:ascii="Garamond" w:hAnsi="Garamond" w:cs="Times New Roman"/>
          <w:sz w:val="24"/>
          <w:szCs w:val="24"/>
        </w:rPr>
        <w:t xml:space="preserve"> ndërhyrje të padrejta që mund të cenonin autonominë e tyre në ushtrimin e funksionit. Megjithatë, me konsolidimin e rendit kushtetues dhe forcimin e institucioneve demokratike, u bë e dukshme nevoja për të thelluar standardet e përgjegjshmërisë e llogaridhënies publike</w:t>
      </w:r>
      <w:r w:rsidR="00E557D8" w:rsidRPr="00B63691">
        <w:rPr>
          <w:rFonts w:ascii="Garamond" w:hAnsi="Garamond" w:cs="Times New Roman"/>
          <w:sz w:val="24"/>
          <w:szCs w:val="24"/>
        </w:rPr>
        <w:t xml:space="preserve"> dhe garantimi</w:t>
      </w:r>
      <w:r w:rsidR="00C219D9" w:rsidRPr="00B63691">
        <w:rPr>
          <w:rFonts w:ascii="Garamond" w:hAnsi="Garamond" w:cs="Times New Roman"/>
          <w:sz w:val="24"/>
          <w:szCs w:val="24"/>
        </w:rPr>
        <w:t>n</w:t>
      </w:r>
      <w:r w:rsidR="00E557D8" w:rsidRPr="00B63691">
        <w:rPr>
          <w:rFonts w:ascii="Garamond" w:hAnsi="Garamond" w:cs="Times New Roman"/>
          <w:sz w:val="24"/>
          <w:szCs w:val="24"/>
        </w:rPr>
        <w:t xml:space="preserve"> </w:t>
      </w:r>
      <w:r w:rsidR="00C219D9" w:rsidRPr="00B63691">
        <w:rPr>
          <w:rFonts w:ascii="Garamond" w:hAnsi="Garamond" w:cs="Times New Roman"/>
          <w:sz w:val="24"/>
          <w:szCs w:val="24"/>
        </w:rPr>
        <w:t>e</w:t>
      </w:r>
      <w:r w:rsidR="00E557D8" w:rsidRPr="00B63691">
        <w:rPr>
          <w:rFonts w:ascii="Garamond" w:hAnsi="Garamond" w:cs="Times New Roman"/>
          <w:sz w:val="24"/>
          <w:szCs w:val="24"/>
        </w:rPr>
        <w:t xml:space="preserve"> parimit të barazisë përpara ligjit.</w:t>
      </w:r>
      <w:r w:rsidR="005856BA" w:rsidRPr="00B63691">
        <w:rPr>
          <w:rFonts w:ascii="Garamond" w:hAnsi="Garamond" w:cs="Times New Roman"/>
          <w:sz w:val="24"/>
          <w:szCs w:val="24"/>
        </w:rPr>
        <w:t xml:space="preserve"> Si rrjedhojë, nëpërmjet ndryshimeve kushtetuese dhe ligjore, regjimi i imunitet</w:t>
      </w:r>
      <w:r w:rsidR="006E5A8C" w:rsidRPr="00B63691">
        <w:rPr>
          <w:rFonts w:ascii="Garamond" w:hAnsi="Garamond" w:cs="Times New Roman"/>
          <w:sz w:val="24"/>
          <w:szCs w:val="24"/>
        </w:rPr>
        <w:t>eve</w:t>
      </w:r>
      <w:r w:rsidR="005856BA" w:rsidRPr="00B63691">
        <w:rPr>
          <w:rFonts w:ascii="Garamond" w:hAnsi="Garamond" w:cs="Times New Roman"/>
          <w:sz w:val="24"/>
          <w:szCs w:val="24"/>
        </w:rPr>
        <w:t xml:space="preserve"> ka ardhur duke u ngushtuar gradualisht, jo vetëm për deputetët e ministrat, por për të gjithë funksionarët publikë.</w:t>
      </w:r>
    </w:p>
    <w:p w14:paraId="4631B2A6" w14:textId="398CBB17"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sz w:val="24"/>
          <w:szCs w:val="24"/>
        </w:rPr>
        <w:t xml:space="preserve">53. </w:t>
      </w:r>
      <w:r w:rsidR="005856BA" w:rsidRPr="00B63691">
        <w:rPr>
          <w:rFonts w:ascii="Garamond" w:eastAsia="Times New Roman" w:hAnsi="Garamond" w:cs="Times New Roman"/>
          <w:sz w:val="24"/>
          <w:szCs w:val="24"/>
        </w:rPr>
        <w:t>Gjithashtu</w:t>
      </w:r>
      <w:r w:rsidR="00C219D9" w:rsidRPr="00B63691">
        <w:rPr>
          <w:rFonts w:ascii="Garamond" w:eastAsia="Times New Roman" w:hAnsi="Garamond" w:cs="Times New Roman"/>
          <w:sz w:val="24"/>
          <w:szCs w:val="24"/>
        </w:rPr>
        <w:t>,</w:t>
      </w:r>
      <w:r w:rsidR="005856BA" w:rsidRPr="00B63691">
        <w:rPr>
          <w:rFonts w:ascii="Garamond" w:eastAsia="Times New Roman" w:hAnsi="Garamond" w:cs="Times New Roman"/>
          <w:sz w:val="24"/>
          <w:szCs w:val="24"/>
        </w:rPr>
        <w:t xml:space="preserve"> Gjykata vlerëson se sistemi qeverisës, sipas Kushtetutës, mbështetet në parimin themelor të shtetit të së drejtës, i cili nënkupton se çdo ushtrues i funksioneve publike, pa përjashtim, përfshirë ministrat si anëtarë të pushtetit ekzekutiv, i nënshtrohet rendit juridik dhe mban përgjegjësi në rast të shkeljes së ligjit.</w:t>
      </w:r>
      <w:r w:rsidR="005856BA" w:rsidRPr="00B63691">
        <w:rPr>
          <w:rFonts w:ascii="Garamond" w:hAnsi="Garamond" w:cs="Times New Roman"/>
          <w:sz w:val="24"/>
          <w:szCs w:val="24"/>
        </w:rPr>
        <w:t xml:space="preserve"> </w:t>
      </w:r>
      <w:r w:rsidR="005856BA" w:rsidRPr="00B63691">
        <w:rPr>
          <w:rFonts w:ascii="Garamond" w:eastAsia="Times New Roman" w:hAnsi="Garamond" w:cs="Times New Roman"/>
          <w:sz w:val="24"/>
          <w:szCs w:val="24"/>
        </w:rPr>
        <w:t xml:space="preserve">Ky parim kërkon që ushtrimi i kompetencave shtetërore të zhvillohet brenda kufijve të përcaktuar nga Kushtetuta dhe ligji. Po kështu, parimi i shtetit të së drejtës lidhet ngushtësisht edhe me parimin e barazisë përpara ligjit, si një nga parimet themelore kushtetuese, sipas të cilit askush nuk gëzon privilegje </w:t>
      </w:r>
      <w:r w:rsidR="00C219D9" w:rsidRPr="00B63691">
        <w:rPr>
          <w:rFonts w:ascii="Garamond" w:eastAsia="Times New Roman" w:hAnsi="Garamond" w:cs="Times New Roman"/>
          <w:sz w:val="24"/>
          <w:szCs w:val="24"/>
        </w:rPr>
        <w:t>ose</w:t>
      </w:r>
      <w:r w:rsidR="005856BA" w:rsidRPr="00B63691">
        <w:rPr>
          <w:rFonts w:ascii="Garamond" w:eastAsia="Times New Roman" w:hAnsi="Garamond" w:cs="Times New Roman"/>
          <w:sz w:val="24"/>
          <w:szCs w:val="24"/>
        </w:rPr>
        <w:t xml:space="preserve"> përjashtime nga zbatimi i ligjit për shkak të funksionit që ushtron, përveçse kur ekziston një përligjje e arsyeshme dhe objektive sipas nenit 18 të Kushtetutës. Në këtë kuptim, imuniteti i ministrit nuk përbën një privilegj individual </w:t>
      </w:r>
      <w:r w:rsidR="00C219D9" w:rsidRPr="00B63691">
        <w:rPr>
          <w:rFonts w:ascii="Garamond" w:eastAsia="Times New Roman" w:hAnsi="Garamond" w:cs="Times New Roman"/>
          <w:sz w:val="24"/>
          <w:szCs w:val="24"/>
        </w:rPr>
        <w:t>ose</w:t>
      </w:r>
      <w:r w:rsidR="005856BA" w:rsidRPr="00B63691">
        <w:rPr>
          <w:rFonts w:ascii="Garamond" w:eastAsia="Times New Roman" w:hAnsi="Garamond" w:cs="Times New Roman"/>
          <w:sz w:val="24"/>
          <w:szCs w:val="24"/>
        </w:rPr>
        <w:t xml:space="preserve"> një formë mbrojtjeje absolute ndaj juridiksionit penal, por një garanci funksionale të kufizuar, e cila synon të sigurojë ushtrimin e lirë dhe të pavarur të detyrës. Kjo garanci nuk mund të shndërrohet në pengesë për ushtrimin e ndjekjes penale </w:t>
      </w:r>
      <w:r w:rsidR="00C219D9" w:rsidRPr="00B63691">
        <w:rPr>
          <w:rFonts w:ascii="Garamond" w:eastAsia="Times New Roman" w:hAnsi="Garamond" w:cs="Times New Roman"/>
          <w:sz w:val="24"/>
          <w:szCs w:val="24"/>
        </w:rPr>
        <w:t>ose</w:t>
      </w:r>
      <w:r w:rsidR="005856BA" w:rsidRPr="00B63691">
        <w:rPr>
          <w:rFonts w:ascii="Garamond" w:eastAsia="Times New Roman" w:hAnsi="Garamond" w:cs="Times New Roman"/>
          <w:sz w:val="24"/>
          <w:szCs w:val="24"/>
        </w:rPr>
        <w:t xml:space="preserve"> të juridiksionit gjyqësor përtej rasteve të parashikuara shprehimisht nga Kushtetuta.</w:t>
      </w:r>
    </w:p>
    <w:p w14:paraId="4631B2A7" w14:textId="6B80C65D"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sz w:val="24"/>
          <w:szCs w:val="24"/>
        </w:rPr>
        <w:t xml:space="preserve">54. </w:t>
      </w:r>
      <w:r w:rsidR="005856BA" w:rsidRPr="00B63691">
        <w:rPr>
          <w:rFonts w:ascii="Garamond" w:eastAsia="Times New Roman" w:hAnsi="Garamond" w:cs="Times New Roman"/>
          <w:sz w:val="24"/>
          <w:szCs w:val="24"/>
        </w:rPr>
        <w:t>Në këtë kuadër, Gjykata çmon se epërsia e Kushtetutës</w:t>
      </w:r>
      <w:r w:rsidR="00C219D9" w:rsidRPr="00B63691">
        <w:rPr>
          <w:rFonts w:ascii="Garamond" w:eastAsia="Times New Roman" w:hAnsi="Garamond" w:cs="Times New Roman"/>
          <w:sz w:val="24"/>
          <w:szCs w:val="24"/>
        </w:rPr>
        <w:t>,</w:t>
      </w:r>
      <w:r w:rsidR="005856BA" w:rsidRPr="00B63691">
        <w:rPr>
          <w:rFonts w:ascii="Garamond" w:eastAsia="Times New Roman" w:hAnsi="Garamond" w:cs="Times New Roman"/>
          <w:sz w:val="24"/>
          <w:szCs w:val="24"/>
        </w:rPr>
        <w:t xml:space="preserve"> si ligji më i lartë i rendit juridik, zbatimi i drejtpërdrejtë i dispozitave të saj, detyrimi i të gjitha organeve shtetërore për të vepruar brenda bazës dhe kufijve të së drejtës, si dhe parimi i ndarjes dhe balancimit ndërmjet pushteteve ligjvënës, ekzekutiv dhe gjyqësor, përbëjnë parime</w:t>
      </w:r>
      <w:r w:rsidR="00C219D9" w:rsidRPr="00B63691">
        <w:rPr>
          <w:rFonts w:ascii="Garamond" w:eastAsia="Times New Roman" w:hAnsi="Garamond" w:cs="Times New Roman"/>
          <w:sz w:val="24"/>
          <w:szCs w:val="24"/>
        </w:rPr>
        <w:t>t</w:t>
      </w:r>
      <w:r w:rsidR="005856BA" w:rsidRPr="00B63691">
        <w:rPr>
          <w:rFonts w:ascii="Garamond" w:eastAsia="Times New Roman" w:hAnsi="Garamond" w:cs="Times New Roman"/>
          <w:sz w:val="24"/>
          <w:szCs w:val="24"/>
        </w:rPr>
        <w:t xml:space="preserve"> themelore orientuese për interpretimin e çdo norme që prek regjimin e imunitet</w:t>
      </w:r>
      <w:r w:rsidR="006E5A8C" w:rsidRPr="00B63691">
        <w:rPr>
          <w:rFonts w:ascii="Garamond" w:eastAsia="Times New Roman" w:hAnsi="Garamond" w:cs="Times New Roman"/>
          <w:sz w:val="24"/>
          <w:szCs w:val="24"/>
        </w:rPr>
        <w:t>eve</w:t>
      </w:r>
      <w:r w:rsidR="005856BA" w:rsidRPr="00B63691">
        <w:rPr>
          <w:rFonts w:ascii="Garamond" w:eastAsia="Times New Roman" w:hAnsi="Garamond" w:cs="Times New Roman"/>
          <w:sz w:val="24"/>
          <w:szCs w:val="24"/>
        </w:rPr>
        <w:t xml:space="preserve"> të funksionarëve të lartë. Çdo interpretim që do të zgjeronte fushën e mbrojtjes përtej asaj që parashikon shprehimisht Kushtetuta do të cenonte ekuilibrin kushtetues ndërmjet pushteteve, duke krijuar një trajtim të privilegjuar të papajtueshëm me parimin e barazisë përpara ligjit, pa përligjje të arsyeshme dhe objektive. Një qasje e tillë do të binte ndesh me vetë logjikën e shtetit të së drejtës, i cili kërkon që përgjegjësia dhe llogaridhënia të jenë elemente thelbësore të ushtrimit të funksioneve publike.</w:t>
      </w:r>
    </w:p>
    <w:p w14:paraId="200ED1E2" w14:textId="77777777" w:rsidR="009B01FF" w:rsidRDefault="00335638" w:rsidP="009B01FF">
      <w:pPr>
        <w:pStyle w:val="ListParagraph"/>
        <w:tabs>
          <w:tab w:val="left" w:pos="1080"/>
        </w:tabs>
        <w:spacing w:after="0" w:line="240" w:lineRule="auto"/>
        <w:ind w:left="284" w:firstLine="288"/>
        <w:jc w:val="both"/>
        <w:rPr>
          <w:rFonts w:ascii="Garamond" w:eastAsia="Times New Roman" w:hAnsi="Garamond" w:cs="Times New Roman"/>
          <w:bCs/>
          <w:sz w:val="24"/>
          <w:szCs w:val="24"/>
        </w:rPr>
      </w:pPr>
      <w:r w:rsidRPr="00B63691">
        <w:rPr>
          <w:rFonts w:ascii="Garamond" w:eastAsia="Times New Roman" w:hAnsi="Garamond" w:cs="Times New Roman"/>
          <w:bCs/>
          <w:sz w:val="24"/>
          <w:szCs w:val="24"/>
        </w:rPr>
        <w:t xml:space="preserve">55. </w:t>
      </w:r>
      <w:r w:rsidR="005856BA" w:rsidRPr="00B63691">
        <w:rPr>
          <w:rFonts w:ascii="Garamond" w:eastAsia="Times New Roman" w:hAnsi="Garamond" w:cs="Times New Roman"/>
          <w:bCs/>
          <w:sz w:val="24"/>
          <w:szCs w:val="24"/>
        </w:rPr>
        <w:t>Në kuptim të këtyre standardeve kushtetuese, Gjykata çmon se regjimi i imuniteteve</w:t>
      </w:r>
      <w:r w:rsidR="00C219D9"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si i deputetit</w:t>
      </w:r>
      <w:r w:rsidR="00C219D9"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ashtu edhe i ministrit</w:t>
      </w:r>
      <w:r w:rsidR="00C219D9"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përcaktohet drejtpërdrejt në normat kushtetuese. Kjo do të thotë se nuk përjashtohet nga llogaridhënia dhe përgjegjësia as anëtari i Këshillit të Ministrave (ministri). Ai mban përgjegjësi politike përpara </w:t>
      </w:r>
      <w:r w:rsidR="005856BA" w:rsidRPr="00B63691">
        <w:rPr>
          <w:rFonts w:ascii="Garamond" w:eastAsia="Times New Roman" w:hAnsi="Garamond" w:cs="Times New Roman"/>
          <w:sz w:val="24"/>
          <w:szCs w:val="24"/>
        </w:rPr>
        <w:t>Kuvendit për ushtrimin e funksioneve të tij qeverisëse, e cila konkretizohet përmes mekanizmave të kontrollit parlamentar të parashikuar në Kushtetutë dhe</w:t>
      </w:r>
      <w:r w:rsidR="00C219D9" w:rsidRPr="00B63691">
        <w:rPr>
          <w:rFonts w:ascii="Garamond" w:eastAsia="Times New Roman" w:hAnsi="Garamond" w:cs="Times New Roman"/>
          <w:sz w:val="24"/>
          <w:szCs w:val="24"/>
        </w:rPr>
        <w:t xml:space="preserve"> që</w:t>
      </w:r>
      <w:r w:rsidR="005856BA" w:rsidRPr="00B63691">
        <w:rPr>
          <w:rFonts w:ascii="Garamond" w:eastAsia="Times New Roman" w:hAnsi="Garamond" w:cs="Times New Roman"/>
          <w:sz w:val="24"/>
          <w:szCs w:val="24"/>
        </w:rPr>
        <w:t xml:space="preserve"> mund të çojë në shkarkimin e tij. Njëkohësisht ai mban edhe </w:t>
      </w:r>
      <w:r w:rsidR="005856BA" w:rsidRPr="00B63691">
        <w:rPr>
          <w:rFonts w:ascii="Garamond" w:eastAsia="Times New Roman" w:hAnsi="Garamond" w:cs="Times New Roman"/>
          <w:bCs/>
          <w:sz w:val="24"/>
          <w:szCs w:val="24"/>
        </w:rPr>
        <w:t>përgjegjësi penale individuale</w:t>
      </w:r>
      <w:r w:rsidR="005856BA" w:rsidRPr="00B63691">
        <w:rPr>
          <w:rFonts w:ascii="Garamond" w:eastAsia="Times New Roman" w:hAnsi="Garamond" w:cs="Times New Roman"/>
          <w:sz w:val="24"/>
          <w:szCs w:val="24"/>
        </w:rPr>
        <w:t xml:space="preserve">, në rast se gjatë ushtrimit të detyrës kryen vepër penale. Gjykata thekson se, </w:t>
      </w:r>
      <w:r w:rsidR="005856BA" w:rsidRPr="00B63691">
        <w:rPr>
          <w:rFonts w:ascii="Garamond" w:eastAsia="Times New Roman" w:hAnsi="Garamond" w:cs="Times New Roman"/>
          <w:bCs/>
          <w:sz w:val="24"/>
          <w:szCs w:val="24"/>
        </w:rPr>
        <w:t xml:space="preserve">ndonëse ndaj ministrave parashikohet një regjim i veçantë imuniteti, ky i fundit ka si qëllim vetëm garantimin e ushtrimit të lirë dhe të pavarur të funksionit publik, duke i mbrojtur ata nga ndërhyrje </w:t>
      </w:r>
      <w:r w:rsidR="00C219D9" w:rsidRPr="00B63691">
        <w:rPr>
          <w:rFonts w:ascii="Garamond" w:eastAsia="Times New Roman" w:hAnsi="Garamond" w:cs="Times New Roman"/>
          <w:bCs/>
          <w:sz w:val="24"/>
          <w:szCs w:val="24"/>
        </w:rPr>
        <w:t>ose</w:t>
      </w:r>
      <w:r w:rsidR="005856BA" w:rsidRPr="00B63691">
        <w:rPr>
          <w:rFonts w:ascii="Garamond" w:eastAsia="Times New Roman" w:hAnsi="Garamond" w:cs="Times New Roman"/>
          <w:bCs/>
          <w:sz w:val="24"/>
          <w:szCs w:val="24"/>
        </w:rPr>
        <w:t xml:space="preserve"> sulme të padrejta me natyrë politike. </w:t>
      </w:r>
      <w:r w:rsidR="00991B60" w:rsidRPr="00B63691">
        <w:rPr>
          <w:rFonts w:ascii="Garamond" w:hAnsi="Garamond" w:cs="Times New Roman"/>
          <w:sz w:val="24"/>
          <w:szCs w:val="24"/>
        </w:rPr>
        <w:t>Edhe pse</w:t>
      </w:r>
      <w:r w:rsidR="005856BA" w:rsidRPr="00B63691">
        <w:rPr>
          <w:rFonts w:ascii="Garamond" w:hAnsi="Garamond" w:cs="Times New Roman"/>
          <w:sz w:val="24"/>
          <w:szCs w:val="24"/>
        </w:rPr>
        <w:t xml:space="preserve"> ndaj ministrave parashikohet një regjim i veçantë imuniteti, ky regjim nuk përbën privilegj personal, por një garanci funksionale që synon të sigurojë ushtrimin e lirë dhe të pavarur të detyrës publike. </w:t>
      </w:r>
      <w:r w:rsidR="00991B60" w:rsidRPr="00B63691">
        <w:rPr>
          <w:rFonts w:ascii="Garamond" w:eastAsia="Times New Roman" w:hAnsi="Garamond" w:cs="Times New Roman"/>
          <w:bCs/>
          <w:sz w:val="24"/>
          <w:szCs w:val="24"/>
        </w:rPr>
        <w:t>A</w:t>
      </w:r>
      <w:r w:rsidR="005856BA" w:rsidRPr="00B63691">
        <w:rPr>
          <w:rFonts w:ascii="Garamond" w:eastAsia="Times New Roman" w:hAnsi="Garamond" w:cs="Times New Roman"/>
          <w:bCs/>
          <w:sz w:val="24"/>
          <w:szCs w:val="24"/>
        </w:rPr>
        <w:t>i nuk përbën dhe nuk mund të interpretohet si një mburojë ndaj zbatimit të ligjit penal, pasi ministri, si çdo individ, mbetet subjekt i përgjegjësisë penale dhe është i detyruar t’</w:t>
      </w:r>
      <w:r w:rsidR="00C219D9" w:rsidRPr="00B63691">
        <w:rPr>
          <w:rFonts w:ascii="Garamond" w:eastAsia="Times New Roman" w:hAnsi="Garamond" w:cs="Times New Roman"/>
          <w:bCs/>
          <w:sz w:val="24"/>
          <w:szCs w:val="24"/>
        </w:rPr>
        <w:t>u</w:t>
      </w:r>
      <w:r w:rsidR="005856BA" w:rsidRPr="00B63691">
        <w:rPr>
          <w:rFonts w:ascii="Garamond" w:eastAsia="Times New Roman" w:hAnsi="Garamond" w:cs="Times New Roman"/>
          <w:bCs/>
          <w:sz w:val="24"/>
          <w:szCs w:val="24"/>
        </w:rPr>
        <w:t xml:space="preserve"> nënshtrohet rregullave dhe sanksioneve penale përpara organeve kompetente në rast të kryerjes së një vepre penale.</w:t>
      </w:r>
    </w:p>
    <w:p w14:paraId="4631B2AA" w14:textId="6677E165" w:rsidR="005856BA" w:rsidRPr="00B63691" w:rsidRDefault="005856BA" w:rsidP="009B01FF">
      <w:pPr>
        <w:pStyle w:val="ListParagraph"/>
        <w:tabs>
          <w:tab w:val="left" w:pos="1080"/>
        </w:tabs>
        <w:spacing w:after="0" w:line="240" w:lineRule="auto"/>
        <w:ind w:left="284" w:firstLine="288"/>
        <w:jc w:val="both"/>
        <w:rPr>
          <w:rFonts w:ascii="Garamond" w:hAnsi="Garamond" w:cs="Times New Roman"/>
          <w:sz w:val="24"/>
          <w:szCs w:val="24"/>
        </w:rPr>
      </w:pPr>
      <w:proofErr w:type="spellStart"/>
      <w:r w:rsidRPr="00B63691">
        <w:rPr>
          <w:rFonts w:ascii="Garamond" w:eastAsia="Times New Roman" w:hAnsi="Garamond" w:cs="Times New Roman"/>
          <w:bCs/>
          <w:i/>
          <w:sz w:val="24"/>
          <w:szCs w:val="24"/>
        </w:rPr>
        <w:t>C.2</w:t>
      </w:r>
      <w:proofErr w:type="spellEnd"/>
      <w:r w:rsidRPr="00B63691">
        <w:rPr>
          <w:rFonts w:ascii="Garamond" w:eastAsia="Times New Roman" w:hAnsi="Garamond" w:cs="Times New Roman"/>
          <w:bCs/>
          <w:i/>
          <w:sz w:val="24"/>
          <w:szCs w:val="24"/>
        </w:rPr>
        <w:t xml:space="preserve">. Për garancitë e tjera procedurale në këndvështrim të parimit të ndarjes dhe balancimit të pushteteve </w:t>
      </w:r>
    </w:p>
    <w:p w14:paraId="4631B2AB" w14:textId="09DFB113" w:rsidR="00F1574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sz w:val="24"/>
          <w:szCs w:val="24"/>
          <w:lang w:eastAsia="sq-AL"/>
        </w:rPr>
        <w:t xml:space="preserve">56. </w:t>
      </w:r>
      <w:r w:rsidR="005856BA" w:rsidRPr="00B63691">
        <w:rPr>
          <w:rFonts w:ascii="Garamond" w:eastAsia="Times New Roman" w:hAnsi="Garamond" w:cs="Times New Roman"/>
          <w:sz w:val="24"/>
          <w:szCs w:val="24"/>
          <w:lang w:eastAsia="sq-AL"/>
        </w:rPr>
        <w:t xml:space="preserve">Gjykata vëren </w:t>
      </w:r>
      <w:r w:rsidR="00F15746" w:rsidRPr="00B63691">
        <w:rPr>
          <w:rFonts w:ascii="Garamond" w:eastAsia="Times New Roman" w:hAnsi="Garamond" w:cs="Times New Roman"/>
          <w:sz w:val="24"/>
          <w:szCs w:val="24"/>
          <w:lang w:eastAsia="sq-AL"/>
        </w:rPr>
        <w:t xml:space="preserve">se </w:t>
      </w:r>
      <w:r w:rsidR="005856BA" w:rsidRPr="00B63691">
        <w:rPr>
          <w:rFonts w:ascii="Garamond" w:eastAsia="Times New Roman" w:hAnsi="Garamond" w:cs="Times New Roman"/>
          <w:sz w:val="24"/>
          <w:szCs w:val="24"/>
          <w:lang w:eastAsia="sq-AL"/>
        </w:rPr>
        <w:t>ndërsa neni 242, pika 1</w:t>
      </w:r>
      <w:r w:rsidR="00C219D9" w:rsidRPr="00B63691">
        <w:rPr>
          <w:rFonts w:ascii="Garamond" w:eastAsia="Times New Roman" w:hAnsi="Garamond" w:cs="Times New Roman"/>
          <w:sz w:val="24"/>
          <w:szCs w:val="24"/>
          <w:lang w:eastAsia="sq-AL"/>
        </w:rPr>
        <w:t>,</w:t>
      </w:r>
      <w:r w:rsidR="005856BA" w:rsidRPr="00B63691">
        <w:rPr>
          <w:rFonts w:ascii="Garamond" w:eastAsia="Times New Roman" w:hAnsi="Garamond" w:cs="Times New Roman"/>
          <w:sz w:val="24"/>
          <w:szCs w:val="24"/>
          <w:lang w:eastAsia="sq-AL"/>
        </w:rPr>
        <w:t xml:space="preserve"> i </w:t>
      </w:r>
      <w:proofErr w:type="spellStart"/>
      <w:r w:rsidR="005856BA" w:rsidRPr="00B63691">
        <w:rPr>
          <w:rFonts w:ascii="Garamond" w:eastAsia="Times New Roman" w:hAnsi="Garamond" w:cs="Times New Roman"/>
          <w:sz w:val="24"/>
          <w:szCs w:val="24"/>
          <w:lang w:eastAsia="sq-AL"/>
        </w:rPr>
        <w:t>KPP</w:t>
      </w:r>
      <w:proofErr w:type="spellEnd"/>
      <w:r w:rsidR="005856BA" w:rsidRPr="00B63691">
        <w:rPr>
          <w:rFonts w:ascii="Garamond" w:eastAsia="Times New Roman" w:hAnsi="Garamond" w:cs="Times New Roman"/>
          <w:sz w:val="24"/>
          <w:szCs w:val="24"/>
          <w:lang w:eastAsia="sq-AL"/>
        </w:rPr>
        <w:t>-së ka parashikuar se me vendimin që disponon pezullimin e ushtrimit të një detyre a shërbimi publik, gjykata i ndalon përkohësisht të pandehurit, plotësisht ose pjesërisht, veprimtarinë që lidhet me to, pika 2 e tij</w:t>
      </w:r>
      <w:r w:rsidR="005856BA" w:rsidRPr="00B63691">
        <w:rPr>
          <w:rFonts w:ascii="Garamond" w:eastAsia="Times New Roman" w:hAnsi="Garamond" w:cs="Times New Roman"/>
          <w:color w:val="000000"/>
          <w:sz w:val="24"/>
          <w:szCs w:val="24"/>
        </w:rPr>
        <w:t xml:space="preserve"> përcakton se masa ndaluese e pezullimit të ushtrimit të një detyre </w:t>
      </w:r>
      <w:r w:rsidR="00240429" w:rsidRPr="00B63691">
        <w:rPr>
          <w:rFonts w:ascii="Garamond" w:eastAsia="Times New Roman" w:hAnsi="Garamond" w:cs="Times New Roman"/>
          <w:color w:val="000000"/>
          <w:sz w:val="24"/>
          <w:szCs w:val="24"/>
        </w:rPr>
        <w:t>a</w:t>
      </w:r>
      <w:r w:rsidR="005856BA" w:rsidRPr="00B63691">
        <w:rPr>
          <w:rFonts w:ascii="Garamond" w:eastAsia="Times New Roman" w:hAnsi="Garamond" w:cs="Times New Roman"/>
          <w:color w:val="000000"/>
          <w:sz w:val="24"/>
          <w:szCs w:val="24"/>
        </w:rPr>
        <w:t xml:space="preserve"> shërbimi publik nuk zbatohet ndaj personave të zgjedhur sipas ligjit elektoral</w:t>
      </w:r>
      <w:r w:rsidR="005856BA" w:rsidRPr="00B63691">
        <w:rPr>
          <w:rFonts w:ascii="Garamond" w:eastAsia="Times New Roman" w:hAnsi="Garamond" w:cs="Times New Roman"/>
          <w:sz w:val="24"/>
          <w:szCs w:val="24"/>
          <w:lang w:eastAsia="sq-AL"/>
        </w:rPr>
        <w:t xml:space="preserve">. </w:t>
      </w:r>
      <w:r w:rsidR="00F15746" w:rsidRPr="00B63691">
        <w:rPr>
          <w:rFonts w:ascii="Garamond" w:eastAsia="Times New Roman" w:hAnsi="Garamond" w:cs="Times New Roman"/>
          <w:sz w:val="24"/>
          <w:szCs w:val="24"/>
          <w:lang w:eastAsia="sq-AL"/>
        </w:rPr>
        <w:t xml:space="preserve">Duke qenë se masa e pezullimit nga detyra nuk gjen zbatim ndaj një kategorie të caktuar personash, Gjykata çmon të analizojë në vijim nëse </w:t>
      </w:r>
      <w:r w:rsidR="00F15746" w:rsidRPr="00B63691">
        <w:rPr>
          <w:rFonts w:ascii="Garamond" w:hAnsi="Garamond" w:cs="Times New Roman"/>
          <w:sz w:val="24"/>
          <w:szCs w:val="24"/>
        </w:rPr>
        <w:t>në regjimin kushtetues të imunitet</w:t>
      </w:r>
      <w:r w:rsidR="00C219D9" w:rsidRPr="00B63691">
        <w:rPr>
          <w:rFonts w:ascii="Garamond" w:hAnsi="Garamond" w:cs="Times New Roman"/>
          <w:sz w:val="24"/>
          <w:szCs w:val="24"/>
        </w:rPr>
        <w:t>eve</w:t>
      </w:r>
      <w:r w:rsidR="00F15746" w:rsidRPr="00B63691">
        <w:rPr>
          <w:rFonts w:ascii="Garamond" w:hAnsi="Garamond" w:cs="Times New Roman"/>
          <w:sz w:val="24"/>
          <w:szCs w:val="24"/>
        </w:rPr>
        <w:t xml:space="preserve"> të ministrit, ashtu sikurse edhe në atë të deputetit, përfshihet apo jo garancia e parashikuar në nenin 242, paragrafi 2, të </w:t>
      </w:r>
      <w:proofErr w:type="spellStart"/>
      <w:r w:rsidR="00F15746" w:rsidRPr="00B63691">
        <w:rPr>
          <w:rFonts w:ascii="Garamond" w:hAnsi="Garamond" w:cs="Times New Roman"/>
          <w:sz w:val="24"/>
          <w:szCs w:val="24"/>
        </w:rPr>
        <w:t>KPP</w:t>
      </w:r>
      <w:proofErr w:type="spellEnd"/>
      <w:r w:rsidR="00F15746" w:rsidRPr="00B63691">
        <w:rPr>
          <w:rFonts w:ascii="Garamond" w:hAnsi="Garamond" w:cs="Times New Roman"/>
          <w:sz w:val="24"/>
          <w:szCs w:val="24"/>
        </w:rPr>
        <w:t>-së.</w:t>
      </w:r>
    </w:p>
    <w:p w14:paraId="4631B2AC" w14:textId="2534661C"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57. </w:t>
      </w:r>
      <w:r w:rsidR="00F15746" w:rsidRPr="00B63691">
        <w:rPr>
          <w:rFonts w:ascii="Garamond" w:hAnsi="Garamond" w:cs="Times New Roman"/>
          <w:sz w:val="24"/>
          <w:szCs w:val="24"/>
        </w:rPr>
        <w:t>Gjykata vlerëson se k</w:t>
      </w:r>
      <w:r w:rsidR="005856BA" w:rsidRPr="00B63691">
        <w:rPr>
          <w:rFonts w:ascii="Garamond" w:hAnsi="Garamond" w:cs="Times New Roman"/>
          <w:sz w:val="24"/>
          <w:szCs w:val="24"/>
        </w:rPr>
        <w:t xml:space="preserve">jo dispozitë ligjore, për nga natyra e saj, përbën një përjashtim të karakterit procedural, i cili nuk gjen mbështetje të drejtpërdrejtë në tekstin kushtetues për sa </w:t>
      </w:r>
      <w:r w:rsidR="00C219D9" w:rsidRPr="00B63691">
        <w:rPr>
          <w:rFonts w:ascii="Garamond" w:hAnsi="Garamond" w:cs="Times New Roman"/>
          <w:sz w:val="24"/>
          <w:szCs w:val="24"/>
        </w:rPr>
        <w:t>u</w:t>
      </w:r>
      <w:r w:rsidR="005856BA" w:rsidRPr="00B63691">
        <w:rPr>
          <w:rFonts w:ascii="Garamond" w:hAnsi="Garamond" w:cs="Times New Roman"/>
          <w:sz w:val="24"/>
          <w:szCs w:val="24"/>
        </w:rPr>
        <w:t xml:space="preserve"> përket deputetëve o</w:t>
      </w:r>
      <w:r w:rsidR="00C219D9" w:rsidRPr="00B63691">
        <w:rPr>
          <w:rFonts w:ascii="Garamond" w:hAnsi="Garamond" w:cs="Times New Roman"/>
          <w:sz w:val="24"/>
          <w:szCs w:val="24"/>
        </w:rPr>
        <w:t>se</w:t>
      </w:r>
      <w:r w:rsidR="005856BA" w:rsidRPr="00B63691">
        <w:rPr>
          <w:rFonts w:ascii="Garamond" w:hAnsi="Garamond" w:cs="Times New Roman"/>
          <w:sz w:val="24"/>
          <w:szCs w:val="24"/>
        </w:rPr>
        <w:t xml:space="preserve"> ministrave. Në këtë kuptim, Gjykata thekson se një normë ligjore nuk mund të shërbejë si burim për t’i dhënë përmbajtje</w:t>
      </w:r>
      <w:r w:rsidR="00C219D9" w:rsidRPr="00B63691">
        <w:rPr>
          <w:rFonts w:ascii="Garamond" w:hAnsi="Garamond" w:cs="Times New Roman"/>
          <w:sz w:val="24"/>
          <w:szCs w:val="24"/>
        </w:rPr>
        <w:t xml:space="preserve"> </w:t>
      </w:r>
      <w:r w:rsidR="005856BA" w:rsidRPr="00B63691">
        <w:rPr>
          <w:rFonts w:ascii="Garamond" w:hAnsi="Garamond" w:cs="Times New Roman"/>
          <w:sz w:val="24"/>
          <w:szCs w:val="24"/>
        </w:rPr>
        <w:t>o</w:t>
      </w:r>
      <w:r w:rsidR="00C219D9" w:rsidRPr="00B63691">
        <w:rPr>
          <w:rFonts w:ascii="Garamond" w:hAnsi="Garamond" w:cs="Times New Roman"/>
          <w:sz w:val="24"/>
          <w:szCs w:val="24"/>
        </w:rPr>
        <w:t>se</w:t>
      </w:r>
      <w:r w:rsidR="005856BA" w:rsidRPr="00B63691">
        <w:rPr>
          <w:rFonts w:ascii="Garamond" w:hAnsi="Garamond" w:cs="Times New Roman"/>
          <w:sz w:val="24"/>
          <w:szCs w:val="24"/>
        </w:rPr>
        <w:t xml:space="preserve"> për të zgjeruar kuptimin e një norme kushtetuese përkundrazi, është norma kushtetuese ajo që përcakton kuadrin dhe kufijtë brenda të cilëve duhet të interpretohet dhe zbatohet legjislacioni i zakonshëm. Për rrjedhojë, dispozita e mësipërme nuk mund të konsiderohet pjesë e regjimit kushtetues të imunitetit, i cili është i përcaktuar në mënyrë shteruese nga Kushtetuta.</w:t>
      </w:r>
    </w:p>
    <w:p w14:paraId="4631B2AD" w14:textId="743A0F1E"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58. </w:t>
      </w:r>
      <w:r w:rsidR="005856BA" w:rsidRPr="00B63691">
        <w:rPr>
          <w:rFonts w:ascii="Garamond" w:hAnsi="Garamond" w:cs="Times New Roman"/>
          <w:sz w:val="24"/>
          <w:szCs w:val="24"/>
        </w:rPr>
        <w:t xml:space="preserve">Për sa më sipër, në përfundim, Gjykata vlerëson se neni 242, pika 2, i </w:t>
      </w:r>
      <w:proofErr w:type="spellStart"/>
      <w:r w:rsidR="005856BA" w:rsidRPr="00B63691">
        <w:rPr>
          <w:rFonts w:ascii="Garamond" w:hAnsi="Garamond" w:cs="Times New Roman"/>
          <w:sz w:val="24"/>
          <w:szCs w:val="24"/>
        </w:rPr>
        <w:t>KPP</w:t>
      </w:r>
      <w:proofErr w:type="spellEnd"/>
      <w:r w:rsidR="005856BA" w:rsidRPr="00B63691">
        <w:rPr>
          <w:rFonts w:ascii="Garamond" w:hAnsi="Garamond" w:cs="Times New Roman"/>
          <w:sz w:val="24"/>
          <w:szCs w:val="24"/>
        </w:rPr>
        <w:t xml:space="preserve">-së </w:t>
      </w:r>
      <w:r w:rsidR="00817BDB" w:rsidRPr="00B63691">
        <w:rPr>
          <w:rFonts w:ascii="Garamond" w:hAnsi="Garamond" w:cs="Times New Roman"/>
          <w:sz w:val="24"/>
          <w:szCs w:val="24"/>
        </w:rPr>
        <w:t>përbën garanci të veçantë procedurale për të zgjedhurit sipas ligjit elektoral</w:t>
      </w:r>
      <w:r w:rsidR="005856BA" w:rsidRPr="00B63691">
        <w:rPr>
          <w:rFonts w:ascii="Garamond" w:hAnsi="Garamond" w:cs="Times New Roman"/>
          <w:sz w:val="24"/>
          <w:szCs w:val="24"/>
        </w:rPr>
        <w:t>. Kjo dispozitë lidhet me mbrojtjen e funksionit përfaqësues dhe me respektimin e parimit të sovranitetit popullor, të sanksionuar në nenin 2 të Kushtetutës, sipas të cilit sovraniteti i përket popullit dhe ushtrohet prej tij përmes përfaqësuesve të zgjedhur. Ashtu siç ka pohuar Gjykata, zgjedhësit delegojnë të drejtën tek i zgjedhuri, që ai të vendosë mbi çështje që lidhen me qeverisjen e vendit. I zgjedhuri ka detyrimin e përfaqësimit real të zgjedhësve dhe mandatin e besuar nga zgjedhësit është i detyruar ta ushtrojë realisht (</w:t>
      </w:r>
      <w:r w:rsidR="005856BA" w:rsidRPr="00B63691">
        <w:rPr>
          <w:rFonts w:ascii="Garamond" w:hAnsi="Garamond" w:cs="Times New Roman"/>
          <w:i/>
          <w:sz w:val="24"/>
          <w:szCs w:val="24"/>
        </w:rPr>
        <w:t xml:space="preserve">shih vendimin nr. 4, datë </w:t>
      </w:r>
      <w:hyperlink r:id="rId10" w:tooltip="Shkarko Dokumentin" w:history="1">
        <w:r w:rsidR="005856BA" w:rsidRPr="00B63691">
          <w:rPr>
            <w:rFonts w:ascii="Garamond" w:hAnsi="Garamond" w:cs="Times New Roman"/>
            <w:i/>
            <w:sz w:val="24"/>
            <w:szCs w:val="24"/>
          </w:rPr>
          <w:t> 23.2.2011</w:t>
        </w:r>
      </w:hyperlink>
      <w:r w:rsidR="009B01FF">
        <w:rPr>
          <w:rFonts w:ascii="Garamond" w:hAnsi="Garamond" w:cs="Times New Roman"/>
          <w:i/>
          <w:sz w:val="24"/>
          <w:szCs w:val="24"/>
        </w:rPr>
        <w:t>,</w:t>
      </w:r>
      <w:r w:rsidR="005856BA" w:rsidRPr="00B63691">
        <w:rPr>
          <w:rFonts w:ascii="Garamond" w:hAnsi="Garamond" w:cs="Times New Roman"/>
          <w:i/>
          <w:sz w:val="24"/>
          <w:szCs w:val="24"/>
        </w:rPr>
        <w:t xml:space="preserve"> të Gjykatës Kushtetuese</w:t>
      </w:r>
      <w:r w:rsidR="005856BA" w:rsidRPr="00B63691">
        <w:rPr>
          <w:rFonts w:ascii="Garamond" w:hAnsi="Garamond" w:cs="Times New Roman"/>
          <w:sz w:val="24"/>
          <w:szCs w:val="24"/>
        </w:rPr>
        <w:t>)</w:t>
      </w:r>
      <w:r w:rsidR="005856BA" w:rsidRPr="00B63691">
        <w:rPr>
          <w:rFonts w:ascii="Garamond" w:eastAsia="Times New Roman" w:hAnsi="Garamond" w:cs="Times New Roman"/>
          <w:bCs/>
          <w:sz w:val="24"/>
          <w:szCs w:val="24"/>
        </w:rPr>
        <w:t>. Për shkak të këtij parimi, garancia ligjore e nenit 242</w:t>
      </w:r>
      <w:r w:rsidR="00C219D9"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pika 2</w:t>
      </w:r>
      <w:r w:rsidR="00C219D9" w:rsidRPr="00B63691">
        <w:rPr>
          <w:rFonts w:ascii="Garamond" w:eastAsia="Times New Roman" w:hAnsi="Garamond" w:cs="Times New Roman"/>
          <w:bCs/>
          <w:sz w:val="24"/>
          <w:szCs w:val="24"/>
        </w:rPr>
        <w:t>,</w:t>
      </w:r>
      <w:r w:rsidR="005856BA" w:rsidRPr="00B63691">
        <w:rPr>
          <w:rFonts w:ascii="Garamond" w:eastAsia="Times New Roman" w:hAnsi="Garamond" w:cs="Times New Roman"/>
          <w:bCs/>
          <w:sz w:val="24"/>
          <w:szCs w:val="24"/>
        </w:rPr>
        <w:t xml:space="preserve"> të </w:t>
      </w:r>
      <w:proofErr w:type="spellStart"/>
      <w:r w:rsidR="005856BA" w:rsidRPr="00B63691">
        <w:rPr>
          <w:rFonts w:ascii="Garamond" w:eastAsia="Times New Roman" w:hAnsi="Garamond" w:cs="Times New Roman"/>
          <w:bCs/>
          <w:sz w:val="24"/>
          <w:szCs w:val="24"/>
        </w:rPr>
        <w:t>KPP</w:t>
      </w:r>
      <w:proofErr w:type="spellEnd"/>
      <w:r w:rsidR="005856BA" w:rsidRPr="00B63691">
        <w:rPr>
          <w:rFonts w:ascii="Garamond" w:eastAsia="Times New Roman" w:hAnsi="Garamond" w:cs="Times New Roman"/>
          <w:bCs/>
          <w:sz w:val="24"/>
          <w:szCs w:val="24"/>
        </w:rPr>
        <w:t xml:space="preserve">-së </w:t>
      </w:r>
      <w:r w:rsidR="005856BA" w:rsidRPr="00B63691">
        <w:rPr>
          <w:rFonts w:ascii="Garamond" w:hAnsi="Garamond" w:cs="Times New Roman"/>
          <w:sz w:val="24"/>
          <w:szCs w:val="24"/>
        </w:rPr>
        <w:t>nuk mund të interpretohet si një zgjatim i regjimit të imunitetit përtej kufijve kushtetues, por duhet të kuptohet në funksion të garantimit të integritetit të mandatit përfaqësues dhe të vullnetit të zgjedhësve.</w:t>
      </w:r>
      <w:r w:rsidR="005856BA" w:rsidRPr="00B63691">
        <w:rPr>
          <w:rFonts w:ascii="Garamond" w:eastAsia="Times New Roman" w:hAnsi="Garamond" w:cs="Times New Roman"/>
          <w:bCs/>
          <w:sz w:val="24"/>
          <w:szCs w:val="24"/>
        </w:rPr>
        <w:t xml:space="preserve"> </w:t>
      </w:r>
    </w:p>
    <w:p w14:paraId="4631B2AE" w14:textId="61B3D2D7" w:rsidR="005856BA" w:rsidRPr="00FA4072" w:rsidRDefault="00335638" w:rsidP="00B63691">
      <w:pPr>
        <w:pStyle w:val="ListParagraph"/>
        <w:tabs>
          <w:tab w:val="left" w:pos="1080"/>
        </w:tabs>
        <w:spacing w:after="0" w:line="240" w:lineRule="auto"/>
        <w:ind w:left="284" w:firstLine="288"/>
        <w:jc w:val="both"/>
        <w:rPr>
          <w:rFonts w:ascii="Garamond" w:hAnsi="Garamond" w:cs="Times New Roman"/>
          <w:i/>
          <w:iCs/>
          <w:sz w:val="24"/>
          <w:szCs w:val="24"/>
        </w:rPr>
      </w:pPr>
      <w:r w:rsidRPr="00B63691">
        <w:rPr>
          <w:rFonts w:ascii="Garamond" w:hAnsi="Garamond" w:cs="Times New Roman"/>
          <w:color w:val="000000"/>
          <w:sz w:val="24"/>
          <w:szCs w:val="24"/>
        </w:rPr>
        <w:t xml:space="preserve">59. </w:t>
      </w:r>
      <w:r w:rsidR="005856BA" w:rsidRPr="00B63691">
        <w:rPr>
          <w:rFonts w:ascii="Garamond" w:hAnsi="Garamond" w:cs="Times New Roman"/>
          <w:color w:val="000000"/>
          <w:sz w:val="24"/>
          <w:szCs w:val="24"/>
        </w:rPr>
        <w:t xml:space="preserve">Gjykata lidhur </w:t>
      </w:r>
      <w:r w:rsidR="00240429" w:rsidRPr="00B63691">
        <w:rPr>
          <w:rFonts w:ascii="Garamond" w:hAnsi="Garamond" w:cs="Times New Roman"/>
          <w:color w:val="000000"/>
          <w:sz w:val="24"/>
          <w:szCs w:val="24"/>
        </w:rPr>
        <w:t xml:space="preserve">me </w:t>
      </w:r>
      <w:r w:rsidR="005856BA" w:rsidRPr="00B63691">
        <w:rPr>
          <w:rFonts w:ascii="Garamond" w:hAnsi="Garamond" w:cs="Times New Roman"/>
          <w:color w:val="000000"/>
          <w:sz w:val="24"/>
          <w:szCs w:val="24"/>
        </w:rPr>
        <w:t xml:space="preserve">parimin e ndarjes dhe balancimit të pushteteve, të sanksionuar në nenin 7 të Kushtetutës, është shprehur se sipas tij </w:t>
      </w:r>
      <w:r w:rsidR="005856BA" w:rsidRPr="00B63691">
        <w:rPr>
          <w:rFonts w:ascii="Garamond" w:hAnsi="Garamond" w:cs="Times New Roman"/>
          <w:sz w:val="24"/>
          <w:szCs w:val="24"/>
        </w:rPr>
        <w:t xml:space="preserve">asnjë organ, në përbërje ose jo të një prej tre pushteteve, nuk mund të ndërhyjë në trajtimin dhe zgjidhjen e çështjeve që sipas rastit do të përbënin objektin qendror të veprimtarisë së organeve </w:t>
      </w:r>
      <w:r w:rsidR="00C219D9" w:rsidRPr="00B63691">
        <w:rPr>
          <w:rFonts w:ascii="Garamond" w:hAnsi="Garamond" w:cs="Times New Roman"/>
          <w:sz w:val="24"/>
          <w:szCs w:val="24"/>
        </w:rPr>
        <w:t>ose</w:t>
      </w:r>
      <w:r w:rsidR="005856BA" w:rsidRPr="00B63691">
        <w:rPr>
          <w:rFonts w:ascii="Garamond" w:hAnsi="Garamond" w:cs="Times New Roman"/>
          <w:sz w:val="24"/>
          <w:szCs w:val="24"/>
        </w:rPr>
        <w:t xml:space="preserve"> institucioneve të tjera kushtetuese. Gjithashtu, Gjykata ka vlerësuar se </w:t>
      </w:r>
      <w:r w:rsidR="005856BA" w:rsidRPr="00B63691">
        <w:rPr>
          <w:rFonts w:ascii="Garamond" w:hAnsi="Garamond" w:cs="Times New Roman"/>
          <w:color w:val="000000"/>
          <w:sz w:val="24"/>
          <w:szCs w:val="24"/>
        </w:rPr>
        <w:t xml:space="preserve">ai </w:t>
      </w:r>
      <w:r w:rsidR="005856BA" w:rsidRPr="00B63691">
        <w:rPr>
          <w:rFonts w:ascii="Garamond" w:hAnsi="Garamond" w:cs="Times New Roman"/>
          <w:sz w:val="24"/>
          <w:szCs w:val="24"/>
        </w:rPr>
        <w:t xml:space="preserve">shtrihet jo vetëm ndaj tri degëve të pushtetit: ekzekutiv, legjislativ dhe gjyqësor, por edhe ndaj organeve të tjera kushtetuese të pavarura, kompetencat e të cilave janë të parashikuara nga dispozitat e Kushtetutës </w:t>
      </w:r>
      <w:r w:rsidR="005856BA" w:rsidRPr="00FA4072">
        <w:rPr>
          <w:rFonts w:ascii="Garamond" w:hAnsi="Garamond" w:cs="Times New Roman"/>
          <w:i/>
          <w:iCs/>
          <w:sz w:val="24"/>
          <w:szCs w:val="24"/>
        </w:rPr>
        <w:t xml:space="preserve">(shih vendimin </w:t>
      </w:r>
      <w:r w:rsidR="005856BA" w:rsidRPr="00FA4072">
        <w:rPr>
          <w:rFonts w:ascii="Garamond" w:hAnsi="Garamond" w:cs="Times New Roman"/>
          <w:bCs/>
          <w:i/>
          <w:iCs/>
          <w:sz w:val="24"/>
          <w:szCs w:val="24"/>
        </w:rPr>
        <w:t>nr.</w:t>
      </w:r>
      <w:r w:rsidR="00C219D9" w:rsidRPr="00FA4072">
        <w:rPr>
          <w:rFonts w:ascii="Garamond" w:hAnsi="Garamond" w:cs="Times New Roman"/>
          <w:bCs/>
          <w:i/>
          <w:iCs/>
          <w:sz w:val="24"/>
          <w:szCs w:val="24"/>
        </w:rPr>
        <w:t xml:space="preserve"> </w:t>
      </w:r>
      <w:r w:rsidR="005856BA" w:rsidRPr="00FA4072">
        <w:rPr>
          <w:rFonts w:ascii="Garamond" w:hAnsi="Garamond" w:cs="Times New Roman"/>
          <w:bCs/>
          <w:i/>
          <w:iCs/>
          <w:sz w:val="24"/>
          <w:szCs w:val="24"/>
        </w:rPr>
        <w:t>15, datë</w:t>
      </w:r>
      <w:r w:rsidR="005856BA" w:rsidRPr="00FA4072">
        <w:rPr>
          <w:rFonts w:ascii="Garamond" w:hAnsi="Garamond" w:cs="Times New Roman"/>
          <w:i/>
          <w:iCs/>
          <w:sz w:val="24"/>
          <w:szCs w:val="24"/>
        </w:rPr>
        <w:t xml:space="preserve"> 15.4.2010</w:t>
      </w:r>
      <w:r w:rsidR="00FA4072" w:rsidRPr="00FA4072">
        <w:rPr>
          <w:rFonts w:ascii="Garamond" w:hAnsi="Garamond" w:cs="Times New Roman"/>
          <w:i/>
          <w:iCs/>
          <w:sz w:val="24"/>
          <w:szCs w:val="24"/>
        </w:rPr>
        <w:t>,</w:t>
      </w:r>
      <w:r w:rsidR="005856BA" w:rsidRPr="00FA4072">
        <w:rPr>
          <w:rFonts w:ascii="Garamond" w:hAnsi="Garamond" w:cs="Times New Roman"/>
          <w:i/>
          <w:iCs/>
          <w:sz w:val="24"/>
          <w:szCs w:val="24"/>
        </w:rPr>
        <w:t xml:space="preserve"> të Gjykatës Kushtetuese). </w:t>
      </w:r>
    </w:p>
    <w:p w14:paraId="4631B2AF" w14:textId="202A211F" w:rsidR="00A144A0"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sz w:val="24"/>
          <w:szCs w:val="24"/>
          <w:lang w:eastAsia="sq-AL"/>
        </w:rPr>
        <w:t xml:space="preserve">60. </w:t>
      </w:r>
      <w:r w:rsidR="005856BA" w:rsidRPr="00B63691">
        <w:rPr>
          <w:rFonts w:ascii="Garamond" w:eastAsia="Times New Roman" w:hAnsi="Garamond" w:cs="Times New Roman"/>
          <w:sz w:val="24"/>
          <w:szCs w:val="24"/>
          <w:lang w:eastAsia="sq-AL"/>
        </w:rPr>
        <w:t>Në lidhje me objektin e kërkesës, në përfundim të diskutimeve, vlerësimet e gjyqtarëve u ndanë në dy qëndrime dhe Gjykata nuk arriti numrin e kërkuar të votave për vendimmarrje, sipas parashikimeve të nenit 133, pika 2, të Kushtetutës dhe nenit 72, pika 2, të Ligjit Organik të saj.</w:t>
      </w:r>
    </w:p>
    <w:p w14:paraId="4631B2B0" w14:textId="5A56A097" w:rsidR="000C632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sz w:val="24"/>
          <w:szCs w:val="24"/>
          <w:lang w:eastAsia="sq-AL"/>
        </w:rPr>
        <w:t xml:space="preserve">61. </w:t>
      </w:r>
      <w:r w:rsidR="005856BA" w:rsidRPr="00B63691">
        <w:rPr>
          <w:rFonts w:ascii="Garamond" w:eastAsia="Times New Roman" w:hAnsi="Garamond" w:cs="Times New Roman"/>
          <w:sz w:val="24"/>
          <w:szCs w:val="24"/>
          <w:lang w:eastAsia="sq-AL"/>
        </w:rPr>
        <w:t>Sipas njërit qëndrim</w:t>
      </w:r>
      <w:r w:rsidR="00E01BE3" w:rsidRPr="00B63691">
        <w:rPr>
          <w:rFonts w:ascii="Garamond" w:eastAsia="Times New Roman" w:hAnsi="Garamond" w:cs="Times New Roman"/>
          <w:sz w:val="24"/>
          <w:szCs w:val="24"/>
          <w:lang w:eastAsia="sq-AL"/>
        </w:rPr>
        <w:t>,</w:t>
      </w:r>
      <w:r w:rsidR="002D60CA" w:rsidRPr="00B63691">
        <w:rPr>
          <w:rFonts w:ascii="Garamond" w:eastAsia="Times New Roman" w:hAnsi="Garamond" w:cs="Times New Roman"/>
          <w:sz w:val="24"/>
          <w:szCs w:val="24"/>
          <w:lang w:eastAsia="sq-AL"/>
        </w:rPr>
        <w:t xml:space="preserve"> </w:t>
      </w:r>
      <w:r w:rsidR="000C6326" w:rsidRPr="00B63691">
        <w:rPr>
          <w:rFonts w:ascii="Garamond" w:hAnsi="Garamond" w:cs="Times New Roman"/>
          <w:sz w:val="24"/>
          <w:szCs w:val="24"/>
        </w:rPr>
        <w:t xml:space="preserve">pavarësisht se në kuptimin kushtetues regjimi i imuniteteve nuk përbën përjashtim/mbrojtje nga ndjekja penale, ai nuk mund të kuptohet i shkëputur nga garancitë që lidhen me funksionin kushtetues në fjalë, pra ushtrimin e </w:t>
      </w:r>
      <w:r w:rsidR="000C6326" w:rsidRPr="00B63691">
        <w:rPr>
          <w:rFonts w:ascii="Garamond" w:eastAsia="Times New Roman" w:hAnsi="Garamond" w:cs="Times New Roman"/>
          <w:sz w:val="24"/>
          <w:szCs w:val="24"/>
        </w:rPr>
        <w:t xml:space="preserve">lirë dhe të pavarur të detyrës. Edhe pse këto garanci zbatohen ndaj funksionarit publik </w:t>
      </w:r>
      <w:r w:rsidR="000C6326" w:rsidRPr="00B63691">
        <w:rPr>
          <w:rFonts w:ascii="Garamond" w:eastAsia="Times New Roman" w:hAnsi="Garamond" w:cs="Times New Roman"/>
          <w:i/>
          <w:sz w:val="24"/>
          <w:szCs w:val="24"/>
        </w:rPr>
        <w:t xml:space="preserve">in </w:t>
      </w:r>
      <w:proofErr w:type="spellStart"/>
      <w:r w:rsidR="000C6326" w:rsidRPr="00B63691">
        <w:rPr>
          <w:rFonts w:ascii="Garamond" w:eastAsia="Times New Roman" w:hAnsi="Garamond" w:cs="Times New Roman"/>
          <w:i/>
          <w:sz w:val="24"/>
          <w:szCs w:val="24"/>
        </w:rPr>
        <w:t>personam</w:t>
      </w:r>
      <w:proofErr w:type="spellEnd"/>
      <w:r w:rsidR="000C6326" w:rsidRPr="00B63691">
        <w:rPr>
          <w:rFonts w:ascii="Garamond" w:eastAsia="Times New Roman" w:hAnsi="Garamond" w:cs="Times New Roman"/>
          <w:i/>
          <w:sz w:val="24"/>
          <w:szCs w:val="24"/>
        </w:rPr>
        <w:t xml:space="preserve">, </w:t>
      </w:r>
      <w:r w:rsidR="000C6326" w:rsidRPr="00B63691">
        <w:rPr>
          <w:rFonts w:ascii="Garamond" w:eastAsia="Times New Roman" w:hAnsi="Garamond" w:cs="Times New Roman"/>
          <w:sz w:val="24"/>
          <w:szCs w:val="24"/>
        </w:rPr>
        <w:t>ato synojnë, në thelb, mbrojtjen dhe garantimin e funksionimit të pushtetit të cilit ai i përket, në rastin konkret pushteti</w:t>
      </w:r>
      <w:r w:rsidR="0007705B" w:rsidRPr="00B63691">
        <w:rPr>
          <w:rFonts w:ascii="Garamond" w:eastAsia="Times New Roman" w:hAnsi="Garamond" w:cs="Times New Roman"/>
          <w:sz w:val="24"/>
          <w:szCs w:val="24"/>
        </w:rPr>
        <w:t>t</w:t>
      </w:r>
      <w:r w:rsidR="000C6326" w:rsidRPr="00B63691">
        <w:rPr>
          <w:rFonts w:ascii="Garamond" w:eastAsia="Times New Roman" w:hAnsi="Garamond" w:cs="Times New Roman"/>
          <w:sz w:val="24"/>
          <w:szCs w:val="24"/>
        </w:rPr>
        <w:t xml:space="preserve"> ekzekutiv. </w:t>
      </w:r>
      <w:r w:rsidR="000C6326" w:rsidRPr="00B63691">
        <w:rPr>
          <w:rFonts w:ascii="Garamond" w:eastAsia="Times New Roman" w:hAnsi="Garamond" w:cs="Times New Roman"/>
          <w:bCs/>
          <w:sz w:val="24"/>
          <w:szCs w:val="24"/>
        </w:rPr>
        <w:t xml:space="preserve">Mbi këtë qasje vlerësojmë se ndonëse </w:t>
      </w:r>
      <w:r w:rsidR="000C6326" w:rsidRPr="00B63691">
        <w:rPr>
          <w:rFonts w:ascii="Garamond" w:hAnsi="Garamond" w:cs="Times New Roman"/>
          <w:sz w:val="24"/>
          <w:szCs w:val="24"/>
        </w:rPr>
        <w:t xml:space="preserve">neni 242, pika 2, i </w:t>
      </w:r>
      <w:proofErr w:type="spellStart"/>
      <w:r w:rsidR="000C6326" w:rsidRPr="00B63691">
        <w:rPr>
          <w:rFonts w:ascii="Garamond" w:hAnsi="Garamond" w:cs="Times New Roman"/>
          <w:sz w:val="24"/>
          <w:szCs w:val="24"/>
        </w:rPr>
        <w:t>KPP</w:t>
      </w:r>
      <w:proofErr w:type="spellEnd"/>
      <w:r w:rsidR="000C6326" w:rsidRPr="00B63691">
        <w:rPr>
          <w:rFonts w:ascii="Garamond" w:hAnsi="Garamond" w:cs="Times New Roman"/>
          <w:sz w:val="24"/>
          <w:szCs w:val="24"/>
        </w:rPr>
        <w:t xml:space="preserve">-së parashikon shprehimisht se masa e pezullimit nga detyra nuk zbatohet për të zgjedhurit sipas ligjit elektoral, qëllimi i tij është garantimi i ushtrimit të funksioneve të prejardhura nga vota e sovranit, pra ai përmban garancitë procedurale të nevojshme për të mundësuar vetë ushtrimin e funksionit kushtetues. </w:t>
      </w:r>
    </w:p>
    <w:p w14:paraId="4631B2B1" w14:textId="605934B5" w:rsidR="000C632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62. </w:t>
      </w:r>
      <w:r w:rsidR="000C6326" w:rsidRPr="00B63691">
        <w:rPr>
          <w:rFonts w:ascii="Garamond" w:hAnsi="Garamond" w:cs="Times New Roman"/>
          <w:sz w:val="24"/>
          <w:szCs w:val="24"/>
        </w:rPr>
        <w:t xml:space="preserve">Për sa i përket mënyrës se si zbatohen këto garanci në rastin e ministrit ato duhet të shihen në raport me drejtpeshimin e parimit kushtetues të efektivitetit të ndjekjes penale e ushtrimit të funksionit gjyqësor dhe parimit të ushtrimit të lirë të funksionit ekzekutiv. Kjo do të thotë se masa e pezullimit nga detyra duhet të analizohet në raportin që shfaqet midis kompetencës që ushtrohet nga prokuroria, si organi kushtetues i ngarkuar me ndjekjen penale dhe </w:t>
      </w:r>
      <w:r w:rsidR="003A5F15" w:rsidRPr="00B63691">
        <w:rPr>
          <w:rFonts w:ascii="Garamond" w:hAnsi="Garamond" w:cs="Times New Roman"/>
          <w:sz w:val="24"/>
          <w:szCs w:val="24"/>
        </w:rPr>
        <w:t xml:space="preserve">asaj të </w:t>
      </w:r>
      <w:r w:rsidR="000C6326" w:rsidRPr="00B63691">
        <w:rPr>
          <w:rFonts w:ascii="Garamond" w:hAnsi="Garamond" w:cs="Times New Roman"/>
          <w:sz w:val="24"/>
          <w:szCs w:val="24"/>
        </w:rPr>
        <w:t>ushtrimit të funksionit nga pushteti gjyqësor, nga njëra anë, si dhe kontrollit politik, që ushtrohet nga pushteti legjislativ ndaj atij ekzekutiv në një republikë parlamentare</w:t>
      </w:r>
      <w:r w:rsidR="00FF0DAB" w:rsidRPr="00B63691">
        <w:rPr>
          <w:rFonts w:ascii="Garamond" w:hAnsi="Garamond" w:cs="Times New Roman"/>
          <w:sz w:val="24"/>
          <w:szCs w:val="24"/>
        </w:rPr>
        <w:t>,</w:t>
      </w:r>
      <w:r w:rsidR="000C6326" w:rsidRPr="00B63691">
        <w:rPr>
          <w:rFonts w:ascii="Garamond" w:hAnsi="Garamond" w:cs="Times New Roman"/>
          <w:sz w:val="24"/>
          <w:szCs w:val="24"/>
        </w:rPr>
        <w:t xml:space="preserve"> nga ana tjetër. </w:t>
      </w:r>
    </w:p>
    <w:p w14:paraId="4631B2B2" w14:textId="7B4B1C39" w:rsidR="000C632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63. </w:t>
      </w:r>
      <w:r w:rsidR="000C6326" w:rsidRPr="00B63691">
        <w:rPr>
          <w:rFonts w:ascii="Garamond" w:hAnsi="Garamond" w:cs="Times New Roman"/>
          <w:sz w:val="24"/>
          <w:szCs w:val="24"/>
        </w:rPr>
        <w:t xml:space="preserve">Në arritjen e këtij qëndrimi nisemi nga premisa se interpretimi i dispozitave kushtetuese mbështetet në leximin </w:t>
      </w:r>
      <w:proofErr w:type="spellStart"/>
      <w:r w:rsidR="000C6326" w:rsidRPr="00B63691">
        <w:rPr>
          <w:rFonts w:ascii="Garamond" w:hAnsi="Garamond" w:cs="Times New Roman"/>
          <w:sz w:val="24"/>
          <w:szCs w:val="24"/>
        </w:rPr>
        <w:t>sistemik</w:t>
      </w:r>
      <w:proofErr w:type="spellEnd"/>
      <w:r w:rsidR="000C6326" w:rsidRPr="00B63691">
        <w:rPr>
          <w:rFonts w:ascii="Garamond" w:hAnsi="Garamond" w:cs="Times New Roman"/>
          <w:sz w:val="24"/>
          <w:szCs w:val="24"/>
        </w:rPr>
        <w:t xml:space="preserve"> dhe harmonik të tyre dhe se normat kushtetuese nuk mund të interpretohen si norma të izoluara. Në këtë kuptim, a</w:t>
      </w:r>
      <w:r w:rsidR="000C6326" w:rsidRPr="00B63691">
        <w:rPr>
          <w:rFonts w:ascii="Garamond" w:hAnsi="Garamond" w:cs="Times New Roman"/>
          <w:iCs/>
          <w:color w:val="000000"/>
          <w:sz w:val="24"/>
          <w:szCs w:val="24"/>
        </w:rPr>
        <w:t>snjë dispozitë e Kushtetutës nuk mund të nxirret jashtë kontekstit të saj dhe të interpretohet më vete, pasi çdo dispozitë kushtetuese duhet të interpretohet në mënyrë që të jetë e pajtueshme me parimet themelore kushtetuese, pasi të gjitha normat dhe parimet kushtetuese formojnë një sistem harmonik, pa kontradikta të brendshme</w:t>
      </w:r>
      <w:r w:rsidR="000C6326" w:rsidRPr="00B63691">
        <w:rPr>
          <w:rFonts w:ascii="Garamond" w:hAnsi="Garamond" w:cs="Times New Roman"/>
          <w:sz w:val="24"/>
          <w:szCs w:val="24"/>
        </w:rPr>
        <w:t xml:space="preserve"> </w:t>
      </w:r>
      <w:r w:rsidR="000C6326" w:rsidRPr="00B63691">
        <w:rPr>
          <w:rFonts w:ascii="Garamond" w:hAnsi="Garamond" w:cs="Times New Roman"/>
          <w:i/>
          <w:iCs/>
          <w:sz w:val="24"/>
          <w:szCs w:val="24"/>
        </w:rPr>
        <w:t>(shih vendimin nr. 29, datë 30.6.2011</w:t>
      </w:r>
      <w:r w:rsidR="00FA4072">
        <w:rPr>
          <w:rFonts w:ascii="Garamond" w:hAnsi="Garamond" w:cs="Times New Roman"/>
          <w:i/>
          <w:iCs/>
          <w:sz w:val="24"/>
          <w:szCs w:val="24"/>
        </w:rPr>
        <w:t>,</w:t>
      </w:r>
      <w:r w:rsidR="000C6326" w:rsidRPr="00B63691">
        <w:rPr>
          <w:rFonts w:ascii="Garamond" w:hAnsi="Garamond" w:cs="Times New Roman"/>
          <w:i/>
          <w:iCs/>
          <w:sz w:val="24"/>
          <w:szCs w:val="24"/>
        </w:rPr>
        <w:t xml:space="preserve"> </w:t>
      </w:r>
      <w:r w:rsidR="000C6326" w:rsidRPr="00B63691">
        <w:rPr>
          <w:rFonts w:ascii="Garamond" w:hAnsi="Garamond" w:cs="Times New Roman"/>
          <w:i/>
          <w:sz w:val="24"/>
          <w:szCs w:val="24"/>
        </w:rPr>
        <w:t>të</w:t>
      </w:r>
      <w:r w:rsidR="000C6326" w:rsidRPr="00B63691">
        <w:rPr>
          <w:rFonts w:ascii="Garamond" w:hAnsi="Garamond" w:cs="Times New Roman"/>
          <w:i/>
          <w:iCs/>
          <w:sz w:val="24"/>
          <w:szCs w:val="24"/>
        </w:rPr>
        <w:t xml:space="preserve"> Gjykatës Kushtetuese</w:t>
      </w:r>
      <w:r w:rsidR="000C6326" w:rsidRPr="00FA4072">
        <w:rPr>
          <w:rFonts w:ascii="Garamond" w:hAnsi="Garamond" w:cs="Times New Roman"/>
          <w:i/>
          <w:sz w:val="24"/>
          <w:szCs w:val="24"/>
        </w:rPr>
        <w:t>).</w:t>
      </w:r>
      <w:r w:rsidR="000C6326" w:rsidRPr="00B63691">
        <w:rPr>
          <w:rFonts w:ascii="Garamond" w:hAnsi="Garamond" w:cs="Times New Roman"/>
          <w:iCs/>
          <w:sz w:val="24"/>
          <w:szCs w:val="24"/>
        </w:rPr>
        <w:t xml:space="preserve"> </w:t>
      </w:r>
      <w:r w:rsidR="000C6326" w:rsidRPr="00B63691">
        <w:rPr>
          <w:rFonts w:ascii="Garamond" w:hAnsi="Garamond" w:cs="Times New Roman"/>
          <w:sz w:val="24"/>
          <w:szCs w:val="24"/>
        </w:rPr>
        <w:t xml:space="preserve">Gjykata ka pohuar </w:t>
      </w:r>
      <w:r w:rsidR="000C6326" w:rsidRPr="00B63691">
        <w:rPr>
          <w:rFonts w:ascii="Garamond" w:hAnsi="Garamond" w:cs="Times New Roman"/>
          <w:bCs/>
          <w:sz w:val="24"/>
          <w:szCs w:val="24"/>
        </w:rPr>
        <w:t xml:space="preserve">se </w:t>
      </w:r>
      <w:r w:rsidR="000C6326" w:rsidRPr="00B63691">
        <w:rPr>
          <w:rFonts w:ascii="Garamond" w:hAnsi="Garamond" w:cs="Times New Roman"/>
          <w:sz w:val="24"/>
          <w:szCs w:val="24"/>
        </w:rPr>
        <w:t>rregullimet</w:t>
      </w:r>
      <w:r w:rsidR="000C6326" w:rsidRPr="00B63691">
        <w:rPr>
          <w:rFonts w:ascii="Garamond" w:eastAsia="Arial Unicode MS" w:hAnsi="Garamond" w:cs="Times New Roman"/>
          <w:sz w:val="24"/>
          <w:szCs w:val="24"/>
        </w:rPr>
        <w:t xml:space="preserve"> që bën Kushtetuta nuk mund të jenë gjithmonë të plota ose shteruese, pasi ajo nuk ka për qëllim të rregullojë hollësisht çdo çështje të organizimit të jetës politiko-shoqërore të një vendi </w:t>
      </w:r>
      <w:r w:rsidR="000C6326" w:rsidRPr="00B63691">
        <w:rPr>
          <w:rFonts w:ascii="Garamond" w:hAnsi="Garamond" w:cs="Times New Roman"/>
          <w:sz w:val="24"/>
          <w:szCs w:val="24"/>
        </w:rPr>
        <w:t>(</w:t>
      </w:r>
      <w:r w:rsidR="000C6326" w:rsidRPr="00B63691">
        <w:rPr>
          <w:rFonts w:ascii="Garamond" w:hAnsi="Garamond" w:cs="Times New Roman"/>
          <w:i/>
          <w:sz w:val="24"/>
          <w:szCs w:val="24"/>
        </w:rPr>
        <w:t>shih vendimet nr. 55, datë 27.7.2016; nr. 22, datë 24.4.2015</w:t>
      </w:r>
      <w:r w:rsidR="009B01FF">
        <w:rPr>
          <w:rFonts w:ascii="Garamond" w:hAnsi="Garamond" w:cs="Times New Roman"/>
          <w:i/>
          <w:sz w:val="24"/>
          <w:szCs w:val="24"/>
        </w:rPr>
        <w:t>,</w:t>
      </w:r>
      <w:r w:rsidR="000C6326" w:rsidRPr="00B63691">
        <w:rPr>
          <w:rFonts w:ascii="Garamond" w:hAnsi="Garamond" w:cs="Times New Roman"/>
          <w:i/>
          <w:sz w:val="24"/>
          <w:szCs w:val="24"/>
        </w:rPr>
        <w:t xml:space="preserve"> të Gjykatës Kushtetuese</w:t>
      </w:r>
      <w:r w:rsidR="000C6326" w:rsidRPr="00FA4072">
        <w:rPr>
          <w:rFonts w:ascii="Garamond" w:hAnsi="Garamond" w:cs="Times New Roman"/>
          <w:i/>
          <w:iCs/>
          <w:sz w:val="24"/>
          <w:szCs w:val="24"/>
        </w:rPr>
        <w:t>).</w:t>
      </w:r>
      <w:r w:rsidR="000C6326" w:rsidRPr="00B63691">
        <w:rPr>
          <w:rFonts w:ascii="Garamond" w:hAnsi="Garamond" w:cs="Times New Roman"/>
          <w:sz w:val="24"/>
          <w:szCs w:val="24"/>
        </w:rPr>
        <w:t xml:space="preserve"> Në këtë kuptim</w:t>
      </w:r>
      <w:r w:rsidR="000C6326" w:rsidRPr="00B63691">
        <w:rPr>
          <w:rFonts w:ascii="Garamond" w:eastAsia="Arial Unicode MS" w:hAnsi="Garamond" w:cs="Times New Roman"/>
          <w:sz w:val="24"/>
          <w:szCs w:val="24"/>
        </w:rPr>
        <w:t xml:space="preserve">, </w:t>
      </w:r>
      <w:r w:rsidR="000C6326" w:rsidRPr="00B63691">
        <w:rPr>
          <w:rFonts w:ascii="Garamond" w:hAnsi="Garamond" w:cs="Times New Roman"/>
          <w:bCs/>
          <w:sz w:val="24"/>
          <w:szCs w:val="24"/>
        </w:rPr>
        <w:t xml:space="preserve">atë që nuk ka dashur ta bëjë Kushtetuta, nuk mund ta bëjë ligji. </w:t>
      </w:r>
      <w:r w:rsidR="000C6326" w:rsidRPr="00B63691">
        <w:rPr>
          <w:rFonts w:ascii="Garamond" w:hAnsi="Garamond" w:cs="Times New Roman"/>
          <w:iCs/>
          <w:sz w:val="24"/>
          <w:szCs w:val="24"/>
        </w:rPr>
        <w:t xml:space="preserve">Prandaj nuk mund të pranohet se ajo ka </w:t>
      </w:r>
      <w:proofErr w:type="spellStart"/>
      <w:r w:rsidR="000C6326" w:rsidRPr="00B63691">
        <w:rPr>
          <w:rFonts w:ascii="Garamond" w:hAnsi="Garamond" w:cs="Times New Roman"/>
          <w:iCs/>
          <w:sz w:val="24"/>
          <w:szCs w:val="24"/>
        </w:rPr>
        <w:t>ometuar</w:t>
      </w:r>
      <w:proofErr w:type="spellEnd"/>
      <w:r w:rsidR="000C6326" w:rsidRPr="00B63691">
        <w:rPr>
          <w:rFonts w:ascii="Garamond" w:hAnsi="Garamond" w:cs="Times New Roman"/>
          <w:iCs/>
          <w:sz w:val="24"/>
          <w:szCs w:val="24"/>
        </w:rPr>
        <w:t xml:space="preserve"> pa përmendur raste të tilla (...) </w:t>
      </w:r>
      <w:r w:rsidR="000C6326" w:rsidRPr="00B63691">
        <w:rPr>
          <w:rFonts w:ascii="Garamond" w:hAnsi="Garamond" w:cs="Times New Roman"/>
          <w:sz w:val="24"/>
          <w:szCs w:val="24"/>
        </w:rPr>
        <w:t xml:space="preserve">atje ku nuk është shprehur </w:t>
      </w:r>
      <w:r w:rsidR="000C6326" w:rsidRPr="00FA4072">
        <w:rPr>
          <w:rFonts w:ascii="Garamond" w:hAnsi="Garamond" w:cs="Times New Roman"/>
          <w:i/>
          <w:iCs/>
          <w:sz w:val="24"/>
          <w:szCs w:val="24"/>
        </w:rPr>
        <w:t>(shih vendimet nr. 10, datë 26.2.2015; nr. 25, datë 15.12.2008; nr. 212, datë 29.12.2002</w:t>
      </w:r>
      <w:r w:rsidR="009B01FF" w:rsidRPr="00FA4072">
        <w:rPr>
          <w:rFonts w:ascii="Garamond" w:hAnsi="Garamond" w:cs="Times New Roman"/>
          <w:i/>
          <w:iCs/>
          <w:sz w:val="24"/>
          <w:szCs w:val="24"/>
        </w:rPr>
        <w:t>,</w:t>
      </w:r>
      <w:r w:rsidR="000C6326" w:rsidRPr="00FA4072">
        <w:rPr>
          <w:rFonts w:ascii="Garamond" w:hAnsi="Garamond" w:cs="Times New Roman"/>
          <w:i/>
          <w:iCs/>
          <w:sz w:val="24"/>
          <w:szCs w:val="24"/>
        </w:rPr>
        <w:t xml:space="preserve"> të Gjykatës Kushtetuese).</w:t>
      </w:r>
      <w:r w:rsidR="000C6326" w:rsidRPr="00B63691">
        <w:rPr>
          <w:rFonts w:ascii="Garamond" w:hAnsi="Garamond" w:cs="Times New Roman"/>
          <w:sz w:val="24"/>
          <w:szCs w:val="24"/>
        </w:rPr>
        <w:t xml:space="preserve"> </w:t>
      </w:r>
    </w:p>
    <w:p w14:paraId="4631B2B3" w14:textId="47103DD4" w:rsidR="000C632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lang w:eastAsia="ja-JP"/>
        </w:rPr>
        <w:t xml:space="preserve">64. </w:t>
      </w:r>
      <w:r w:rsidR="000C6326" w:rsidRPr="00B63691">
        <w:rPr>
          <w:rFonts w:ascii="Garamond" w:hAnsi="Garamond" w:cs="Times New Roman"/>
          <w:sz w:val="24"/>
          <w:szCs w:val="24"/>
          <w:lang w:eastAsia="ja-JP"/>
        </w:rPr>
        <w:t xml:space="preserve">Kushtetuta, si ligji themelor i shtetit, detyron të gjitha organet e pushtetit publik që t’i ushtrojnë kompetencat e tyre vetëm në kuadër dhe në bazë të normave kushtetuese. </w:t>
      </w:r>
      <w:r w:rsidR="000C6326" w:rsidRPr="00B63691">
        <w:rPr>
          <w:rFonts w:ascii="Garamond" w:eastAsia="Times New Roman" w:hAnsi="Garamond" w:cs="Times New Roman"/>
          <w:bCs/>
          <w:sz w:val="24"/>
          <w:szCs w:val="24"/>
        </w:rPr>
        <w:t>Referuar përmbajtjes së dispozitave kushtetuese që përcaktojnë marrëdhënien mes pushtetit ekzekutiv dhe atij legjislativ, q</w:t>
      </w:r>
      <w:r w:rsidR="000C6326" w:rsidRPr="00B63691">
        <w:rPr>
          <w:rFonts w:ascii="Garamond" w:hAnsi="Garamond" w:cs="Times New Roman"/>
          <w:sz w:val="24"/>
          <w:szCs w:val="24"/>
        </w:rPr>
        <w:t xml:space="preserve">everia buron nga shumica parlamentare dhe mban përgjegjësi politike përpara Kuvendit (nenet </w:t>
      </w:r>
      <w:r w:rsidR="000C6326" w:rsidRPr="00B63691">
        <w:rPr>
          <w:rFonts w:ascii="Garamond" w:hAnsi="Garamond"/>
          <w:sz w:val="24"/>
          <w:szCs w:val="24"/>
        </w:rPr>
        <w:t>95, 96, 97, 100 dhe 102</w:t>
      </w:r>
      <w:r w:rsidR="000C6326" w:rsidRPr="00B63691">
        <w:rPr>
          <w:rFonts w:ascii="Garamond" w:hAnsi="Garamond" w:cs="Times New Roman"/>
          <w:sz w:val="24"/>
          <w:szCs w:val="24"/>
        </w:rPr>
        <w:t xml:space="preserve"> të Kushtetutës). </w:t>
      </w:r>
      <w:r w:rsidR="000C6326" w:rsidRPr="00B63691">
        <w:rPr>
          <w:rFonts w:ascii="Garamond" w:hAnsi="Garamond"/>
          <w:sz w:val="24"/>
          <w:szCs w:val="24"/>
        </w:rPr>
        <w:t xml:space="preserve">Baza e përgjegjësisë parlamentare është raporti që krijohet në marrëdhëniet ndërmjet Kuvendit dhe qeverisë </w:t>
      </w:r>
      <w:r w:rsidR="000C6326" w:rsidRPr="00FA4072">
        <w:rPr>
          <w:rFonts w:ascii="Garamond" w:hAnsi="Garamond"/>
          <w:i/>
          <w:iCs/>
          <w:sz w:val="24"/>
          <w:szCs w:val="24"/>
        </w:rPr>
        <w:t>(shih vendimin nr. 26, datë 25.5.2021</w:t>
      </w:r>
      <w:r w:rsidR="00FA4072" w:rsidRPr="00FA4072">
        <w:rPr>
          <w:rFonts w:ascii="Garamond" w:hAnsi="Garamond"/>
          <w:i/>
          <w:iCs/>
          <w:sz w:val="24"/>
          <w:szCs w:val="24"/>
        </w:rPr>
        <w:t>,</w:t>
      </w:r>
      <w:r w:rsidR="000C6326" w:rsidRPr="00FA4072">
        <w:rPr>
          <w:rFonts w:ascii="Garamond" w:hAnsi="Garamond"/>
          <w:i/>
          <w:iCs/>
          <w:sz w:val="24"/>
          <w:szCs w:val="24"/>
        </w:rPr>
        <w:t xml:space="preserve"> të Gjykatës Kushtetuese).</w:t>
      </w:r>
      <w:r w:rsidR="000C6326" w:rsidRPr="00B63691">
        <w:rPr>
          <w:rFonts w:ascii="Garamond" w:hAnsi="Garamond" w:cs="Times New Roman"/>
          <w:sz w:val="24"/>
          <w:szCs w:val="24"/>
        </w:rPr>
        <w:t xml:space="preserve"> Emërimi dhe shkarkimi i ministrave janë të lidhur ngushtë me rolin e Kuvendit si organ përfaqësues i sovranitetit popullor (neni 98 i Kushtetutës) për sa kohë që </w:t>
      </w:r>
      <w:r w:rsidR="000C6326" w:rsidRPr="00B63691">
        <w:rPr>
          <w:rFonts w:ascii="Garamond" w:hAnsi="Garamond"/>
          <w:color w:val="000000"/>
          <w:sz w:val="24"/>
          <w:szCs w:val="24"/>
          <w:lang w:eastAsia="sq-AL"/>
        </w:rPr>
        <w:t xml:space="preserve">dekreti i Presidentit bëhet </w:t>
      </w:r>
      <w:r w:rsidR="000C6326" w:rsidRPr="00B63691">
        <w:rPr>
          <w:rFonts w:ascii="Garamond" w:hAnsi="Garamond"/>
          <w:sz w:val="24"/>
          <w:szCs w:val="24"/>
        </w:rPr>
        <w:t xml:space="preserve">objekt vlerësimi nga Kuvendi, i cili vendos për miratimin ose mosmiratimin e tij. </w:t>
      </w:r>
      <w:r w:rsidR="000C6326" w:rsidRPr="00B63691">
        <w:rPr>
          <w:rFonts w:ascii="Garamond" w:hAnsi="Garamond" w:cs="Times New Roman"/>
          <w:sz w:val="24"/>
          <w:szCs w:val="24"/>
        </w:rPr>
        <w:t>P</w:t>
      </w:r>
      <w:r w:rsidR="000C6326" w:rsidRPr="00B63691">
        <w:rPr>
          <w:rFonts w:ascii="Garamond" w:eastAsia="Times New Roman" w:hAnsi="Garamond" w:cs="Times New Roman"/>
          <w:bCs/>
          <w:sz w:val="24"/>
          <w:szCs w:val="24"/>
        </w:rPr>
        <w:t xml:space="preserve">jesëmarrja e ekzekutivit në veprimtarinë e Kuvendit dhe marrëdhënia e besimit që ekziston mes tyre është kushti thelbësor për zbatimin e drejtimit politik të vendit. Në këtë kuptim, marrëdhënia mes ekzekutivit dhe ligjvënësit (shumicës parlamentare) realizohet brenda vetë organit legjislativ, i cili, përveç funksionit kryesor të </w:t>
      </w:r>
      <w:proofErr w:type="spellStart"/>
      <w:r w:rsidR="000C6326" w:rsidRPr="00B63691">
        <w:rPr>
          <w:rFonts w:ascii="Garamond" w:eastAsia="Times New Roman" w:hAnsi="Garamond" w:cs="Times New Roman"/>
          <w:bCs/>
          <w:sz w:val="24"/>
          <w:szCs w:val="24"/>
        </w:rPr>
        <w:t>ligjbërjes</w:t>
      </w:r>
      <w:proofErr w:type="spellEnd"/>
      <w:r w:rsidR="000C6326" w:rsidRPr="00B63691">
        <w:rPr>
          <w:rFonts w:ascii="Garamond" w:eastAsia="Times New Roman" w:hAnsi="Garamond" w:cs="Times New Roman"/>
          <w:bCs/>
          <w:sz w:val="24"/>
          <w:szCs w:val="24"/>
        </w:rPr>
        <w:t xml:space="preserve"> ushtron edhe kompetenca të rëndësishme kontrolli mbi veprimtarinë e pushtetit ekzekutiv përmes instrumenteve të përcaktuara në normat kushtetuese dhe bazuar në </w:t>
      </w:r>
      <w:r w:rsidR="000C6326" w:rsidRPr="00B63691">
        <w:rPr>
          <w:rFonts w:ascii="Garamond" w:hAnsi="Garamond" w:cs="Times New Roman"/>
          <w:sz w:val="24"/>
          <w:szCs w:val="24"/>
        </w:rPr>
        <w:t>parimin e ndarjes dhe balancimit të pushteteve.</w:t>
      </w:r>
    </w:p>
    <w:p w14:paraId="4631B2B4" w14:textId="4923F6EF" w:rsidR="000C632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65. </w:t>
      </w:r>
      <w:r w:rsidR="000C6326" w:rsidRPr="00B63691">
        <w:rPr>
          <w:rFonts w:ascii="Garamond" w:hAnsi="Garamond" w:cs="Times New Roman"/>
          <w:sz w:val="24"/>
          <w:szCs w:val="24"/>
        </w:rPr>
        <w:t xml:space="preserve">Thënë kjo, nga njëra anë, është e qartë se vendosja e masës së pezullimit nga detyra ndaj një anëtari të Këshillit të Ministrave (ministrit), e cila nuk parashikohet shprehimisht nga Kushtetuta, për nga natyra dhe intensiteti i saj përbën ndërhyrje të drejtpërdrejtë në ushtrimin e detyrës </w:t>
      </w:r>
      <w:r w:rsidR="008E243A" w:rsidRPr="00B63691">
        <w:rPr>
          <w:rFonts w:ascii="Garamond" w:hAnsi="Garamond" w:cs="Times New Roman"/>
          <w:sz w:val="24"/>
          <w:szCs w:val="24"/>
        </w:rPr>
        <w:t>së</w:t>
      </w:r>
      <w:r w:rsidR="000C6326" w:rsidRPr="00B63691">
        <w:rPr>
          <w:rFonts w:ascii="Garamond" w:hAnsi="Garamond" w:cs="Times New Roman"/>
          <w:sz w:val="24"/>
          <w:szCs w:val="24"/>
        </w:rPr>
        <w:t xml:space="preserve"> tij. Bazuar në kompetencat që Kushtetuta i njeh ministrit (neni 102, pika 4, i Kushtetutës), pezullimi nga detyra prek vetë thelbin e funksionit kushtetues politik të ministrit, i cili nuk mund të shihet i shkëputur nga kompetencat kushtetuese që i janë njohur pushtetit ekzekutiv si i tillë</w:t>
      </w:r>
      <w:r w:rsidR="00FF0DAB" w:rsidRPr="00B63691">
        <w:rPr>
          <w:rFonts w:ascii="Garamond" w:hAnsi="Garamond" w:cs="Times New Roman"/>
          <w:sz w:val="24"/>
          <w:szCs w:val="24"/>
        </w:rPr>
        <w:t>,</w:t>
      </w:r>
      <w:r w:rsidR="000C6326" w:rsidRPr="00B63691">
        <w:rPr>
          <w:rFonts w:ascii="Garamond" w:hAnsi="Garamond" w:cs="Times New Roman"/>
          <w:sz w:val="24"/>
          <w:szCs w:val="24"/>
        </w:rPr>
        <w:t xml:space="preserve"> me qëllim ushtrimin e veprimtarisë së tij për përcaktimin e drejtimeve kryesore të politikës së përgjithshme shtetërore (neni 100, pika 1, i Kushtetutës). Duke shkuar edhe më tej, referuar pozicionit të ekzekutivit në një republikë parlamentare dhe rolit të veçantë të Kuvendit për formimin e Këshillit të Ministrave që diktohet nga dhënia e besimit politik, rrjedh se përgjegjësia politike e Këshillit të Ministrave në ushtrimin e funksionit të tij qeverisës përcaktohet nga Kuvendi. Kjo i atribuon këtij të fundit kompetencën ekskluzive për të vlerësuar (mos)zbatimin e garancive procedurale edhe në ato raste kur kërkohet caktimi i një mase në funksion të procedimit penal të anëtarit të organit ekzekutiv, e cila </w:t>
      </w:r>
      <w:proofErr w:type="spellStart"/>
      <w:r w:rsidR="000C6326" w:rsidRPr="00B63691">
        <w:rPr>
          <w:rFonts w:ascii="Garamond" w:hAnsi="Garamond" w:cs="Times New Roman"/>
          <w:sz w:val="24"/>
          <w:szCs w:val="24"/>
        </w:rPr>
        <w:t>passjell</w:t>
      </w:r>
      <w:proofErr w:type="spellEnd"/>
      <w:r w:rsidR="000C6326" w:rsidRPr="00B63691">
        <w:rPr>
          <w:rFonts w:ascii="Garamond" w:hAnsi="Garamond" w:cs="Times New Roman"/>
          <w:sz w:val="24"/>
          <w:szCs w:val="24"/>
        </w:rPr>
        <w:t xml:space="preserve"> ndërprerjen e përkohshme të kompe</w:t>
      </w:r>
      <w:r w:rsidR="000A4D68" w:rsidRPr="00B63691">
        <w:rPr>
          <w:rFonts w:ascii="Garamond" w:hAnsi="Garamond" w:cs="Times New Roman"/>
          <w:sz w:val="24"/>
          <w:szCs w:val="24"/>
        </w:rPr>
        <w:t>ten</w:t>
      </w:r>
      <w:r w:rsidR="000C6326" w:rsidRPr="00B63691">
        <w:rPr>
          <w:rFonts w:ascii="Garamond" w:hAnsi="Garamond" w:cs="Times New Roman"/>
          <w:sz w:val="24"/>
          <w:szCs w:val="24"/>
        </w:rPr>
        <w:t xml:space="preserve">cave që burojnë nga detyra e tij. </w:t>
      </w:r>
    </w:p>
    <w:p w14:paraId="4631B2B5" w14:textId="18FC19BA" w:rsidR="000C632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66. </w:t>
      </w:r>
      <w:r w:rsidR="000C6326" w:rsidRPr="00B63691">
        <w:rPr>
          <w:rFonts w:ascii="Garamond" w:hAnsi="Garamond" w:cs="Times New Roman"/>
          <w:sz w:val="24"/>
          <w:szCs w:val="24"/>
        </w:rPr>
        <w:t>Nga ana tjetër, duke vënë theksin edhe në rolin dhe kompetencat kushtetuese të organit të akuzës</w:t>
      </w:r>
      <w:r w:rsidR="00FF0DAB" w:rsidRPr="00B63691">
        <w:rPr>
          <w:rFonts w:ascii="Garamond" w:hAnsi="Garamond" w:cs="Times New Roman"/>
          <w:sz w:val="24"/>
          <w:szCs w:val="24"/>
        </w:rPr>
        <w:t>,</w:t>
      </w:r>
      <w:r w:rsidR="000C6326" w:rsidRPr="00B63691">
        <w:rPr>
          <w:rFonts w:ascii="Garamond" w:hAnsi="Garamond" w:cs="Times New Roman"/>
          <w:sz w:val="24"/>
          <w:szCs w:val="24"/>
        </w:rPr>
        <w:t xml:space="preserve"> që, sipas nenit 148 të Kushtetutës, është titullari i ndjekjes penale, vlerësojmë se interesi publik për hetimin dhe ndjekjen penale efektive nënkupton domosdoshmërinë e zhvillimit të një procesi penal të paanshëm dhe proporcional, të orientuar drejt përcaktimit të përgjegjësisë penale në përputhje me garancitë kushtetuese</w:t>
      </w:r>
      <w:r w:rsidR="00FF0DAB" w:rsidRPr="00B63691">
        <w:rPr>
          <w:rFonts w:ascii="Garamond" w:hAnsi="Garamond" w:cs="Times New Roman"/>
          <w:sz w:val="24"/>
          <w:szCs w:val="24"/>
        </w:rPr>
        <w:t>, si</w:t>
      </w:r>
      <w:r w:rsidR="000C6326" w:rsidRPr="00B63691">
        <w:rPr>
          <w:rFonts w:ascii="Garamond" w:hAnsi="Garamond" w:cs="Times New Roman"/>
          <w:sz w:val="24"/>
          <w:szCs w:val="24"/>
        </w:rPr>
        <w:t xml:space="preserve"> dhe kërkon zhveshjen e funksionarëve publikë nga ato privilegje që do të bëheshin pengesë ose do të mundësonin shmangien e përgjegjësisë penale. </w:t>
      </w:r>
    </w:p>
    <w:p w14:paraId="4631B2B6" w14:textId="7B53D785" w:rsidR="000C632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67. </w:t>
      </w:r>
      <w:r w:rsidR="000C6326" w:rsidRPr="00B63691">
        <w:rPr>
          <w:rFonts w:ascii="Garamond" w:hAnsi="Garamond" w:cs="Times New Roman"/>
          <w:sz w:val="24"/>
          <w:szCs w:val="24"/>
        </w:rPr>
        <w:t>Është ky interes publik që, në raport me interesin tjetër publik që ka të bëjë me zhvillimin e politikave të qeverisjes dhe</w:t>
      </w:r>
      <w:r w:rsidR="000C6326" w:rsidRPr="00B63691">
        <w:rPr>
          <w:rFonts w:ascii="Garamond" w:eastAsia="Times New Roman" w:hAnsi="Garamond" w:cs="Times New Roman"/>
          <w:bCs/>
          <w:sz w:val="24"/>
          <w:szCs w:val="24"/>
        </w:rPr>
        <w:t xml:space="preserve"> drejtimi</w:t>
      </w:r>
      <w:r w:rsidR="00FF0DAB" w:rsidRPr="00B63691">
        <w:rPr>
          <w:rFonts w:ascii="Garamond" w:eastAsia="Times New Roman" w:hAnsi="Garamond" w:cs="Times New Roman"/>
          <w:bCs/>
          <w:sz w:val="24"/>
          <w:szCs w:val="24"/>
        </w:rPr>
        <w:t>n</w:t>
      </w:r>
      <w:r w:rsidR="000C6326" w:rsidRPr="00B63691">
        <w:rPr>
          <w:rFonts w:ascii="Garamond" w:eastAsia="Times New Roman" w:hAnsi="Garamond" w:cs="Times New Roman"/>
          <w:bCs/>
          <w:sz w:val="24"/>
          <w:szCs w:val="24"/>
        </w:rPr>
        <w:t xml:space="preserve"> politik të vendit, kërkon përfshirjen e Kuvendit, si organi kushtetues që duhet të verifikojë respektimin dhe zbatimin e atyre garancive procedurale (jo privilegje)</w:t>
      </w:r>
      <w:r w:rsidR="00FF0DAB" w:rsidRPr="00B63691">
        <w:rPr>
          <w:rFonts w:ascii="Garamond" w:eastAsia="Times New Roman" w:hAnsi="Garamond" w:cs="Times New Roman"/>
          <w:bCs/>
          <w:sz w:val="24"/>
          <w:szCs w:val="24"/>
        </w:rPr>
        <w:t>,</w:t>
      </w:r>
      <w:r w:rsidR="000C6326" w:rsidRPr="00B63691">
        <w:rPr>
          <w:rFonts w:ascii="Garamond" w:eastAsia="Times New Roman" w:hAnsi="Garamond" w:cs="Times New Roman"/>
          <w:bCs/>
          <w:sz w:val="24"/>
          <w:szCs w:val="24"/>
        </w:rPr>
        <w:t xml:space="preserve"> me qëllim që të evitohet rreziku për ndërhyrje të një pushteti (organi të tij) mbi tjetrin. </w:t>
      </w:r>
      <w:r w:rsidR="000C6326" w:rsidRPr="00B63691">
        <w:rPr>
          <w:rFonts w:ascii="Garamond" w:hAnsi="Garamond" w:cs="Times New Roman"/>
          <w:sz w:val="24"/>
          <w:szCs w:val="24"/>
        </w:rPr>
        <w:t>Pra</w:t>
      </w:r>
      <w:r w:rsidR="00FF0DAB" w:rsidRPr="00B63691">
        <w:rPr>
          <w:rFonts w:ascii="Garamond" w:hAnsi="Garamond" w:cs="Times New Roman"/>
          <w:sz w:val="24"/>
          <w:szCs w:val="24"/>
        </w:rPr>
        <w:t>,</w:t>
      </w:r>
      <w:r w:rsidR="000C6326" w:rsidRPr="00B63691">
        <w:rPr>
          <w:rFonts w:ascii="Garamond" w:hAnsi="Garamond" w:cs="Times New Roman"/>
          <w:sz w:val="24"/>
          <w:szCs w:val="24"/>
        </w:rPr>
        <w:t xml:space="preserve"> nevoja për të balancuar këto dy interesa publik</w:t>
      </w:r>
      <w:r w:rsidR="00FF0DAB" w:rsidRPr="00B63691">
        <w:rPr>
          <w:rFonts w:ascii="Garamond" w:hAnsi="Garamond" w:cs="Times New Roman"/>
          <w:sz w:val="24"/>
          <w:szCs w:val="24"/>
        </w:rPr>
        <w:t>ë</w:t>
      </w:r>
      <w:r w:rsidR="000C6326" w:rsidRPr="00B63691">
        <w:rPr>
          <w:rFonts w:ascii="Garamond" w:hAnsi="Garamond" w:cs="Times New Roman"/>
          <w:sz w:val="24"/>
          <w:szCs w:val="24"/>
        </w:rPr>
        <w:t xml:space="preserve"> që konkurrojnë ngushtë me njëri-tjetrin bën të nevojshëm mekanizmin </w:t>
      </w:r>
      <w:proofErr w:type="spellStart"/>
      <w:r w:rsidR="000C6326" w:rsidRPr="00B63691">
        <w:rPr>
          <w:rFonts w:ascii="Garamond" w:hAnsi="Garamond" w:cs="Times New Roman"/>
          <w:sz w:val="24"/>
          <w:szCs w:val="24"/>
        </w:rPr>
        <w:t>zhbllokues</w:t>
      </w:r>
      <w:proofErr w:type="spellEnd"/>
      <w:r w:rsidR="000C6326" w:rsidRPr="00B63691">
        <w:rPr>
          <w:rFonts w:ascii="Garamond" w:hAnsi="Garamond" w:cs="Times New Roman"/>
          <w:sz w:val="24"/>
          <w:szCs w:val="24"/>
        </w:rPr>
        <w:t xml:space="preserve"> të autorizimit të organit legjislativ.</w:t>
      </w:r>
    </w:p>
    <w:p w14:paraId="4631B2B7" w14:textId="1EB0C971" w:rsidR="000C632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68. </w:t>
      </w:r>
      <w:r w:rsidR="000C6326" w:rsidRPr="00B63691">
        <w:rPr>
          <w:rFonts w:ascii="Garamond" w:hAnsi="Garamond" w:cs="Times New Roman"/>
          <w:sz w:val="24"/>
          <w:szCs w:val="24"/>
        </w:rPr>
        <w:t>Po kështu, edhe pse në rastin e deputetit këto garanci janë të tilla që ndalojnë pezullimin e tij, në vlerësimin tonë, edhe në rastin e ministrit, për sa kohë që masa e pezullimit është e tillë që sjell pasoja në ushtrimin e funksioneve kushtuese të njërit prej pushteteve, është e nevojshme thirrja e Kuvendit, si organi që duhet të vlerësojë dhe verifikojë masën e kërkuar nga organi i akuzës. Prandaj, për të garantuar balancimin ndërmjet interesit kushtetues për ushtrimin efektiv të ndjekjes penale dhe funksionimit të rregullt të pushtetit ekzekutiv, edhe masa kufizuese e pezullimit do</w:t>
      </w:r>
      <w:r w:rsidR="00FF0DAB" w:rsidRPr="00B63691">
        <w:rPr>
          <w:rFonts w:ascii="Garamond" w:hAnsi="Garamond" w:cs="Times New Roman"/>
          <w:sz w:val="24"/>
          <w:szCs w:val="24"/>
        </w:rPr>
        <w:t xml:space="preserve"> të</w:t>
      </w:r>
      <w:r w:rsidR="000C6326" w:rsidRPr="00B63691">
        <w:rPr>
          <w:rFonts w:ascii="Garamond" w:hAnsi="Garamond" w:cs="Times New Roman"/>
          <w:sz w:val="24"/>
          <w:szCs w:val="24"/>
        </w:rPr>
        <w:t xml:space="preserve"> duhet të kushtëzohet me autorizimin paraprak të Kuvendit, si mekanizëm kontrolli dhe ekuilibrimi institucional. </w:t>
      </w:r>
    </w:p>
    <w:p w14:paraId="4631B2B8" w14:textId="4CF5146C" w:rsidR="000C632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69. </w:t>
      </w:r>
      <w:r w:rsidR="000C6326" w:rsidRPr="00B63691">
        <w:rPr>
          <w:rFonts w:ascii="Garamond" w:hAnsi="Garamond" w:cs="Times New Roman"/>
          <w:sz w:val="24"/>
          <w:szCs w:val="24"/>
        </w:rPr>
        <w:t xml:space="preserve">Bazuar në këtë analizë, edhe pse kemi mbajtur qasjen se masa e pezullimit nga detyra sipas nenit 242, pika 2, të </w:t>
      </w:r>
      <w:proofErr w:type="spellStart"/>
      <w:r w:rsidR="000C6326" w:rsidRPr="00B63691">
        <w:rPr>
          <w:rFonts w:ascii="Garamond" w:hAnsi="Garamond" w:cs="Times New Roman"/>
          <w:sz w:val="24"/>
          <w:szCs w:val="24"/>
        </w:rPr>
        <w:t>KPP</w:t>
      </w:r>
      <w:proofErr w:type="spellEnd"/>
      <w:r w:rsidR="000C6326" w:rsidRPr="00B63691">
        <w:rPr>
          <w:rFonts w:ascii="Garamond" w:hAnsi="Garamond" w:cs="Times New Roman"/>
          <w:sz w:val="24"/>
          <w:szCs w:val="24"/>
        </w:rPr>
        <w:t>-së</w:t>
      </w:r>
      <w:r w:rsidR="00FF0DAB" w:rsidRPr="00B63691">
        <w:rPr>
          <w:rFonts w:ascii="Garamond" w:hAnsi="Garamond" w:cs="Times New Roman"/>
          <w:sz w:val="24"/>
          <w:szCs w:val="24"/>
        </w:rPr>
        <w:t>,</w:t>
      </w:r>
      <w:r w:rsidR="000C6326" w:rsidRPr="00B63691">
        <w:rPr>
          <w:rFonts w:ascii="Garamond" w:hAnsi="Garamond" w:cs="Times New Roman"/>
          <w:sz w:val="24"/>
          <w:szCs w:val="24"/>
        </w:rPr>
        <w:t xml:space="preserve"> nuk përfshihet në regjimin kushtetues të imunitetit të deputetit/ministrit kjo nuk është e mjaftueshme për të përjashtuar </w:t>
      </w:r>
      <w:r w:rsidR="000C6326" w:rsidRPr="00B63691">
        <w:rPr>
          <w:rFonts w:ascii="Garamond" w:hAnsi="Garamond" w:cs="Times New Roman"/>
          <w:i/>
          <w:sz w:val="24"/>
          <w:szCs w:val="24"/>
        </w:rPr>
        <w:t>a</w:t>
      </w:r>
      <w:r w:rsidR="00FF0DAB" w:rsidRPr="00B63691">
        <w:rPr>
          <w:rFonts w:ascii="Garamond" w:hAnsi="Garamond" w:cs="Times New Roman"/>
          <w:i/>
          <w:sz w:val="24"/>
          <w:szCs w:val="24"/>
        </w:rPr>
        <w:t xml:space="preserve"> </w:t>
      </w:r>
      <w:proofErr w:type="spellStart"/>
      <w:r w:rsidR="000C6326" w:rsidRPr="00B63691">
        <w:rPr>
          <w:rFonts w:ascii="Garamond" w:hAnsi="Garamond" w:cs="Times New Roman"/>
          <w:i/>
          <w:sz w:val="24"/>
          <w:szCs w:val="24"/>
        </w:rPr>
        <w:t>priori</w:t>
      </w:r>
      <w:proofErr w:type="spellEnd"/>
      <w:r w:rsidR="000C6326" w:rsidRPr="00B63691">
        <w:rPr>
          <w:rFonts w:ascii="Garamond" w:hAnsi="Garamond" w:cs="Times New Roman"/>
          <w:i/>
          <w:sz w:val="24"/>
          <w:szCs w:val="24"/>
        </w:rPr>
        <w:t xml:space="preserve"> </w:t>
      </w:r>
      <w:r w:rsidR="000C6326" w:rsidRPr="00B63691">
        <w:rPr>
          <w:rFonts w:ascii="Garamond" w:hAnsi="Garamond" w:cs="Times New Roman"/>
          <w:sz w:val="24"/>
          <w:szCs w:val="24"/>
        </w:rPr>
        <w:t xml:space="preserve">domosdoshmërinë e një vlerësimi të kësaj mase, </w:t>
      </w:r>
      <w:r w:rsidR="00FF0DAB" w:rsidRPr="00B63691">
        <w:rPr>
          <w:rFonts w:ascii="Garamond" w:hAnsi="Garamond" w:cs="Times New Roman"/>
          <w:sz w:val="24"/>
          <w:szCs w:val="24"/>
        </w:rPr>
        <w:t>që</w:t>
      </w:r>
      <w:r w:rsidR="000C6326" w:rsidRPr="00B63691">
        <w:rPr>
          <w:rFonts w:ascii="Garamond" w:hAnsi="Garamond" w:cs="Times New Roman"/>
          <w:sz w:val="24"/>
          <w:szCs w:val="24"/>
        </w:rPr>
        <w:t xml:space="preserve"> përbën një garanci për funksionarin publik gjatë ushtrimit të detyrës. Vetë Kushtetuta, në frymën e saj, ndërsa synon respektin e ndërsjellë ndërmjet pushteteve</w:t>
      </w:r>
      <w:r w:rsidR="008E243A" w:rsidRPr="00B63691">
        <w:rPr>
          <w:rFonts w:ascii="Garamond" w:hAnsi="Garamond" w:cs="Times New Roman"/>
          <w:sz w:val="24"/>
          <w:szCs w:val="24"/>
        </w:rPr>
        <w:t>,</w:t>
      </w:r>
      <w:r w:rsidR="000C6326" w:rsidRPr="00B63691">
        <w:rPr>
          <w:rFonts w:ascii="Garamond" w:hAnsi="Garamond" w:cs="Times New Roman"/>
          <w:sz w:val="24"/>
          <w:szCs w:val="24"/>
        </w:rPr>
        <w:t xml:space="preserve"> garanton edhe kontrollin mes tyre, përmes mekanizmave të ndryshëm, që në rastin e ministrit është i lidhur me raportin që ekziston mes pushtetit legjislativ dhe atij ekzekutiv në një republikë parlamentare. Nga ana tjetër, Kushtetuta nuk përmban asnjë ndalim ose kufizim për mundësinë e ushtrimit të kësaj forme kontrolli nga ana e pushtetit ligjvënës, e cila përfshin edhe verifikimin e zbatimit të garancive ligjore të funksionit politik të ministrit. Për rrjedhojë, çdo masë që sjell ndërprerjen/pezullimin, qoftë edhe të përkohsh</w:t>
      </w:r>
      <w:r w:rsidR="00A1356D" w:rsidRPr="00B63691">
        <w:rPr>
          <w:rFonts w:ascii="Garamond" w:hAnsi="Garamond" w:cs="Times New Roman"/>
          <w:sz w:val="24"/>
          <w:szCs w:val="24"/>
        </w:rPr>
        <w:t>ë</w:t>
      </w:r>
      <w:r w:rsidR="000C6326" w:rsidRPr="00B63691">
        <w:rPr>
          <w:rFonts w:ascii="Garamond" w:hAnsi="Garamond" w:cs="Times New Roman"/>
          <w:sz w:val="24"/>
          <w:szCs w:val="24"/>
        </w:rPr>
        <w:t>m, të ushtrimit të funksionit të një ministri</w:t>
      </w:r>
      <w:r w:rsidR="00A1356D" w:rsidRPr="00B63691">
        <w:rPr>
          <w:rFonts w:ascii="Garamond" w:hAnsi="Garamond" w:cs="Times New Roman"/>
          <w:sz w:val="24"/>
          <w:szCs w:val="24"/>
        </w:rPr>
        <w:t>,</w:t>
      </w:r>
      <w:r w:rsidR="000C6326" w:rsidRPr="00B63691">
        <w:rPr>
          <w:rFonts w:ascii="Garamond" w:hAnsi="Garamond" w:cs="Times New Roman"/>
          <w:sz w:val="24"/>
          <w:szCs w:val="24"/>
        </w:rPr>
        <w:t xml:space="preserve"> prek drejtpërdrejt raportin e përgjegjshmërisë politike në aspektin procedural ndërmjet pushtetit ekzekutiv dhe atij legjislativ.</w:t>
      </w:r>
    </w:p>
    <w:p w14:paraId="4631B2B9" w14:textId="7241CD20" w:rsidR="000E156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70. </w:t>
      </w:r>
      <w:r w:rsidR="000C6326" w:rsidRPr="00B63691">
        <w:rPr>
          <w:rFonts w:ascii="Garamond" w:hAnsi="Garamond" w:cs="Times New Roman"/>
          <w:sz w:val="24"/>
          <w:szCs w:val="24"/>
        </w:rPr>
        <w:t xml:space="preserve">Në kuptim të sa më sipër, vlerësojmë se balancimi ndërmjet interesit publik për ndjekje penale efektive e ushtrimit të funksionit gjyqësor dhe atij për garantimin e funksionimit efektiv të pushtetit ekzekutiv kërkon detyrimisht ndërmjetësimin e Kuvendit, nëpërmjet autorizimit paraprak të tij, gjë që nuk buron nga zgjerimi i regjimit të imuniteteve përtej vullnetit të </w:t>
      </w:r>
      <w:proofErr w:type="spellStart"/>
      <w:r w:rsidR="000C6326" w:rsidRPr="00B63691">
        <w:rPr>
          <w:rFonts w:ascii="Garamond" w:hAnsi="Garamond" w:cs="Times New Roman"/>
          <w:sz w:val="24"/>
          <w:szCs w:val="24"/>
        </w:rPr>
        <w:t>kushtetutëbërësit</w:t>
      </w:r>
      <w:proofErr w:type="spellEnd"/>
      <w:r w:rsidR="000C6326" w:rsidRPr="00B63691">
        <w:rPr>
          <w:rFonts w:ascii="Garamond" w:hAnsi="Garamond" w:cs="Times New Roman"/>
          <w:sz w:val="24"/>
          <w:szCs w:val="24"/>
        </w:rPr>
        <w:t>, por rrjedh nga nevoja për të ruajtur ekuilibrin kushtetues ndërmjet pushteteve dhe për të garantuar që ndërhyrja në përbërjen dhe funksionimin e pushtetit ekzekutiv (qeverisë) të mos realizohet pa pjesëmarrjen e vetë organit që mban përgjegjësinë politike për të.</w:t>
      </w:r>
      <w:r w:rsidR="005856BA" w:rsidRPr="00B63691">
        <w:rPr>
          <w:rStyle w:val="FootnoteReference"/>
          <w:rFonts w:ascii="Garamond" w:eastAsia="Times New Roman" w:hAnsi="Garamond" w:cs="Times New Roman"/>
          <w:sz w:val="24"/>
          <w:szCs w:val="24"/>
          <w:lang w:eastAsia="sq-AL"/>
        </w:rPr>
        <w:footnoteReference w:id="2"/>
      </w:r>
    </w:p>
    <w:p w14:paraId="4631B2BA" w14:textId="7D8C35E3" w:rsidR="000E156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71. </w:t>
      </w:r>
      <w:r w:rsidR="0052784C" w:rsidRPr="00B63691">
        <w:rPr>
          <w:rFonts w:ascii="Garamond" w:hAnsi="Garamond" w:cs="Times New Roman"/>
          <w:sz w:val="24"/>
          <w:szCs w:val="24"/>
        </w:rPr>
        <w:t>Sipas q</w:t>
      </w:r>
      <w:r w:rsidR="00817BDB" w:rsidRPr="00B63691">
        <w:rPr>
          <w:rFonts w:ascii="Garamond" w:hAnsi="Garamond" w:cs="Times New Roman"/>
          <w:sz w:val="24"/>
          <w:szCs w:val="24"/>
        </w:rPr>
        <w:t>ë</w:t>
      </w:r>
      <w:r w:rsidR="0052784C" w:rsidRPr="00B63691">
        <w:rPr>
          <w:rFonts w:ascii="Garamond" w:hAnsi="Garamond" w:cs="Times New Roman"/>
          <w:sz w:val="24"/>
          <w:szCs w:val="24"/>
        </w:rPr>
        <w:t>ndrimit tjet</w:t>
      </w:r>
      <w:r w:rsidR="00817BDB" w:rsidRPr="00B63691">
        <w:rPr>
          <w:rFonts w:ascii="Garamond" w:hAnsi="Garamond" w:cs="Times New Roman"/>
          <w:sz w:val="24"/>
          <w:szCs w:val="24"/>
        </w:rPr>
        <w:t>ë</w:t>
      </w:r>
      <w:r w:rsidR="0052784C" w:rsidRPr="00B63691">
        <w:rPr>
          <w:rFonts w:ascii="Garamond" w:hAnsi="Garamond" w:cs="Times New Roman"/>
          <w:sz w:val="24"/>
          <w:szCs w:val="24"/>
        </w:rPr>
        <w:t>r</w:t>
      </w:r>
      <w:r w:rsidR="00FF354A" w:rsidRPr="00B63691">
        <w:rPr>
          <w:rFonts w:ascii="Garamond" w:hAnsi="Garamond" w:cs="Times New Roman"/>
          <w:sz w:val="24"/>
          <w:szCs w:val="24"/>
        </w:rPr>
        <w:t xml:space="preserve">, çështja konkrete nuk mund të zgjidhet as vetëm përmes interpretimit të izoluar të nenit 73, pika 2, të Kushtetutës dhe as nëpërmjet interpretimit të zgjeruar evolutiv të tij, që krijon një normë të re kushtetuese. Ajo kërkon një analizë </w:t>
      </w:r>
      <w:proofErr w:type="spellStart"/>
      <w:r w:rsidR="00FF354A" w:rsidRPr="00B63691">
        <w:rPr>
          <w:rFonts w:ascii="Garamond" w:hAnsi="Garamond" w:cs="Times New Roman"/>
          <w:sz w:val="24"/>
          <w:szCs w:val="24"/>
        </w:rPr>
        <w:t>sistemike</w:t>
      </w:r>
      <w:proofErr w:type="spellEnd"/>
      <w:r w:rsidR="00FF354A" w:rsidRPr="00B63691">
        <w:rPr>
          <w:rFonts w:ascii="Garamond" w:hAnsi="Garamond" w:cs="Times New Roman"/>
          <w:sz w:val="24"/>
          <w:szCs w:val="24"/>
        </w:rPr>
        <w:t xml:space="preserve"> të mekanizmave që garantojnë ushtrimin e pushtetit ekzekutiv në arkitekturën tonë kushtetuese (strukturën normative dhe institucionale) nga arbitrariteti i prokurorisë dhe pushtetit gjyqësor, si dhe zgjedhjet e bëra nga </w:t>
      </w:r>
      <w:proofErr w:type="spellStart"/>
      <w:r w:rsidR="00FF354A" w:rsidRPr="00B63691">
        <w:rPr>
          <w:rFonts w:ascii="Garamond" w:hAnsi="Garamond" w:cs="Times New Roman"/>
          <w:sz w:val="24"/>
          <w:szCs w:val="24"/>
        </w:rPr>
        <w:t>kushtetutëbërësi</w:t>
      </w:r>
      <w:proofErr w:type="spellEnd"/>
      <w:r w:rsidR="00FF354A" w:rsidRPr="00B63691">
        <w:rPr>
          <w:rFonts w:ascii="Garamond" w:hAnsi="Garamond" w:cs="Times New Roman"/>
          <w:sz w:val="24"/>
          <w:szCs w:val="24"/>
        </w:rPr>
        <w:t xml:space="preserve">. Arkitektura jonë kushtetuese bazohet, ndër të tjera, në parimet themelore të epërsisë së Kushtetutës dhe shtetit të së drejtës (neni 4), </w:t>
      </w:r>
      <w:r w:rsidR="0094771C" w:rsidRPr="00B63691">
        <w:rPr>
          <w:rFonts w:ascii="Garamond" w:hAnsi="Garamond" w:cs="Times New Roman"/>
          <w:sz w:val="24"/>
          <w:szCs w:val="24"/>
        </w:rPr>
        <w:t xml:space="preserve">rregullimit me ligj të organizimit dhe funksionimit të organeve kushtetuese (neni 6), </w:t>
      </w:r>
      <w:r w:rsidR="00FF354A" w:rsidRPr="00B63691">
        <w:rPr>
          <w:rFonts w:ascii="Garamond" w:hAnsi="Garamond" w:cs="Times New Roman"/>
          <w:sz w:val="24"/>
          <w:szCs w:val="24"/>
        </w:rPr>
        <w:t xml:space="preserve">ndarjes dhe balancimit të pushteteve ligjvënës, ekzekutiv dhe gjyqësor (neni 7) dhe barazisë para ligjit (neni 18). Këto parime, nga njëra anë, përbëjnë shtyllat mbi të cilat ndërtohen institucionet dhe, nga ana tjetër, shërbejnë për të vlerësuar kushtetutshmërinë e mekanizmave të ndërveprimit dhe kontrollit ndërmjet pushteteve. Në këtë kuadër shtrohet pyetja nëse masa e pezullimit nga ushtrimi i detyrës publike, sipas nenit 242 të </w:t>
      </w:r>
      <w:proofErr w:type="spellStart"/>
      <w:r w:rsidR="00FF354A" w:rsidRPr="00B63691">
        <w:rPr>
          <w:rFonts w:ascii="Garamond" w:hAnsi="Garamond" w:cs="Times New Roman"/>
          <w:sz w:val="24"/>
          <w:szCs w:val="24"/>
        </w:rPr>
        <w:t>KPP</w:t>
      </w:r>
      <w:proofErr w:type="spellEnd"/>
      <w:r w:rsidR="00FF354A" w:rsidRPr="00B63691">
        <w:rPr>
          <w:rFonts w:ascii="Garamond" w:hAnsi="Garamond" w:cs="Times New Roman"/>
          <w:sz w:val="24"/>
          <w:szCs w:val="24"/>
        </w:rPr>
        <w:t>-së, ndaj një ministri është e tillë që kërkon autorizimin paraprak të Kuvendit, si garanci për të ruajtur ushtrimin e kompetencave të pushtetit ekzekutiv.</w:t>
      </w:r>
    </w:p>
    <w:p w14:paraId="4631B2BB" w14:textId="16BA9A07" w:rsidR="000E156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72. </w:t>
      </w:r>
      <w:r w:rsidR="00FF354A" w:rsidRPr="00B63691">
        <w:rPr>
          <w:rFonts w:ascii="Garamond" w:hAnsi="Garamond" w:cs="Times New Roman"/>
          <w:sz w:val="24"/>
          <w:szCs w:val="24"/>
        </w:rPr>
        <w:t xml:space="preserve">Neni 73, pika 2, i Kushtetutës parashikon autorizimin paraprak të Kuvendit vetëm për masat e </w:t>
      </w:r>
      <w:proofErr w:type="spellStart"/>
      <w:r w:rsidR="00FF354A" w:rsidRPr="00B63691">
        <w:rPr>
          <w:rFonts w:ascii="Garamond" w:hAnsi="Garamond" w:cs="Times New Roman"/>
          <w:sz w:val="24"/>
          <w:szCs w:val="24"/>
        </w:rPr>
        <w:t>listuara</w:t>
      </w:r>
      <w:proofErr w:type="spellEnd"/>
      <w:r w:rsidR="00FF354A" w:rsidRPr="00B63691">
        <w:rPr>
          <w:rFonts w:ascii="Garamond" w:hAnsi="Garamond" w:cs="Times New Roman"/>
          <w:sz w:val="24"/>
          <w:szCs w:val="24"/>
        </w:rPr>
        <w:t xml:space="preserve"> shprehimisht në të: arrestimin, heqjen e lirisë në çdo formë, kontrollin personal dhe kontrollin e banesës. Pezullimi nga detyra qartazi nuk përfshihet në këtë listë. Normat për imunitetin kanë karakter </w:t>
      </w:r>
      <w:proofErr w:type="spellStart"/>
      <w:r w:rsidR="00FF354A" w:rsidRPr="00B63691">
        <w:rPr>
          <w:rFonts w:ascii="Garamond" w:hAnsi="Garamond" w:cs="Times New Roman"/>
          <w:sz w:val="24"/>
          <w:szCs w:val="24"/>
        </w:rPr>
        <w:t>përjashtimor</w:t>
      </w:r>
      <w:proofErr w:type="spellEnd"/>
      <w:r w:rsidR="00FF354A" w:rsidRPr="00B63691">
        <w:rPr>
          <w:rFonts w:ascii="Garamond" w:hAnsi="Garamond" w:cs="Times New Roman"/>
          <w:sz w:val="24"/>
          <w:szCs w:val="24"/>
        </w:rPr>
        <w:t xml:space="preserve"> dhe, si të tilla, interpretohen ngushtë </w:t>
      </w:r>
      <w:r w:rsidR="00FF354A" w:rsidRPr="00FA4072">
        <w:rPr>
          <w:rFonts w:ascii="Garamond" w:hAnsi="Garamond" w:cs="Times New Roman"/>
          <w:i/>
          <w:iCs/>
          <w:sz w:val="24"/>
          <w:szCs w:val="24"/>
        </w:rPr>
        <w:t>(shih vendimin nr. 81 datë 21.11.2024 të Gjykatës Kushtetuese).</w:t>
      </w:r>
      <w:r w:rsidR="00FF354A" w:rsidRPr="00B63691">
        <w:rPr>
          <w:rFonts w:ascii="Garamond" w:hAnsi="Garamond" w:cs="Times New Roman"/>
          <w:sz w:val="24"/>
          <w:szCs w:val="24"/>
        </w:rPr>
        <w:t xml:space="preserve"> Neni 73 i Kushtetutës përbën një normë të qartë, të </w:t>
      </w:r>
      <w:proofErr w:type="spellStart"/>
      <w:r w:rsidR="00FF354A" w:rsidRPr="00B63691">
        <w:rPr>
          <w:rFonts w:ascii="Garamond" w:hAnsi="Garamond" w:cs="Times New Roman"/>
          <w:sz w:val="24"/>
          <w:szCs w:val="24"/>
        </w:rPr>
        <w:t>vetëzbatueshme</w:t>
      </w:r>
      <w:proofErr w:type="spellEnd"/>
      <w:r w:rsidR="00FF354A" w:rsidRPr="00B63691">
        <w:rPr>
          <w:rFonts w:ascii="Garamond" w:hAnsi="Garamond" w:cs="Times New Roman"/>
          <w:sz w:val="24"/>
          <w:szCs w:val="24"/>
        </w:rPr>
        <w:t xml:space="preserve"> dhe të plotë për imunitetin. Mungesa e masës së pezullimit në tekstin e nenit 73 përbën zgjedhje të </w:t>
      </w:r>
      <w:r w:rsidR="00CE1E83" w:rsidRPr="00B63691">
        <w:rPr>
          <w:rFonts w:ascii="Garamond" w:hAnsi="Garamond" w:cs="Times New Roman"/>
          <w:sz w:val="24"/>
          <w:szCs w:val="24"/>
        </w:rPr>
        <w:t>ligjvënësit kushtetues</w:t>
      </w:r>
      <w:r w:rsidR="00FF354A" w:rsidRPr="00B63691">
        <w:rPr>
          <w:rFonts w:ascii="Garamond" w:hAnsi="Garamond" w:cs="Times New Roman"/>
          <w:sz w:val="24"/>
          <w:szCs w:val="24"/>
        </w:rPr>
        <w:t xml:space="preserve"> dhe nuk mund të tejkalohet me interpretim. Zgjerimi i imunitetit përmes interpretimit do të përbënte krijim norme të re kushtetuese, në kundërshtim me kompetencat e Gjykatës dhe parimin e epërsisë dhe zbatimit të drejtpërdrejtë të Kushtetutës. Reforma kushtetuese e vitit 2012 synoi pikërisht ngushtimin e imunitetit procedural për deputetët, ministrat dhe gjyqtarët, ndërsa ajo e vitit 2016 e reduktoi edhe më ndjeshëm për gjyqtarët. Ky orientim kushtetues nxjerr në pah vullnetin e qartë të </w:t>
      </w:r>
      <w:proofErr w:type="spellStart"/>
      <w:r w:rsidR="00FF354A" w:rsidRPr="00B63691">
        <w:rPr>
          <w:rFonts w:ascii="Garamond" w:hAnsi="Garamond" w:cs="Times New Roman"/>
          <w:sz w:val="24"/>
          <w:szCs w:val="24"/>
        </w:rPr>
        <w:t>kushtetutëbërësit</w:t>
      </w:r>
      <w:proofErr w:type="spellEnd"/>
      <w:r w:rsidR="00FF354A" w:rsidRPr="00B63691">
        <w:rPr>
          <w:rFonts w:ascii="Garamond" w:hAnsi="Garamond" w:cs="Times New Roman"/>
          <w:sz w:val="24"/>
          <w:szCs w:val="24"/>
        </w:rPr>
        <w:t xml:space="preserve"> për të kufizuar rastet kur kërkohet autorizim për marrjen e masave procedurale penale, e jo për t’i zgjeruar ato.</w:t>
      </w:r>
      <w:r w:rsidR="000A4D68" w:rsidRPr="00B63691">
        <w:rPr>
          <w:rFonts w:ascii="Garamond" w:hAnsi="Garamond" w:cs="Times New Roman"/>
          <w:sz w:val="24"/>
          <w:szCs w:val="24"/>
        </w:rPr>
        <w:t xml:space="preserve"> Në këtë mënyrë Kushtetuta ka reflektuar zhvendosjen e theksit nga nevoja për mbrojtjen e funksionit drejt garantimit të barazisë përpara ligjit dhe forcimit të përgjegjësisë juridike.</w:t>
      </w:r>
    </w:p>
    <w:p w14:paraId="4631B2BC" w14:textId="2A2E58F7" w:rsidR="000E156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73. </w:t>
      </w:r>
      <w:r w:rsidR="00FF354A" w:rsidRPr="00B63691">
        <w:rPr>
          <w:rFonts w:ascii="Garamond" w:hAnsi="Garamond" w:cs="Times New Roman"/>
          <w:sz w:val="24"/>
          <w:szCs w:val="24"/>
        </w:rPr>
        <w:t xml:space="preserve">Masa e pezullimit sipas nenit 242 të </w:t>
      </w:r>
      <w:proofErr w:type="spellStart"/>
      <w:r w:rsidR="00FF354A" w:rsidRPr="00B63691">
        <w:rPr>
          <w:rFonts w:ascii="Garamond" w:hAnsi="Garamond" w:cs="Times New Roman"/>
          <w:sz w:val="24"/>
          <w:szCs w:val="24"/>
        </w:rPr>
        <w:t>KPP</w:t>
      </w:r>
      <w:proofErr w:type="spellEnd"/>
      <w:r w:rsidR="00FF354A" w:rsidRPr="00B63691">
        <w:rPr>
          <w:rFonts w:ascii="Garamond" w:hAnsi="Garamond" w:cs="Times New Roman"/>
          <w:sz w:val="24"/>
          <w:szCs w:val="24"/>
        </w:rPr>
        <w:t xml:space="preserve">-së nuk cenon lirinë personale dhe nuk prek të drejta themelore në kuptim të nenit 73, pika 2, të Kushtetutës (integritetin personal dhe banesën), ndaj nuk mund të krahasohet me masat e imunitetit të </w:t>
      </w:r>
      <w:proofErr w:type="spellStart"/>
      <w:r w:rsidR="00FF354A" w:rsidRPr="00B63691">
        <w:rPr>
          <w:rFonts w:ascii="Garamond" w:hAnsi="Garamond" w:cs="Times New Roman"/>
          <w:sz w:val="24"/>
          <w:szCs w:val="24"/>
        </w:rPr>
        <w:t>listuara</w:t>
      </w:r>
      <w:proofErr w:type="spellEnd"/>
      <w:r w:rsidR="00FF354A" w:rsidRPr="00B63691">
        <w:rPr>
          <w:rFonts w:ascii="Garamond" w:hAnsi="Garamond" w:cs="Times New Roman"/>
          <w:sz w:val="24"/>
          <w:szCs w:val="24"/>
        </w:rPr>
        <w:t xml:space="preserve"> në Kushtetutë. Ajo synon mbrojtjen e integritetit të procesit penal, duke parandaluar rrezikun që ushtrimi i funksionit publik ekzekutiv të pengojë hetimin. Pretendimi se kjo masë cenon ndarjen e pushteteve, pasi ndikon në funksionimin e Këshillit të Ministrave, mbështetet në një premisë jo të saktë, pasi masa drejtohet ndaj individit dhe jo ndaj institucionit. Kompetencat e institucionit mbeten të paprekura dhe mund të ushtrohen sipas mekanizmave kushtetues të zëvendësimit, duke garantuar vijimësinë e funksionimit të pushtetit ekzekutiv. Efektet faktike që një masë procedurale mund të ketë mbi ushtrimin e përkohshëm të funksionit ekzekutiv nuk përbëjnë, në vetvete, cenim të ndarjes së pushteteve, për sa kohë organet e drejtësisë veprojnë brenda kompetencave të tyre kushtetuese dhe ligjore. </w:t>
      </w:r>
    </w:p>
    <w:p w14:paraId="4631B2BD" w14:textId="41106E79" w:rsidR="000E156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74. </w:t>
      </w:r>
      <w:r w:rsidR="00FF354A" w:rsidRPr="00B63691">
        <w:rPr>
          <w:rFonts w:ascii="Garamond" w:hAnsi="Garamond" w:cs="Times New Roman"/>
          <w:sz w:val="24"/>
          <w:szCs w:val="24"/>
        </w:rPr>
        <w:t xml:space="preserve">Qëllimi historik i imunitetit parlamentar ka qenë mbrojtja ndaj ndërhyrjeve arbitrare </w:t>
      </w:r>
      <w:r w:rsidR="0094771C" w:rsidRPr="00B63691">
        <w:rPr>
          <w:rFonts w:ascii="Garamond" w:hAnsi="Garamond" w:cs="Times New Roman"/>
          <w:sz w:val="24"/>
          <w:szCs w:val="24"/>
        </w:rPr>
        <w:t>për</w:t>
      </w:r>
      <w:r w:rsidR="00FF354A" w:rsidRPr="00B63691">
        <w:rPr>
          <w:rFonts w:ascii="Garamond" w:hAnsi="Garamond" w:cs="Times New Roman"/>
          <w:sz w:val="24"/>
          <w:szCs w:val="24"/>
        </w:rPr>
        <w:t xml:space="preserve"> motive me karakter politik, veçanërisht në sisteme ku pavarësia e gjyqësorit nuk ishte e garantuar si duhet. Kjo mbrojtje nuk duhet të shkojë përtej asaj që është e nevojshme dhe nuk duhet të përdoret si instrument për të penguar drejtësinë (</w:t>
      </w:r>
      <w:r w:rsidR="00FF354A" w:rsidRPr="00B63691">
        <w:rPr>
          <w:rFonts w:ascii="Garamond" w:hAnsi="Garamond" w:cs="Times New Roman"/>
          <w:i/>
          <w:iCs/>
          <w:sz w:val="24"/>
          <w:szCs w:val="24"/>
        </w:rPr>
        <w:t>shih Përmbledhje e opinioneve dhe raporteve të Komisionit të Venecias për autonominë parlamentare,</w:t>
      </w:r>
      <w:r w:rsidR="00FF354A" w:rsidRPr="00B63691">
        <w:rPr>
          <w:rFonts w:ascii="Garamond" w:hAnsi="Garamond" w:cs="Times New Roman"/>
          <w:sz w:val="24"/>
          <w:szCs w:val="24"/>
        </w:rPr>
        <w:t xml:space="preserve"> </w:t>
      </w:r>
      <w:proofErr w:type="spellStart"/>
      <w:r w:rsidR="00FF354A" w:rsidRPr="00B63691">
        <w:rPr>
          <w:rFonts w:ascii="Garamond" w:hAnsi="Garamond" w:cs="Times New Roman"/>
          <w:i/>
          <w:iCs/>
          <w:sz w:val="24"/>
          <w:szCs w:val="24"/>
        </w:rPr>
        <w:t>CDL</w:t>
      </w:r>
      <w:proofErr w:type="spellEnd"/>
      <w:r w:rsidR="00FF354A" w:rsidRPr="00B63691">
        <w:rPr>
          <w:rFonts w:ascii="Garamond" w:hAnsi="Garamond" w:cs="Times New Roman"/>
          <w:i/>
          <w:iCs/>
          <w:sz w:val="24"/>
          <w:szCs w:val="24"/>
        </w:rPr>
        <w:t>-PI(2025)014, datë 18.12.2025</w:t>
      </w:r>
      <w:r w:rsidR="00FF354A" w:rsidRPr="00B63691">
        <w:rPr>
          <w:rFonts w:ascii="Garamond" w:hAnsi="Garamond" w:cs="Times New Roman"/>
          <w:sz w:val="24"/>
          <w:szCs w:val="24"/>
        </w:rPr>
        <w:t>). Megjithatë, arkitektura aktuale kushtetuese e sistemit të drejtësisë, pas reformës së vitit 2016, ka ndërtuar një regjim të fuqishëm garancish kundër arbitraritetit dhe procedimit për motive politike. Gjyqtarët dhe prokurorët në detyrë iu nënshtruan rivlerësimit kalimtar për integritetin, profesionalizmin dhe pasuri</w:t>
      </w:r>
      <w:r w:rsidR="0094771C" w:rsidRPr="00B63691">
        <w:rPr>
          <w:rFonts w:ascii="Garamond" w:hAnsi="Garamond" w:cs="Times New Roman"/>
          <w:sz w:val="24"/>
          <w:szCs w:val="24"/>
        </w:rPr>
        <w:t>n</w:t>
      </w:r>
      <w:r w:rsidR="00FF354A" w:rsidRPr="00B63691">
        <w:rPr>
          <w:rFonts w:ascii="Garamond" w:hAnsi="Garamond" w:cs="Times New Roman"/>
          <w:sz w:val="24"/>
          <w:szCs w:val="24"/>
        </w:rPr>
        <w:t xml:space="preserve">ë sipas Aneksit të Kushtetutës. Kjo e fundit garanton pavarësinë e gjyqtarëve dhe prokurorëve (neni 145), vetëqeverisjen përmes Këshillit të Lartë Gjyqësor dhe Këshillit të Lartë të Prokurorisë, në përbërje të </w:t>
      </w:r>
      <w:proofErr w:type="spellStart"/>
      <w:r w:rsidR="00FF354A" w:rsidRPr="00B63691">
        <w:rPr>
          <w:rFonts w:ascii="Garamond" w:hAnsi="Garamond" w:cs="Times New Roman"/>
          <w:sz w:val="24"/>
          <w:szCs w:val="24"/>
        </w:rPr>
        <w:t>të</w:t>
      </w:r>
      <w:proofErr w:type="spellEnd"/>
      <w:r w:rsidR="00FF354A" w:rsidRPr="00B63691">
        <w:rPr>
          <w:rFonts w:ascii="Garamond" w:hAnsi="Garamond" w:cs="Times New Roman"/>
          <w:sz w:val="24"/>
          <w:szCs w:val="24"/>
        </w:rPr>
        <w:t xml:space="preserve"> cilëve nuk ka asnjë funksionar politik (nenet 147 dhe 149), sistemin e pavarur të emërimit dhe ngritjes në detyrë, si dhe përgjegjësinë disiplinore përmes Inspektorit të Lartë të Drejtësisë, duke ia hequr ministrit të Drejtësisë (nenet 147/d dhe 147/ë), si dhe prokurorinë dhe gjykatën e specializuar për ndjekjen e korrupsionit dhe krimit të organizuar (nen</w:t>
      </w:r>
      <w:r w:rsidR="0094771C" w:rsidRPr="00B63691">
        <w:rPr>
          <w:rFonts w:ascii="Garamond" w:hAnsi="Garamond" w:cs="Times New Roman"/>
          <w:sz w:val="24"/>
          <w:szCs w:val="24"/>
        </w:rPr>
        <w:t>et</w:t>
      </w:r>
      <w:r w:rsidR="00FF354A" w:rsidRPr="00B63691">
        <w:rPr>
          <w:rFonts w:ascii="Garamond" w:hAnsi="Garamond" w:cs="Times New Roman"/>
          <w:sz w:val="24"/>
          <w:szCs w:val="24"/>
        </w:rPr>
        <w:t xml:space="preserve"> 135, pika</w:t>
      </w:r>
      <w:r w:rsidR="0094771C" w:rsidRPr="00B63691">
        <w:rPr>
          <w:rFonts w:ascii="Garamond" w:hAnsi="Garamond" w:cs="Times New Roman"/>
          <w:sz w:val="24"/>
          <w:szCs w:val="24"/>
        </w:rPr>
        <w:t>t</w:t>
      </w:r>
      <w:r w:rsidR="00FF354A" w:rsidRPr="00B63691">
        <w:rPr>
          <w:rFonts w:ascii="Garamond" w:hAnsi="Garamond" w:cs="Times New Roman"/>
          <w:sz w:val="24"/>
          <w:szCs w:val="24"/>
        </w:rPr>
        <w:t xml:space="preserve"> 2 dhe 4, si dhe 148/dh). Imuniteti procedural i gjyqtarëve është eliminuar, ndërsa ai substancial është kufizuar. Këto masa kanë synuar që të zhveshin pushtetin gjyqësor nga ndikimi i politikës së ditës, si burimi kryesor i “frikës” për procedime penale </w:t>
      </w:r>
      <w:proofErr w:type="spellStart"/>
      <w:r w:rsidR="00FF354A" w:rsidRPr="00B63691">
        <w:rPr>
          <w:rFonts w:ascii="Garamond" w:hAnsi="Garamond" w:cs="Times New Roman"/>
          <w:sz w:val="24"/>
          <w:szCs w:val="24"/>
        </w:rPr>
        <w:t>selektive</w:t>
      </w:r>
      <w:proofErr w:type="spellEnd"/>
      <w:r w:rsidR="00FF354A" w:rsidRPr="00B63691">
        <w:rPr>
          <w:rFonts w:ascii="Garamond" w:hAnsi="Garamond" w:cs="Times New Roman"/>
          <w:sz w:val="24"/>
          <w:szCs w:val="24"/>
        </w:rPr>
        <w:t xml:space="preserve">. Ato përbëjnë garanci strukturore që reduktojnë ndjeshëm rrezikun e ndjekjes penale </w:t>
      </w:r>
      <w:r w:rsidR="0094771C" w:rsidRPr="00B63691">
        <w:rPr>
          <w:rFonts w:ascii="Garamond" w:hAnsi="Garamond" w:cs="Times New Roman"/>
          <w:sz w:val="24"/>
          <w:szCs w:val="24"/>
        </w:rPr>
        <w:t>për</w:t>
      </w:r>
      <w:r w:rsidR="00FF354A" w:rsidRPr="00B63691">
        <w:rPr>
          <w:rFonts w:ascii="Garamond" w:hAnsi="Garamond" w:cs="Times New Roman"/>
          <w:sz w:val="24"/>
          <w:szCs w:val="24"/>
        </w:rPr>
        <w:t xml:space="preserve"> motive politike ose arbitrare ndaj funksionarëve të lartë. Për më tepër, çdo masë procedurale i nënshtrohet kontrollit gjyqësor në disa shkallë, deri në Gjykatën e Lartë, ndërsa veprimet në keqbesim të gjyqtarit sjellin përgjegjësi për të (neni 137 i Kushtetutës). Në këto kushte, nuk mund të pranohet se mbrojtja e sferës kushtetuese të pushtetit ekzekutiv kërkon zgjerim </w:t>
      </w:r>
      <w:proofErr w:type="spellStart"/>
      <w:r w:rsidR="00FF354A" w:rsidRPr="00B63691">
        <w:rPr>
          <w:rFonts w:ascii="Garamond" w:hAnsi="Garamond" w:cs="Times New Roman"/>
          <w:sz w:val="24"/>
          <w:szCs w:val="24"/>
        </w:rPr>
        <w:t>interpretativ</w:t>
      </w:r>
      <w:proofErr w:type="spellEnd"/>
      <w:r w:rsidR="00FF354A" w:rsidRPr="00B63691">
        <w:rPr>
          <w:rFonts w:ascii="Garamond" w:hAnsi="Garamond" w:cs="Times New Roman"/>
          <w:sz w:val="24"/>
          <w:szCs w:val="24"/>
        </w:rPr>
        <w:t xml:space="preserve"> të imunitetit përtej asaj që parashikon shprehimisht Kushtetuta.</w:t>
      </w:r>
    </w:p>
    <w:p w14:paraId="4631B2BE" w14:textId="5520B8A5" w:rsidR="000E156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75. </w:t>
      </w:r>
      <w:r w:rsidR="00FF354A" w:rsidRPr="00B63691">
        <w:rPr>
          <w:rFonts w:ascii="Garamond" w:hAnsi="Garamond" w:cs="Times New Roman"/>
          <w:sz w:val="24"/>
          <w:szCs w:val="24"/>
        </w:rPr>
        <w:t xml:space="preserve">Parimi i ndarjes dhe balancimit të pushteteve nuk nënkupton izolim të pushteteve nga njëri-tjetri, por ndërveprim të strukturuar sipas mekanizmave të parashikuar shprehimisht në Kushtetutë. Ushtrimi i kompetencave të ndjekjes penale nga organi i akuzës dhe pushteti gjyqësor, edhe kur prek funksionarë të lartë të pushtetit ekzekutiv, është pjesë e këtij ndërveprimi, për sa kohë respektohen kufijtë kushtetues dhe pezullimi prek individin e jo institucionin, në kuptimin që nuk dikton riorganizim të detyruar të kabinetit qeveritar. Parimi i ndarjes dhe balancimit të pushteteve plotësohet nga ai i </w:t>
      </w:r>
      <w:proofErr w:type="spellStart"/>
      <w:r w:rsidR="00FF354A" w:rsidRPr="00B63691">
        <w:rPr>
          <w:rFonts w:ascii="Garamond" w:hAnsi="Garamond" w:cs="Times New Roman"/>
          <w:i/>
          <w:sz w:val="24"/>
          <w:szCs w:val="24"/>
        </w:rPr>
        <w:t>luajalitetit</w:t>
      </w:r>
      <w:proofErr w:type="spellEnd"/>
      <w:r w:rsidR="00FF354A" w:rsidRPr="00B63691">
        <w:rPr>
          <w:rFonts w:ascii="Garamond" w:hAnsi="Garamond" w:cs="Times New Roman"/>
          <w:i/>
          <w:sz w:val="24"/>
          <w:szCs w:val="24"/>
        </w:rPr>
        <w:t xml:space="preserve"> kushtetues</w:t>
      </w:r>
      <w:r w:rsidR="00FF354A" w:rsidRPr="00B63691">
        <w:rPr>
          <w:rFonts w:ascii="Garamond" w:hAnsi="Garamond" w:cs="Times New Roman"/>
          <w:sz w:val="24"/>
          <w:szCs w:val="24"/>
        </w:rPr>
        <w:t xml:space="preserve">, i cili i shërben një modeli </w:t>
      </w:r>
      <w:r w:rsidR="00FF354A" w:rsidRPr="00B63691">
        <w:rPr>
          <w:rFonts w:ascii="Garamond" w:hAnsi="Garamond"/>
          <w:sz w:val="24"/>
          <w:szCs w:val="24"/>
        </w:rPr>
        <w:t xml:space="preserve">qeverisjeje ku mekanizmat veprojnë në mënyrë efikase për ta bërë Kushtetutën funksionale </w:t>
      </w:r>
      <w:r w:rsidR="00FF354A" w:rsidRPr="00FA4072">
        <w:rPr>
          <w:rFonts w:ascii="Garamond" w:hAnsi="Garamond"/>
          <w:i/>
          <w:iCs/>
          <w:sz w:val="24"/>
          <w:szCs w:val="24"/>
        </w:rPr>
        <w:t xml:space="preserve">(shih vendimet nr. 26, datë 25.5.2021; nr. 41, datë 19.7.2012; </w:t>
      </w:r>
      <w:r w:rsidR="00FF354A" w:rsidRPr="00FA4072">
        <w:rPr>
          <w:rFonts w:ascii="Garamond" w:hAnsi="Garamond"/>
          <w:i/>
          <w:iCs/>
          <w:color w:val="000000"/>
          <w:sz w:val="24"/>
          <w:szCs w:val="24"/>
          <w:lang w:eastAsia="sq-AL"/>
        </w:rPr>
        <w:t xml:space="preserve">nr. </w:t>
      </w:r>
      <w:r w:rsidR="00FF354A" w:rsidRPr="00FA4072">
        <w:rPr>
          <w:rFonts w:ascii="Garamond" w:hAnsi="Garamond"/>
          <w:i/>
          <w:iCs/>
          <w:sz w:val="24"/>
          <w:szCs w:val="24"/>
        </w:rPr>
        <w:t>24, datë 9.6.2011</w:t>
      </w:r>
      <w:r w:rsidR="00FA4072" w:rsidRPr="00FA4072">
        <w:rPr>
          <w:rFonts w:ascii="Garamond" w:hAnsi="Garamond"/>
          <w:i/>
          <w:iCs/>
          <w:sz w:val="24"/>
          <w:szCs w:val="24"/>
        </w:rPr>
        <w:t>,</w:t>
      </w:r>
      <w:r w:rsidR="00FF354A" w:rsidRPr="00FA4072">
        <w:rPr>
          <w:rFonts w:ascii="Garamond" w:hAnsi="Garamond"/>
          <w:i/>
          <w:iCs/>
          <w:sz w:val="24"/>
          <w:szCs w:val="24"/>
        </w:rPr>
        <w:t xml:space="preserve"> të Gjykatës Kushtetuese)</w:t>
      </w:r>
      <w:r w:rsidR="00FF354A" w:rsidRPr="00FA4072">
        <w:rPr>
          <w:rFonts w:ascii="Garamond" w:hAnsi="Garamond" w:cs="Times New Roman"/>
          <w:i/>
          <w:iCs/>
          <w:sz w:val="24"/>
          <w:szCs w:val="24"/>
        </w:rPr>
        <w:t>.</w:t>
      </w:r>
      <w:r w:rsidR="00FF354A" w:rsidRPr="00B63691">
        <w:rPr>
          <w:rFonts w:ascii="Garamond" w:hAnsi="Garamond" w:cs="Times New Roman"/>
          <w:sz w:val="24"/>
          <w:szCs w:val="24"/>
        </w:rPr>
        <w:t xml:space="preserve"> Në një demokraci parlamentare këto dy parime shërbejnë së bashku për të parandaluar përqendrimin e pushtetit dhe për të garantuar shtetin e së drejtës. Ndërsa parimi i ndarjes dhe balancimit të pushteteve ofron mekanizmat strukturorë që u mundësojnë pushteteve të kufizojnë njëri-tjetrin, </w:t>
      </w:r>
      <w:proofErr w:type="spellStart"/>
      <w:r w:rsidR="00FF354A" w:rsidRPr="00B63691">
        <w:rPr>
          <w:rFonts w:ascii="Garamond" w:hAnsi="Garamond" w:cs="Times New Roman"/>
          <w:i/>
          <w:sz w:val="24"/>
          <w:szCs w:val="24"/>
        </w:rPr>
        <w:t>luajaliteti</w:t>
      </w:r>
      <w:proofErr w:type="spellEnd"/>
      <w:r w:rsidR="00FF354A" w:rsidRPr="00B63691">
        <w:rPr>
          <w:rFonts w:ascii="Garamond" w:hAnsi="Garamond" w:cs="Times New Roman"/>
          <w:i/>
          <w:sz w:val="24"/>
          <w:szCs w:val="24"/>
        </w:rPr>
        <w:t xml:space="preserve"> kushtetues</w:t>
      </w:r>
      <w:r w:rsidR="00FF354A" w:rsidRPr="00B63691">
        <w:rPr>
          <w:rFonts w:ascii="Garamond" w:hAnsi="Garamond" w:cs="Times New Roman"/>
          <w:sz w:val="24"/>
          <w:szCs w:val="24"/>
        </w:rPr>
        <w:t xml:space="preserve"> garanton që organet kushtetuese t’i qëndrojnë besnike vetë sistemit dhe që mekanizmat strukturorë të vihen në veprim sipas qëllimit të mirëfilltë të tyre e, për pasojë, vendi të qeveriset sipas parimit të shtetit të së drejtës.</w:t>
      </w:r>
      <w:r w:rsidR="00E01BE3" w:rsidRPr="00B63691">
        <w:rPr>
          <w:rFonts w:ascii="Garamond" w:hAnsi="Garamond" w:cs="Times New Roman"/>
          <w:sz w:val="24"/>
          <w:szCs w:val="24"/>
        </w:rPr>
        <w:t xml:space="preserve"> </w:t>
      </w:r>
    </w:p>
    <w:p w14:paraId="4631B2BF" w14:textId="63527F56" w:rsidR="000E156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76. </w:t>
      </w:r>
      <w:r w:rsidR="00FF354A" w:rsidRPr="00B63691">
        <w:rPr>
          <w:rFonts w:ascii="Garamond" w:hAnsi="Garamond" w:cs="Times New Roman"/>
          <w:sz w:val="24"/>
          <w:szCs w:val="24"/>
        </w:rPr>
        <w:t xml:space="preserve">Imuniteti kushtetues nuk është përjashtim i përgjithshëm nga juridiksioni penal, por mekanizëm i kufizuar </w:t>
      </w:r>
      <w:proofErr w:type="spellStart"/>
      <w:r w:rsidR="00FF354A" w:rsidRPr="00B63691">
        <w:rPr>
          <w:rFonts w:ascii="Garamond" w:hAnsi="Garamond" w:cs="Times New Roman"/>
          <w:sz w:val="24"/>
          <w:szCs w:val="24"/>
        </w:rPr>
        <w:t>ekuilibrues</w:t>
      </w:r>
      <w:proofErr w:type="spellEnd"/>
      <w:r w:rsidR="00FF354A" w:rsidRPr="00B63691">
        <w:rPr>
          <w:rFonts w:ascii="Garamond" w:hAnsi="Garamond" w:cs="Times New Roman"/>
          <w:sz w:val="24"/>
          <w:szCs w:val="24"/>
        </w:rPr>
        <w:t>, i konceptuar për raste të caktuara dhe të përcaktuara qartë. Çdo zgjerim i tij përtej rasteve të parashikuara shprehimisht do të cenonte barazinë para ligjit dhe do të binte ndesh me orientimin e reformave kushtetuese të viteve 2012 dhe 2016.</w:t>
      </w:r>
    </w:p>
    <w:p w14:paraId="4631B2C0" w14:textId="4C6F0AC2" w:rsidR="000E1566"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hAnsi="Garamond" w:cs="Times New Roman"/>
          <w:sz w:val="24"/>
          <w:szCs w:val="24"/>
        </w:rPr>
        <w:t xml:space="preserve">77. </w:t>
      </w:r>
      <w:r w:rsidR="00FF354A" w:rsidRPr="00B63691">
        <w:rPr>
          <w:rFonts w:ascii="Garamond" w:hAnsi="Garamond" w:cs="Times New Roman"/>
          <w:sz w:val="24"/>
          <w:szCs w:val="24"/>
        </w:rPr>
        <w:t xml:space="preserve">Në përmbledhje të argumenteve të mësipërme, masa e pezullimit nga ushtrimi i detyrës publike, sipas nenit 242 të </w:t>
      </w:r>
      <w:proofErr w:type="spellStart"/>
      <w:r w:rsidR="00FF354A" w:rsidRPr="00B63691">
        <w:rPr>
          <w:rFonts w:ascii="Garamond" w:hAnsi="Garamond" w:cs="Times New Roman"/>
          <w:sz w:val="24"/>
          <w:szCs w:val="24"/>
        </w:rPr>
        <w:t>KPP</w:t>
      </w:r>
      <w:proofErr w:type="spellEnd"/>
      <w:r w:rsidR="00FF354A" w:rsidRPr="00B63691">
        <w:rPr>
          <w:rFonts w:ascii="Garamond" w:hAnsi="Garamond" w:cs="Times New Roman"/>
          <w:sz w:val="24"/>
          <w:szCs w:val="24"/>
        </w:rPr>
        <w:t>-së, ndaj një ministri nuk mund të kërkojë autorizim paraprak të Kuvendit dhe nuk përfshihet në garancitë e imunitetit, pasi: a) nuk përfshihet në listën e masave të nenit 73, pika 2, të Kushtetutës; b) normat për imunitetin interpretohen ngushtë dhe nuk lejojnë zgjerim ose krijim të normave të reja nëpërmjet interpretimit; c) arkitektura aktuale kushtetuese ofron garanci të mjaftueshme kundër ndjekjes penale arbitrare për motive politike; ç) efektet faktike për ushtrimin e funksionit nuk synojnë institucionin, por individin që dyshohet se nëse vijon kryerjen e detyrës mund të dëmtojë rëndë hetimin penal dhe nuk përbëjnë, në vetvete, cenim të ndarjes dhe balancimit të pushteteve. Për këto arsye, interpretimi</w:t>
      </w:r>
      <w:r w:rsidR="0094771C" w:rsidRPr="00B63691">
        <w:rPr>
          <w:rFonts w:ascii="Garamond" w:hAnsi="Garamond" w:cs="Times New Roman"/>
          <w:sz w:val="24"/>
          <w:szCs w:val="24"/>
        </w:rPr>
        <w:t xml:space="preserve"> i</w:t>
      </w:r>
      <w:r w:rsidR="00FF354A" w:rsidRPr="00B63691">
        <w:rPr>
          <w:rFonts w:ascii="Garamond" w:hAnsi="Garamond" w:cs="Times New Roman"/>
          <w:sz w:val="24"/>
          <w:szCs w:val="24"/>
        </w:rPr>
        <w:t xml:space="preserve"> zgjeru</w:t>
      </w:r>
      <w:r w:rsidR="0094771C" w:rsidRPr="00B63691">
        <w:rPr>
          <w:rFonts w:ascii="Garamond" w:hAnsi="Garamond" w:cs="Times New Roman"/>
          <w:sz w:val="24"/>
          <w:szCs w:val="24"/>
        </w:rPr>
        <w:t>ar</w:t>
      </w:r>
      <w:r w:rsidR="00FF354A" w:rsidRPr="00B63691">
        <w:rPr>
          <w:rFonts w:ascii="Garamond" w:hAnsi="Garamond" w:cs="Times New Roman"/>
          <w:sz w:val="24"/>
          <w:szCs w:val="24"/>
        </w:rPr>
        <w:t xml:space="preserve"> i mbrojtjes kushtetuese përtej rasteve të parashikuara shprehimisht në nenin 73, pika 2, nuk gjen mbështetje në tekstin, frymën dhe arkitekturën e Kushtetutës së Republikës së Shqipërisë. Në respekt të epërsisë së Kushtetutës dhe të kufijve që ajo vendos për ushtrimin e pushtetit publik, shtimi ose zgjerimi i rasteve kur kërkohet autorizim paraprak i Kuvendit nuk mund të realizohet nëpërmjet interpretimit gjyqësor, por vetëm nëpërmjet një ndërhyrjeje të shprehur në nivel kushtetues</w:t>
      </w:r>
      <w:r w:rsidR="005856BA" w:rsidRPr="00B63691">
        <w:rPr>
          <w:rFonts w:ascii="Garamond" w:hAnsi="Garamond" w:cs="Times New Roman"/>
          <w:sz w:val="24"/>
          <w:szCs w:val="24"/>
        </w:rPr>
        <w:t>.</w:t>
      </w:r>
      <w:r w:rsidR="005856BA" w:rsidRPr="00B63691">
        <w:rPr>
          <w:rStyle w:val="FootnoteReference"/>
          <w:rFonts w:ascii="Garamond" w:eastAsia="Times New Roman" w:hAnsi="Garamond" w:cs="Times New Roman"/>
          <w:sz w:val="24"/>
          <w:szCs w:val="24"/>
          <w:lang w:eastAsia="sq-AL"/>
        </w:rPr>
        <w:footnoteReference w:id="3"/>
      </w:r>
    </w:p>
    <w:p w14:paraId="4631B2C1" w14:textId="1837F47E" w:rsidR="007600C9"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sz w:val="24"/>
          <w:szCs w:val="24"/>
          <w:lang w:eastAsia="sq-AL"/>
        </w:rPr>
        <w:t xml:space="preserve">78. </w:t>
      </w:r>
      <w:r w:rsidR="005856BA" w:rsidRPr="00B63691">
        <w:rPr>
          <w:rFonts w:ascii="Garamond" w:eastAsia="Times New Roman" w:hAnsi="Garamond" w:cs="Times New Roman"/>
          <w:sz w:val="24"/>
          <w:szCs w:val="24"/>
          <w:lang w:eastAsia="sq-AL"/>
        </w:rPr>
        <w:t xml:space="preserve">Për sa më lart, Gjykata vëren se në kushtet kur nuk u formua shumica prej 5 gjyqtarësh, në kuptim të nenit 73, pika 4, të </w:t>
      </w:r>
      <w:r w:rsidR="00C219D9" w:rsidRPr="00B63691">
        <w:rPr>
          <w:rFonts w:ascii="Garamond" w:eastAsia="Times New Roman" w:hAnsi="Garamond" w:cs="Times New Roman"/>
          <w:sz w:val="24"/>
          <w:szCs w:val="24"/>
          <w:lang w:eastAsia="sq-AL"/>
        </w:rPr>
        <w:t>Ligjit Organik të Gjykatës</w:t>
      </w:r>
      <w:r w:rsidR="005856BA" w:rsidRPr="00B63691">
        <w:rPr>
          <w:rFonts w:ascii="Garamond" w:eastAsia="Times New Roman" w:hAnsi="Garamond" w:cs="Times New Roman"/>
          <w:sz w:val="24"/>
          <w:szCs w:val="24"/>
          <w:lang w:eastAsia="sq-AL"/>
        </w:rPr>
        <w:t>, kërkesa e kërkuesit konsiderohet e rrëzuar.</w:t>
      </w:r>
    </w:p>
    <w:p w14:paraId="4631B2C2" w14:textId="350D8E97" w:rsidR="005856BA" w:rsidRPr="00B63691" w:rsidRDefault="00335638" w:rsidP="00B63691">
      <w:pPr>
        <w:pStyle w:val="ListParagraph"/>
        <w:tabs>
          <w:tab w:val="left" w:pos="1080"/>
        </w:tabs>
        <w:spacing w:after="0" w:line="240" w:lineRule="auto"/>
        <w:ind w:left="284" w:firstLine="288"/>
        <w:jc w:val="both"/>
        <w:rPr>
          <w:rFonts w:ascii="Garamond" w:hAnsi="Garamond" w:cs="Times New Roman"/>
          <w:sz w:val="24"/>
          <w:szCs w:val="24"/>
        </w:rPr>
      </w:pPr>
      <w:r w:rsidRPr="00B63691">
        <w:rPr>
          <w:rFonts w:ascii="Garamond" w:eastAsia="Times New Roman" w:hAnsi="Garamond" w:cs="Times New Roman"/>
          <w:sz w:val="24"/>
          <w:szCs w:val="24"/>
          <w:lang w:eastAsia="sq-AL"/>
        </w:rPr>
        <w:t xml:space="preserve">79. </w:t>
      </w:r>
      <w:r w:rsidR="005856BA" w:rsidRPr="00B63691">
        <w:rPr>
          <w:rFonts w:ascii="Garamond" w:eastAsia="Times New Roman" w:hAnsi="Garamond" w:cs="Times New Roman"/>
          <w:sz w:val="24"/>
          <w:szCs w:val="24"/>
          <w:lang w:eastAsia="sq-AL"/>
        </w:rPr>
        <w:t xml:space="preserve">Për sa i përket masës së pezullimit të vendimeve gjyqësore të vendosur me vendimin e datës 12.12.2025 të Mbledhjes së Gjyqtarëve, Gjykata </w:t>
      </w:r>
      <w:r w:rsidR="00C219D9" w:rsidRPr="00B63691">
        <w:rPr>
          <w:rFonts w:ascii="Garamond" w:eastAsia="Times New Roman" w:hAnsi="Garamond" w:cs="Times New Roman"/>
          <w:sz w:val="24"/>
          <w:szCs w:val="24"/>
          <w:lang w:eastAsia="sq-AL"/>
        </w:rPr>
        <w:t>çmon</w:t>
      </w:r>
      <w:r w:rsidR="005856BA" w:rsidRPr="00B63691">
        <w:rPr>
          <w:rFonts w:ascii="Garamond" w:eastAsia="Times New Roman" w:hAnsi="Garamond" w:cs="Times New Roman"/>
          <w:sz w:val="24"/>
          <w:szCs w:val="24"/>
          <w:lang w:eastAsia="sq-AL"/>
        </w:rPr>
        <w:t xml:space="preserve"> se në kushtet kur ajo vendosi rrëzimin e kërkesës, kjo masë pezullimi duhet të hiqet. Në përputhje me nenet 45 të Ligjit Organik të Gjykatës dhe 27 të Rregullores</w:t>
      </w:r>
      <w:r w:rsidR="00C219D9" w:rsidRPr="00B63691">
        <w:rPr>
          <w:rFonts w:ascii="Garamond" w:eastAsia="Times New Roman" w:hAnsi="Garamond" w:cs="Times New Roman"/>
          <w:sz w:val="24"/>
          <w:szCs w:val="24"/>
          <w:lang w:eastAsia="sq-AL"/>
        </w:rPr>
        <w:t xml:space="preserve"> për Procedurat Gjyqësore të Gjykatës Kushtetuese</w:t>
      </w:r>
      <w:r w:rsidR="005856BA" w:rsidRPr="00B63691">
        <w:rPr>
          <w:rFonts w:ascii="Garamond" w:eastAsia="Times New Roman" w:hAnsi="Garamond" w:cs="Times New Roman"/>
          <w:sz w:val="24"/>
          <w:szCs w:val="24"/>
          <w:lang w:eastAsia="sq-AL"/>
        </w:rPr>
        <w:t>, pezullimi vazhdon deri në datën e hyrjes në fuqi të vendimit përfundimtar të Gjykatës.</w:t>
      </w:r>
    </w:p>
    <w:p w14:paraId="4631B2C3" w14:textId="77777777" w:rsidR="00B9166D" w:rsidRPr="00B63691" w:rsidRDefault="00B9166D" w:rsidP="00B63691">
      <w:pPr>
        <w:pStyle w:val="ListParagraph"/>
        <w:shd w:val="clear" w:color="auto" w:fill="FFFFFF"/>
        <w:tabs>
          <w:tab w:val="left" w:pos="540"/>
          <w:tab w:val="left" w:pos="630"/>
          <w:tab w:val="left" w:pos="990"/>
        </w:tabs>
        <w:suppressAutoHyphens/>
        <w:spacing w:after="0" w:line="240" w:lineRule="auto"/>
        <w:ind w:left="0" w:firstLine="288"/>
        <w:jc w:val="center"/>
        <w:rPr>
          <w:rFonts w:ascii="Garamond" w:eastAsia="Times New Roman" w:hAnsi="Garamond" w:cs="Times New Roman"/>
          <w:b/>
          <w:bCs/>
          <w:sz w:val="24"/>
          <w:szCs w:val="24"/>
        </w:rPr>
      </w:pPr>
      <w:bookmarkStart w:id="18" w:name="_Hlk222836998"/>
    </w:p>
    <w:p w14:paraId="4631B2C5" w14:textId="6423FE09" w:rsidR="005856BA" w:rsidRPr="00B63691" w:rsidRDefault="005856BA" w:rsidP="00B63691">
      <w:pPr>
        <w:pStyle w:val="ListParagraph"/>
        <w:shd w:val="clear" w:color="auto" w:fill="FFFFFF"/>
        <w:tabs>
          <w:tab w:val="left" w:pos="540"/>
          <w:tab w:val="left" w:pos="630"/>
          <w:tab w:val="left" w:pos="990"/>
        </w:tabs>
        <w:suppressAutoHyphens/>
        <w:spacing w:after="0" w:line="240" w:lineRule="auto"/>
        <w:ind w:left="0" w:firstLine="288"/>
        <w:jc w:val="center"/>
        <w:rPr>
          <w:rFonts w:ascii="Garamond" w:eastAsia="Times New Roman" w:hAnsi="Garamond" w:cs="Times New Roman"/>
          <w:bCs/>
          <w:sz w:val="24"/>
          <w:szCs w:val="24"/>
        </w:rPr>
      </w:pPr>
      <w:r w:rsidRPr="00B63691">
        <w:rPr>
          <w:rFonts w:ascii="Garamond" w:eastAsia="Times New Roman" w:hAnsi="Garamond" w:cs="Times New Roman"/>
          <w:bCs/>
          <w:sz w:val="24"/>
          <w:szCs w:val="24"/>
        </w:rPr>
        <w:t>PËR KËTO ARSYE,</w:t>
      </w:r>
    </w:p>
    <w:p w14:paraId="53D58E8A" w14:textId="77777777" w:rsidR="00335638" w:rsidRPr="00B63691" w:rsidRDefault="00335638" w:rsidP="00B63691">
      <w:pPr>
        <w:pStyle w:val="ListParagraph"/>
        <w:shd w:val="clear" w:color="auto" w:fill="FFFFFF"/>
        <w:tabs>
          <w:tab w:val="left" w:pos="540"/>
          <w:tab w:val="left" w:pos="630"/>
          <w:tab w:val="left" w:pos="990"/>
        </w:tabs>
        <w:suppressAutoHyphens/>
        <w:spacing w:after="0" w:line="240" w:lineRule="auto"/>
        <w:ind w:left="0" w:firstLine="288"/>
        <w:jc w:val="center"/>
        <w:rPr>
          <w:rFonts w:ascii="Garamond" w:eastAsia="Times New Roman" w:hAnsi="Garamond" w:cs="Times New Roman"/>
          <w:sz w:val="24"/>
          <w:szCs w:val="24"/>
        </w:rPr>
      </w:pPr>
    </w:p>
    <w:p w14:paraId="4631B2C6" w14:textId="51AD2F05" w:rsidR="005856BA" w:rsidRPr="00B63691" w:rsidRDefault="005856BA" w:rsidP="00B63691">
      <w:pPr>
        <w:tabs>
          <w:tab w:val="left" w:pos="1080"/>
        </w:tabs>
        <w:spacing w:after="0" w:line="240" w:lineRule="auto"/>
        <w:ind w:firstLine="288"/>
        <w:jc w:val="both"/>
        <w:rPr>
          <w:rFonts w:ascii="Garamond" w:eastAsia="Times New Roman" w:hAnsi="Garamond" w:cs="Times New Roman"/>
          <w:bCs/>
          <w:sz w:val="24"/>
          <w:szCs w:val="24"/>
        </w:rPr>
      </w:pPr>
      <w:r w:rsidRPr="00B63691">
        <w:rPr>
          <w:rFonts w:ascii="Garamond" w:eastAsia="Times New Roman" w:hAnsi="Garamond" w:cs="Times New Roman"/>
          <w:bCs/>
          <w:sz w:val="24"/>
          <w:szCs w:val="24"/>
        </w:rPr>
        <w:t xml:space="preserve">Gjykata Kushtetuese, në mbështetje të </w:t>
      </w:r>
      <w:r w:rsidRPr="00B63691">
        <w:rPr>
          <w:rFonts w:ascii="Garamond" w:hAnsi="Garamond" w:cs="Times New Roman"/>
          <w:sz w:val="24"/>
          <w:szCs w:val="24"/>
        </w:rPr>
        <w:t>neneve</w:t>
      </w:r>
      <w:r w:rsidRPr="00B63691">
        <w:rPr>
          <w:rFonts w:ascii="Garamond" w:hAnsi="Garamond" w:cs="Times New Roman"/>
          <w:iCs/>
          <w:sz w:val="24"/>
          <w:szCs w:val="24"/>
        </w:rPr>
        <w:t xml:space="preserve"> </w:t>
      </w:r>
      <w:r w:rsidRPr="00B63691">
        <w:rPr>
          <w:rFonts w:ascii="Garamond" w:hAnsi="Garamond" w:cs="Times New Roman"/>
          <w:bCs/>
          <w:sz w:val="24"/>
          <w:szCs w:val="24"/>
        </w:rPr>
        <w:t>131, shkronja “ç” dhe 134, pika 1, shkronja “b”, të Kushtetutës, si dhe neneve 54, 55, 56, 72</w:t>
      </w:r>
      <w:r w:rsidR="00C219D9" w:rsidRPr="00B63691">
        <w:rPr>
          <w:rFonts w:ascii="Garamond" w:hAnsi="Garamond" w:cs="Times New Roman"/>
          <w:bCs/>
          <w:sz w:val="24"/>
          <w:szCs w:val="24"/>
        </w:rPr>
        <w:t xml:space="preserve"> dhe</w:t>
      </w:r>
      <w:r w:rsidRPr="00B63691">
        <w:rPr>
          <w:rFonts w:ascii="Garamond" w:hAnsi="Garamond" w:cs="Times New Roman"/>
          <w:bCs/>
          <w:sz w:val="24"/>
          <w:szCs w:val="24"/>
        </w:rPr>
        <w:t xml:space="preserve"> 73, pika 4</w:t>
      </w:r>
      <w:r w:rsidR="00C219D9" w:rsidRPr="00B63691">
        <w:rPr>
          <w:rFonts w:ascii="Garamond" w:hAnsi="Garamond" w:cs="Times New Roman"/>
          <w:bCs/>
          <w:sz w:val="24"/>
          <w:szCs w:val="24"/>
        </w:rPr>
        <w:t>,</w:t>
      </w:r>
      <w:r w:rsidRPr="00B63691">
        <w:rPr>
          <w:rFonts w:ascii="Garamond" w:hAnsi="Garamond" w:cs="Times New Roman"/>
          <w:bCs/>
          <w:sz w:val="24"/>
          <w:szCs w:val="24"/>
        </w:rPr>
        <w:t xml:space="preserve"> të ligjit nr. 8577, datë 10.2.2000</w:t>
      </w:r>
      <w:r w:rsidR="00FA4072">
        <w:rPr>
          <w:rFonts w:ascii="Garamond" w:hAnsi="Garamond" w:cs="Times New Roman"/>
          <w:bCs/>
          <w:sz w:val="24"/>
          <w:szCs w:val="24"/>
        </w:rPr>
        <w:t>,</w:t>
      </w:r>
      <w:r w:rsidRPr="00B63691">
        <w:rPr>
          <w:rFonts w:ascii="Garamond" w:eastAsia="Times New Roman" w:hAnsi="Garamond" w:cs="Times New Roman"/>
          <w:bCs/>
          <w:sz w:val="24"/>
          <w:szCs w:val="24"/>
        </w:rPr>
        <w:t xml:space="preserve"> “Për organizimin dhe funksionimin e Gjykatës Kushtetuese të Republikës së Shqipërisë”, </w:t>
      </w:r>
      <w:r w:rsidRPr="00B63691">
        <w:rPr>
          <w:rFonts w:ascii="Garamond" w:eastAsia="Times New Roman" w:hAnsi="Garamond" w:cs="Times New Roman"/>
          <w:sz w:val="24"/>
          <w:szCs w:val="24"/>
        </w:rPr>
        <w:t xml:space="preserve">të ndryshuar, </w:t>
      </w:r>
    </w:p>
    <w:p w14:paraId="4631B2C7" w14:textId="77777777" w:rsidR="005856BA" w:rsidRPr="00B63691" w:rsidRDefault="005856BA" w:rsidP="00B63691">
      <w:pPr>
        <w:pStyle w:val="ListParagraph"/>
        <w:tabs>
          <w:tab w:val="left" w:pos="1080"/>
        </w:tabs>
        <w:spacing w:after="0" w:line="240" w:lineRule="auto"/>
        <w:ind w:left="0" w:firstLine="288"/>
        <w:jc w:val="both"/>
        <w:rPr>
          <w:rFonts w:ascii="Garamond" w:hAnsi="Garamond" w:cs="Times New Roman"/>
          <w:bCs/>
          <w:sz w:val="24"/>
          <w:szCs w:val="24"/>
        </w:rPr>
      </w:pPr>
    </w:p>
    <w:p w14:paraId="4631B2C8" w14:textId="2AE2666F" w:rsidR="005856BA" w:rsidRPr="00B63691" w:rsidRDefault="005856BA" w:rsidP="00B63691">
      <w:pPr>
        <w:pStyle w:val="ListParagraph"/>
        <w:spacing w:after="0" w:line="240" w:lineRule="auto"/>
        <w:ind w:left="0" w:firstLine="288"/>
        <w:jc w:val="center"/>
        <w:rPr>
          <w:rFonts w:ascii="Garamond" w:hAnsi="Garamond" w:cs="Times New Roman"/>
          <w:bCs/>
          <w:sz w:val="24"/>
          <w:szCs w:val="24"/>
        </w:rPr>
      </w:pPr>
      <w:r w:rsidRPr="00B63691">
        <w:rPr>
          <w:rFonts w:ascii="Garamond" w:hAnsi="Garamond" w:cs="Times New Roman"/>
          <w:bCs/>
          <w:sz w:val="24"/>
          <w:szCs w:val="24"/>
        </w:rPr>
        <w:t>VENDOSI:</w:t>
      </w:r>
    </w:p>
    <w:p w14:paraId="4A8073FC" w14:textId="77777777" w:rsidR="00774806" w:rsidRPr="00B63691" w:rsidRDefault="00774806" w:rsidP="00B63691">
      <w:pPr>
        <w:pStyle w:val="ListParagraph"/>
        <w:spacing w:after="0" w:line="240" w:lineRule="auto"/>
        <w:ind w:left="0" w:firstLine="288"/>
        <w:jc w:val="center"/>
        <w:rPr>
          <w:rFonts w:ascii="Garamond" w:hAnsi="Garamond" w:cs="Times New Roman"/>
          <w:bCs/>
          <w:sz w:val="24"/>
          <w:szCs w:val="24"/>
        </w:rPr>
      </w:pPr>
    </w:p>
    <w:p w14:paraId="4631B2C9" w14:textId="18215995" w:rsidR="005856BA" w:rsidRPr="00B63691" w:rsidRDefault="00774806" w:rsidP="00B63691">
      <w:pPr>
        <w:pStyle w:val="ListParagraph"/>
        <w:tabs>
          <w:tab w:val="left" w:pos="720"/>
          <w:tab w:val="left" w:pos="1080"/>
        </w:tabs>
        <w:spacing w:after="0" w:line="240" w:lineRule="auto"/>
        <w:ind w:left="284" w:firstLine="288"/>
        <w:jc w:val="both"/>
        <w:rPr>
          <w:rFonts w:ascii="Garamond" w:eastAsia="Times New Roman" w:hAnsi="Garamond" w:cs="Times New Roman"/>
          <w:bCs/>
          <w:sz w:val="24"/>
          <w:szCs w:val="24"/>
        </w:rPr>
      </w:pPr>
      <w:bookmarkStart w:id="19" w:name="_Hlk220398744"/>
      <w:r w:rsidRPr="00B63691">
        <w:rPr>
          <w:rFonts w:ascii="Garamond" w:eastAsia="Times New Roman" w:hAnsi="Garamond" w:cs="Times New Roman"/>
          <w:bCs/>
          <w:sz w:val="24"/>
          <w:szCs w:val="24"/>
        </w:rPr>
        <w:t xml:space="preserve">1. </w:t>
      </w:r>
      <w:r w:rsidR="005856BA" w:rsidRPr="00B63691">
        <w:rPr>
          <w:rFonts w:ascii="Garamond" w:eastAsia="Times New Roman" w:hAnsi="Garamond" w:cs="Times New Roman"/>
          <w:bCs/>
          <w:sz w:val="24"/>
          <w:szCs w:val="24"/>
        </w:rPr>
        <w:t>Rrëzimin e kërkesës.</w:t>
      </w:r>
    </w:p>
    <w:p w14:paraId="4631B2CA" w14:textId="7D9038A0" w:rsidR="005856BA" w:rsidRPr="00B63691" w:rsidRDefault="00774806" w:rsidP="00B63691">
      <w:pPr>
        <w:pStyle w:val="ListParagraph"/>
        <w:tabs>
          <w:tab w:val="left" w:pos="720"/>
          <w:tab w:val="left" w:pos="1080"/>
        </w:tabs>
        <w:spacing w:after="0" w:line="240" w:lineRule="auto"/>
        <w:ind w:left="284" w:firstLine="288"/>
        <w:jc w:val="both"/>
        <w:rPr>
          <w:rFonts w:ascii="Garamond" w:eastAsia="Times New Roman" w:hAnsi="Garamond" w:cs="Times New Roman"/>
          <w:bCs/>
          <w:sz w:val="24"/>
          <w:szCs w:val="24"/>
        </w:rPr>
      </w:pPr>
      <w:r w:rsidRPr="00B63691">
        <w:rPr>
          <w:rFonts w:ascii="Garamond" w:eastAsia="Times New Roman" w:hAnsi="Garamond" w:cs="Times New Roman"/>
          <w:bCs/>
          <w:sz w:val="24"/>
          <w:szCs w:val="24"/>
        </w:rPr>
        <w:t xml:space="preserve">2. </w:t>
      </w:r>
      <w:r w:rsidR="005856BA" w:rsidRPr="00B63691">
        <w:rPr>
          <w:rFonts w:ascii="Garamond" w:eastAsia="Times New Roman" w:hAnsi="Garamond" w:cs="Times New Roman"/>
          <w:bCs/>
          <w:sz w:val="24"/>
          <w:szCs w:val="24"/>
        </w:rPr>
        <w:t>Heqjen e masës së pezullimit të caktuar me vendimin e datës 12.12.2025 të Mbledhjes së Gjyqtarëve.</w:t>
      </w:r>
    </w:p>
    <w:p w14:paraId="4631B2CB" w14:textId="20D93B7A" w:rsidR="005856BA" w:rsidRPr="00B63691" w:rsidRDefault="005856BA" w:rsidP="00B63691">
      <w:pPr>
        <w:tabs>
          <w:tab w:val="left" w:pos="1809"/>
        </w:tabs>
        <w:spacing w:after="0" w:line="240" w:lineRule="auto"/>
        <w:ind w:firstLine="288"/>
        <w:jc w:val="both"/>
        <w:rPr>
          <w:rFonts w:ascii="Garamond" w:eastAsia="Times New Roman" w:hAnsi="Garamond" w:cs="Times New Roman"/>
          <w:bCs/>
          <w:sz w:val="24"/>
          <w:szCs w:val="24"/>
        </w:rPr>
      </w:pPr>
      <w:r w:rsidRPr="00B63691">
        <w:rPr>
          <w:rFonts w:ascii="Garamond" w:eastAsia="Times New Roman" w:hAnsi="Garamond" w:cs="Times New Roman"/>
          <w:bCs/>
          <w:sz w:val="24"/>
          <w:szCs w:val="24"/>
        </w:rPr>
        <w:t>Ky vendim është përfundimtar dhe hyn në fuqi ditën e botimit në Fletoren Zyrtare.</w:t>
      </w:r>
    </w:p>
    <w:p w14:paraId="48CB79C8" w14:textId="77777777" w:rsidR="00774806" w:rsidRPr="00B63691" w:rsidRDefault="00774806" w:rsidP="00B63691">
      <w:pPr>
        <w:tabs>
          <w:tab w:val="left" w:pos="1809"/>
        </w:tabs>
        <w:spacing w:after="0" w:line="240" w:lineRule="auto"/>
        <w:ind w:firstLine="288"/>
        <w:jc w:val="both"/>
        <w:rPr>
          <w:rFonts w:ascii="Garamond" w:eastAsia="Times New Roman" w:hAnsi="Garamond" w:cs="Times New Roman"/>
          <w:bCs/>
          <w:sz w:val="24"/>
          <w:szCs w:val="24"/>
        </w:rPr>
      </w:pPr>
    </w:p>
    <w:bookmarkEnd w:id="19"/>
    <w:p w14:paraId="4631B2CC" w14:textId="06160010" w:rsidR="005856BA" w:rsidRPr="00B63691" w:rsidRDefault="005856BA" w:rsidP="00B63691">
      <w:pPr>
        <w:spacing w:after="0" w:line="240" w:lineRule="auto"/>
        <w:ind w:firstLine="288"/>
        <w:rPr>
          <w:rFonts w:ascii="Garamond" w:hAnsi="Garamond" w:cs="Times New Roman"/>
          <w:b/>
          <w:bCs/>
          <w:sz w:val="24"/>
          <w:szCs w:val="24"/>
        </w:rPr>
      </w:pPr>
      <w:r w:rsidRPr="00B63691">
        <w:rPr>
          <w:rFonts w:ascii="Garamond" w:hAnsi="Garamond" w:cs="Times New Roman"/>
          <w:b/>
          <w:bCs/>
          <w:sz w:val="24"/>
          <w:szCs w:val="24"/>
        </w:rPr>
        <w:t>Marrë më 6.2.2026</w:t>
      </w:r>
      <w:r w:rsidR="00DB64A2">
        <w:rPr>
          <w:rFonts w:ascii="Garamond" w:hAnsi="Garamond" w:cs="Times New Roman"/>
          <w:b/>
          <w:bCs/>
          <w:sz w:val="24"/>
          <w:szCs w:val="24"/>
        </w:rPr>
        <w:t>.</w:t>
      </w:r>
    </w:p>
    <w:p w14:paraId="4631B2CD" w14:textId="352E8670" w:rsidR="005856BA" w:rsidRPr="00B63691" w:rsidRDefault="005856BA" w:rsidP="00B63691">
      <w:pPr>
        <w:spacing w:after="0" w:line="240" w:lineRule="auto"/>
        <w:ind w:firstLine="288"/>
        <w:rPr>
          <w:rFonts w:ascii="Garamond" w:hAnsi="Garamond" w:cs="Times New Roman"/>
          <w:b/>
          <w:bCs/>
          <w:sz w:val="24"/>
          <w:szCs w:val="24"/>
        </w:rPr>
      </w:pPr>
      <w:r w:rsidRPr="00B63691">
        <w:rPr>
          <w:rFonts w:ascii="Garamond" w:hAnsi="Garamond" w:cs="Times New Roman"/>
          <w:b/>
          <w:bCs/>
          <w:sz w:val="24"/>
          <w:szCs w:val="24"/>
        </w:rPr>
        <w:t xml:space="preserve">Shpallur më </w:t>
      </w:r>
      <w:r w:rsidR="00CC469B" w:rsidRPr="00B63691">
        <w:rPr>
          <w:rFonts w:ascii="Garamond" w:hAnsi="Garamond" w:cs="Times New Roman"/>
          <w:b/>
          <w:bCs/>
          <w:sz w:val="24"/>
          <w:szCs w:val="24"/>
        </w:rPr>
        <w:t>3.3</w:t>
      </w:r>
      <w:r w:rsidRPr="00B63691">
        <w:rPr>
          <w:rFonts w:ascii="Garamond" w:hAnsi="Garamond" w:cs="Times New Roman"/>
          <w:b/>
          <w:bCs/>
          <w:sz w:val="24"/>
          <w:szCs w:val="24"/>
        </w:rPr>
        <w:t>.2026</w:t>
      </w:r>
      <w:r w:rsidR="00DB64A2">
        <w:rPr>
          <w:rFonts w:ascii="Garamond" w:hAnsi="Garamond" w:cs="Times New Roman"/>
          <w:b/>
          <w:bCs/>
          <w:sz w:val="24"/>
          <w:szCs w:val="24"/>
        </w:rPr>
        <w:t>.</w:t>
      </w:r>
    </w:p>
    <w:p w14:paraId="0EDFB41B" w14:textId="77777777" w:rsidR="00774806" w:rsidRPr="00B63691" w:rsidRDefault="00774806" w:rsidP="00B63691">
      <w:pPr>
        <w:spacing w:after="0" w:line="240" w:lineRule="auto"/>
        <w:ind w:firstLine="288"/>
        <w:rPr>
          <w:rFonts w:ascii="Garamond" w:hAnsi="Garamond" w:cs="Times New Roman"/>
          <w:b/>
          <w:bCs/>
          <w:sz w:val="24"/>
          <w:szCs w:val="24"/>
        </w:rPr>
      </w:pPr>
    </w:p>
    <w:p w14:paraId="4631B2CE" w14:textId="3844F83D" w:rsidR="005856BA" w:rsidRPr="00B63691" w:rsidRDefault="00774806" w:rsidP="00B63691">
      <w:pPr>
        <w:tabs>
          <w:tab w:val="left" w:pos="720"/>
          <w:tab w:val="left" w:pos="1080"/>
        </w:tabs>
        <w:spacing w:after="0" w:line="240" w:lineRule="auto"/>
        <w:ind w:firstLine="288"/>
        <w:jc w:val="both"/>
        <w:rPr>
          <w:rFonts w:ascii="Garamond" w:eastAsia="Times New Roman" w:hAnsi="Garamond" w:cs="Times New Roman"/>
          <w:spacing w:val="2"/>
          <w:sz w:val="24"/>
          <w:szCs w:val="24"/>
        </w:rPr>
      </w:pPr>
      <w:r w:rsidRPr="00B63691">
        <w:rPr>
          <w:rFonts w:ascii="Garamond" w:hAnsi="Garamond" w:cs="Times New Roman"/>
          <w:b/>
          <w:bCs/>
          <w:color w:val="000000"/>
          <w:sz w:val="24"/>
          <w:szCs w:val="24"/>
          <w:lang w:eastAsia="sq-AL"/>
        </w:rPr>
        <w:t>Kryetare:</w:t>
      </w:r>
      <w:r w:rsidRPr="00B63691">
        <w:rPr>
          <w:rFonts w:ascii="Garamond" w:hAnsi="Garamond" w:cs="Times New Roman"/>
          <w:b/>
          <w:bCs/>
          <w:sz w:val="24"/>
          <w:szCs w:val="24"/>
        </w:rPr>
        <w:t xml:space="preserve"> </w:t>
      </w:r>
      <w:proofErr w:type="spellStart"/>
      <w:r w:rsidRPr="00B63691">
        <w:rPr>
          <w:rFonts w:ascii="Garamond" w:hAnsi="Garamond" w:cs="Times New Roman"/>
          <w:bCs/>
          <w:sz w:val="24"/>
          <w:szCs w:val="24"/>
        </w:rPr>
        <w:t>Fiona</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Papajorgji</w:t>
      </w:r>
      <w:proofErr w:type="spellEnd"/>
    </w:p>
    <w:p w14:paraId="4631B2CF" w14:textId="1D627CFD" w:rsidR="005856BA" w:rsidRPr="00B63691" w:rsidRDefault="00774806" w:rsidP="00B63691">
      <w:pPr>
        <w:spacing w:after="0" w:line="240" w:lineRule="auto"/>
        <w:ind w:firstLine="288"/>
        <w:jc w:val="both"/>
        <w:rPr>
          <w:rFonts w:ascii="Garamond" w:hAnsi="Garamond" w:cs="Times New Roman"/>
          <w:b/>
          <w:bCs/>
          <w:sz w:val="24"/>
          <w:szCs w:val="24"/>
        </w:rPr>
      </w:pPr>
      <w:r w:rsidRPr="00B63691">
        <w:rPr>
          <w:rFonts w:ascii="Garamond" w:hAnsi="Garamond" w:cs="Times New Roman"/>
          <w:b/>
          <w:bCs/>
          <w:color w:val="000000"/>
          <w:sz w:val="24"/>
          <w:szCs w:val="24"/>
          <w:lang w:eastAsia="sq-AL"/>
        </w:rPr>
        <w:t>Anëtarë:</w:t>
      </w:r>
      <w:r w:rsidRPr="00B63691">
        <w:rPr>
          <w:rFonts w:ascii="Garamond" w:hAnsi="Garamond" w:cs="Times New Roman"/>
          <w:b/>
          <w:bCs/>
          <w:sz w:val="24"/>
          <w:szCs w:val="24"/>
        </w:rPr>
        <w:t xml:space="preserve"> </w:t>
      </w:r>
      <w:proofErr w:type="spellStart"/>
      <w:r w:rsidRPr="00B63691">
        <w:rPr>
          <w:rFonts w:ascii="Garamond" w:hAnsi="Garamond" w:cs="Times New Roman"/>
          <w:bCs/>
          <w:sz w:val="24"/>
          <w:szCs w:val="24"/>
        </w:rPr>
        <w:t>Marsida</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Xhaferllari</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Sonila</w:t>
      </w:r>
      <w:proofErr w:type="spellEnd"/>
      <w:r w:rsidRPr="00B63691">
        <w:rPr>
          <w:rFonts w:ascii="Garamond" w:hAnsi="Garamond" w:cs="Times New Roman"/>
          <w:bCs/>
          <w:sz w:val="24"/>
          <w:szCs w:val="24"/>
        </w:rPr>
        <w:t xml:space="preserve"> Bejtja, Ilir Toska, Genti Ibrahimi, </w:t>
      </w:r>
      <w:proofErr w:type="spellStart"/>
      <w:r w:rsidRPr="00B63691">
        <w:rPr>
          <w:rFonts w:ascii="Garamond" w:hAnsi="Garamond" w:cs="Times New Roman"/>
          <w:bCs/>
          <w:sz w:val="24"/>
          <w:szCs w:val="24"/>
        </w:rPr>
        <w:t>Marjana</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Semini</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Asim</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Vokshi</w:t>
      </w:r>
      <w:proofErr w:type="spellEnd"/>
      <w:r w:rsidRPr="00B63691">
        <w:rPr>
          <w:rFonts w:ascii="Garamond" w:hAnsi="Garamond" w:cs="Times New Roman"/>
          <w:bCs/>
          <w:sz w:val="24"/>
          <w:szCs w:val="24"/>
        </w:rPr>
        <w:t xml:space="preserve">, </w:t>
      </w:r>
      <w:proofErr w:type="spellStart"/>
      <w:r w:rsidRPr="00B63691">
        <w:rPr>
          <w:rFonts w:ascii="Garamond" w:hAnsi="Garamond" w:cs="Times New Roman"/>
          <w:bCs/>
          <w:sz w:val="24"/>
          <w:szCs w:val="24"/>
        </w:rPr>
        <w:t>Sandër</w:t>
      </w:r>
      <w:proofErr w:type="spellEnd"/>
      <w:r w:rsidRPr="00B63691">
        <w:rPr>
          <w:rFonts w:ascii="Garamond" w:hAnsi="Garamond" w:cs="Times New Roman"/>
          <w:bCs/>
          <w:sz w:val="24"/>
          <w:szCs w:val="24"/>
        </w:rPr>
        <w:t xml:space="preserve"> Beci.</w:t>
      </w:r>
    </w:p>
    <w:p w14:paraId="4631B2D0" w14:textId="34BADB64" w:rsidR="005856BA" w:rsidRPr="00B63691" w:rsidRDefault="005856BA" w:rsidP="00B63691">
      <w:pPr>
        <w:spacing w:after="0" w:line="240" w:lineRule="auto"/>
        <w:ind w:firstLine="288"/>
        <w:jc w:val="both"/>
        <w:rPr>
          <w:rFonts w:ascii="Garamond" w:hAnsi="Garamond" w:cs="Times New Roman"/>
          <w:b/>
          <w:bCs/>
          <w:sz w:val="24"/>
          <w:szCs w:val="24"/>
        </w:rPr>
      </w:pPr>
    </w:p>
    <w:bookmarkEnd w:id="18"/>
    <w:p w14:paraId="4631B2DE" w14:textId="77777777" w:rsidR="00332F3C" w:rsidRPr="00B63691" w:rsidRDefault="00332F3C" w:rsidP="00B63691">
      <w:pPr>
        <w:pStyle w:val="NormalWeb"/>
        <w:spacing w:before="0" w:beforeAutospacing="0" w:after="0" w:afterAutospacing="0"/>
        <w:ind w:firstLine="288"/>
        <w:jc w:val="center"/>
        <w:rPr>
          <w:rFonts w:ascii="Garamond" w:hAnsi="Garamond"/>
          <w:lang w:val="sq-AL"/>
        </w:rPr>
      </w:pPr>
      <w:r w:rsidRPr="00B63691">
        <w:rPr>
          <w:rFonts w:ascii="Garamond" w:hAnsi="Garamond"/>
          <w:b/>
          <w:bCs/>
          <w:color w:val="222222"/>
          <w:shd w:val="clear" w:color="auto" w:fill="FFFFFF"/>
          <w:lang w:val="sq-AL"/>
        </w:rPr>
        <w:t>MENDIM PARALEL</w:t>
      </w:r>
    </w:p>
    <w:p w14:paraId="4631B2DF" w14:textId="77777777" w:rsidR="00332F3C" w:rsidRPr="00B63691" w:rsidRDefault="00332F3C" w:rsidP="00B63691">
      <w:pPr>
        <w:pStyle w:val="NormalWeb"/>
        <w:spacing w:before="0" w:beforeAutospacing="0" w:after="0" w:afterAutospacing="0"/>
        <w:ind w:firstLine="288"/>
        <w:jc w:val="both"/>
        <w:rPr>
          <w:rFonts w:ascii="Garamond" w:hAnsi="Garamond"/>
          <w:color w:val="222222"/>
          <w:lang w:val="sq-AL"/>
        </w:rPr>
      </w:pPr>
    </w:p>
    <w:p w14:paraId="4631B2E0" w14:textId="77777777" w:rsidR="00332F3C" w:rsidRPr="00B63691" w:rsidRDefault="00332F3C" w:rsidP="00B63691">
      <w:pPr>
        <w:pStyle w:val="NormalWeb"/>
        <w:spacing w:before="0" w:beforeAutospacing="0" w:after="0" w:afterAutospacing="0"/>
        <w:ind w:firstLine="288"/>
        <w:jc w:val="both"/>
        <w:rPr>
          <w:rFonts w:ascii="Garamond" w:hAnsi="Garamond"/>
          <w:lang w:val="sq-AL"/>
        </w:rPr>
      </w:pPr>
      <w:r w:rsidRPr="00B63691">
        <w:rPr>
          <w:rFonts w:ascii="Garamond" w:hAnsi="Garamond"/>
          <w:color w:val="222222"/>
          <w:shd w:val="clear" w:color="auto" w:fill="FFFFFF"/>
          <w:lang w:val="sq-AL"/>
        </w:rPr>
        <w:t>1.</w:t>
      </w:r>
      <w:r w:rsidR="00E111B7" w:rsidRPr="00B63691">
        <w:rPr>
          <w:rFonts w:ascii="Garamond" w:hAnsi="Garamond"/>
          <w:color w:val="222222"/>
          <w:shd w:val="clear" w:color="auto" w:fill="FFFFFF"/>
          <w:lang w:val="sq-AL"/>
        </w:rPr>
        <w:t xml:space="preserve"> </w:t>
      </w:r>
      <w:r w:rsidRPr="00B63691">
        <w:rPr>
          <w:rFonts w:ascii="Garamond" w:hAnsi="Garamond"/>
          <w:color w:val="222222"/>
          <w:shd w:val="clear" w:color="auto" w:fill="FFFFFF"/>
          <w:lang w:val="sq-AL"/>
        </w:rPr>
        <w:t xml:space="preserve">Në gjykimin kushtetues të çështjes që i përket kërkuesit, Kryeministrit të Republikës së Shqipërisë, me objekt zgjidhjen e mosmarrëveshjes së kompetencës së krijuar ndërmjet Kryeministrit dhe Këshillit të Ministrave, nga njëra anë, dhe Gjykatës së Posaçme të Shkallës së Parë për </w:t>
      </w:r>
      <w:r w:rsidRPr="00B63691">
        <w:rPr>
          <w:rFonts w:ascii="Garamond" w:hAnsi="Garamond"/>
          <w:color w:val="171717"/>
          <w:lang w:val="sq-AL"/>
        </w:rPr>
        <w:t>Korrupsionin dhe Krimin e Organizuar</w:t>
      </w:r>
      <w:r w:rsidRPr="00B63691">
        <w:rPr>
          <w:rFonts w:ascii="Garamond" w:hAnsi="Garamond"/>
          <w:color w:val="222222"/>
          <w:shd w:val="clear" w:color="auto" w:fill="FFFFFF"/>
          <w:lang w:val="sq-AL"/>
        </w:rPr>
        <w:t xml:space="preserve">, nga ana tjetër, për pezullimin e ushtrimit të detyrës së anëtarit të Këshillit të Ministrave, ne, gjyqtarët </w:t>
      </w:r>
      <w:proofErr w:type="spellStart"/>
      <w:r w:rsidRPr="00B63691">
        <w:rPr>
          <w:rFonts w:ascii="Garamond" w:hAnsi="Garamond"/>
          <w:color w:val="222222"/>
          <w:shd w:val="clear" w:color="auto" w:fill="FFFFFF"/>
          <w:lang w:val="sq-AL"/>
        </w:rPr>
        <w:t>Marsida</w:t>
      </w:r>
      <w:proofErr w:type="spellEnd"/>
      <w:r w:rsidRPr="00B63691">
        <w:rPr>
          <w:rFonts w:ascii="Garamond" w:hAnsi="Garamond"/>
          <w:color w:val="222222"/>
          <w:shd w:val="clear" w:color="auto" w:fill="FFFFFF"/>
          <w:lang w:val="sq-AL"/>
        </w:rPr>
        <w:t xml:space="preserve"> </w:t>
      </w:r>
      <w:proofErr w:type="spellStart"/>
      <w:r w:rsidRPr="00B63691">
        <w:rPr>
          <w:rFonts w:ascii="Garamond" w:hAnsi="Garamond"/>
          <w:color w:val="222222"/>
          <w:shd w:val="clear" w:color="auto" w:fill="FFFFFF"/>
          <w:lang w:val="sq-AL"/>
        </w:rPr>
        <w:t>Xhaferllari</w:t>
      </w:r>
      <w:proofErr w:type="spellEnd"/>
      <w:r w:rsidRPr="00B63691">
        <w:rPr>
          <w:rFonts w:ascii="Garamond" w:hAnsi="Garamond"/>
          <w:color w:val="222222"/>
          <w:shd w:val="clear" w:color="auto" w:fill="FFFFFF"/>
          <w:lang w:val="sq-AL"/>
        </w:rPr>
        <w:t xml:space="preserve"> dhe </w:t>
      </w:r>
      <w:proofErr w:type="spellStart"/>
      <w:r w:rsidRPr="00B63691">
        <w:rPr>
          <w:rFonts w:ascii="Garamond" w:hAnsi="Garamond"/>
          <w:color w:val="222222"/>
          <w:shd w:val="clear" w:color="auto" w:fill="FFFFFF"/>
          <w:lang w:val="sq-AL"/>
        </w:rPr>
        <w:t>Asim</w:t>
      </w:r>
      <w:proofErr w:type="spellEnd"/>
      <w:r w:rsidRPr="00B63691">
        <w:rPr>
          <w:rFonts w:ascii="Garamond" w:hAnsi="Garamond"/>
          <w:color w:val="222222"/>
          <w:shd w:val="clear" w:color="auto" w:fill="FFFFFF"/>
          <w:lang w:val="sq-AL"/>
        </w:rPr>
        <w:t xml:space="preserve"> </w:t>
      </w:r>
      <w:proofErr w:type="spellStart"/>
      <w:r w:rsidRPr="00B63691">
        <w:rPr>
          <w:rFonts w:ascii="Garamond" w:hAnsi="Garamond"/>
          <w:color w:val="222222"/>
          <w:shd w:val="clear" w:color="auto" w:fill="FFFFFF"/>
          <w:lang w:val="sq-AL"/>
        </w:rPr>
        <w:t>Vokshi</w:t>
      </w:r>
      <w:proofErr w:type="spellEnd"/>
      <w:r w:rsidRPr="00B63691">
        <w:rPr>
          <w:rFonts w:ascii="Garamond" w:hAnsi="Garamond"/>
          <w:color w:val="222222"/>
          <w:shd w:val="clear" w:color="auto" w:fill="FFFFFF"/>
          <w:lang w:val="sq-AL"/>
        </w:rPr>
        <w:t xml:space="preserve">, jemi të qëndrimit se në shtesë të argumenteve të parashtruara në vendim, kërkesa duhej të ishte rrëzuar edhe për një shkak tjetër, atë të mungesës së mosmarrëveshjes së kompetencave. Këtë qëndrim kemi mbajtur edhe më herët (në fazën e shqyrtimit paraprak të </w:t>
      </w:r>
      <w:proofErr w:type="spellStart"/>
      <w:r w:rsidRPr="00B63691">
        <w:rPr>
          <w:rFonts w:ascii="Garamond" w:hAnsi="Garamond"/>
          <w:color w:val="222222"/>
          <w:shd w:val="clear" w:color="auto" w:fill="FFFFFF"/>
          <w:lang w:val="sq-AL"/>
        </w:rPr>
        <w:t>pranueshmërisë</w:t>
      </w:r>
      <w:proofErr w:type="spellEnd"/>
      <w:r w:rsidRPr="00B63691">
        <w:rPr>
          <w:rFonts w:ascii="Garamond" w:hAnsi="Garamond"/>
          <w:color w:val="222222"/>
          <w:shd w:val="clear" w:color="auto" w:fill="FFFFFF"/>
          <w:lang w:val="sq-AL"/>
        </w:rPr>
        <w:t xml:space="preserve"> së saj nga Mbledhja e Gjyqtarëve), duke vlerësuar se për këtë shkak kërkesa ishte haptazi e pabazuar, ndaj duhej të ishte vendosur </w:t>
      </w:r>
      <w:proofErr w:type="spellStart"/>
      <w:r w:rsidRPr="00B63691">
        <w:rPr>
          <w:rFonts w:ascii="Garamond" w:hAnsi="Garamond"/>
          <w:color w:val="222222"/>
          <w:shd w:val="clear" w:color="auto" w:fill="FFFFFF"/>
          <w:lang w:val="sq-AL"/>
        </w:rPr>
        <w:t>moskalimi</w:t>
      </w:r>
      <w:proofErr w:type="spellEnd"/>
      <w:r w:rsidRPr="00B63691">
        <w:rPr>
          <w:rFonts w:ascii="Garamond" w:hAnsi="Garamond"/>
          <w:color w:val="222222"/>
          <w:shd w:val="clear" w:color="auto" w:fill="FFFFFF"/>
          <w:lang w:val="sq-AL"/>
        </w:rPr>
        <w:t xml:space="preserve"> i saj në seancë plenare. </w:t>
      </w:r>
      <w:r w:rsidRPr="00B63691">
        <w:rPr>
          <w:rFonts w:ascii="Garamond" w:hAnsi="Garamond"/>
          <w:color w:val="000000"/>
          <w:lang w:val="sq-AL"/>
        </w:rPr>
        <w:t>Në interpretim të nenit 132, pika 3, të Kushtetutës dhe nenit 41 të Rregullores për Procedurat Gjyqësore të Gjykatës Kushtetuese, parashtrojmë, në vijim, argumentet që mbështesin qëndrimin tonë.</w:t>
      </w:r>
    </w:p>
    <w:p w14:paraId="4631B2E1" w14:textId="7BF1A1B6" w:rsidR="00332F3C" w:rsidRPr="000B3110" w:rsidRDefault="00332F3C" w:rsidP="00B63691">
      <w:pPr>
        <w:pStyle w:val="NormalWeb"/>
        <w:spacing w:before="0" w:beforeAutospacing="0" w:after="0" w:afterAutospacing="0"/>
        <w:ind w:firstLine="288"/>
        <w:jc w:val="both"/>
        <w:rPr>
          <w:rFonts w:ascii="Garamond" w:hAnsi="Garamond"/>
          <w:i/>
          <w:iCs/>
          <w:lang w:val="sq-AL"/>
        </w:rPr>
      </w:pPr>
      <w:r w:rsidRPr="00B63691">
        <w:rPr>
          <w:rFonts w:ascii="Garamond" w:hAnsi="Garamond"/>
          <w:color w:val="222222"/>
          <w:shd w:val="clear" w:color="auto" w:fill="FFFFFF"/>
          <w:lang w:val="sq-AL"/>
        </w:rPr>
        <w:t>2.</w:t>
      </w:r>
      <w:r w:rsidR="00E111B7" w:rsidRPr="00B63691">
        <w:rPr>
          <w:rFonts w:ascii="Garamond" w:hAnsi="Garamond"/>
          <w:color w:val="222222"/>
          <w:shd w:val="clear" w:color="auto" w:fill="FFFFFF"/>
          <w:lang w:val="sq-AL"/>
        </w:rPr>
        <w:t xml:space="preserve"> </w:t>
      </w:r>
      <w:r w:rsidRPr="00B63691">
        <w:rPr>
          <w:rFonts w:ascii="Garamond" w:hAnsi="Garamond"/>
          <w:color w:val="222222"/>
          <w:shd w:val="clear" w:color="auto" w:fill="FFFFFF"/>
          <w:lang w:val="sq-AL"/>
        </w:rPr>
        <w:t>N</w:t>
      </w:r>
      <w:r w:rsidRPr="00B63691">
        <w:rPr>
          <w:rFonts w:ascii="Garamond" w:hAnsi="Garamond"/>
          <w:color w:val="000000"/>
          <w:lang w:val="sq-AL"/>
        </w:rPr>
        <w:t xml:space="preserve">jë mosmarrëveshje kompetence, që paraqitet për zgjidhje përpara Gjykatës, duhet të ketë natyrë kushtetuese, në kuptimin që subjektet e përfshira në konflikt të jenë të parashikuara nga Kushtetuta dhe që kompetenca e pretenduar të përcaktohet si e tillë po nga dispozitat kushtetuese. Në këtë mënyrë, gjykimi në Gjykatë përqendrohet, pikësëpari, në zgjidhjen e mosmarrëveshjeve të kompetencës, për sa u takon funksioneve të nivelit kushtetues, duke gjetur dhe cilësuar të papajtueshëm me Kushtetutën shkakun vendimtar që ka sjellë lindjen e </w:t>
      </w:r>
      <w:r w:rsidRPr="00FA4072">
        <w:rPr>
          <w:rFonts w:ascii="Garamond" w:hAnsi="Garamond"/>
          <w:i/>
          <w:iCs/>
          <w:color w:val="000000"/>
          <w:lang w:val="sq-AL"/>
        </w:rPr>
        <w:t>mosmarrëveshjes (shih vendimin nr. 36, datë 1.6.2015</w:t>
      </w:r>
      <w:r w:rsidR="000B3110" w:rsidRPr="00FA4072">
        <w:rPr>
          <w:rFonts w:ascii="Garamond" w:hAnsi="Garamond"/>
          <w:i/>
          <w:iCs/>
          <w:color w:val="000000"/>
          <w:lang w:val="sq-AL"/>
        </w:rPr>
        <w:t>,</w:t>
      </w:r>
      <w:r w:rsidRPr="00FA4072">
        <w:rPr>
          <w:rFonts w:ascii="Garamond" w:hAnsi="Garamond"/>
          <w:i/>
          <w:iCs/>
          <w:color w:val="000000"/>
          <w:lang w:val="sq-AL"/>
        </w:rPr>
        <w:t xml:space="preserve"> të Gjykatës Kushtetuese).</w:t>
      </w:r>
      <w:r w:rsidRPr="00B63691">
        <w:rPr>
          <w:rFonts w:ascii="Garamond" w:hAnsi="Garamond"/>
          <w:color w:val="000000"/>
          <w:lang w:val="sq-AL"/>
        </w:rPr>
        <w:t xml:space="preserve"> Po kështu, konflikti i kompetencave mund të ekzistojë nëse dy organe/pushtete pretendojnë ushtrimin e së njëjtës kompetencë ose kur asnjëri prej dy organeve/pushteteve nuk merr përsipër ushtrimin e një kompetence </w:t>
      </w:r>
      <w:r w:rsidRPr="000B3110">
        <w:rPr>
          <w:rFonts w:ascii="Garamond" w:hAnsi="Garamond"/>
          <w:i/>
          <w:iCs/>
          <w:color w:val="000000"/>
          <w:lang w:val="sq-AL"/>
        </w:rPr>
        <w:t>(shih vendimet nr. 12, datë 20.5.2008; nr. 20, datë 4.5.2007; nr. 26, datë 4.12.2006</w:t>
      </w:r>
      <w:r w:rsidR="000B3110" w:rsidRPr="000B3110">
        <w:rPr>
          <w:rFonts w:ascii="Garamond" w:hAnsi="Garamond"/>
          <w:i/>
          <w:iCs/>
          <w:color w:val="000000"/>
          <w:lang w:val="sq-AL"/>
        </w:rPr>
        <w:t>,</w:t>
      </w:r>
      <w:r w:rsidRPr="000B3110">
        <w:rPr>
          <w:rFonts w:ascii="Garamond" w:hAnsi="Garamond"/>
          <w:i/>
          <w:iCs/>
          <w:color w:val="000000"/>
          <w:lang w:val="sq-AL"/>
        </w:rPr>
        <w:t xml:space="preserve"> të Gjykatës Kushtetuese).</w:t>
      </w:r>
    </w:p>
    <w:p w14:paraId="4631B2E2" w14:textId="77777777" w:rsidR="00332F3C" w:rsidRPr="00B63691" w:rsidRDefault="00332F3C" w:rsidP="00B63691">
      <w:pPr>
        <w:pStyle w:val="NormalWeb"/>
        <w:spacing w:before="0" w:beforeAutospacing="0" w:after="0" w:afterAutospacing="0"/>
        <w:ind w:firstLine="288"/>
        <w:jc w:val="both"/>
        <w:rPr>
          <w:rFonts w:ascii="Garamond" w:hAnsi="Garamond"/>
          <w:lang w:val="sq-AL"/>
        </w:rPr>
      </w:pPr>
      <w:r w:rsidRPr="00B63691">
        <w:rPr>
          <w:rFonts w:ascii="Garamond" w:hAnsi="Garamond"/>
          <w:color w:val="222222"/>
          <w:shd w:val="clear" w:color="auto" w:fill="FFFFFF"/>
          <w:lang w:val="sq-AL"/>
        </w:rPr>
        <w:t xml:space="preserve">3. Mbi bazën e kësaj jurisprudence, shumica ka vlerësuar se masa e pezullimit nga detyra, e caktuar ndaj zëvendëskryeministres nga </w:t>
      </w:r>
      <w:proofErr w:type="spellStart"/>
      <w:r w:rsidRPr="00B63691">
        <w:rPr>
          <w:rFonts w:ascii="Garamond" w:hAnsi="Garamond"/>
          <w:color w:val="222222"/>
          <w:shd w:val="clear" w:color="auto" w:fill="FFFFFF"/>
          <w:lang w:val="sq-AL"/>
        </w:rPr>
        <w:t>GJKKO</w:t>
      </w:r>
      <w:proofErr w:type="spellEnd"/>
      <w:r w:rsidRPr="00B63691">
        <w:rPr>
          <w:rFonts w:ascii="Garamond" w:hAnsi="Garamond"/>
          <w:color w:val="222222"/>
          <w:shd w:val="clear" w:color="auto" w:fill="FFFFFF"/>
          <w:lang w:val="sq-AL"/>
        </w:rPr>
        <w:t xml:space="preserve">-ja e Shkallës së Parë duket se ka sjellë efekte institucionale në ushtrimin e funksioneve kushtetuese të ministrit dhe në funksionimin e Këshillit të Ministrave. Për këtë arsye, </w:t>
      </w:r>
      <w:r w:rsidRPr="00B63691">
        <w:rPr>
          <w:rFonts w:ascii="Garamond" w:hAnsi="Garamond"/>
          <w:color w:val="000000"/>
          <w:lang w:val="sq-AL"/>
        </w:rPr>
        <w:t xml:space="preserve">çështja e paraqitur ka rëndësi kushtetuese </w:t>
      </w:r>
      <w:r w:rsidRPr="00B63691">
        <w:rPr>
          <w:rFonts w:ascii="Garamond" w:hAnsi="Garamond"/>
          <w:bCs/>
          <w:color w:val="000000"/>
          <w:lang w:val="sq-AL"/>
        </w:rPr>
        <w:t>për</w:t>
      </w:r>
      <w:r w:rsidRPr="00B63691">
        <w:rPr>
          <w:rFonts w:ascii="Garamond" w:hAnsi="Garamond"/>
          <w:color w:val="000000"/>
          <w:lang w:val="sq-AL"/>
        </w:rPr>
        <w:t xml:space="preserve"> kufijtë ndërmjet ushtrimit të funksionit gjyqësor dhe sferës së kompetencave të pushtetit ekzekutiv. Pra, përpara Gjykatës është paraqitur në dukje një mosmarrëveshje kompetencash, konkrete dhe me natyrë kushtetuese, ndërmjet pushtetit ekzekutiv dhe atij gjyqësor, e cila hyn në juridiksionin e saj sipas nenit 131, pika 1, shkronja “ç”, të Kushtetutës </w:t>
      </w:r>
      <w:r w:rsidRPr="000B3110">
        <w:rPr>
          <w:rFonts w:ascii="Garamond" w:hAnsi="Garamond"/>
          <w:i/>
          <w:iCs/>
          <w:color w:val="000000"/>
          <w:lang w:val="sq-AL"/>
        </w:rPr>
        <w:t>(shih paragrafët 29, 31 të vendimit).</w:t>
      </w:r>
    </w:p>
    <w:p w14:paraId="4631B2E3" w14:textId="77777777" w:rsidR="00332F3C" w:rsidRPr="00B63691" w:rsidRDefault="00332F3C" w:rsidP="00B63691">
      <w:pPr>
        <w:pStyle w:val="NormalWeb"/>
        <w:spacing w:before="0" w:beforeAutospacing="0" w:after="0" w:afterAutospacing="0"/>
        <w:ind w:firstLine="288"/>
        <w:jc w:val="both"/>
        <w:rPr>
          <w:rFonts w:ascii="Garamond" w:hAnsi="Garamond"/>
          <w:lang w:val="sq-AL"/>
        </w:rPr>
      </w:pPr>
      <w:r w:rsidRPr="00B63691">
        <w:rPr>
          <w:rFonts w:ascii="Garamond" w:hAnsi="Garamond"/>
          <w:color w:val="000000"/>
          <w:lang w:val="sq-AL"/>
        </w:rPr>
        <w:t xml:space="preserve">4. Nuk pajtohemi me këtë qëndrim të shumicës, pasi vlerësojmë se, ndonëse Kryeministri, Këshilli i Ministrave, Prokuroria e Posaçme dhe </w:t>
      </w:r>
      <w:proofErr w:type="spellStart"/>
      <w:r w:rsidRPr="00B63691">
        <w:rPr>
          <w:rFonts w:ascii="Garamond" w:hAnsi="Garamond"/>
          <w:color w:val="000000"/>
          <w:lang w:val="sq-AL"/>
        </w:rPr>
        <w:t>GJKKO</w:t>
      </w:r>
      <w:proofErr w:type="spellEnd"/>
      <w:r w:rsidRPr="00B63691">
        <w:rPr>
          <w:rFonts w:ascii="Garamond" w:hAnsi="Garamond"/>
          <w:color w:val="000000"/>
          <w:lang w:val="sq-AL"/>
        </w:rPr>
        <w:t xml:space="preserve">-ja e Shkallës së Parë janë organe kushtetuese, nuk ekziston premisa “ushtrimi i së njëjtës kompetencë prej tyre” ose “ushtrimi i kompetencës nga njëri organ që pengon ushtrimin e kompetencave nga organi tjetër”. Caktimi i masës së pezullimit nga detyra të ministrit në kuadër të procedimit penal është pjesë e kompetencës së ushtrimit të ndjekjes penale dhe të dhënies së drejtësisë që Kushtetuta në nenet 135, 148 dhe 148/dh ia jep Prokurorisë së Posaçme dhe </w:t>
      </w:r>
      <w:proofErr w:type="spellStart"/>
      <w:r w:rsidRPr="00B63691">
        <w:rPr>
          <w:rFonts w:ascii="Garamond" w:hAnsi="Garamond"/>
          <w:color w:val="000000"/>
          <w:lang w:val="sq-AL"/>
        </w:rPr>
        <w:t>GJKKO</w:t>
      </w:r>
      <w:proofErr w:type="spellEnd"/>
      <w:r w:rsidRPr="00B63691">
        <w:rPr>
          <w:rFonts w:ascii="Garamond" w:hAnsi="Garamond"/>
          <w:color w:val="000000"/>
          <w:lang w:val="sq-AL"/>
        </w:rPr>
        <w:t>-së së Shkallës së Parë. Kjo kompetencë përbën objektin qendror të veprimtarisë së tyre dhe asnjë pushtet tjetër nuk mund të ndërhyjë në të. Nën të njëjtin argument, duhet theksuar se Kushtetuta nuk i njeh as Kryeministrit dhe as Këshillit të Ministrave kompetencën për pezullimin nga detyra të ministrit. Masa penale e sigurimit me natyrë ndaluese e pezullimit nga detyra nuk mund të barazohet me shkarkimin nga detyra të ministrit dhe, për rrjedhojë, nuk mund të pranohet se efektet e saj zvogëlojnë ose ndërhyjnë në kompetencën kushtetuese të Kryeministrit për të propozuar shkarkimin nga detyra të ministrit ose që zvogëlojnë funksionet e Këshillit të Ministrave. Pranimi i të kundërtës nuk pajtohet me frymën e parimit të ndarjes dhe të balancimit të pushteteve, si dhe atë të pavarësisë së pushtetit gjyqësor.</w:t>
      </w:r>
    </w:p>
    <w:p w14:paraId="4631B2E4" w14:textId="77777777" w:rsidR="00332F3C" w:rsidRPr="00B63691" w:rsidRDefault="00332F3C" w:rsidP="00B63691">
      <w:pPr>
        <w:pStyle w:val="NormalWeb"/>
        <w:spacing w:before="0" w:beforeAutospacing="0" w:after="0" w:afterAutospacing="0"/>
        <w:ind w:firstLine="288"/>
        <w:jc w:val="both"/>
        <w:rPr>
          <w:rFonts w:ascii="Garamond" w:hAnsi="Garamond"/>
          <w:lang w:val="sq-AL"/>
        </w:rPr>
      </w:pPr>
      <w:r w:rsidRPr="00B63691">
        <w:rPr>
          <w:rFonts w:ascii="Garamond" w:hAnsi="Garamond"/>
          <w:color w:val="000000"/>
          <w:lang w:val="sq-AL"/>
        </w:rPr>
        <w:t>5. Në vlerësimin tonë, kërkesa është haptazi e papranueshme. N</w:t>
      </w:r>
      <w:r w:rsidRPr="00B63691">
        <w:rPr>
          <w:rFonts w:ascii="Garamond" w:hAnsi="Garamond"/>
          <w:color w:val="222222"/>
          <w:shd w:val="clear" w:color="auto" w:fill="FFFFFF"/>
          <w:lang w:val="sq-AL"/>
        </w:rPr>
        <w:t xml:space="preserve">isur nga mënyra e formulimit të objektit dhe përmbajtjes së saj, kërkesa, në thelb, nuk synon zgjidhjen e ndonjë mosmarrëveshjeje kompetencash midis pushtetit ekzekutiv dhe atij gjyqësor (sepse dukshëm nuk ka një të tillë në nivel kushtetues), por anulimin e vendimeve individuale gjyqësore (përfshirë dhe pezullimin e tyre) të dhëna kundër zëvendëskryeministres dhe ministres, nën pretendimin se nga interpretimi i pikës 3 të nenit 103 të Kushtetutës rrjedh kuptimi se “Anëtari i Këshillit të Ministrave, duke gëzuar imunitetin e deputetit, përfiton nga të gjitha garancitë procedurale që i njeh jo vetëm Kushtetuta këtij të fundit, por edhe legjislacioni procedural penal”. Pra, thelbi i pretendimit të kërkuesit është </w:t>
      </w:r>
      <w:r w:rsidR="004E7C6A" w:rsidRPr="00B63691">
        <w:rPr>
          <w:rFonts w:ascii="Garamond" w:hAnsi="Garamond"/>
          <w:color w:val="222222"/>
          <w:shd w:val="clear" w:color="auto" w:fill="FFFFFF"/>
          <w:lang w:val="sq-AL"/>
        </w:rPr>
        <w:t>se</w:t>
      </w:r>
      <w:r w:rsidRPr="00B63691">
        <w:rPr>
          <w:rFonts w:ascii="Garamond" w:hAnsi="Garamond"/>
          <w:color w:val="222222"/>
          <w:shd w:val="clear" w:color="auto" w:fill="FFFFFF"/>
          <w:lang w:val="sq-AL"/>
        </w:rPr>
        <w:t xml:space="preserve"> njëjtë si</w:t>
      </w:r>
      <w:r w:rsidR="00A1356D" w:rsidRPr="00B63691">
        <w:rPr>
          <w:rFonts w:ascii="Garamond" w:hAnsi="Garamond"/>
          <w:color w:val="222222"/>
          <w:shd w:val="clear" w:color="auto" w:fill="FFFFFF"/>
          <w:lang w:val="sq-AL"/>
        </w:rPr>
        <w:t>ç</w:t>
      </w:r>
      <w:r w:rsidRPr="00B63691">
        <w:rPr>
          <w:rFonts w:ascii="Garamond" w:hAnsi="Garamond"/>
          <w:color w:val="222222"/>
          <w:shd w:val="clear" w:color="auto" w:fill="FFFFFF"/>
          <w:lang w:val="sq-AL"/>
        </w:rPr>
        <w:t xml:space="preserve"> deputeti nuk mund të pezullohet nga ushtrimi i mandatit përfaqësues ligjvënës </w:t>
      </w:r>
      <w:proofErr w:type="spellStart"/>
      <w:r w:rsidRPr="00B63691">
        <w:rPr>
          <w:rFonts w:ascii="Garamond" w:hAnsi="Garamond"/>
          <w:color w:val="222222"/>
          <w:shd w:val="clear" w:color="auto" w:fill="FFFFFF"/>
          <w:lang w:val="sq-AL"/>
        </w:rPr>
        <w:t>konform</w:t>
      </w:r>
      <w:proofErr w:type="spellEnd"/>
      <w:r w:rsidRPr="00B63691">
        <w:rPr>
          <w:rFonts w:ascii="Garamond" w:hAnsi="Garamond"/>
          <w:color w:val="222222"/>
          <w:shd w:val="clear" w:color="auto" w:fill="FFFFFF"/>
          <w:lang w:val="sq-AL"/>
        </w:rPr>
        <w:t xml:space="preserve"> paragrafit të dytë të nenit 242 të </w:t>
      </w:r>
      <w:proofErr w:type="spellStart"/>
      <w:r w:rsidRPr="00B63691">
        <w:rPr>
          <w:rFonts w:ascii="Garamond" w:hAnsi="Garamond"/>
          <w:color w:val="222222"/>
          <w:shd w:val="clear" w:color="auto" w:fill="FFFFFF"/>
          <w:lang w:val="sq-AL"/>
        </w:rPr>
        <w:t>KPP</w:t>
      </w:r>
      <w:proofErr w:type="spellEnd"/>
      <w:r w:rsidRPr="00B63691">
        <w:rPr>
          <w:rFonts w:ascii="Garamond" w:hAnsi="Garamond"/>
          <w:color w:val="222222"/>
          <w:shd w:val="clear" w:color="auto" w:fill="FFFFFF"/>
          <w:lang w:val="sq-AL"/>
        </w:rPr>
        <w:t>-së, ashtu edhe ministri, duke u barazuar për nga garancitë me deputetin, nuk mund të pezullohet nga ushtrimi i mandatit ekzekutiv si ministër, pasi cenohet edhe parimi i ndarjes dhe balancimit midis pushteteve.</w:t>
      </w:r>
    </w:p>
    <w:p w14:paraId="4631B2E5" w14:textId="77777777" w:rsidR="00332F3C" w:rsidRPr="00B63691" w:rsidRDefault="00332F3C" w:rsidP="00B63691">
      <w:pPr>
        <w:pStyle w:val="NormalWeb"/>
        <w:shd w:val="clear" w:color="auto" w:fill="FFFFFF"/>
        <w:spacing w:before="0" w:beforeAutospacing="0" w:after="0" w:afterAutospacing="0"/>
        <w:ind w:firstLine="288"/>
        <w:jc w:val="both"/>
        <w:rPr>
          <w:rFonts w:ascii="Garamond" w:hAnsi="Garamond"/>
          <w:lang w:val="sq-AL"/>
        </w:rPr>
      </w:pPr>
      <w:r w:rsidRPr="00B63691">
        <w:rPr>
          <w:rFonts w:ascii="Garamond" w:hAnsi="Garamond"/>
          <w:color w:val="222222"/>
          <w:lang w:val="sq-AL"/>
        </w:rPr>
        <w:t xml:space="preserve">6. Lidhur me këtë pretendim, vlerësojmë se, ashtu sikurse Gjykata konstatoi njëzëri, sipas neneve 73 e 103 të Kushtetutës, regjimi i imunitetit të ministrit nuk ka lidhje me ndalimin e vendosjes së masës së sigurimit me karakter ndalues të pezullimit nga detyra </w:t>
      </w:r>
      <w:r w:rsidR="00E039EE" w:rsidRPr="00B63691">
        <w:rPr>
          <w:rFonts w:ascii="Garamond" w:hAnsi="Garamond"/>
          <w:color w:val="222222"/>
          <w:lang w:val="sq-AL"/>
        </w:rPr>
        <w:t>ose</w:t>
      </w:r>
      <w:r w:rsidRPr="00B63691">
        <w:rPr>
          <w:rFonts w:ascii="Garamond" w:hAnsi="Garamond"/>
          <w:color w:val="222222"/>
          <w:lang w:val="sq-AL"/>
        </w:rPr>
        <w:t xml:space="preserve"> shërbimi publik, sipas nenit 242 të </w:t>
      </w:r>
      <w:proofErr w:type="spellStart"/>
      <w:r w:rsidRPr="00B63691">
        <w:rPr>
          <w:rFonts w:ascii="Garamond" w:hAnsi="Garamond"/>
          <w:color w:val="222222"/>
          <w:lang w:val="sq-AL"/>
        </w:rPr>
        <w:t>KPP</w:t>
      </w:r>
      <w:proofErr w:type="spellEnd"/>
      <w:r w:rsidRPr="00B63691">
        <w:rPr>
          <w:rFonts w:ascii="Garamond" w:hAnsi="Garamond"/>
          <w:color w:val="222222"/>
          <w:lang w:val="sq-AL"/>
        </w:rPr>
        <w:t xml:space="preserve">-së. Këto janë institute të ndryshme që rregullojnë aspekte të ndryshme procedurale penale. Po kështu, jemi pjesë e pohimit njëzëri të Gjykatës se kuptimi i normave kushtetuese nuk mund të rrjedhë nga normat inferiore në hierarki, por e kundërta është e vërtetë. Pra, Kushtetuta nuk kuptohet duke u nisur nga normat e zakonshme ligjore, por këto të fundit duhen lexuar e kuptuar nën dritën e normave kushtetuese. Këto konstatime, të lidhura me arsyen e paraqitjes së kësaj kërkese nga kërkuesi, përjashtonin krejtësisht mundësinë e ekzistencës së një mosmarrëveshjeje kompetencash midis pushtetit ekzekutiv dhe atij gjyqësor, në rastet kur ndaj një ministri zbatohet masa penale ndaluese e sigurimit e parashikuar nga neni 242 i </w:t>
      </w:r>
      <w:proofErr w:type="spellStart"/>
      <w:r w:rsidRPr="00B63691">
        <w:rPr>
          <w:rFonts w:ascii="Garamond" w:hAnsi="Garamond"/>
          <w:color w:val="222222"/>
          <w:lang w:val="sq-AL"/>
        </w:rPr>
        <w:t>KPP</w:t>
      </w:r>
      <w:proofErr w:type="spellEnd"/>
      <w:r w:rsidRPr="00B63691">
        <w:rPr>
          <w:rFonts w:ascii="Garamond" w:hAnsi="Garamond"/>
          <w:color w:val="222222"/>
          <w:lang w:val="sq-AL"/>
        </w:rPr>
        <w:t xml:space="preserve">-së. Duke mos qenë pjesë e imunitetit të tij, ministri nuk gëzon garancitë procedurale të nenit 242 të </w:t>
      </w:r>
      <w:proofErr w:type="spellStart"/>
      <w:r w:rsidRPr="00B63691">
        <w:rPr>
          <w:rFonts w:ascii="Garamond" w:hAnsi="Garamond"/>
          <w:color w:val="222222"/>
          <w:lang w:val="sq-AL"/>
        </w:rPr>
        <w:t>KPP</w:t>
      </w:r>
      <w:proofErr w:type="spellEnd"/>
      <w:r w:rsidRPr="00B63691">
        <w:rPr>
          <w:rFonts w:ascii="Garamond" w:hAnsi="Garamond"/>
          <w:color w:val="222222"/>
          <w:lang w:val="sq-AL"/>
        </w:rPr>
        <w:t>-së.</w:t>
      </w:r>
    </w:p>
    <w:p w14:paraId="4631B2E6" w14:textId="77777777" w:rsidR="00332F3C" w:rsidRPr="00B63691" w:rsidRDefault="00332F3C" w:rsidP="00B63691">
      <w:pPr>
        <w:pStyle w:val="NormalWeb"/>
        <w:shd w:val="clear" w:color="auto" w:fill="FFFFFF"/>
        <w:spacing w:before="0" w:beforeAutospacing="0" w:after="0" w:afterAutospacing="0"/>
        <w:ind w:firstLine="288"/>
        <w:jc w:val="both"/>
        <w:rPr>
          <w:rFonts w:ascii="Garamond" w:hAnsi="Garamond"/>
          <w:lang w:val="sq-AL"/>
        </w:rPr>
      </w:pPr>
      <w:r w:rsidRPr="00B63691">
        <w:rPr>
          <w:rFonts w:ascii="Garamond" w:hAnsi="Garamond"/>
          <w:color w:val="222222"/>
          <w:lang w:val="sq-AL"/>
        </w:rPr>
        <w:t>7.</w:t>
      </w:r>
      <w:r w:rsidR="00E111B7" w:rsidRPr="00B63691">
        <w:rPr>
          <w:rFonts w:ascii="Garamond" w:hAnsi="Garamond"/>
          <w:color w:val="222222"/>
          <w:lang w:val="sq-AL"/>
        </w:rPr>
        <w:t xml:space="preserve"> </w:t>
      </w:r>
      <w:r w:rsidRPr="00B63691">
        <w:rPr>
          <w:rFonts w:ascii="Garamond" w:hAnsi="Garamond"/>
          <w:color w:val="222222"/>
          <w:lang w:val="sq-AL"/>
        </w:rPr>
        <w:t xml:space="preserve">Neni 242, pika 2, i </w:t>
      </w:r>
      <w:proofErr w:type="spellStart"/>
      <w:r w:rsidRPr="00B63691">
        <w:rPr>
          <w:rFonts w:ascii="Garamond" w:hAnsi="Garamond"/>
          <w:color w:val="222222"/>
          <w:lang w:val="sq-AL"/>
        </w:rPr>
        <w:t>KPP</w:t>
      </w:r>
      <w:proofErr w:type="spellEnd"/>
      <w:r w:rsidRPr="00B63691">
        <w:rPr>
          <w:rFonts w:ascii="Garamond" w:hAnsi="Garamond"/>
          <w:color w:val="222222"/>
          <w:lang w:val="sq-AL"/>
        </w:rPr>
        <w:t xml:space="preserve">-së, duke përjashtuar zbatimin e masës së pezullimit nga detyra ndaj personave të zgjedhur sipas ligjit elektoral, në thelb, ka synuar të mbrojë legjitimitetin demokratik të përfaqësuesit të zgjedhur nga populli, si bartës i pushtetit sovran në </w:t>
      </w:r>
      <w:r w:rsidR="00E039EE" w:rsidRPr="00B63691">
        <w:rPr>
          <w:rFonts w:ascii="Garamond" w:hAnsi="Garamond"/>
          <w:color w:val="222222"/>
          <w:lang w:val="sq-AL"/>
        </w:rPr>
        <w:t>r</w:t>
      </w:r>
      <w:r w:rsidRPr="00B63691">
        <w:rPr>
          <w:rFonts w:ascii="Garamond" w:hAnsi="Garamond"/>
          <w:color w:val="222222"/>
          <w:lang w:val="sq-AL"/>
        </w:rPr>
        <w:t xml:space="preserve">epublikën tonë parlamentare. Nuk është e tepërt të evidentohet se sipas nenit 2 të Kushtetutës, sovraniteti i përket popullit, i cili e ushtron atë edhe nëpërmjet përfaqësuesve të tij, të cilët zgjidhen bazuar në një sistem zgjedhjesh të lira, të barabarta, të përgjithshme e periodike. Për këtë arsye, neni 242, pika 2, i </w:t>
      </w:r>
      <w:proofErr w:type="spellStart"/>
      <w:r w:rsidRPr="00B63691">
        <w:rPr>
          <w:rFonts w:ascii="Garamond" w:hAnsi="Garamond"/>
          <w:color w:val="222222"/>
          <w:lang w:val="sq-AL"/>
        </w:rPr>
        <w:t>KPP</w:t>
      </w:r>
      <w:proofErr w:type="spellEnd"/>
      <w:r w:rsidRPr="00B63691">
        <w:rPr>
          <w:rFonts w:ascii="Garamond" w:hAnsi="Garamond"/>
          <w:color w:val="222222"/>
          <w:lang w:val="sq-AL"/>
        </w:rPr>
        <w:t xml:space="preserve">-së, ka përcaktuar shprehimisht ndalimin e pezullimit të </w:t>
      </w:r>
      <w:proofErr w:type="spellStart"/>
      <w:r w:rsidRPr="00B63691">
        <w:rPr>
          <w:rFonts w:ascii="Garamond" w:hAnsi="Garamond"/>
          <w:color w:val="222222"/>
          <w:lang w:val="sq-AL"/>
        </w:rPr>
        <w:t>të</w:t>
      </w:r>
      <w:proofErr w:type="spellEnd"/>
      <w:r w:rsidRPr="00B63691">
        <w:rPr>
          <w:rFonts w:ascii="Garamond" w:hAnsi="Garamond"/>
          <w:color w:val="222222"/>
          <w:lang w:val="sq-AL"/>
        </w:rPr>
        <w:t xml:space="preserve"> zgjedhurve sipas vullnetit popullor, pasi këta përbëjnë bërthamën nga e cila lind dhe merr legjitimitet demokratik sistemi qeverisës, mbi bazën e udhëzimeve që sovrani miraton në Kushtetutë dhe në ligje. Njëjtë siç nuk mund të kufizohet delegimi i sovranitetit nga populli te përfaqësuesit e tij, përveç kur Kushtetuta parashikon shprehimisht ndryshe </w:t>
      </w:r>
      <w:r w:rsidRPr="000B3110">
        <w:rPr>
          <w:rFonts w:ascii="Garamond" w:hAnsi="Garamond"/>
          <w:i/>
          <w:iCs/>
          <w:color w:val="222222"/>
          <w:lang w:val="sq-AL"/>
        </w:rPr>
        <w:t>(p.sh., nëse përfaqësuesi është në kushtet e ndalimit për t’u zgjedhur sipas nenit 6/1 të Kushtetutës),</w:t>
      </w:r>
      <w:r w:rsidRPr="00B63691">
        <w:rPr>
          <w:rFonts w:ascii="Garamond" w:hAnsi="Garamond"/>
          <w:color w:val="222222"/>
          <w:lang w:val="sq-AL"/>
        </w:rPr>
        <w:t xml:space="preserve"> ashtu edhe nuk mund të pezullohet i zgjedhuri nga sovrani që të ushtrojë vullnetin sovran, nëpërmjet masës së sigurimit me karakter ndalues, pasi përfaqësuesi si individ është ushtruesi i mandatit që i jep populli. </w:t>
      </w:r>
    </w:p>
    <w:p w14:paraId="4631B2E7" w14:textId="77777777" w:rsidR="00332F3C" w:rsidRPr="00B63691" w:rsidRDefault="00332F3C" w:rsidP="00B63691">
      <w:pPr>
        <w:pStyle w:val="NormalWeb"/>
        <w:shd w:val="clear" w:color="auto" w:fill="FFFFFF"/>
        <w:spacing w:before="0" w:beforeAutospacing="0" w:after="0" w:afterAutospacing="0"/>
        <w:ind w:firstLine="288"/>
        <w:jc w:val="both"/>
        <w:rPr>
          <w:rFonts w:ascii="Garamond" w:hAnsi="Garamond"/>
          <w:lang w:val="sq-AL"/>
        </w:rPr>
      </w:pPr>
      <w:r w:rsidRPr="00B63691">
        <w:rPr>
          <w:rFonts w:ascii="Garamond" w:hAnsi="Garamond"/>
          <w:color w:val="222222"/>
          <w:lang w:val="sq-AL"/>
        </w:rPr>
        <w:t>8.</w:t>
      </w:r>
      <w:r w:rsidR="00E111B7" w:rsidRPr="00B63691">
        <w:rPr>
          <w:rFonts w:ascii="Garamond" w:hAnsi="Garamond"/>
          <w:color w:val="222222"/>
          <w:lang w:val="sq-AL"/>
        </w:rPr>
        <w:t xml:space="preserve"> </w:t>
      </w:r>
      <w:r w:rsidRPr="00B63691">
        <w:rPr>
          <w:rFonts w:ascii="Garamond" w:hAnsi="Garamond"/>
          <w:color w:val="222222"/>
          <w:lang w:val="sq-AL"/>
        </w:rPr>
        <w:t xml:space="preserve">Çdo zyrtar tjetër që ushtron detyra që nuk rrjedhin drejtpërdrejt nga zgjedhjet është mbajtës i një pozite që nuk e çon potencialisht vendin në zgjedhje, kur ndaj tij caktohet masa ndaluese e pezullimit nga detyra. Për rrjedhojë, një zyrtar i tillë nuk gëzon garancitë e parashikuara nga neni 242, pika 2, i </w:t>
      </w:r>
      <w:proofErr w:type="spellStart"/>
      <w:r w:rsidRPr="00B63691">
        <w:rPr>
          <w:rFonts w:ascii="Garamond" w:hAnsi="Garamond"/>
          <w:color w:val="222222"/>
          <w:lang w:val="sq-AL"/>
        </w:rPr>
        <w:t>KPP</w:t>
      </w:r>
      <w:proofErr w:type="spellEnd"/>
      <w:r w:rsidRPr="00B63691">
        <w:rPr>
          <w:rFonts w:ascii="Garamond" w:hAnsi="Garamond"/>
          <w:color w:val="222222"/>
          <w:lang w:val="sq-AL"/>
        </w:rPr>
        <w:t xml:space="preserve">-së. Zyrtarët, pushteti i të cilëve </w:t>
      </w:r>
      <w:proofErr w:type="spellStart"/>
      <w:r w:rsidRPr="00B63691">
        <w:rPr>
          <w:rFonts w:ascii="Garamond" w:hAnsi="Garamond"/>
          <w:color w:val="222222"/>
          <w:lang w:val="sq-AL"/>
        </w:rPr>
        <w:t>derivon</w:t>
      </w:r>
      <w:proofErr w:type="spellEnd"/>
      <w:r w:rsidRPr="00B63691">
        <w:rPr>
          <w:rFonts w:ascii="Garamond" w:hAnsi="Garamond"/>
          <w:color w:val="222222"/>
          <w:lang w:val="sq-AL"/>
        </w:rPr>
        <w:t xml:space="preserve"> në mënyrë të tërthortë prej Kuvendit, mund të pezullohen nga detyra nëse organi i ndjekjes penale argumenton me prova dhe gjykata vendos se ata nëpërmjet qëndrimit në detyrë rrezikojnë të dëmtojnë provat ose të kryejnë të njëjtën vepër penale për të cilën akuzohen, ose</w:t>
      </w:r>
      <w:r w:rsidR="00E111B7" w:rsidRPr="00B63691">
        <w:rPr>
          <w:rFonts w:ascii="Garamond" w:hAnsi="Garamond"/>
          <w:color w:val="222222"/>
          <w:lang w:val="sq-AL"/>
        </w:rPr>
        <w:t xml:space="preserve"> </w:t>
      </w:r>
      <w:r w:rsidRPr="00B63691">
        <w:rPr>
          <w:rFonts w:ascii="Garamond" w:hAnsi="Garamond"/>
          <w:color w:val="222222"/>
          <w:lang w:val="sq-AL"/>
        </w:rPr>
        <w:t xml:space="preserve">ndonjë vepër penale më të rëndë. Ministri ushtron funksion ekzekutiv dhe, si i tillë, nuk konsiderohet i zgjedhur drejtpërdrejt nga populli sipas Kodit Zgjedhor, për rrjedhojë nuk gëzon garancitë e nenit 2 të Kushtetutës, nga të cilat rrjedh ndalimi i nenit 242, pika 2, të </w:t>
      </w:r>
      <w:proofErr w:type="spellStart"/>
      <w:r w:rsidRPr="00B63691">
        <w:rPr>
          <w:rFonts w:ascii="Garamond" w:hAnsi="Garamond"/>
          <w:color w:val="222222"/>
          <w:lang w:val="sq-AL"/>
        </w:rPr>
        <w:t>KPP</w:t>
      </w:r>
      <w:proofErr w:type="spellEnd"/>
      <w:r w:rsidRPr="00B63691">
        <w:rPr>
          <w:rFonts w:ascii="Garamond" w:hAnsi="Garamond"/>
          <w:color w:val="222222"/>
          <w:lang w:val="sq-AL"/>
        </w:rPr>
        <w:t xml:space="preserve">-së. Rrjedhimisht, ministri si funksionar shtetëror nuk gëzon ndonjë mbrojtje të veçantë në raport me zyrtarët e tjerë që përbëjnë pushtetin ekzekutiv ose zyrtarët e institucioneve të tjera kushtetuese të pavarura, për sa i përket zbatimit ndaj tij të parashikimeve të nenit 242 të </w:t>
      </w:r>
      <w:proofErr w:type="spellStart"/>
      <w:r w:rsidRPr="00B63691">
        <w:rPr>
          <w:rFonts w:ascii="Garamond" w:hAnsi="Garamond"/>
          <w:color w:val="222222"/>
          <w:lang w:val="sq-AL"/>
        </w:rPr>
        <w:t>KPP</w:t>
      </w:r>
      <w:proofErr w:type="spellEnd"/>
      <w:r w:rsidRPr="00B63691">
        <w:rPr>
          <w:rFonts w:ascii="Garamond" w:hAnsi="Garamond"/>
          <w:color w:val="222222"/>
          <w:lang w:val="sq-AL"/>
        </w:rPr>
        <w:t>-së.</w:t>
      </w:r>
    </w:p>
    <w:p w14:paraId="4631B2E8" w14:textId="77777777" w:rsidR="00332F3C" w:rsidRPr="00B63691" w:rsidRDefault="00332F3C" w:rsidP="00B63691">
      <w:pPr>
        <w:pStyle w:val="NormalWeb"/>
        <w:shd w:val="clear" w:color="auto" w:fill="FFFFFF"/>
        <w:spacing w:before="0" w:beforeAutospacing="0" w:after="0" w:afterAutospacing="0"/>
        <w:ind w:firstLine="288"/>
        <w:jc w:val="both"/>
        <w:rPr>
          <w:rFonts w:ascii="Garamond" w:hAnsi="Garamond"/>
          <w:lang w:val="sq-AL"/>
        </w:rPr>
      </w:pPr>
      <w:r w:rsidRPr="00B63691">
        <w:rPr>
          <w:rFonts w:ascii="Garamond" w:hAnsi="Garamond"/>
          <w:color w:val="222222"/>
          <w:lang w:val="sq-AL"/>
        </w:rPr>
        <w:t>9.</w:t>
      </w:r>
      <w:r w:rsidR="00E111B7" w:rsidRPr="00B63691">
        <w:rPr>
          <w:rFonts w:ascii="Garamond" w:hAnsi="Garamond"/>
          <w:color w:val="222222"/>
          <w:lang w:val="sq-AL"/>
        </w:rPr>
        <w:t xml:space="preserve"> </w:t>
      </w:r>
      <w:r w:rsidRPr="00B63691">
        <w:rPr>
          <w:rFonts w:ascii="Garamond" w:hAnsi="Garamond"/>
          <w:color w:val="222222"/>
          <w:lang w:val="sq-AL"/>
        </w:rPr>
        <w:t xml:space="preserve">Mosmarrëveshja e paraqitur për zgjidhje nga kërkuesi nuk përbën mosmarrëveshje kompetencash edhe për një arsye tjetër. Nëpërmjet vendimeve të gjykatës së posaçme objekt i kësaj kërkese kushtetuese, Kryeministrit ose Këshillit të Ministrave nuk i është marrë, bllokuar, paralizuar ose vështirësuar </w:t>
      </w:r>
      <w:proofErr w:type="spellStart"/>
      <w:r w:rsidRPr="00B63691">
        <w:rPr>
          <w:rFonts w:ascii="Garamond" w:hAnsi="Garamond"/>
          <w:color w:val="222222"/>
          <w:lang w:val="sq-AL"/>
        </w:rPr>
        <w:t>institucionalisht</w:t>
      </w:r>
      <w:proofErr w:type="spellEnd"/>
      <w:r w:rsidRPr="00B63691">
        <w:rPr>
          <w:rFonts w:ascii="Garamond" w:hAnsi="Garamond"/>
          <w:color w:val="222222"/>
          <w:lang w:val="sq-AL"/>
        </w:rPr>
        <w:t xml:space="preserve"> ushtrimi i kompetencave të tyre kushtetuese. Kërkuesi i ka të pacenuara kompetencat kushtetuese për zgjidhjen e situatës kur individi i caktuar si ministër është në pamundësi objektive për ushtrimin e detyrës. Këtu duhet mbajtur parasysh se neni 242 i </w:t>
      </w:r>
      <w:proofErr w:type="spellStart"/>
      <w:r w:rsidRPr="00B63691">
        <w:rPr>
          <w:rFonts w:ascii="Garamond" w:hAnsi="Garamond"/>
          <w:color w:val="222222"/>
          <w:lang w:val="sq-AL"/>
        </w:rPr>
        <w:t>KPP</w:t>
      </w:r>
      <w:proofErr w:type="spellEnd"/>
      <w:r w:rsidRPr="00B63691">
        <w:rPr>
          <w:rFonts w:ascii="Garamond" w:hAnsi="Garamond"/>
          <w:color w:val="222222"/>
          <w:lang w:val="sq-AL"/>
        </w:rPr>
        <w:t xml:space="preserve">-së nuk bllokon kompetencat e ministrit si institucion, por ndalon individin e marrë të pandehur që të dëmtojë procesin penal nëpërmjet ushtrimit të funksioneve ekzekutive. Ndaj nuk ka bazë kushtetuese argumenti se bllokohet veprimtaria ekzekutive e Këshillit të Ministrave duke u marrë masa ndaluese nga gjykata penale, ajo e pezullimit nga detyra të individit, që është emëruar të ushtrojë detyrën e zëvendëskryeministrit dhe të ministrit. Pamundësia e individit për të ushtruar detyrën e ministrit është e zgjidhshme </w:t>
      </w:r>
      <w:proofErr w:type="spellStart"/>
      <w:r w:rsidRPr="00B63691">
        <w:rPr>
          <w:rFonts w:ascii="Garamond" w:hAnsi="Garamond"/>
          <w:color w:val="222222"/>
          <w:lang w:val="sq-AL"/>
        </w:rPr>
        <w:t>kushtetutshmërisht</w:t>
      </w:r>
      <w:proofErr w:type="spellEnd"/>
      <w:r w:rsidRPr="00B63691">
        <w:rPr>
          <w:rFonts w:ascii="Garamond" w:hAnsi="Garamond"/>
          <w:color w:val="222222"/>
          <w:lang w:val="sq-AL"/>
        </w:rPr>
        <w:t>, me anë të ushtrimit të kompetencave kushtetuese nga Kryeministri dhe rrjedhimisht nuk mund të çojë në paralizimin e pushtetit ekzekutiv. Duhet theksuar se pamundësia e një ministri për të ushtruar detyrën mund të ndodhë për shkaqe të shumta objektive (</w:t>
      </w:r>
      <w:proofErr w:type="spellStart"/>
      <w:r w:rsidRPr="00B63691">
        <w:rPr>
          <w:rFonts w:ascii="Garamond" w:hAnsi="Garamond"/>
          <w:i/>
          <w:iCs/>
          <w:color w:val="222222"/>
          <w:lang w:val="sq-AL"/>
        </w:rPr>
        <w:t>p.sh</w:t>
      </w:r>
      <w:proofErr w:type="spellEnd"/>
      <w:r w:rsidRPr="00B63691">
        <w:rPr>
          <w:rFonts w:ascii="Garamond" w:hAnsi="Garamond"/>
          <w:i/>
          <w:iCs/>
          <w:color w:val="222222"/>
          <w:lang w:val="sq-AL"/>
        </w:rPr>
        <w:t xml:space="preserve">: paaftësi fizike për kohë të gjatë, heqja e zotësisë për të vepruar me vendim të gjykatës civile, dënimi penal me burgim nga gjykata penale me vendim përfundimtar të formës së prerë apo pezullimi nga detyra me vendim gjykate nëpërmjet zbatimit të masës së sigurimit me karakter ndalues të parashikuar nga neni 242 i </w:t>
      </w:r>
      <w:proofErr w:type="spellStart"/>
      <w:r w:rsidRPr="00B63691">
        <w:rPr>
          <w:rFonts w:ascii="Garamond" w:hAnsi="Garamond"/>
          <w:i/>
          <w:iCs/>
          <w:color w:val="222222"/>
          <w:lang w:val="sq-AL"/>
        </w:rPr>
        <w:t>KPP</w:t>
      </w:r>
      <w:proofErr w:type="spellEnd"/>
      <w:r w:rsidRPr="00B63691">
        <w:rPr>
          <w:rFonts w:ascii="Garamond" w:hAnsi="Garamond"/>
          <w:i/>
          <w:color w:val="222222"/>
          <w:lang w:val="sq-AL"/>
        </w:rPr>
        <w:t>-së</w:t>
      </w:r>
      <w:r w:rsidRPr="00B63691">
        <w:rPr>
          <w:rFonts w:ascii="Garamond" w:hAnsi="Garamond"/>
          <w:color w:val="222222"/>
          <w:lang w:val="sq-AL"/>
        </w:rPr>
        <w:t xml:space="preserve">). </w:t>
      </w:r>
      <w:r w:rsidRPr="00B63691">
        <w:rPr>
          <w:rFonts w:ascii="Garamond" w:hAnsi="Garamond"/>
          <w:color w:val="222222"/>
          <w:spacing w:val="-4"/>
          <w:lang w:val="sq-AL"/>
        </w:rPr>
        <w:t>Kjo nuk do të thotë se shkaktohet mosmarrëveshje kompetencash midis pushteteve, në ato raste kur shkaku lidhet ose rrjedh nga një vendim gjyqësor që në procedurën e marrjes së tij nuk ka cenuar autorizimet që kërkon regjimi kushtetues i imunitetit.</w:t>
      </w:r>
    </w:p>
    <w:p w14:paraId="4631B2E9" w14:textId="77777777" w:rsidR="00332F3C" w:rsidRPr="00B63691" w:rsidRDefault="00332F3C" w:rsidP="00B63691">
      <w:pPr>
        <w:pStyle w:val="NormalWeb"/>
        <w:spacing w:before="0" w:beforeAutospacing="0" w:after="0" w:afterAutospacing="0"/>
        <w:ind w:firstLine="288"/>
        <w:jc w:val="both"/>
        <w:rPr>
          <w:rFonts w:ascii="Garamond" w:hAnsi="Garamond"/>
          <w:lang w:val="sq-AL"/>
        </w:rPr>
      </w:pPr>
      <w:r w:rsidRPr="00B63691">
        <w:rPr>
          <w:rFonts w:ascii="Garamond" w:hAnsi="Garamond"/>
          <w:color w:val="222222"/>
          <w:shd w:val="clear" w:color="auto" w:fill="FFFFFF"/>
          <w:lang w:val="sq-AL"/>
        </w:rPr>
        <w:t>10.</w:t>
      </w:r>
      <w:r w:rsidR="00E111B7" w:rsidRPr="00B63691">
        <w:rPr>
          <w:rFonts w:ascii="Garamond" w:hAnsi="Garamond"/>
          <w:color w:val="222222"/>
          <w:shd w:val="clear" w:color="auto" w:fill="FFFFFF"/>
          <w:lang w:val="sq-AL"/>
        </w:rPr>
        <w:t xml:space="preserve"> </w:t>
      </w:r>
      <w:r w:rsidRPr="00B63691">
        <w:rPr>
          <w:rFonts w:ascii="Garamond" w:hAnsi="Garamond"/>
          <w:color w:val="222222"/>
          <w:shd w:val="clear" w:color="auto" w:fill="FFFFFF"/>
          <w:lang w:val="sq-AL"/>
        </w:rPr>
        <w:t xml:space="preserve">Vullneti politiko-juridik për emërimin e një individi në detyrën e zëvendëskryeministrit ose ministrit nuk </w:t>
      </w:r>
      <w:proofErr w:type="spellStart"/>
      <w:r w:rsidRPr="00B63691">
        <w:rPr>
          <w:rFonts w:ascii="Garamond" w:hAnsi="Garamond"/>
          <w:color w:val="222222"/>
          <w:shd w:val="clear" w:color="auto" w:fill="FFFFFF"/>
          <w:lang w:val="sq-AL"/>
        </w:rPr>
        <w:t>konfliktohet</w:t>
      </w:r>
      <w:proofErr w:type="spellEnd"/>
      <w:r w:rsidRPr="00B63691">
        <w:rPr>
          <w:rFonts w:ascii="Garamond" w:hAnsi="Garamond"/>
          <w:color w:val="222222"/>
          <w:shd w:val="clear" w:color="auto" w:fill="FFFFFF"/>
          <w:lang w:val="sq-AL"/>
        </w:rPr>
        <w:t xml:space="preserve"> me vendimet gjyqësore penale që i pamundësojnë individit të emëruar që përkohësisht ose plotësisht të vijojë të ushtrojë detyrën publike. Në këtë rast individual, Prokuroria e Posaçme dhe Gjykata e Posaçme kanë vepruar në përputhje me kompetencën kushtetuese të ushtr</w:t>
      </w:r>
      <w:r w:rsidR="00E039EE" w:rsidRPr="00B63691">
        <w:rPr>
          <w:rFonts w:ascii="Garamond" w:hAnsi="Garamond"/>
          <w:color w:val="222222"/>
          <w:shd w:val="clear" w:color="auto" w:fill="FFFFFF"/>
          <w:lang w:val="sq-AL"/>
        </w:rPr>
        <w:t>imit të</w:t>
      </w:r>
      <w:r w:rsidRPr="00B63691">
        <w:rPr>
          <w:rFonts w:ascii="Garamond" w:hAnsi="Garamond"/>
          <w:color w:val="222222"/>
          <w:shd w:val="clear" w:color="auto" w:fill="FFFFFF"/>
          <w:lang w:val="sq-AL"/>
        </w:rPr>
        <w:t xml:space="preserve"> ndjekje</w:t>
      </w:r>
      <w:r w:rsidR="00E039EE" w:rsidRPr="00B63691">
        <w:rPr>
          <w:rFonts w:ascii="Garamond" w:hAnsi="Garamond"/>
          <w:color w:val="222222"/>
          <w:shd w:val="clear" w:color="auto" w:fill="FFFFFF"/>
          <w:lang w:val="sq-AL"/>
        </w:rPr>
        <w:t>s</w:t>
      </w:r>
      <w:r w:rsidRPr="00B63691">
        <w:rPr>
          <w:rFonts w:ascii="Garamond" w:hAnsi="Garamond"/>
          <w:color w:val="222222"/>
          <w:shd w:val="clear" w:color="auto" w:fill="FFFFFF"/>
          <w:lang w:val="sq-AL"/>
        </w:rPr>
        <w:t xml:space="preserve"> penale dhe </w:t>
      </w:r>
      <w:r w:rsidR="00E039EE" w:rsidRPr="00B63691">
        <w:rPr>
          <w:rFonts w:ascii="Garamond" w:hAnsi="Garamond"/>
          <w:color w:val="222222"/>
          <w:shd w:val="clear" w:color="auto" w:fill="FFFFFF"/>
          <w:lang w:val="sq-AL"/>
        </w:rPr>
        <w:t>t</w:t>
      </w:r>
      <w:r w:rsidRPr="00B63691">
        <w:rPr>
          <w:rFonts w:ascii="Garamond" w:hAnsi="Garamond"/>
          <w:color w:val="222222"/>
          <w:shd w:val="clear" w:color="auto" w:fill="FFFFFF"/>
          <w:lang w:val="sq-AL"/>
        </w:rPr>
        <w:t>ë dhënie</w:t>
      </w:r>
      <w:r w:rsidR="00E039EE" w:rsidRPr="00B63691">
        <w:rPr>
          <w:rFonts w:ascii="Garamond" w:hAnsi="Garamond"/>
          <w:color w:val="222222"/>
          <w:shd w:val="clear" w:color="auto" w:fill="FFFFFF"/>
          <w:lang w:val="sq-AL"/>
        </w:rPr>
        <w:t>s</w:t>
      </w:r>
      <w:r w:rsidRPr="00B63691">
        <w:rPr>
          <w:rFonts w:ascii="Garamond" w:hAnsi="Garamond"/>
          <w:color w:val="222222"/>
          <w:shd w:val="clear" w:color="auto" w:fill="FFFFFF"/>
          <w:lang w:val="sq-AL"/>
        </w:rPr>
        <w:t xml:space="preserve"> </w:t>
      </w:r>
      <w:r w:rsidR="00E039EE" w:rsidRPr="00B63691">
        <w:rPr>
          <w:rFonts w:ascii="Garamond" w:hAnsi="Garamond"/>
          <w:color w:val="222222"/>
          <w:shd w:val="clear" w:color="auto" w:fill="FFFFFF"/>
          <w:lang w:val="sq-AL"/>
        </w:rPr>
        <w:t>së</w:t>
      </w:r>
      <w:r w:rsidRPr="00B63691">
        <w:rPr>
          <w:rFonts w:ascii="Garamond" w:hAnsi="Garamond"/>
          <w:color w:val="222222"/>
          <w:shd w:val="clear" w:color="auto" w:fill="FFFFFF"/>
          <w:lang w:val="sq-AL"/>
        </w:rPr>
        <w:t xml:space="preserve"> drejtësisë penale të specializuar për shkak të subjektit (ministër), të përcaktuar në nenet 135, 148 dhe 148/dh të Kushtetutës. Pra, organet e drejtësisë kanë ushtruar kompetencat e tyre, pa marrë ose cenuar kompetencat e asnjë institucioni shtetëror, sepse kompetenca për caktimin e masave ndaluese të sigurimit ndaj zyrtarëve që nuk janë të zgjedhur sipas ligjit elektoral, u përket vetëm gjykatave, kur përmbushen kushtet dhe kriteret për caktimin e këtyre masave të sigurimit. Edhe në këtë prizëm, </w:t>
      </w:r>
      <w:r w:rsidRPr="00B63691">
        <w:rPr>
          <w:rFonts w:ascii="Garamond" w:hAnsi="Garamond"/>
          <w:i/>
          <w:iCs/>
          <w:color w:val="222222"/>
          <w:shd w:val="clear" w:color="auto" w:fill="FFFFFF"/>
          <w:lang w:val="sq-AL"/>
        </w:rPr>
        <w:t xml:space="preserve">prima </w:t>
      </w:r>
      <w:proofErr w:type="spellStart"/>
      <w:r w:rsidRPr="00B63691">
        <w:rPr>
          <w:rFonts w:ascii="Garamond" w:hAnsi="Garamond"/>
          <w:i/>
          <w:iCs/>
          <w:color w:val="222222"/>
          <w:shd w:val="clear" w:color="auto" w:fill="FFFFFF"/>
          <w:lang w:val="sq-AL"/>
        </w:rPr>
        <w:t>facie</w:t>
      </w:r>
      <w:proofErr w:type="spellEnd"/>
      <w:r w:rsidRPr="00B63691">
        <w:rPr>
          <w:rFonts w:ascii="Garamond" w:hAnsi="Garamond"/>
          <w:color w:val="222222"/>
          <w:shd w:val="clear" w:color="auto" w:fill="FFFFFF"/>
          <w:lang w:val="sq-AL"/>
        </w:rPr>
        <w:t> nuk ka mosmarrëveshje kompetencash midis pushteteve.</w:t>
      </w:r>
    </w:p>
    <w:p w14:paraId="4631B2EA" w14:textId="0DE1D5A8" w:rsidR="00332F3C" w:rsidRPr="00B63691" w:rsidRDefault="00332F3C" w:rsidP="00B63691">
      <w:pPr>
        <w:pStyle w:val="NormalWeb"/>
        <w:spacing w:before="0" w:beforeAutospacing="0" w:after="0" w:afterAutospacing="0"/>
        <w:ind w:firstLine="288"/>
        <w:jc w:val="both"/>
        <w:rPr>
          <w:rFonts w:ascii="Garamond" w:hAnsi="Garamond"/>
          <w:lang w:val="sq-AL"/>
        </w:rPr>
      </w:pPr>
      <w:r w:rsidRPr="00B63691">
        <w:rPr>
          <w:rFonts w:ascii="Garamond" w:hAnsi="Garamond"/>
          <w:color w:val="222222"/>
          <w:shd w:val="clear" w:color="auto" w:fill="FFFFFF"/>
          <w:lang w:val="sq-AL"/>
        </w:rPr>
        <w:t>11. Në këtë pikë, vëmë në dukje se në jurisprudencën kushtetuese është theksuar se në kuptim të parimit të pavarësisë së pushtetit gjyqësor, të</w:t>
      </w:r>
      <w:r w:rsidRPr="00B63691">
        <w:rPr>
          <w:rFonts w:ascii="Garamond" w:hAnsi="Garamond"/>
          <w:color w:val="000000"/>
          <w:lang w:val="sq-AL"/>
        </w:rPr>
        <w:t xml:space="preserve"> sanksionuar në nenin 145 të Kushtetutës, gjykatat kanë të drejtën ekskluzive për dhënien e drejtësisë </w:t>
      </w:r>
      <w:r w:rsidRPr="00B63691">
        <w:rPr>
          <w:rFonts w:ascii="Garamond" w:hAnsi="Garamond"/>
          <w:i/>
          <w:iCs/>
          <w:color w:val="000000"/>
          <w:lang w:val="sq-AL"/>
        </w:rPr>
        <w:t>(shih vendimin nr. 11, datë 2.4.2008</w:t>
      </w:r>
      <w:r w:rsidR="000B3110">
        <w:rPr>
          <w:rFonts w:ascii="Garamond" w:hAnsi="Garamond"/>
          <w:i/>
          <w:iCs/>
          <w:color w:val="000000"/>
          <w:lang w:val="sq-AL"/>
        </w:rPr>
        <w:t>,</w:t>
      </w:r>
      <w:r w:rsidRPr="00B63691">
        <w:rPr>
          <w:rFonts w:ascii="Garamond" w:hAnsi="Garamond"/>
          <w:i/>
          <w:iCs/>
          <w:color w:val="000000"/>
          <w:lang w:val="sq-AL"/>
        </w:rPr>
        <w:t xml:space="preserve"> të Gjykatës Kushtetuese)</w:t>
      </w:r>
      <w:r w:rsidRPr="00B63691">
        <w:rPr>
          <w:rFonts w:ascii="Garamond" w:hAnsi="Garamond"/>
          <w:color w:val="000000"/>
          <w:lang w:val="sq-AL"/>
        </w:rPr>
        <w:t xml:space="preserve">. Sipas nenit 7 të Kushtetutës, sistemi i qeverisjes në Republikën e Shqipërisë bazohet në ndarjen dhe balancimin ndërmjet pushteteve ligjvënëse, ekzekutive dhe gjyqësore. Në zbatim të parimit bazë të shtetit të së drejtës dhe atij të ndarjes dhe balancimit ndërmjet pushteteve, </w:t>
      </w:r>
      <w:proofErr w:type="spellStart"/>
      <w:r w:rsidRPr="00B63691">
        <w:rPr>
          <w:rFonts w:ascii="Garamond" w:hAnsi="Garamond"/>
          <w:color w:val="000000"/>
          <w:lang w:val="sq-AL"/>
        </w:rPr>
        <w:t>kushtetutëbërësi</w:t>
      </w:r>
      <w:proofErr w:type="spellEnd"/>
      <w:r w:rsidRPr="00B63691">
        <w:rPr>
          <w:rFonts w:ascii="Garamond" w:hAnsi="Garamond"/>
          <w:color w:val="000000"/>
          <w:lang w:val="sq-AL"/>
        </w:rPr>
        <w:t xml:space="preserve"> ka përcaktuar, për secilin nga organet që përfaqësojnë këto pushtete, kompetencat që i përgjigjen qëllimit të tij. Për sa kohë këto kompetenca janë të përcaktuara nga normat kushtetuese, është e palejueshme që një organ tjetër t`i marrë ose t`i anashkalojë ato me vullnetin e tij. Sipas këtij parimi, asnjë organ, në përbërje ose jo të një prej tre pushteteve, nuk mund të ndërhyjë në trajtimin dhe zgjidhjen e çështjeve që sipas rastit do të përbënin objektin qendror të veprimtarisë së organeve ose institucioneve të tjera kushtetuese (</w:t>
      </w:r>
      <w:r w:rsidRPr="00B63691">
        <w:rPr>
          <w:rFonts w:ascii="Garamond" w:hAnsi="Garamond"/>
          <w:i/>
          <w:iCs/>
          <w:color w:val="000000"/>
          <w:lang w:val="sq-AL"/>
        </w:rPr>
        <w:t>shih vendimet nr. 41, datë 16.5.2017; nr. 23, datë 24.4.2015; nr. 24, datë 9.6.2011</w:t>
      </w:r>
      <w:r w:rsidR="00FA4072">
        <w:rPr>
          <w:rFonts w:ascii="Garamond" w:hAnsi="Garamond"/>
          <w:i/>
          <w:iCs/>
          <w:color w:val="000000"/>
          <w:lang w:val="sq-AL"/>
        </w:rPr>
        <w:t>,</w:t>
      </w:r>
      <w:r w:rsidRPr="00B63691">
        <w:rPr>
          <w:rFonts w:ascii="Garamond" w:hAnsi="Garamond"/>
          <w:i/>
          <w:iCs/>
          <w:color w:val="000000"/>
          <w:lang w:val="sq-AL"/>
        </w:rPr>
        <w:t xml:space="preserve"> të Gjykatës Kushtetuese</w:t>
      </w:r>
      <w:r w:rsidRPr="00B63691">
        <w:rPr>
          <w:rFonts w:ascii="Garamond" w:hAnsi="Garamond"/>
          <w:color w:val="000000"/>
          <w:lang w:val="sq-AL"/>
        </w:rPr>
        <w:t>). Me fjalë të tjera, kompetenca e ushtruar nga prokuroria dhe gjykata në rastin konkret rrjedhin nga kompetenca kushtetuese e ushtrimit të ndjekjes penale dhe dhënies së drejtësisë që u është njohur atyre shprehimisht nga Kushtetuta dhe i përgjigjen qëllimit të pushtetit gjyqësor, ndaj është e palejueshme që një organ tjetër t’i anashkalojë ato me vullnetin e tij, siç duket se synohet të bëhet në rastin konkret.</w:t>
      </w:r>
    </w:p>
    <w:p w14:paraId="4631B2EB" w14:textId="225636B8" w:rsidR="00332F3C" w:rsidRPr="00B63691" w:rsidRDefault="00332F3C" w:rsidP="00B63691">
      <w:pPr>
        <w:pStyle w:val="NormalWeb"/>
        <w:shd w:val="clear" w:color="auto" w:fill="FFFFFF"/>
        <w:spacing w:before="0" w:beforeAutospacing="0" w:after="0" w:afterAutospacing="0"/>
        <w:ind w:firstLine="288"/>
        <w:jc w:val="both"/>
        <w:rPr>
          <w:rFonts w:ascii="Garamond" w:hAnsi="Garamond"/>
          <w:color w:val="222222"/>
          <w:lang w:val="sq-AL"/>
        </w:rPr>
      </w:pPr>
      <w:r w:rsidRPr="00B63691">
        <w:rPr>
          <w:rFonts w:ascii="Garamond" w:hAnsi="Garamond"/>
          <w:color w:val="222222"/>
          <w:lang w:val="sq-AL"/>
        </w:rPr>
        <w:t xml:space="preserve">12. Masa e sigurimit të ndalimit të ushtrimit të detyrës sipas nenit 242 të </w:t>
      </w:r>
      <w:proofErr w:type="spellStart"/>
      <w:r w:rsidRPr="00B63691">
        <w:rPr>
          <w:rFonts w:ascii="Garamond" w:hAnsi="Garamond"/>
          <w:color w:val="222222"/>
          <w:lang w:val="sq-AL"/>
        </w:rPr>
        <w:t>KPP</w:t>
      </w:r>
      <w:proofErr w:type="spellEnd"/>
      <w:r w:rsidRPr="00B63691">
        <w:rPr>
          <w:rFonts w:ascii="Garamond" w:hAnsi="Garamond"/>
          <w:color w:val="222222"/>
          <w:lang w:val="sq-AL"/>
        </w:rPr>
        <w:t xml:space="preserve">-së është e përkohshme dhe i drejtohet individit e jo institucionit, ndaj nuk mund të barazohet me shkarkimin e ministrit </w:t>
      </w:r>
      <w:r w:rsidRPr="000B3110">
        <w:rPr>
          <w:rFonts w:ascii="Garamond" w:hAnsi="Garamond"/>
          <w:i/>
          <w:iCs/>
          <w:color w:val="222222"/>
          <w:lang w:val="sq-AL"/>
        </w:rPr>
        <w:t>(as de facto)</w:t>
      </w:r>
      <w:r w:rsidRPr="00B63691">
        <w:rPr>
          <w:rFonts w:ascii="Garamond" w:hAnsi="Garamond"/>
          <w:color w:val="222222"/>
          <w:lang w:val="sq-AL"/>
        </w:rPr>
        <w:t xml:space="preserve"> dhe as me pezullimin administrativ, duke mos lindur kësisoj asnjë mosmarrëveshje kompetencash midis pushteteve. Zbatimi i saj nuk prek në vetvete kompetencat e pushtetit ekzekutiv, ndonëse ndalon përkohësisht individin deri në tre muaj</w:t>
      </w:r>
      <w:r w:rsidR="00B23D0D" w:rsidRPr="00B63691">
        <w:rPr>
          <w:rFonts w:ascii="Garamond" w:hAnsi="Garamond"/>
          <w:color w:val="222222"/>
          <w:lang w:val="sq-AL"/>
        </w:rPr>
        <w:t xml:space="preserve"> </w:t>
      </w:r>
      <w:r w:rsidR="00B23D0D" w:rsidRPr="000B3110">
        <w:rPr>
          <w:rFonts w:ascii="Garamond" w:hAnsi="Garamond"/>
          <w:i/>
          <w:iCs/>
          <w:color w:val="222222"/>
          <w:lang w:val="sq-AL"/>
        </w:rPr>
        <w:t xml:space="preserve">(neni 267 i </w:t>
      </w:r>
      <w:proofErr w:type="spellStart"/>
      <w:r w:rsidR="00B23D0D" w:rsidRPr="000B3110">
        <w:rPr>
          <w:rFonts w:ascii="Garamond" w:hAnsi="Garamond"/>
          <w:i/>
          <w:iCs/>
          <w:color w:val="222222"/>
          <w:lang w:val="sq-AL"/>
        </w:rPr>
        <w:t>KPP</w:t>
      </w:r>
      <w:proofErr w:type="spellEnd"/>
      <w:r w:rsidR="00B23D0D" w:rsidRPr="000B3110">
        <w:rPr>
          <w:rFonts w:ascii="Garamond" w:hAnsi="Garamond"/>
          <w:i/>
          <w:iCs/>
          <w:color w:val="222222"/>
          <w:lang w:val="sq-AL"/>
        </w:rPr>
        <w:t>-së)</w:t>
      </w:r>
      <w:r w:rsidRPr="00B63691">
        <w:rPr>
          <w:rFonts w:ascii="Garamond" w:hAnsi="Garamond"/>
          <w:color w:val="222222"/>
          <w:lang w:val="sq-AL"/>
        </w:rPr>
        <w:t xml:space="preserve"> të ushtrojë detyrën e ministrit, me qëllim që të garantohet integriteti i procesit penal. Në ndryshim nga disa funksionarë të tjerë kushtetues </w:t>
      </w:r>
      <w:r w:rsidRPr="000B3110">
        <w:rPr>
          <w:rFonts w:ascii="Garamond" w:hAnsi="Garamond"/>
          <w:i/>
          <w:iCs/>
          <w:color w:val="222222"/>
          <w:lang w:val="sq-AL"/>
        </w:rPr>
        <w:t>(si p.sh</w:t>
      </w:r>
      <w:r w:rsidR="000B3110" w:rsidRPr="000B3110">
        <w:rPr>
          <w:rFonts w:ascii="Garamond" w:hAnsi="Garamond"/>
          <w:i/>
          <w:iCs/>
          <w:color w:val="222222"/>
          <w:lang w:val="sq-AL"/>
        </w:rPr>
        <w:t>.</w:t>
      </w:r>
      <w:r w:rsidRPr="000B3110">
        <w:rPr>
          <w:rFonts w:ascii="Garamond" w:hAnsi="Garamond"/>
          <w:i/>
          <w:iCs/>
          <w:color w:val="222222"/>
          <w:lang w:val="sq-AL"/>
        </w:rPr>
        <w:t xml:space="preserve">: funksionarët e sistemit të drejtësisë që mund të pezullohen edhe vetëm për shkak të marrjes së cilësisë të </w:t>
      </w:r>
      <w:proofErr w:type="spellStart"/>
      <w:r w:rsidRPr="000B3110">
        <w:rPr>
          <w:rFonts w:ascii="Garamond" w:hAnsi="Garamond"/>
          <w:i/>
          <w:iCs/>
          <w:color w:val="222222"/>
          <w:lang w:val="sq-AL"/>
        </w:rPr>
        <w:t>të</w:t>
      </w:r>
      <w:proofErr w:type="spellEnd"/>
      <w:r w:rsidRPr="000B3110">
        <w:rPr>
          <w:rFonts w:ascii="Garamond" w:hAnsi="Garamond"/>
          <w:i/>
          <w:iCs/>
          <w:color w:val="222222"/>
          <w:lang w:val="sq-AL"/>
        </w:rPr>
        <w:t xml:space="preserve"> pandehurit, pa qenë nevoja për marrjen e masës ndaluese sipas nenit 242 të </w:t>
      </w:r>
      <w:proofErr w:type="spellStart"/>
      <w:r w:rsidRPr="000B3110">
        <w:rPr>
          <w:rFonts w:ascii="Garamond" w:hAnsi="Garamond"/>
          <w:i/>
          <w:iCs/>
          <w:color w:val="222222"/>
          <w:lang w:val="sq-AL"/>
        </w:rPr>
        <w:t>KPP</w:t>
      </w:r>
      <w:proofErr w:type="spellEnd"/>
      <w:r w:rsidRPr="000B3110">
        <w:rPr>
          <w:rFonts w:ascii="Garamond" w:hAnsi="Garamond"/>
          <w:i/>
          <w:iCs/>
          <w:color w:val="222222"/>
          <w:lang w:val="sq-AL"/>
        </w:rPr>
        <w:t>-së),</w:t>
      </w:r>
      <w:r w:rsidRPr="00B63691">
        <w:rPr>
          <w:rFonts w:ascii="Garamond" w:hAnsi="Garamond"/>
          <w:color w:val="222222"/>
          <w:lang w:val="sq-AL"/>
        </w:rPr>
        <w:t xml:space="preserve"> Kushtetuta vërtet nuk parashikon pezullimin administrativ të ministrit nga detyra, por kjo vjen për shkak se ky funksion është politik dhe në rastin e verifikimit të shkaqeve të pamundësisë së individit për ushtrimin e detyrës së ministrit (cilado qofshin ato), situata mund dhe duhet të zgjidhet me instrumentet politike përmes bashkëveprimit të organeve kushtetuese ose llogaridhënies në Kuvend, sipas neneve 77, 80 dhe 98 të Kushtetutës. </w:t>
      </w:r>
    </w:p>
    <w:p w14:paraId="4631B2EC" w14:textId="77777777" w:rsidR="00332F3C" w:rsidRPr="00B63691" w:rsidRDefault="00332F3C" w:rsidP="00B63691">
      <w:pPr>
        <w:pStyle w:val="NormalWeb"/>
        <w:shd w:val="clear" w:color="auto" w:fill="FFFFFF"/>
        <w:spacing w:before="0" w:beforeAutospacing="0" w:after="0" w:afterAutospacing="0"/>
        <w:ind w:firstLine="288"/>
        <w:jc w:val="both"/>
        <w:rPr>
          <w:rFonts w:ascii="Garamond" w:hAnsi="Garamond"/>
          <w:lang w:val="sq-AL"/>
        </w:rPr>
      </w:pPr>
      <w:r w:rsidRPr="00B63691">
        <w:rPr>
          <w:rFonts w:ascii="Garamond" w:hAnsi="Garamond"/>
          <w:color w:val="222222"/>
          <w:lang w:val="sq-AL"/>
        </w:rPr>
        <w:t>13. Për sa më lart, jemi të mendimit se kërkesa ishte haptazi e pabazuar që në krye të herës dhe rrjedhimisht nuk duhej të ishte kaluar për gjykim nga Gjykata në fazën e shqyrtimit paraprak të saj.</w:t>
      </w:r>
    </w:p>
    <w:p w14:paraId="4631B2F0" w14:textId="77777777" w:rsidR="00332F3C" w:rsidRPr="00B63691" w:rsidRDefault="00332F3C" w:rsidP="00B63691">
      <w:pPr>
        <w:tabs>
          <w:tab w:val="left" w:pos="720"/>
          <w:tab w:val="left" w:pos="1080"/>
        </w:tabs>
        <w:spacing w:after="0" w:line="240" w:lineRule="auto"/>
        <w:ind w:firstLine="288"/>
        <w:jc w:val="both"/>
        <w:rPr>
          <w:rFonts w:ascii="Garamond" w:eastAsia="Times New Roman" w:hAnsi="Garamond" w:cs="Times New Roman"/>
          <w:spacing w:val="2"/>
          <w:sz w:val="24"/>
          <w:szCs w:val="24"/>
        </w:rPr>
      </w:pPr>
    </w:p>
    <w:p w14:paraId="4631B2F1" w14:textId="7772D7C2" w:rsidR="00CC469B" w:rsidRPr="000B3110" w:rsidRDefault="00774806" w:rsidP="00B63691">
      <w:pPr>
        <w:tabs>
          <w:tab w:val="left" w:pos="720"/>
          <w:tab w:val="left" w:pos="1080"/>
        </w:tabs>
        <w:spacing w:after="0" w:line="240" w:lineRule="auto"/>
        <w:ind w:firstLine="288"/>
        <w:jc w:val="both"/>
        <w:rPr>
          <w:rFonts w:ascii="Garamond" w:eastAsia="Times New Roman" w:hAnsi="Garamond" w:cs="Times New Roman"/>
          <w:spacing w:val="2"/>
          <w:sz w:val="24"/>
          <w:szCs w:val="24"/>
        </w:rPr>
      </w:pPr>
      <w:r w:rsidRPr="00B63691">
        <w:rPr>
          <w:rFonts w:ascii="Garamond" w:hAnsi="Garamond" w:cs="Times New Roman"/>
          <w:b/>
          <w:bCs/>
          <w:color w:val="000000"/>
          <w:sz w:val="24"/>
          <w:szCs w:val="24"/>
          <w:lang w:eastAsia="sq-AL"/>
        </w:rPr>
        <w:t>Anëtarë:</w:t>
      </w:r>
      <w:r w:rsidRPr="00B63691">
        <w:rPr>
          <w:rFonts w:ascii="Garamond" w:hAnsi="Garamond"/>
          <w:b/>
          <w:bCs/>
          <w:color w:val="222222"/>
          <w:sz w:val="24"/>
          <w:szCs w:val="24"/>
          <w:shd w:val="clear" w:color="auto" w:fill="FFFFFF"/>
        </w:rPr>
        <w:t xml:space="preserve"> </w:t>
      </w:r>
      <w:proofErr w:type="spellStart"/>
      <w:r w:rsidRPr="000B3110">
        <w:rPr>
          <w:rFonts w:ascii="Garamond" w:hAnsi="Garamond"/>
          <w:color w:val="222222"/>
          <w:sz w:val="24"/>
          <w:szCs w:val="24"/>
          <w:shd w:val="clear" w:color="auto" w:fill="FFFFFF"/>
        </w:rPr>
        <w:t>Asim</w:t>
      </w:r>
      <w:proofErr w:type="spellEnd"/>
      <w:r w:rsidRPr="000B3110">
        <w:rPr>
          <w:rFonts w:ascii="Garamond" w:hAnsi="Garamond"/>
          <w:color w:val="222222"/>
          <w:sz w:val="24"/>
          <w:szCs w:val="24"/>
          <w:shd w:val="clear" w:color="auto" w:fill="FFFFFF"/>
        </w:rPr>
        <w:t xml:space="preserve"> </w:t>
      </w:r>
      <w:proofErr w:type="spellStart"/>
      <w:r w:rsidRPr="000B3110">
        <w:rPr>
          <w:rFonts w:ascii="Garamond" w:hAnsi="Garamond"/>
          <w:color w:val="222222"/>
          <w:sz w:val="24"/>
          <w:szCs w:val="24"/>
          <w:shd w:val="clear" w:color="auto" w:fill="FFFFFF"/>
        </w:rPr>
        <w:t>Vokshi</w:t>
      </w:r>
      <w:proofErr w:type="spellEnd"/>
      <w:r w:rsidRPr="000B3110">
        <w:rPr>
          <w:rFonts w:ascii="Garamond" w:hAnsi="Garamond"/>
          <w:color w:val="222222"/>
          <w:sz w:val="24"/>
          <w:szCs w:val="24"/>
          <w:shd w:val="clear" w:color="auto" w:fill="FFFFFF"/>
        </w:rPr>
        <w:t xml:space="preserve">, </w:t>
      </w:r>
      <w:proofErr w:type="spellStart"/>
      <w:r w:rsidRPr="000B3110">
        <w:rPr>
          <w:rFonts w:ascii="Garamond" w:hAnsi="Garamond"/>
          <w:color w:val="222222"/>
          <w:sz w:val="24"/>
          <w:szCs w:val="24"/>
          <w:shd w:val="clear" w:color="auto" w:fill="FFFFFF"/>
        </w:rPr>
        <w:t>Marsida</w:t>
      </w:r>
      <w:proofErr w:type="spellEnd"/>
      <w:r w:rsidRPr="000B3110">
        <w:rPr>
          <w:rFonts w:ascii="Garamond" w:hAnsi="Garamond"/>
          <w:color w:val="222222"/>
          <w:sz w:val="24"/>
          <w:szCs w:val="24"/>
          <w:shd w:val="clear" w:color="auto" w:fill="FFFFFF"/>
        </w:rPr>
        <w:t xml:space="preserve"> </w:t>
      </w:r>
      <w:proofErr w:type="spellStart"/>
      <w:r w:rsidRPr="000B3110">
        <w:rPr>
          <w:rFonts w:ascii="Garamond" w:hAnsi="Garamond"/>
          <w:color w:val="222222"/>
          <w:sz w:val="24"/>
          <w:szCs w:val="24"/>
          <w:shd w:val="clear" w:color="auto" w:fill="FFFFFF"/>
        </w:rPr>
        <w:t>Xhaferllari</w:t>
      </w:r>
      <w:proofErr w:type="spellEnd"/>
      <w:r w:rsidRPr="000B3110">
        <w:rPr>
          <w:rFonts w:ascii="Garamond" w:hAnsi="Garamond"/>
          <w:color w:val="222222"/>
          <w:sz w:val="24"/>
          <w:szCs w:val="24"/>
          <w:shd w:val="clear" w:color="auto" w:fill="FFFFFF"/>
        </w:rPr>
        <w:t>.</w:t>
      </w:r>
    </w:p>
    <w:sectPr w:rsidR="00CC469B" w:rsidRPr="000B3110" w:rsidSect="0021133C">
      <w:pgSz w:w="12240" w:h="15840"/>
      <w:pgMar w:top="1440" w:right="1440" w:bottom="1170" w:left="1440" w:header="720" w:footer="49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C58691" w16cex:dateUtc="2026-02-24T18:51:00Z"/>
  <w16cex:commentExtensible w16cex:durableId="7B5E4C4A" w16cex:dateUtc="2026-02-24T18:55:00Z"/>
  <w16cex:commentExtensible w16cex:durableId="742874DC" w16cex:dateUtc="2026-02-24T19:10:00Z"/>
  <w16cex:commentExtensible w16cex:durableId="5A947288" w16cex:dateUtc="2026-02-24T18:45:00Z"/>
  <w16cex:commentExtensible w16cex:durableId="718A24C4" w16cex:dateUtc="2026-02-24T19:21:00Z"/>
  <w16cex:commentExtensible w16cex:durableId="715DDC4A" w16cex:dateUtc="2026-02-24T19:24:00Z"/>
  <w16cex:commentExtensible w16cex:durableId="08FCDDC7" w16cex:dateUtc="2026-02-24T19:39:00Z"/>
  <w16cex:commentExtensible w16cex:durableId="473025F4" w16cex:dateUtc="2026-02-24T19:12:00Z"/>
  <w16cex:commentExtensible w16cex:durableId="3CA84176" w16cex:dateUtc="2026-02-24T20:11:00Z"/>
  <w16cex:commentExtensible w16cex:durableId="24890C0F" w16cex:dateUtc="2026-02-24T20:34:00Z"/>
  <w16cex:commentExtensible w16cex:durableId="20036658" w16cex:dateUtc="2026-02-24T20:4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482A2" w14:textId="77777777" w:rsidR="00EE4EC1" w:rsidRDefault="00EE4EC1" w:rsidP="00B24778">
      <w:pPr>
        <w:spacing w:after="0" w:line="240" w:lineRule="auto"/>
      </w:pPr>
      <w:r>
        <w:separator/>
      </w:r>
    </w:p>
  </w:endnote>
  <w:endnote w:type="continuationSeparator" w:id="0">
    <w:p w14:paraId="63A19C44" w14:textId="77777777" w:rsidR="00EE4EC1" w:rsidRDefault="00EE4EC1" w:rsidP="00B24778">
      <w:pPr>
        <w:spacing w:after="0" w:line="240" w:lineRule="auto"/>
      </w:pPr>
      <w:r>
        <w:continuationSeparator/>
      </w:r>
    </w:p>
  </w:endnote>
  <w:endnote w:type="continuationNotice" w:id="1">
    <w:p w14:paraId="4CDD9ABA" w14:textId="77777777" w:rsidR="00EE4EC1" w:rsidRDefault="00EE4E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9C59C" w14:textId="77777777" w:rsidR="00EE4EC1" w:rsidRDefault="00EE4EC1" w:rsidP="00B24778">
      <w:pPr>
        <w:spacing w:after="0" w:line="240" w:lineRule="auto"/>
      </w:pPr>
      <w:r>
        <w:separator/>
      </w:r>
    </w:p>
  </w:footnote>
  <w:footnote w:type="continuationSeparator" w:id="0">
    <w:p w14:paraId="14468DB9" w14:textId="77777777" w:rsidR="00EE4EC1" w:rsidRDefault="00EE4EC1" w:rsidP="00B24778">
      <w:pPr>
        <w:spacing w:after="0" w:line="240" w:lineRule="auto"/>
      </w:pPr>
      <w:r>
        <w:continuationSeparator/>
      </w:r>
    </w:p>
  </w:footnote>
  <w:footnote w:type="continuationNotice" w:id="1">
    <w:p w14:paraId="2C9E44C8" w14:textId="77777777" w:rsidR="00EE4EC1" w:rsidRDefault="00EE4EC1">
      <w:pPr>
        <w:spacing w:after="0" w:line="240" w:lineRule="auto"/>
      </w:pPr>
    </w:p>
  </w:footnote>
  <w:footnote w:id="2">
    <w:p w14:paraId="4631B301" w14:textId="77777777" w:rsidR="00EE4EC1" w:rsidRPr="00DB64A2" w:rsidRDefault="00EE4EC1" w:rsidP="005856BA">
      <w:pPr>
        <w:pStyle w:val="FootnoteText"/>
        <w:jc w:val="both"/>
        <w:rPr>
          <w:rFonts w:ascii="Garamond" w:hAnsi="Garamond" w:cs="Times New Roman"/>
        </w:rPr>
      </w:pPr>
      <w:r w:rsidRPr="00DB64A2">
        <w:rPr>
          <w:rStyle w:val="FootnoteReference"/>
          <w:rFonts w:ascii="Garamond" w:hAnsi="Garamond" w:cs="Times New Roman"/>
        </w:rPr>
        <w:footnoteRef/>
      </w:r>
      <w:r w:rsidRPr="00DB64A2">
        <w:rPr>
          <w:rFonts w:ascii="Garamond" w:hAnsi="Garamond" w:cs="Times New Roman"/>
        </w:rPr>
        <w:t xml:space="preserve"> Votuan sipas këtij qëndrimi Kryetarja Fiona Papajorgji dhe gjyqtarët Sonila Bejtja, Sandër Beci dhe Marjana Semini.</w:t>
      </w:r>
    </w:p>
  </w:footnote>
  <w:footnote w:id="3">
    <w:p w14:paraId="4631B302" w14:textId="77777777" w:rsidR="00EE4EC1" w:rsidRPr="00DB64A2" w:rsidRDefault="00EE4EC1" w:rsidP="005856BA">
      <w:pPr>
        <w:pStyle w:val="FootnoteText"/>
        <w:jc w:val="both"/>
        <w:rPr>
          <w:rFonts w:ascii="Garamond" w:hAnsi="Garamond" w:cs="Times New Roman"/>
        </w:rPr>
      </w:pPr>
      <w:r w:rsidRPr="00DB64A2">
        <w:rPr>
          <w:rStyle w:val="FootnoteReference"/>
          <w:rFonts w:ascii="Garamond" w:hAnsi="Garamond" w:cs="Times New Roman"/>
        </w:rPr>
        <w:footnoteRef/>
      </w:r>
      <w:r w:rsidRPr="00DB64A2">
        <w:rPr>
          <w:rFonts w:ascii="Garamond" w:hAnsi="Garamond" w:cs="Times New Roman"/>
        </w:rPr>
        <w:t xml:space="preserve"> Votuan sipas këtij qëndrimi gjyqtarët </w:t>
      </w:r>
      <w:r w:rsidRPr="00DB64A2">
        <w:rPr>
          <w:rFonts w:ascii="Garamond" w:hAnsi="Garamond" w:cs="Times New Roman"/>
        </w:rPr>
        <w:t>Marsida Xhaferllari, Genti Ibrahimi, Asim Vokshi dhe Ilir Toska.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59BABB94"/>
    <w:lvl w:ilvl="0" w:tplc="281AE9E2">
      <w:start w:val="1"/>
      <w:numFmt w:val="decimal"/>
      <w:lvlText w:val="%1."/>
      <w:lvlJc w:val="left"/>
      <w:pPr>
        <w:ind w:left="786" w:hanging="360"/>
      </w:pPr>
      <w:rPr>
        <w:rFonts w:hint="default"/>
        <w:b w:val="0"/>
        <w:i w:val="0"/>
      </w:rPr>
    </w:lvl>
    <w:lvl w:ilvl="1" w:tplc="BC9E9540">
      <w:start w:val="1"/>
      <w:numFmt w:val="lowerLetter"/>
      <w:lvlText w:val="%2."/>
      <w:lvlJc w:val="left"/>
      <w:pPr>
        <w:ind w:left="1440" w:hanging="360"/>
      </w:pPr>
      <w:rPr>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3958AA"/>
    <w:multiLevelType w:val="hybridMultilevel"/>
    <w:tmpl w:val="99ACFAE6"/>
    <w:lvl w:ilvl="0" w:tplc="D56C40C8">
      <w:start w:val="1"/>
      <w:numFmt w:val="upperLetter"/>
      <w:lvlText w:val="%1."/>
      <w:lvlJc w:val="left"/>
      <w:pPr>
        <w:ind w:left="1080" w:hanging="360"/>
      </w:pPr>
      <w:rPr>
        <w:rFonts w:eastAsia="MS Mincho" w:hint="default"/>
        <w:b w:val="0"/>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1AF97D72"/>
    <w:multiLevelType w:val="multilevel"/>
    <w:tmpl w:val="E3A86046"/>
    <w:lvl w:ilvl="0">
      <w:start w:val="11"/>
      <w:numFmt w:val="decimal"/>
      <w:lvlText w:val="%1."/>
      <w:lvlJc w:val="left"/>
      <w:pPr>
        <w:ind w:left="480" w:hanging="480"/>
      </w:pPr>
      <w:rPr>
        <w:rFonts w:hint="default"/>
        <w:b w:val="0"/>
      </w:rPr>
    </w:lvl>
    <w:lvl w:ilvl="1">
      <w:start w:val="1"/>
      <w:numFmt w:val="decimal"/>
      <w:lvlText w:val="%1.%2."/>
      <w:lvlJc w:val="left"/>
      <w:pPr>
        <w:ind w:left="1830" w:hanging="48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3" w15:restartNumberingAfterBreak="0">
    <w:nsid w:val="22874C49"/>
    <w:multiLevelType w:val="multilevel"/>
    <w:tmpl w:val="C8EEFDDC"/>
    <w:lvl w:ilvl="0">
      <w:start w:val="10"/>
      <w:numFmt w:val="decimal"/>
      <w:lvlText w:val="%1."/>
      <w:lvlJc w:val="left"/>
      <w:pPr>
        <w:ind w:left="2910" w:hanging="480"/>
      </w:pPr>
      <w:rPr>
        <w:rFonts w:hint="default"/>
        <w:b w:val="0"/>
      </w:rPr>
    </w:lvl>
    <w:lvl w:ilvl="1">
      <w:start w:val="1"/>
      <w:numFmt w:val="decimal"/>
      <w:lvlText w:val="%1.%2."/>
      <w:lvlJc w:val="left"/>
      <w:pPr>
        <w:ind w:left="1740" w:hanging="480"/>
      </w:pPr>
      <w:rPr>
        <w:rFonts w:ascii="Times New Roman" w:hAnsi="Times New Roman" w:cs="Times New Roman" w:hint="default"/>
        <w:sz w:val="24"/>
        <w:szCs w:val="24"/>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4" w15:restartNumberingAfterBreak="0">
    <w:nsid w:val="2292034A"/>
    <w:multiLevelType w:val="hybridMultilevel"/>
    <w:tmpl w:val="E63ACB52"/>
    <w:lvl w:ilvl="0" w:tplc="4672F06C">
      <w:start w:val="1"/>
      <w:numFmt w:val="decimal"/>
      <w:lvlText w:val="%1."/>
      <w:lvlJc w:val="left"/>
      <w:pPr>
        <w:ind w:left="1069" w:hanging="360"/>
      </w:pPr>
      <w:rPr>
        <w:rFonts w:hint="default"/>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5" w15:restartNumberingAfterBreak="0">
    <w:nsid w:val="3701618B"/>
    <w:multiLevelType w:val="hybridMultilevel"/>
    <w:tmpl w:val="4F5CEAD0"/>
    <w:lvl w:ilvl="0" w:tplc="37484160">
      <w:start w:val="1"/>
      <w:numFmt w:val="upperLetter"/>
      <w:lvlText w:val="%1."/>
      <w:lvlJc w:val="left"/>
      <w:pPr>
        <w:ind w:left="1080" w:hanging="360"/>
      </w:pPr>
      <w:rPr>
        <w:rFonts w:eastAsia="Batang"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43E30BA1"/>
    <w:multiLevelType w:val="multilevel"/>
    <w:tmpl w:val="BFEC6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EF4FF4"/>
    <w:multiLevelType w:val="hybridMultilevel"/>
    <w:tmpl w:val="D5222412"/>
    <w:lvl w:ilvl="0" w:tplc="041C000F">
      <w:start w:val="30"/>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 w15:restartNumberingAfterBreak="0">
    <w:nsid w:val="58B71E98"/>
    <w:multiLevelType w:val="hybridMultilevel"/>
    <w:tmpl w:val="86807550"/>
    <w:lvl w:ilvl="0" w:tplc="7CF2D680">
      <w:start w:val="3"/>
      <w:numFmt w:val="upperLetter"/>
      <w:lvlText w:val="%1."/>
      <w:lvlJc w:val="left"/>
      <w:pPr>
        <w:ind w:left="1530" w:hanging="360"/>
      </w:pPr>
      <w:rPr>
        <w:rFonts w:hint="default"/>
        <w:i/>
      </w:rPr>
    </w:lvl>
    <w:lvl w:ilvl="1" w:tplc="041C0019">
      <w:start w:val="1"/>
      <w:numFmt w:val="lowerLetter"/>
      <w:lvlText w:val="%2."/>
      <w:lvlJc w:val="left"/>
      <w:pPr>
        <w:ind w:left="126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9" w15:restartNumberingAfterBreak="0">
    <w:nsid w:val="75435FCE"/>
    <w:multiLevelType w:val="multilevel"/>
    <w:tmpl w:val="E4A2AAF0"/>
    <w:lvl w:ilvl="0">
      <w:start w:val="19"/>
      <w:numFmt w:val="decimal"/>
      <w:lvlText w:val="%1."/>
      <w:lvlJc w:val="left"/>
      <w:pPr>
        <w:ind w:left="2910" w:hanging="480"/>
      </w:pPr>
      <w:rPr>
        <w:rFonts w:hint="default"/>
        <w:b w:val="0"/>
      </w:rPr>
    </w:lvl>
    <w:lvl w:ilvl="1">
      <w:start w:val="1"/>
      <w:numFmt w:val="decimal"/>
      <w:lvlText w:val="%1.%2."/>
      <w:lvlJc w:val="left"/>
      <w:pPr>
        <w:ind w:left="1740" w:hanging="480"/>
      </w:pPr>
      <w:rPr>
        <w:rFonts w:ascii="Times New Roman" w:hAnsi="Times New Roman" w:cs="Times New Roman" w:hint="default"/>
        <w:sz w:val="24"/>
        <w:szCs w:val="24"/>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num w:numId="1">
    <w:abstractNumId w:val="0"/>
  </w:num>
  <w:num w:numId="2">
    <w:abstractNumId w:val="9"/>
  </w:num>
  <w:num w:numId="3">
    <w:abstractNumId w:val="1"/>
  </w:num>
  <w:num w:numId="4">
    <w:abstractNumId w:val="2"/>
  </w:num>
  <w:num w:numId="5">
    <w:abstractNumId w:val="5"/>
  </w:num>
  <w:num w:numId="6">
    <w:abstractNumId w:val="4"/>
  </w:num>
  <w:num w:numId="7">
    <w:abstractNumId w:val="8"/>
  </w:num>
  <w:num w:numId="8">
    <w:abstractNumId w:val="3"/>
  </w:num>
  <w:num w:numId="9">
    <w:abstractNumId w:val="6"/>
  </w:num>
  <w:num w:numId="10">
    <w:abstractNumId w:val="7"/>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778"/>
    <w:rsid w:val="000147C2"/>
    <w:rsid w:val="00026785"/>
    <w:rsid w:val="0003116C"/>
    <w:rsid w:val="00035FE5"/>
    <w:rsid w:val="00037FE8"/>
    <w:rsid w:val="00040D5C"/>
    <w:rsid w:val="00063836"/>
    <w:rsid w:val="0006545D"/>
    <w:rsid w:val="0007043F"/>
    <w:rsid w:val="0007705B"/>
    <w:rsid w:val="000A0069"/>
    <w:rsid w:val="000A0AE2"/>
    <w:rsid w:val="000A4D68"/>
    <w:rsid w:val="000B3110"/>
    <w:rsid w:val="000C3E05"/>
    <w:rsid w:val="000C6326"/>
    <w:rsid w:val="000D26EE"/>
    <w:rsid w:val="000D5800"/>
    <w:rsid w:val="000E1566"/>
    <w:rsid w:val="00100595"/>
    <w:rsid w:val="00100968"/>
    <w:rsid w:val="00101257"/>
    <w:rsid w:val="001141B5"/>
    <w:rsid w:val="00117F60"/>
    <w:rsid w:val="001311F3"/>
    <w:rsid w:val="00147006"/>
    <w:rsid w:val="001510DD"/>
    <w:rsid w:val="00184FC8"/>
    <w:rsid w:val="001A1568"/>
    <w:rsid w:val="001A29D9"/>
    <w:rsid w:val="001A649F"/>
    <w:rsid w:val="001E2EA4"/>
    <w:rsid w:val="00206D51"/>
    <w:rsid w:val="0021133C"/>
    <w:rsid w:val="00215A7D"/>
    <w:rsid w:val="002222A0"/>
    <w:rsid w:val="00226FE5"/>
    <w:rsid w:val="00233823"/>
    <w:rsid w:val="00240429"/>
    <w:rsid w:val="0026410D"/>
    <w:rsid w:val="0027033A"/>
    <w:rsid w:val="00285947"/>
    <w:rsid w:val="002A2AA7"/>
    <w:rsid w:val="002A5D61"/>
    <w:rsid w:val="002D60CA"/>
    <w:rsid w:val="002D7A17"/>
    <w:rsid w:val="002E0806"/>
    <w:rsid w:val="002E430A"/>
    <w:rsid w:val="0031202E"/>
    <w:rsid w:val="00332F3C"/>
    <w:rsid w:val="00335638"/>
    <w:rsid w:val="00373F1F"/>
    <w:rsid w:val="00377ACD"/>
    <w:rsid w:val="003A5F15"/>
    <w:rsid w:val="003B2015"/>
    <w:rsid w:val="003B3804"/>
    <w:rsid w:val="003C42D1"/>
    <w:rsid w:val="003D1515"/>
    <w:rsid w:val="003D404E"/>
    <w:rsid w:val="003E145D"/>
    <w:rsid w:val="003F2477"/>
    <w:rsid w:val="004037BF"/>
    <w:rsid w:val="00410565"/>
    <w:rsid w:val="00436041"/>
    <w:rsid w:val="00446B04"/>
    <w:rsid w:val="0045072B"/>
    <w:rsid w:val="00451B7D"/>
    <w:rsid w:val="0048015C"/>
    <w:rsid w:val="00487451"/>
    <w:rsid w:val="00496388"/>
    <w:rsid w:val="004967E9"/>
    <w:rsid w:val="004A115D"/>
    <w:rsid w:val="004D2622"/>
    <w:rsid w:val="004E5621"/>
    <w:rsid w:val="004E7C6A"/>
    <w:rsid w:val="004F2570"/>
    <w:rsid w:val="00501275"/>
    <w:rsid w:val="005168EB"/>
    <w:rsid w:val="00522920"/>
    <w:rsid w:val="00525C61"/>
    <w:rsid w:val="0052784C"/>
    <w:rsid w:val="00535F59"/>
    <w:rsid w:val="00541DE6"/>
    <w:rsid w:val="0054352E"/>
    <w:rsid w:val="00543598"/>
    <w:rsid w:val="00554EAA"/>
    <w:rsid w:val="00562AAA"/>
    <w:rsid w:val="00572368"/>
    <w:rsid w:val="005856BA"/>
    <w:rsid w:val="005A0F03"/>
    <w:rsid w:val="005A3884"/>
    <w:rsid w:val="005B65D0"/>
    <w:rsid w:val="005C116A"/>
    <w:rsid w:val="005D2C50"/>
    <w:rsid w:val="005D4EA8"/>
    <w:rsid w:val="005D79E5"/>
    <w:rsid w:val="005E65D5"/>
    <w:rsid w:val="005F2015"/>
    <w:rsid w:val="005F75E6"/>
    <w:rsid w:val="006129D9"/>
    <w:rsid w:val="00613206"/>
    <w:rsid w:val="006352F0"/>
    <w:rsid w:val="00654745"/>
    <w:rsid w:val="00655FA3"/>
    <w:rsid w:val="00664C46"/>
    <w:rsid w:val="006844B6"/>
    <w:rsid w:val="006878FF"/>
    <w:rsid w:val="006A0DE2"/>
    <w:rsid w:val="006C25CC"/>
    <w:rsid w:val="006D3A57"/>
    <w:rsid w:val="006D6F46"/>
    <w:rsid w:val="006E1FC7"/>
    <w:rsid w:val="006E5A8C"/>
    <w:rsid w:val="00701CF3"/>
    <w:rsid w:val="00704192"/>
    <w:rsid w:val="00704F1B"/>
    <w:rsid w:val="00715E0B"/>
    <w:rsid w:val="00732B3A"/>
    <w:rsid w:val="00750633"/>
    <w:rsid w:val="00751E0E"/>
    <w:rsid w:val="007600C9"/>
    <w:rsid w:val="007643E4"/>
    <w:rsid w:val="00774064"/>
    <w:rsid w:val="00774806"/>
    <w:rsid w:val="00775606"/>
    <w:rsid w:val="0078336A"/>
    <w:rsid w:val="007B6A4C"/>
    <w:rsid w:val="007E1600"/>
    <w:rsid w:val="00810A1F"/>
    <w:rsid w:val="00817BDB"/>
    <w:rsid w:val="00855B98"/>
    <w:rsid w:val="00862BAB"/>
    <w:rsid w:val="00871237"/>
    <w:rsid w:val="00871783"/>
    <w:rsid w:val="008802DC"/>
    <w:rsid w:val="008A060E"/>
    <w:rsid w:val="008B111A"/>
    <w:rsid w:val="008B5C8B"/>
    <w:rsid w:val="008C762F"/>
    <w:rsid w:val="008E243A"/>
    <w:rsid w:val="009175E2"/>
    <w:rsid w:val="00931B20"/>
    <w:rsid w:val="0094771C"/>
    <w:rsid w:val="00977D90"/>
    <w:rsid w:val="00991B60"/>
    <w:rsid w:val="009925B2"/>
    <w:rsid w:val="009A4B22"/>
    <w:rsid w:val="009A6F53"/>
    <w:rsid w:val="009B01FF"/>
    <w:rsid w:val="009D170B"/>
    <w:rsid w:val="009D17BF"/>
    <w:rsid w:val="009F0E26"/>
    <w:rsid w:val="009F1EC8"/>
    <w:rsid w:val="00A000C4"/>
    <w:rsid w:val="00A11FB6"/>
    <w:rsid w:val="00A1356D"/>
    <w:rsid w:val="00A144A0"/>
    <w:rsid w:val="00A15E5A"/>
    <w:rsid w:val="00A37D23"/>
    <w:rsid w:val="00A42357"/>
    <w:rsid w:val="00A563A9"/>
    <w:rsid w:val="00A61984"/>
    <w:rsid w:val="00A650E3"/>
    <w:rsid w:val="00A86AD1"/>
    <w:rsid w:val="00AA23CE"/>
    <w:rsid w:val="00AC7619"/>
    <w:rsid w:val="00AD6D20"/>
    <w:rsid w:val="00AE1071"/>
    <w:rsid w:val="00AE26E1"/>
    <w:rsid w:val="00AE3873"/>
    <w:rsid w:val="00AF0460"/>
    <w:rsid w:val="00AF6E87"/>
    <w:rsid w:val="00B2037F"/>
    <w:rsid w:val="00B23D0D"/>
    <w:rsid w:val="00B24778"/>
    <w:rsid w:val="00B63691"/>
    <w:rsid w:val="00B9166D"/>
    <w:rsid w:val="00BB799A"/>
    <w:rsid w:val="00BC468C"/>
    <w:rsid w:val="00BC4FE1"/>
    <w:rsid w:val="00BD1E1A"/>
    <w:rsid w:val="00BE2177"/>
    <w:rsid w:val="00BE54B3"/>
    <w:rsid w:val="00BF2FFB"/>
    <w:rsid w:val="00C06CF2"/>
    <w:rsid w:val="00C106AF"/>
    <w:rsid w:val="00C219D9"/>
    <w:rsid w:val="00C321E8"/>
    <w:rsid w:val="00C32EF7"/>
    <w:rsid w:val="00C509B9"/>
    <w:rsid w:val="00C510EC"/>
    <w:rsid w:val="00C52CC3"/>
    <w:rsid w:val="00C60630"/>
    <w:rsid w:val="00C66447"/>
    <w:rsid w:val="00C66D2F"/>
    <w:rsid w:val="00C74B97"/>
    <w:rsid w:val="00C75020"/>
    <w:rsid w:val="00C75552"/>
    <w:rsid w:val="00CA381A"/>
    <w:rsid w:val="00CA57AE"/>
    <w:rsid w:val="00CB0A6B"/>
    <w:rsid w:val="00CB29F3"/>
    <w:rsid w:val="00CC469B"/>
    <w:rsid w:val="00CE1E83"/>
    <w:rsid w:val="00CF76C1"/>
    <w:rsid w:val="00D13EF1"/>
    <w:rsid w:val="00D6082F"/>
    <w:rsid w:val="00D65130"/>
    <w:rsid w:val="00D66A86"/>
    <w:rsid w:val="00D936BC"/>
    <w:rsid w:val="00DA369D"/>
    <w:rsid w:val="00DB351C"/>
    <w:rsid w:val="00DB3A33"/>
    <w:rsid w:val="00DB64A2"/>
    <w:rsid w:val="00DC2225"/>
    <w:rsid w:val="00DC4716"/>
    <w:rsid w:val="00DC6D58"/>
    <w:rsid w:val="00DD0C66"/>
    <w:rsid w:val="00DD32AD"/>
    <w:rsid w:val="00DF2BA6"/>
    <w:rsid w:val="00DF4657"/>
    <w:rsid w:val="00E01BE3"/>
    <w:rsid w:val="00E039EE"/>
    <w:rsid w:val="00E05382"/>
    <w:rsid w:val="00E111B7"/>
    <w:rsid w:val="00E26201"/>
    <w:rsid w:val="00E40210"/>
    <w:rsid w:val="00E4794B"/>
    <w:rsid w:val="00E557D8"/>
    <w:rsid w:val="00E66ECB"/>
    <w:rsid w:val="00E705BF"/>
    <w:rsid w:val="00E70F18"/>
    <w:rsid w:val="00E75128"/>
    <w:rsid w:val="00E8740E"/>
    <w:rsid w:val="00EA1ADC"/>
    <w:rsid w:val="00EE00AB"/>
    <w:rsid w:val="00EE0215"/>
    <w:rsid w:val="00EE4EC1"/>
    <w:rsid w:val="00F15746"/>
    <w:rsid w:val="00F47350"/>
    <w:rsid w:val="00F631E9"/>
    <w:rsid w:val="00F7799A"/>
    <w:rsid w:val="00F961FA"/>
    <w:rsid w:val="00FA4072"/>
    <w:rsid w:val="00FA76CD"/>
    <w:rsid w:val="00FB4DD0"/>
    <w:rsid w:val="00FD09BE"/>
    <w:rsid w:val="00FD3FBD"/>
    <w:rsid w:val="00FE3ED2"/>
    <w:rsid w:val="00FE6827"/>
    <w:rsid w:val="00FF0DAB"/>
    <w:rsid w:val="00FF35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31B227"/>
  <w15:chartTrackingRefBased/>
  <w15:docId w15:val="{779E808D-5D8F-482F-9514-7C5ADF825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4778"/>
  </w:style>
  <w:style w:type="paragraph" w:styleId="Heading2">
    <w:name w:val="heading 2"/>
    <w:basedOn w:val="Normal"/>
    <w:next w:val="Normal"/>
    <w:link w:val="Heading2Char"/>
    <w:uiPriority w:val="9"/>
    <w:unhideWhenUsed/>
    <w:qFormat/>
    <w:rsid w:val="00B247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4778"/>
    <w:rPr>
      <w:rFonts w:asciiTheme="majorHAnsi" w:eastAsiaTheme="majorEastAsia" w:hAnsiTheme="majorHAnsi" w:cstheme="majorBidi"/>
      <w:color w:val="2F5496" w:themeColor="accent1" w:themeShade="BF"/>
      <w:sz w:val="26"/>
      <w:szCs w:val="26"/>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24778"/>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B24778"/>
  </w:style>
  <w:style w:type="character" w:styleId="FootnoteReference">
    <w:name w:val="footnote reference"/>
    <w:aliases w:val="Footnotes refss,Texto de nota al pie,BVI fnr Char,Footnote symbol Char,Footnote Reference Arial Char,Car Char Car Char Car Char Char Char Char Char Char Char Char,Footnote Refernece Char Char Char,Footnote Refernece Char Char"/>
    <w:basedOn w:val="DefaultParagraphFont"/>
    <w:link w:val="BVIfnr"/>
    <w:uiPriority w:val="99"/>
    <w:unhideWhenUsed/>
    <w:qFormat/>
    <w:rsid w:val="00B24778"/>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B24778"/>
    <w:pPr>
      <w:spacing w:line="240" w:lineRule="exact"/>
    </w:pPr>
    <w:rPr>
      <w:vertAlign w:val="superscript"/>
    </w:rPr>
  </w:style>
  <w:style w:type="paragraph" w:styleId="BodyTextIndent2">
    <w:name w:val="Body Text Indent 2"/>
    <w:basedOn w:val="Normal"/>
    <w:link w:val="BodyTextIndent2Char"/>
    <w:uiPriority w:val="99"/>
    <w:semiHidden/>
    <w:unhideWhenUsed/>
    <w:rsid w:val="00B24778"/>
    <w:pPr>
      <w:spacing w:after="120" w:line="480" w:lineRule="auto"/>
      <w:ind w:left="360"/>
    </w:pPr>
  </w:style>
  <w:style w:type="character" w:customStyle="1" w:styleId="BodyTextIndent2Char">
    <w:name w:val="Body Text Indent 2 Char"/>
    <w:basedOn w:val="DefaultParagraphFont"/>
    <w:link w:val="BodyTextIndent2"/>
    <w:uiPriority w:val="99"/>
    <w:semiHidden/>
    <w:rsid w:val="00B24778"/>
  </w:style>
  <w:style w:type="paragraph" w:styleId="FootnoteText">
    <w:name w:val="footnote text"/>
    <w:basedOn w:val="Normal"/>
    <w:link w:val="FootnoteTextChar"/>
    <w:uiPriority w:val="99"/>
    <w:semiHidden/>
    <w:unhideWhenUsed/>
    <w:rsid w:val="00B247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4778"/>
    <w:rPr>
      <w:sz w:val="20"/>
      <w:szCs w:val="20"/>
    </w:rPr>
  </w:style>
  <w:style w:type="paragraph" w:styleId="Revision">
    <w:name w:val="Revision"/>
    <w:hidden/>
    <w:uiPriority w:val="99"/>
    <w:semiHidden/>
    <w:rsid w:val="006352F0"/>
    <w:pPr>
      <w:spacing w:after="0" w:line="240" w:lineRule="auto"/>
    </w:pPr>
  </w:style>
  <w:style w:type="character" w:styleId="CommentReference">
    <w:name w:val="annotation reference"/>
    <w:basedOn w:val="DefaultParagraphFont"/>
    <w:uiPriority w:val="99"/>
    <w:semiHidden/>
    <w:unhideWhenUsed/>
    <w:rsid w:val="006352F0"/>
    <w:rPr>
      <w:sz w:val="16"/>
      <w:szCs w:val="16"/>
    </w:rPr>
  </w:style>
  <w:style w:type="paragraph" w:styleId="CommentText">
    <w:name w:val="annotation text"/>
    <w:basedOn w:val="Normal"/>
    <w:link w:val="CommentTextChar"/>
    <w:uiPriority w:val="99"/>
    <w:unhideWhenUsed/>
    <w:rsid w:val="006352F0"/>
    <w:pPr>
      <w:spacing w:line="240" w:lineRule="auto"/>
    </w:pPr>
    <w:rPr>
      <w:sz w:val="20"/>
      <w:szCs w:val="20"/>
    </w:rPr>
  </w:style>
  <w:style w:type="character" w:customStyle="1" w:styleId="CommentTextChar">
    <w:name w:val="Comment Text Char"/>
    <w:basedOn w:val="DefaultParagraphFont"/>
    <w:link w:val="CommentText"/>
    <w:uiPriority w:val="99"/>
    <w:rsid w:val="006352F0"/>
    <w:rPr>
      <w:sz w:val="20"/>
      <w:szCs w:val="20"/>
    </w:rPr>
  </w:style>
  <w:style w:type="paragraph" w:styleId="CommentSubject">
    <w:name w:val="annotation subject"/>
    <w:basedOn w:val="CommentText"/>
    <w:next w:val="CommentText"/>
    <w:link w:val="CommentSubjectChar"/>
    <w:uiPriority w:val="99"/>
    <w:semiHidden/>
    <w:unhideWhenUsed/>
    <w:rsid w:val="006352F0"/>
    <w:rPr>
      <w:b/>
      <w:bCs/>
    </w:rPr>
  </w:style>
  <w:style w:type="character" w:customStyle="1" w:styleId="CommentSubjectChar">
    <w:name w:val="Comment Subject Char"/>
    <w:basedOn w:val="CommentTextChar"/>
    <w:link w:val="CommentSubject"/>
    <w:uiPriority w:val="99"/>
    <w:semiHidden/>
    <w:rsid w:val="006352F0"/>
    <w:rPr>
      <w:b/>
      <w:bCs/>
      <w:sz w:val="20"/>
      <w:szCs w:val="20"/>
    </w:rPr>
  </w:style>
  <w:style w:type="paragraph" w:styleId="BalloonText">
    <w:name w:val="Balloon Text"/>
    <w:basedOn w:val="Normal"/>
    <w:link w:val="BalloonTextChar"/>
    <w:uiPriority w:val="99"/>
    <w:semiHidden/>
    <w:unhideWhenUsed/>
    <w:rsid w:val="00E705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5BF"/>
    <w:rPr>
      <w:rFonts w:ascii="Segoe UI" w:hAnsi="Segoe UI" w:cs="Segoe UI"/>
      <w:sz w:val="18"/>
      <w:szCs w:val="18"/>
    </w:rPr>
  </w:style>
  <w:style w:type="paragraph" w:styleId="NormalWeb">
    <w:name w:val="Normal (Web)"/>
    <w:basedOn w:val="Normal"/>
    <w:uiPriority w:val="99"/>
    <w:unhideWhenUsed/>
    <w:rsid w:val="005856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856BA"/>
    <w:rPr>
      <w:b/>
      <w:bCs/>
    </w:rPr>
  </w:style>
  <w:style w:type="paragraph" w:styleId="Header">
    <w:name w:val="header"/>
    <w:basedOn w:val="Normal"/>
    <w:link w:val="HeaderChar"/>
    <w:uiPriority w:val="99"/>
    <w:unhideWhenUsed/>
    <w:rsid w:val="004F25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570"/>
  </w:style>
  <w:style w:type="paragraph" w:styleId="Footer">
    <w:name w:val="footer"/>
    <w:basedOn w:val="Normal"/>
    <w:link w:val="FooterChar"/>
    <w:uiPriority w:val="99"/>
    <w:unhideWhenUsed/>
    <w:rsid w:val="004F25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570"/>
  </w:style>
  <w:style w:type="table" w:styleId="TableGrid">
    <w:name w:val="Table Grid"/>
    <w:basedOn w:val="TableNormal"/>
    <w:uiPriority w:val="39"/>
    <w:rsid w:val="004D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665653">
      <w:bodyDiv w:val="1"/>
      <w:marLeft w:val="0"/>
      <w:marRight w:val="0"/>
      <w:marTop w:val="0"/>
      <w:marBottom w:val="0"/>
      <w:divBdr>
        <w:top w:val="none" w:sz="0" w:space="0" w:color="auto"/>
        <w:left w:val="none" w:sz="0" w:space="0" w:color="auto"/>
        <w:bottom w:val="none" w:sz="0" w:space="0" w:color="auto"/>
        <w:right w:val="none" w:sz="0" w:space="0" w:color="auto"/>
      </w:divBdr>
    </w:div>
    <w:div w:id="124040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jykatakushtetuese.gov.al/wp-content/uploads/2024/12/vend.04__date_23.02.2011.doc"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C1AA78F2CB848BF94FD6A3B12D68B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2026-03-04T10:03:30Z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2026-03-03T00:00:00Z</Date_x0020_protokolli>
    <Titulli xmlns="0e656187-b300-4fb0-8bf4-3a50f872073c">Me objekt zgjidhjen e mosmarrëveshjes së kompetencës së krijuar ndërmjet Kryeministrit dhe Këshillit të Ministrave, nga njëra anë, dhe Gjykatës së Posaçme të Shkallës së Parë për Korrupsionin dhe Krimin e Organizuar, nga ana tjetër, lidhur me pezullimin e ushtrimit të detyrës së anëtarit të Këshillit të Ministrave. Shfuqizimin e vendimeve nr. 118, datë 19.11.2025 dhe nr. 120, datë 22.11.2025 të Gjykatës së Posaçme të Shkallës së Parë për Korrupsionin dhe Krimin e Organizuar, për pjesën që kanë disponuar respektivisht për vendosjen dhe për vazhdimin e zbatimit të masës ndaluese të pezullimit të ushtrimit të detyrës së zëvendëskryeministres dhe ministres së Infrastrukturës dhe Energjisë, si një akt që cenon garancinë e imunitetit të anëtarit të Këshillit të Ministrave, parimin e ndarjes së pushteteve dhe kompetencat e organeve, që Kushtetuta ka caktuar si autoritete, që propozojnë, emërojnë dhe miratojnë ministrat në detyrë. Pezullimin e efekteve të vendimit deri në përfundimin e gjykimit të kësaj kërkese nga G</Titulli>
    <Modifikuesi xmlns="0e656187-b300-4fb0-8bf4-3a50f872073c">Etlevahaxhia</Modifikuesi>
    <Nr_x002e__x0020_prot_x0020_QBZ xmlns="0e656187-b300-4fb0-8bf4-3a50f872073c">449-1</Nr_x002e__x0020_prot_x0020_QBZ>
    <Data_x0020_e_x0020_Modifikimit xmlns="0e656187-b300-4fb0-8bf4-3a50f872073c">2026-03-04T12:00:19Z</Data_x0020_e_x0020_Modifikimit>
    <Dekretuar xmlns="0e656187-b300-4fb0-8bf4-3a50f872073c">false</Dekretuar>
    <Data xmlns="0e656187-b300-4fb0-8bf4-3a50f872073c">2026-02-06T00:00:00Z</Data>
    <Nr_x002e__x0020_protokolli_x0020_i_x0020_aktit xmlns="0e656187-b300-4fb0-8bf4-3a50f872073c">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6C93CE-4E16-4DAE-8430-50CE11C4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2CD0972-3CDA-4A40-ADB0-3370EBF437EA}">
  <ds:schemaRefs>
    <ds:schemaRef ds:uri="0e656187-b300-4fb0-8bf4-3a50f872073c"/>
    <ds:schemaRef ds:uri="http://www.w3.org/XML/1998/namespace"/>
    <ds:schemaRef ds:uri="http://schemas.microsoft.com/office/2006/metadata/properties"/>
    <ds:schemaRef ds:uri="http://schemas.microsoft.com/office/2006/documentManagement/types"/>
    <ds:schemaRef ds:uri="http://purl.org/dc/terms/"/>
    <ds:schemaRef ds:uri="http://purl.org/dc/elements/1.1/"/>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49DD29C7-2C9A-4518-A8B8-85902CC6D6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26</Pages>
  <Words>16694</Words>
  <Characters>95157</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Me objekt zgjidhjen e mosmarrëveshjes së kompetencës së krijuar ndërmjet Kryeministrit dhe Këshillit të Ministrave, nga njëra anë, dhe Gjykatës së Posaçme të Shkallës së Parë për Korrupsionin dhe Krimin e Organizuar, nga ana tjetër, lidhur me pezullimin e</vt:lpstr>
    </vt:vector>
  </TitlesOfParts>
  <Company>User</Company>
  <LinksUpToDate>false</LinksUpToDate>
  <CharactersWithSpaces>111628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zgjidhjen e mosmarrëveshjes së kompetencës së krijuar ndërmjet Kryeministrit dhe Këshillit të Ministrave, nga njëra anë, dhe Gjykatës së Posaçme të Shkallës së Parë për Korrupsionin dhe Krimin e Organizuar, nga ana tjetër, lidhur me pezullimin e ushtrimit të detyrës së anëtarit të Këshillit të Ministrave. Shfuqizimin e vendimeve nr. 118, datë 19.11.2025 dhe nr. 120, datë 22.11.2025 të Gjykatës së Posaçme të Shkallës së Parë për Korrupsionin dhe Krimin e Organizuar, për pjesën që kanë disponuar respektivisht për vendosjen dhe për vazhdimin e zbatimit të masës ndaluese të pezullimit të ushtrimit të detyrës së zëvendëskryeministres dhe ministres së Infrastrukturës dhe Energjisë, si një akt që cenon garancinë e imunitetit të anëtarit të Këshillit të Ministrave, parimin e ndarjes së pushteteve dhe kompetencat e organeve, që Kushtetuta ka caktuar si autoritete, që propozojnë, emërojnë dhe miratojnë ministrat në detyrë. Pezullimin e efekteve të vendimit deri në përfundimin e gjykimit të kësaj kërkese nga G</dc:title>
  <dc:creator>Ela Elezi</dc:creator>
  <cp:lastModifiedBy>Alma Lisaku</cp:lastModifiedBy>
  <cp:revision>23</cp:revision>
  <cp:lastPrinted>2026-03-03T09:13:00Z</cp:lastPrinted>
  <dcterms:created xsi:type="dcterms:W3CDTF">2026-03-03T13:57:00Z</dcterms:created>
  <dcterms:modified xsi:type="dcterms:W3CDTF">2026-03-04T12:45:00Z</dcterms:modified>
</cp:coreProperties>
</file>