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637AD"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VENDIM</w:t>
      </w:r>
    </w:p>
    <w:p w14:paraId="48A2B519"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Nr. 16, datë 17.2.2026</w:t>
      </w:r>
    </w:p>
    <w:p w14:paraId="3F9F4AA5"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250A6457" w14:textId="390AF5B8"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NË E</w:t>
      </w:r>
      <w:r w:rsidR="000B3BD8" w:rsidRPr="000B3BD8">
        <w:rPr>
          <w:rFonts w:ascii="Garamond" w:hAnsi="Garamond" w:cs="Times New Roman"/>
          <w:b/>
          <w:bCs/>
          <w:color w:val="000000"/>
          <w:sz w:val="24"/>
          <w:szCs w:val="24"/>
        </w:rPr>
        <w:t>MËR TË REPUBLIKËS SË SHQIPËRISË</w:t>
      </w:r>
    </w:p>
    <w:p w14:paraId="1AB8126F" w14:textId="77777777"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p>
    <w:p w14:paraId="22A7E1FA" w14:textId="77777777"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1"/>
        <w:gridCol w:w="1066"/>
      </w:tblGrid>
      <w:tr w:rsidR="00A2035B" w:rsidRPr="000B3BD8" w14:paraId="6CED15F1" w14:textId="77777777" w:rsidTr="000B3BD8">
        <w:tc>
          <w:tcPr>
            <w:tcW w:w="2331" w:type="dxa"/>
          </w:tcPr>
          <w:p w14:paraId="2290DC3D"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Fiona</w:t>
            </w:r>
            <w:proofErr w:type="spellEnd"/>
            <w:r w:rsidRPr="000B3BD8">
              <w:rPr>
                <w:rFonts w:ascii="Garamond" w:hAnsi="Garamond" w:cs="Times New Roman"/>
                <w:color w:val="000000"/>
                <w:sz w:val="24"/>
                <w:szCs w:val="24"/>
              </w:rPr>
              <w:t xml:space="preserve"> </w:t>
            </w:r>
            <w:proofErr w:type="spellStart"/>
            <w:r w:rsidRPr="000B3BD8">
              <w:rPr>
                <w:rFonts w:ascii="Garamond" w:hAnsi="Garamond" w:cs="Times New Roman"/>
                <w:color w:val="000000"/>
                <w:sz w:val="24"/>
                <w:szCs w:val="24"/>
              </w:rPr>
              <w:t>Papajorgji</w:t>
            </w:r>
            <w:proofErr w:type="spellEnd"/>
          </w:p>
        </w:tc>
        <w:tc>
          <w:tcPr>
            <w:tcW w:w="1066" w:type="dxa"/>
          </w:tcPr>
          <w:p w14:paraId="2A5DD625" w14:textId="692651B2"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kryetare</w:t>
            </w:r>
            <w:r>
              <w:rPr>
                <w:rFonts w:ascii="Garamond" w:hAnsi="Garamond" w:cs="Times New Roman"/>
                <w:color w:val="000000"/>
                <w:sz w:val="24"/>
                <w:szCs w:val="24"/>
              </w:rPr>
              <w:t>;</w:t>
            </w:r>
          </w:p>
        </w:tc>
      </w:tr>
      <w:tr w:rsidR="00A2035B" w:rsidRPr="000B3BD8" w14:paraId="63A767EA" w14:textId="77777777" w:rsidTr="000B3BD8">
        <w:tc>
          <w:tcPr>
            <w:tcW w:w="2331" w:type="dxa"/>
          </w:tcPr>
          <w:p w14:paraId="5E6FA9D9"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Marsida</w:t>
            </w:r>
            <w:proofErr w:type="spellEnd"/>
            <w:r w:rsidRPr="000B3BD8">
              <w:rPr>
                <w:rFonts w:ascii="Garamond" w:hAnsi="Garamond" w:cs="Times New Roman"/>
                <w:color w:val="000000"/>
                <w:sz w:val="24"/>
                <w:szCs w:val="24"/>
              </w:rPr>
              <w:t xml:space="preserve"> </w:t>
            </w:r>
            <w:proofErr w:type="spellStart"/>
            <w:r w:rsidRPr="000B3BD8">
              <w:rPr>
                <w:rFonts w:ascii="Garamond" w:hAnsi="Garamond" w:cs="Times New Roman"/>
                <w:color w:val="000000"/>
                <w:sz w:val="24"/>
                <w:szCs w:val="24"/>
              </w:rPr>
              <w:t>Xhaferllari</w:t>
            </w:r>
            <w:proofErr w:type="spellEnd"/>
          </w:p>
        </w:tc>
        <w:tc>
          <w:tcPr>
            <w:tcW w:w="1066" w:type="dxa"/>
          </w:tcPr>
          <w:p w14:paraId="7CD3C7DD" w14:textId="7E18FD17"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anëtare</w:t>
            </w:r>
            <w:r>
              <w:rPr>
                <w:rFonts w:ascii="Garamond" w:hAnsi="Garamond" w:cs="Times New Roman"/>
                <w:color w:val="000000"/>
                <w:sz w:val="24"/>
                <w:szCs w:val="24"/>
              </w:rPr>
              <w:t>;</w:t>
            </w:r>
          </w:p>
        </w:tc>
      </w:tr>
      <w:tr w:rsidR="00A2035B" w:rsidRPr="000B3BD8" w14:paraId="782D3290" w14:textId="77777777" w:rsidTr="000B3BD8">
        <w:tc>
          <w:tcPr>
            <w:tcW w:w="2331" w:type="dxa"/>
          </w:tcPr>
          <w:p w14:paraId="284A54F3"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Sonila</w:t>
            </w:r>
            <w:proofErr w:type="spellEnd"/>
            <w:r w:rsidRPr="000B3BD8">
              <w:rPr>
                <w:rFonts w:ascii="Garamond" w:hAnsi="Garamond" w:cs="Times New Roman"/>
                <w:color w:val="000000"/>
                <w:sz w:val="24"/>
                <w:szCs w:val="24"/>
              </w:rPr>
              <w:t xml:space="preserve"> Bejtja</w:t>
            </w:r>
          </w:p>
        </w:tc>
        <w:tc>
          <w:tcPr>
            <w:tcW w:w="1066" w:type="dxa"/>
          </w:tcPr>
          <w:p w14:paraId="46A9B90E" w14:textId="1FB25CFC"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anëtare</w:t>
            </w:r>
            <w:r>
              <w:rPr>
                <w:rFonts w:ascii="Garamond" w:hAnsi="Garamond" w:cs="Times New Roman"/>
                <w:color w:val="000000"/>
                <w:sz w:val="24"/>
                <w:szCs w:val="24"/>
              </w:rPr>
              <w:t>;</w:t>
            </w:r>
            <w:r w:rsidRPr="000B3BD8">
              <w:rPr>
                <w:rFonts w:ascii="Garamond" w:hAnsi="Garamond" w:cs="Times New Roman"/>
                <w:color w:val="000000"/>
                <w:sz w:val="24"/>
                <w:szCs w:val="24"/>
              </w:rPr>
              <w:t xml:space="preserve"> </w:t>
            </w:r>
          </w:p>
        </w:tc>
      </w:tr>
      <w:tr w:rsidR="00A2035B" w:rsidRPr="000B3BD8" w14:paraId="4EEBA819" w14:textId="77777777" w:rsidTr="000B3BD8">
        <w:tc>
          <w:tcPr>
            <w:tcW w:w="2331" w:type="dxa"/>
          </w:tcPr>
          <w:p w14:paraId="78F9AE67"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r w:rsidRPr="000B3BD8">
              <w:rPr>
                <w:rFonts w:ascii="Garamond" w:hAnsi="Garamond" w:cs="Times New Roman"/>
                <w:color w:val="000000"/>
                <w:sz w:val="24"/>
                <w:szCs w:val="24"/>
              </w:rPr>
              <w:t>Ilir Toska</w:t>
            </w:r>
          </w:p>
        </w:tc>
        <w:tc>
          <w:tcPr>
            <w:tcW w:w="1066" w:type="dxa"/>
          </w:tcPr>
          <w:p w14:paraId="1DA49B6F" w14:textId="18A5EC51"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w:t>
            </w:r>
            <w:r>
              <w:rPr>
                <w:rFonts w:ascii="Garamond" w:hAnsi="Garamond" w:cs="Times New Roman"/>
                <w:color w:val="000000"/>
                <w:sz w:val="24"/>
                <w:szCs w:val="24"/>
              </w:rPr>
              <w:t>;</w:t>
            </w:r>
          </w:p>
        </w:tc>
      </w:tr>
      <w:tr w:rsidR="00A2035B" w:rsidRPr="000B3BD8" w14:paraId="7B9C6486" w14:textId="77777777" w:rsidTr="000B3BD8">
        <w:tc>
          <w:tcPr>
            <w:tcW w:w="2331" w:type="dxa"/>
          </w:tcPr>
          <w:p w14:paraId="419C9874"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r w:rsidRPr="000B3BD8">
              <w:rPr>
                <w:rFonts w:ascii="Garamond" w:hAnsi="Garamond" w:cs="Times New Roman"/>
                <w:color w:val="000000"/>
                <w:sz w:val="24"/>
                <w:szCs w:val="24"/>
              </w:rPr>
              <w:t>Genti Ibrahimi</w:t>
            </w:r>
          </w:p>
        </w:tc>
        <w:tc>
          <w:tcPr>
            <w:tcW w:w="1066" w:type="dxa"/>
          </w:tcPr>
          <w:p w14:paraId="2F917E05" w14:textId="30679ED1"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w:t>
            </w:r>
            <w:r>
              <w:rPr>
                <w:rFonts w:ascii="Garamond" w:hAnsi="Garamond" w:cs="Times New Roman"/>
                <w:color w:val="000000"/>
                <w:sz w:val="24"/>
                <w:szCs w:val="24"/>
              </w:rPr>
              <w:t>;</w:t>
            </w:r>
          </w:p>
        </w:tc>
      </w:tr>
      <w:tr w:rsidR="00A2035B" w:rsidRPr="000B3BD8" w14:paraId="78D196EE" w14:textId="77777777" w:rsidTr="000B3BD8">
        <w:tc>
          <w:tcPr>
            <w:tcW w:w="2331" w:type="dxa"/>
          </w:tcPr>
          <w:p w14:paraId="39C9594C"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Marjana</w:t>
            </w:r>
            <w:proofErr w:type="spellEnd"/>
            <w:r w:rsidRPr="000B3BD8">
              <w:rPr>
                <w:rFonts w:ascii="Garamond" w:hAnsi="Garamond" w:cs="Times New Roman"/>
                <w:color w:val="000000"/>
                <w:sz w:val="24"/>
                <w:szCs w:val="24"/>
              </w:rPr>
              <w:t xml:space="preserve"> </w:t>
            </w:r>
            <w:proofErr w:type="spellStart"/>
            <w:r w:rsidRPr="000B3BD8">
              <w:rPr>
                <w:rFonts w:ascii="Garamond" w:hAnsi="Garamond" w:cs="Times New Roman"/>
                <w:color w:val="000000"/>
                <w:sz w:val="24"/>
                <w:szCs w:val="24"/>
              </w:rPr>
              <w:t>Semini</w:t>
            </w:r>
            <w:proofErr w:type="spellEnd"/>
          </w:p>
        </w:tc>
        <w:tc>
          <w:tcPr>
            <w:tcW w:w="1066" w:type="dxa"/>
          </w:tcPr>
          <w:p w14:paraId="7C7392BF" w14:textId="12448508"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anëtare</w:t>
            </w:r>
            <w:r>
              <w:rPr>
                <w:rFonts w:ascii="Garamond" w:hAnsi="Garamond" w:cs="Times New Roman"/>
                <w:color w:val="000000"/>
                <w:sz w:val="24"/>
                <w:szCs w:val="24"/>
              </w:rPr>
              <w:t>;</w:t>
            </w:r>
            <w:r w:rsidRPr="000B3BD8">
              <w:rPr>
                <w:rFonts w:ascii="Garamond" w:hAnsi="Garamond" w:cs="Times New Roman"/>
                <w:color w:val="000000"/>
                <w:sz w:val="24"/>
                <w:szCs w:val="24"/>
              </w:rPr>
              <w:t xml:space="preserve"> </w:t>
            </w:r>
          </w:p>
        </w:tc>
      </w:tr>
      <w:tr w:rsidR="00A2035B" w:rsidRPr="000B3BD8" w14:paraId="018E34B7" w14:textId="77777777" w:rsidTr="000B3BD8">
        <w:tc>
          <w:tcPr>
            <w:tcW w:w="2331" w:type="dxa"/>
          </w:tcPr>
          <w:p w14:paraId="1B9817E2"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Asim</w:t>
            </w:r>
            <w:proofErr w:type="spellEnd"/>
            <w:r w:rsidRPr="000B3BD8">
              <w:rPr>
                <w:rFonts w:ascii="Garamond" w:hAnsi="Garamond" w:cs="Times New Roman"/>
                <w:color w:val="000000"/>
                <w:sz w:val="24"/>
                <w:szCs w:val="24"/>
              </w:rPr>
              <w:t xml:space="preserve"> </w:t>
            </w:r>
            <w:proofErr w:type="spellStart"/>
            <w:r w:rsidRPr="000B3BD8">
              <w:rPr>
                <w:rFonts w:ascii="Garamond" w:hAnsi="Garamond" w:cs="Times New Roman"/>
                <w:color w:val="000000"/>
                <w:sz w:val="24"/>
                <w:szCs w:val="24"/>
              </w:rPr>
              <w:t>Vokshi</w:t>
            </w:r>
            <w:proofErr w:type="spellEnd"/>
          </w:p>
        </w:tc>
        <w:tc>
          <w:tcPr>
            <w:tcW w:w="1066" w:type="dxa"/>
          </w:tcPr>
          <w:p w14:paraId="34D8F079" w14:textId="69B033DC" w:rsidR="00A2035B" w:rsidRPr="000B3BD8" w:rsidRDefault="000B3BD8" w:rsidP="000B3BD8">
            <w:pPr>
              <w:autoSpaceDE w:val="0"/>
              <w:autoSpaceDN w:val="0"/>
              <w:adjustRightInd w:val="0"/>
              <w:rPr>
                <w:rFonts w:ascii="Garamond" w:hAnsi="Garamond" w:cs="Times New Roman"/>
                <w:color w:val="000000"/>
                <w:sz w:val="24"/>
                <w:szCs w:val="24"/>
              </w:rPr>
            </w:pPr>
            <w:r w:rsidRPr="000B3BD8">
              <w:rPr>
                <w:rFonts w:ascii="Garamond" w:hAnsi="Garamond" w:cs="Times New Roman"/>
                <w:color w:val="000000"/>
                <w:sz w:val="24"/>
                <w:szCs w:val="24"/>
              </w:rPr>
              <w:t>anëtar</w:t>
            </w:r>
            <w:r>
              <w:rPr>
                <w:rFonts w:ascii="Garamond" w:hAnsi="Garamond" w:cs="Times New Roman"/>
                <w:color w:val="000000"/>
                <w:sz w:val="24"/>
                <w:szCs w:val="24"/>
              </w:rPr>
              <w:t>;</w:t>
            </w:r>
          </w:p>
        </w:tc>
      </w:tr>
      <w:tr w:rsidR="00A2035B" w:rsidRPr="000B3BD8" w14:paraId="21C8CA2E" w14:textId="77777777" w:rsidTr="000B3BD8">
        <w:tc>
          <w:tcPr>
            <w:tcW w:w="2331" w:type="dxa"/>
          </w:tcPr>
          <w:p w14:paraId="47891364" w14:textId="77777777" w:rsidR="00A2035B" w:rsidRPr="000B3BD8" w:rsidRDefault="00A2035B" w:rsidP="0081677E">
            <w:pPr>
              <w:autoSpaceDE w:val="0"/>
              <w:autoSpaceDN w:val="0"/>
              <w:adjustRightInd w:val="0"/>
              <w:jc w:val="both"/>
              <w:rPr>
                <w:rFonts w:ascii="Garamond" w:hAnsi="Garamond" w:cs="Times New Roman"/>
                <w:color w:val="000000"/>
                <w:sz w:val="24"/>
                <w:szCs w:val="24"/>
              </w:rPr>
            </w:pPr>
            <w:proofErr w:type="spellStart"/>
            <w:r w:rsidRPr="000B3BD8">
              <w:rPr>
                <w:rFonts w:ascii="Garamond" w:hAnsi="Garamond" w:cs="Times New Roman"/>
                <w:color w:val="000000"/>
                <w:sz w:val="24"/>
                <w:szCs w:val="24"/>
              </w:rPr>
              <w:t>Sandër</w:t>
            </w:r>
            <w:proofErr w:type="spellEnd"/>
            <w:r w:rsidRPr="000B3BD8">
              <w:rPr>
                <w:rFonts w:ascii="Garamond" w:hAnsi="Garamond" w:cs="Times New Roman"/>
                <w:color w:val="000000"/>
                <w:sz w:val="24"/>
                <w:szCs w:val="24"/>
              </w:rPr>
              <w:t xml:space="preserve"> Beci</w:t>
            </w:r>
          </w:p>
        </w:tc>
        <w:tc>
          <w:tcPr>
            <w:tcW w:w="1066" w:type="dxa"/>
          </w:tcPr>
          <w:p w14:paraId="70B9C508" w14:textId="402F63BF" w:rsidR="00A2035B" w:rsidRPr="000B3BD8" w:rsidRDefault="000B3BD8" w:rsidP="000B3BD8">
            <w:pPr>
              <w:autoSpaceDE w:val="0"/>
              <w:autoSpaceDN w:val="0"/>
              <w:adjustRightInd w:val="0"/>
              <w:rPr>
                <w:rFonts w:ascii="Garamond" w:hAnsi="Garamond" w:cs="Times New Roman"/>
                <w:color w:val="000000"/>
                <w:sz w:val="24"/>
                <w:szCs w:val="24"/>
              </w:rPr>
            </w:pPr>
            <w:r>
              <w:rPr>
                <w:rFonts w:ascii="Garamond" w:hAnsi="Garamond" w:cs="Times New Roman"/>
                <w:color w:val="000000"/>
                <w:sz w:val="24"/>
                <w:szCs w:val="24"/>
              </w:rPr>
              <w:t>anëtar,</w:t>
            </w:r>
            <w:r w:rsidR="0061364D">
              <w:rPr>
                <w:rFonts w:ascii="Garamond" w:hAnsi="Garamond" w:cs="Times New Roman"/>
                <w:color w:val="000000"/>
                <w:sz w:val="24"/>
                <w:szCs w:val="24"/>
              </w:rPr>
              <w:t xml:space="preserve"> </w:t>
            </w:r>
          </w:p>
        </w:tc>
      </w:tr>
    </w:tbl>
    <w:p w14:paraId="1AA95683" w14:textId="7022C98E"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me sekretar</w:t>
      </w:r>
      <w:r w:rsidR="000B3BD8">
        <w:rPr>
          <w:rFonts w:ascii="Garamond" w:hAnsi="Garamond" w:cs="Times New Roman"/>
          <w:color w:val="000000"/>
          <w:sz w:val="24"/>
          <w:szCs w:val="24"/>
        </w:rPr>
        <w:t xml:space="preserve">e </w:t>
      </w:r>
      <w:proofErr w:type="spellStart"/>
      <w:r w:rsidR="000B3BD8">
        <w:rPr>
          <w:rFonts w:ascii="Garamond" w:hAnsi="Garamond" w:cs="Times New Roman"/>
          <w:color w:val="000000"/>
          <w:sz w:val="24"/>
          <w:szCs w:val="24"/>
        </w:rPr>
        <w:t>Farisja</w:t>
      </w:r>
      <w:proofErr w:type="spellEnd"/>
      <w:r w:rsidR="000B3BD8">
        <w:rPr>
          <w:rFonts w:ascii="Garamond" w:hAnsi="Garamond" w:cs="Times New Roman"/>
          <w:color w:val="000000"/>
          <w:sz w:val="24"/>
          <w:szCs w:val="24"/>
        </w:rPr>
        <w:t xml:space="preserve"> </w:t>
      </w:r>
      <w:proofErr w:type="spellStart"/>
      <w:r w:rsidR="000B3BD8">
        <w:rPr>
          <w:rFonts w:ascii="Garamond" w:hAnsi="Garamond" w:cs="Times New Roman"/>
          <w:color w:val="000000"/>
          <w:sz w:val="24"/>
          <w:szCs w:val="24"/>
        </w:rPr>
        <w:t>Idrizaj</w:t>
      </w:r>
      <w:proofErr w:type="spellEnd"/>
      <w:r w:rsidR="000B3BD8">
        <w:rPr>
          <w:rFonts w:ascii="Garamond" w:hAnsi="Garamond" w:cs="Times New Roman"/>
          <w:color w:val="000000"/>
          <w:sz w:val="24"/>
          <w:szCs w:val="24"/>
        </w:rPr>
        <w:t>, në datën 17.</w:t>
      </w:r>
      <w:r w:rsidRPr="000B3BD8">
        <w:rPr>
          <w:rFonts w:ascii="Garamond" w:hAnsi="Garamond" w:cs="Times New Roman"/>
          <w:color w:val="000000"/>
          <w:sz w:val="24"/>
          <w:szCs w:val="24"/>
        </w:rPr>
        <w:t>2.2026</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mori në shqyrtim në seancë plenare mbi bazë të dokumenteve çështjen nr. 21 (A) 2025 të Regjistrit Themeltar, që u përket:</w:t>
      </w:r>
    </w:p>
    <w:p w14:paraId="619F30AC" w14:textId="7A9FDB3C"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bCs/>
          <w:color w:val="000000"/>
          <w:sz w:val="24"/>
          <w:szCs w:val="24"/>
        </w:rPr>
        <w:t xml:space="preserve">KËRKUES: </w:t>
      </w:r>
      <w:r w:rsidR="000B3BD8" w:rsidRPr="000B3BD8">
        <w:rPr>
          <w:rFonts w:ascii="Garamond" w:hAnsi="Garamond" w:cs="Times New Roman"/>
          <w:bCs/>
          <w:color w:val="000000"/>
          <w:sz w:val="24"/>
          <w:szCs w:val="24"/>
        </w:rPr>
        <w:t xml:space="preserve">Arben </w:t>
      </w:r>
      <w:proofErr w:type="spellStart"/>
      <w:r w:rsidR="000B3BD8" w:rsidRPr="000B3BD8">
        <w:rPr>
          <w:rFonts w:ascii="Garamond" w:hAnsi="Garamond" w:cs="Times New Roman"/>
          <w:bCs/>
          <w:color w:val="000000"/>
          <w:sz w:val="24"/>
          <w:szCs w:val="24"/>
        </w:rPr>
        <w:t>Frroku</w:t>
      </w:r>
      <w:proofErr w:type="spellEnd"/>
      <w:r w:rsidRPr="000B3BD8">
        <w:rPr>
          <w:rFonts w:ascii="Garamond" w:hAnsi="Garamond" w:cs="Times New Roman"/>
          <w:bCs/>
          <w:color w:val="000000"/>
          <w:sz w:val="24"/>
          <w:szCs w:val="24"/>
        </w:rPr>
        <w:t xml:space="preserve">, </w:t>
      </w:r>
      <w:r w:rsidRPr="000B3BD8">
        <w:rPr>
          <w:rFonts w:ascii="Garamond" w:hAnsi="Garamond" w:cs="Times New Roman"/>
          <w:color w:val="000000"/>
          <w:sz w:val="24"/>
          <w:szCs w:val="24"/>
        </w:rPr>
        <w:t xml:space="preserve">përfaqësuar nga avokat Tonin </w:t>
      </w:r>
      <w:proofErr w:type="spellStart"/>
      <w:r w:rsidRPr="000B3BD8">
        <w:rPr>
          <w:rFonts w:ascii="Garamond" w:hAnsi="Garamond" w:cs="Times New Roman"/>
          <w:color w:val="000000"/>
          <w:sz w:val="24"/>
          <w:szCs w:val="24"/>
        </w:rPr>
        <w:t>Prendi</w:t>
      </w:r>
      <w:proofErr w:type="spellEnd"/>
      <w:r w:rsidRPr="000B3BD8">
        <w:rPr>
          <w:rFonts w:ascii="Garamond" w:hAnsi="Garamond" w:cs="Times New Roman"/>
          <w:color w:val="000000"/>
          <w:sz w:val="24"/>
          <w:szCs w:val="24"/>
        </w:rPr>
        <w:t>, me prokurë.</w:t>
      </w:r>
    </w:p>
    <w:p w14:paraId="6F1047EB" w14:textId="5C17C63C" w:rsidR="00781D78" w:rsidRPr="000B3BD8" w:rsidRDefault="00781D78" w:rsidP="000B3BD8">
      <w:pPr>
        <w:autoSpaceDE w:val="0"/>
        <w:autoSpaceDN w:val="0"/>
        <w:adjustRightInd w:val="0"/>
        <w:spacing w:after="0" w:line="240" w:lineRule="auto"/>
        <w:ind w:firstLine="284"/>
        <w:jc w:val="both"/>
        <w:rPr>
          <w:rFonts w:ascii="Garamond" w:hAnsi="Garamond" w:cs="Times New Roman"/>
          <w:bCs/>
          <w:color w:val="000000"/>
          <w:sz w:val="24"/>
          <w:szCs w:val="24"/>
        </w:rPr>
      </w:pPr>
      <w:r w:rsidRPr="000B3BD8">
        <w:rPr>
          <w:rFonts w:ascii="Garamond" w:hAnsi="Garamond" w:cs="Times New Roman"/>
          <w:bCs/>
          <w:color w:val="000000"/>
          <w:sz w:val="24"/>
          <w:szCs w:val="24"/>
        </w:rPr>
        <w:t>SUBJEKT I INTERESUAR</w:t>
      </w:r>
      <w:r w:rsidR="000B3BD8">
        <w:rPr>
          <w:rFonts w:ascii="Garamond" w:hAnsi="Garamond" w:cs="Times New Roman"/>
          <w:bCs/>
          <w:color w:val="000000"/>
          <w:sz w:val="24"/>
          <w:szCs w:val="24"/>
        </w:rPr>
        <w:t xml:space="preserve">: </w:t>
      </w:r>
      <w:r w:rsidR="000B3BD8" w:rsidRPr="000B3BD8">
        <w:rPr>
          <w:rFonts w:ascii="Garamond" w:hAnsi="Garamond" w:cs="Times New Roman"/>
          <w:bCs/>
          <w:color w:val="000000"/>
          <w:sz w:val="24"/>
          <w:szCs w:val="24"/>
        </w:rPr>
        <w:t>Prokuroria e</w:t>
      </w:r>
      <w:r w:rsidRPr="000B3BD8">
        <w:rPr>
          <w:rFonts w:ascii="Garamond" w:hAnsi="Garamond" w:cs="Times New Roman"/>
          <w:bCs/>
          <w:color w:val="000000"/>
          <w:sz w:val="24"/>
          <w:szCs w:val="24"/>
        </w:rPr>
        <w:t xml:space="preserve"> </w:t>
      </w:r>
      <w:r w:rsidR="000B3BD8" w:rsidRPr="000B3BD8">
        <w:rPr>
          <w:rFonts w:ascii="Garamond" w:hAnsi="Garamond" w:cs="Times New Roman"/>
          <w:bCs/>
          <w:color w:val="000000"/>
          <w:sz w:val="24"/>
          <w:szCs w:val="24"/>
        </w:rPr>
        <w:t>Përgjithshme</w:t>
      </w:r>
    </w:p>
    <w:p w14:paraId="5442FBBD" w14:textId="5C4916B1" w:rsidR="00781D78" w:rsidRPr="000B3BD8" w:rsidRDefault="00781D78" w:rsidP="00A2035B">
      <w:pPr>
        <w:autoSpaceDE w:val="0"/>
        <w:autoSpaceDN w:val="0"/>
        <w:adjustRightInd w:val="0"/>
        <w:spacing w:after="0" w:line="240" w:lineRule="auto"/>
        <w:ind w:firstLine="284"/>
        <w:jc w:val="both"/>
        <w:rPr>
          <w:rFonts w:ascii="Garamond" w:hAnsi="Garamond" w:cs="Times New Roman"/>
          <w:bCs/>
          <w:color w:val="000000"/>
          <w:sz w:val="24"/>
          <w:szCs w:val="24"/>
        </w:rPr>
      </w:pPr>
      <w:r w:rsidRPr="000B3BD8">
        <w:rPr>
          <w:rFonts w:ascii="Garamond" w:hAnsi="Garamond" w:cs="Times New Roman"/>
          <w:bCs/>
          <w:color w:val="000000"/>
          <w:sz w:val="24"/>
          <w:szCs w:val="24"/>
        </w:rPr>
        <w:t>OBJEKTI:</w:t>
      </w:r>
      <w:r w:rsidR="0061364D">
        <w:rPr>
          <w:rFonts w:ascii="Garamond" w:hAnsi="Garamond" w:cs="Times New Roman"/>
          <w:bCs/>
          <w:color w:val="000000"/>
          <w:sz w:val="24"/>
          <w:szCs w:val="24"/>
        </w:rPr>
        <w:t xml:space="preserve"> </w:t>
      </w:r>
      <w:r w:rsidRPr="000B3BD8">
        <w:rPr>
          <w:rFonts w:ascii="Garamond" w:hAnsi="Garamond" w:cs="Times New Roman"/>
          <w:bCs/>
          <w:color w:val="000000"/>
          <w:sz w:val="24"/>
          <w:szCs w:val="24"/>
        </w:rPr>
        <w:t>Rihapja e procesit gjyqësor dhe shfuqizi</w:t>
      </w:r>
      <w:r w:rsidR="000B3BD8">
        <w:rPr>
          <w:rFonts w:ascii="Garamond" w:hAnsi="Garamond" w:cs="Times New Roman"/>
          <w:bCs/>
          <w:color w:val="000000"/>
          <w:sz w:val="24"/>
          <w:szCs w:val="24"/>
        </w:rPr>
        <w:t>mi i vendimeve nr. 73, datë 29.</w:t>
      </w:r>
      <w:r w:rsidRPr="000B3BD8">
        <w:rPr>
          <w:rFonts w:ascii="Garamond" w:hAnsi="Garamond" w:cs="Times New Roman"/>
          <w:bCs/>
          <w:color w:val="000000"/>
          <w:sz w:val="24"/>
          <w:szCs w:val="24"/>
        </w:rPr>
        <w:t>6.2015</w:t>
      </w:r>
      <w:r w:rsidR="000B3BD8">
        <w:rPr>
          <w:rFonts w:ascii="Garamond" w:hAnsi="Garamond" w:cs="Times New Roman"/>
          <w:bCs/>
          <w:color w:val="000000"/>
          <w:sz w:val="24"/>
          <w:szCs w:val="24"/>
        </w:rPr>
        <w:t>,</w:t>
      </w:r>
      <w:r w:rsidRPr="000B3BD8">
        <w:rPr>
          <w:rFonts w:ascii="Garamond" w:hAnsi="Garamond" w:cs="Times New Roman"/>
          <w:bCs/>
          <w:color w:val="000000"/>
          <w:sz w:val="24"/>
          <w:szCs w:val="24"/>
        </w:rPr>
        <w:t xml:space="preserve"> të Gjykatës së Apelit për Krime të Rënda Tiranë; nr. 00-20</w:t>
      </w:r>
      <w:r w:rsidR="000B3BD8">
        <w:rPr>
          <w:rFonts w:ascii="Garamond" w:hAnsi="Garamond" w:cs="Times New Roman"/>
          <w:bCs/>
          <w:color w:val="000000"/>
          <w:sz w:val="24"/>
          <w:szCs w:val="24"/>
        </w:rPr>
        <w:t>17-443, datë 8.</w:t>
      </w:r>
      <w:r w:rsidRPr="000B3BD8">
        <w:rPr>
          <w:rFonts w:ascii="Garamond" w:hAnsi="Garamond" w:cs="Times New Roman"/>
          <w:bCs/>
          <w:color w:val="000000"/>
          <w:sz w:val="24"/>
          <w:szCs w:val="24"/>
        </w:rPr>
        <w:t>6.2017</w:t>
      </w:r>
      <w:r w:rsidR="000B3BD8">
        <w:rPr>
          <w:rFonts w:ascii="Garamond" w:hAnsi="Garamond" w:cs="Times New Roman"/>
          <w:bCs/>
          <w:color w:val="000000"/>
          <w:sz w:val="24"/>
          <w:szCs w:val="24"/>
        </w:rPr>
        <w:t>,</w:t>
      </w:r>
      <w:r w:rsidRPr="000B3BD8">
        <w:rPr>
          <w:rFonts w:ascii="Garamond" w:hAnsi="Garamond" w:cs="Times New Roman"/>
          <w:bCs/>
          <w:color w:val="000000"/>
          <w:sz w:val="24"/>
          <w:szCs w:val="24"/>
        </w:rPr>
        <w:t xml:space="preserve"> të Kolegjit Penal të Gjykatës së Lartë, si të papajtueshme me Kushtetutën e Republikës së Shqipërisë.</w:t>
      </w:r>
    </w:p>
    <w:p w14:paraId="28C0629E" w14:textId="2C3D8A74" w:rsidR="00781D78" w:rsidRPr="000B3BD8" w:rsidRDefault="00781D78" w:rsidP="00A2035B">
      <w:pPr>
        <w:autoSpaceDE w:val="0"/>
        <w:autoSpaceDN w:val="0"/>
        <w:adjustRightInd w:val="0"/>
        <w:spacing w:after="0" w:line="240" w:lineRule="auto"/>
        <w:ind w:firstLine="284"/>
        <w:jc w:val="both"/>
        <w:rPr>
          <w:rFonts w:ascii="Garamond" w:hAnsi="Garamond" w:cs="Times New Roman"/>
          <w:bCs/>
          <w:color w:val="000000"/>
          <w:sz w:val="24"/>
          <w:szCs w:val="24"/>
        </w:rPr>
      </w:pPr>
      <w:r w:rsidRPr="000B3BD8">
        <w:rPr>
          <w:rFonts w:ascii="Garamond" w:hAnsi="Garamond" w:cs="Times New Roman"/>
          <w:bCs/>
          <w:color w:val="000000"/>
          <w:sz w:val="24"/>
          <w:szCs w:val="24"/>
        </w:rPr>
        <w:t xml:space="preserve"> Kthimi</w:t>
      </w:r>
      <w:r w:rsidR="0061364D">
        <w:rPr>
          <w:rFonts w:ascii="Garamond" w:hAnsi="Garamond" w:cs="Times New Roman"/>
          <w:bCs/>
          <w:color w:val="000000"/>
          <w:sz w:val="24"/>
          <w:szCs w:val="24"/>
        </w:rPr>
        <w:t xml:space="preserve"> </w:t>
      </w:r>
      <w:r w:rsidRPr="000B3BD8">
        <w:rPr>
          <w:rFonts w:ascii="Garamond" w:hAnsi="Garamond" w:cs="Times New Roman"/>
          <w:bCs/>
          <w:color w:val="000000"/>
          <w:sz w:val="24"/>
          <w:szCs w:val="24"/>
        </w:rPr>
        <w:t>i</w:t>
      </w:r>
      <w:r w:rsidR="0061364D">
        <w:rPr>
          <w:rFonts w:ascii="Garamond" w:hAnsi="Garamond" w:cs="Times New Roman"/>
          <w:bCs/>
          <w:color w:val="000000"/>
          <w:sz w:val="24"/>
          <w:szCs w:val="24"/>
        </w:rPr>
        <w:t xml:space="preserve"> </w:t>
      </w:r>
      <w:r w:rsidRPr="000B3BD8">
        <w:rPr>
          <w:rFonts w:ascii="Garamond" w:hAnsi="Garamond" w:cs="Times New Roman"/>
          <w:bCs/>
          <w:color w:val="000000"/>
          <w:sz w:val="24"/>
          <w:szCs w:val="24"/>
        </w:rPr>
        <w:t>çështjes për rigjykim pranë gjykatës kompetente, duke urdhëruar rigjykimin e saj me tjetër trup gjykues.</w:t>
      </w:r>
    </w:p>
    <w:p w14:paraId="090B2FFE" w14:textId="3C18406B" w:rsidR="00781D78" w:rsidRPr="000B3BD8" w:rsidRDefault="00781D78" w:rsidP="00A2035B">
      <w:pPr>
        <w:tabs>
          <w:tab w:val="left" w:pos="720"/>
          <w:tab w:val="left" w:pos="3500"/>
        </w:tabs>
        <w:autoSpaceDE w:val="0"/>
        <w:autoSpaceDN w:val="0"/>
        <w:adjustRightInd w:val="0"/>
        <w:spacing w:after="0" w:line="240" w:lineRule="auto"/>
        <w:ind w:firstLine="284"/>
        <w:jc w:val="both"/>
        <w:rPr>
          <w:rFonts w:ascii="Garamond" w:hAnsi="Garamond" w:cs="Times New Roman"/>
          <w:bCs/>
          <w:color w:val="000000"/>
          <w:sz w:val="24"/>
          <w:szCs w:val="24"/>
        </w:rPr>
      </w:pPr>
      <w:r w:rsidRPr="000B3BD8">
        <w:rPr>
          <w:rFonts w:ascii="Garamond" w:hAnsi="Garamond" w:cs="Times New Roman"/>
          <w:bCs/>
          <w:color w:val="000000"/>
          <w:sz w:val="24"/>
          <w:szCs w:val="24"/>
        </w:rPr>
        <w:t>BAZA LIGJORE:</w:t>
      </w:r>
      <w:r w:rsidR="0061364D">
        <w:rPr>
          <w:rFonts w:ascii="Garamond" w:hAnsi="Garamond" w:cs="Times New Roman"/>
          <w:bCs/>
          <w:color w:val="000000"/>
          <w:sz w:val="24"/>
          <w:szCs w:val="24"/>
        </w:rPr>
        <w:t xml:space="preserve"> </w:t>
      </w:r>
      <w:r w:rsidRPr="000B3BD8">
        <w:rPr>
          <w:rFonts w:ascii="Garamond" w:hAnsi="Garamond" w:cs="Times New Roman"/>
          <w:bCs/>
          <w:color w:val="000000"/>
          <w:sz w:val="24"/>
          <w:szCs w:val="24"/>
        </w:rPr>
        <w:t xml:space="preserve">Nenet 4, 15, 18, 30, 33, 42, pika 2, 43, 122, pika 2, 124, 131, pika 1, shkronja “f”, 132, 134, pikat 1 dhe 2, 142, pika 1 dhe 145, pika 2, të Kushtetutës së Republikës së Shqipërisë </w:t>
      </w:r>
      <w:r w:rsidRPr="000B3BD8">
        <w:rPr>
          <w:rFonts w:ascii="Garamond" w:hAnsi="Garamond" w:cs="Times New Roman"/>
          <w:bCs/>
          <w:i/>
          <w:iCs/>
          <w:color w:val="000000"/>
          <w:sz w:val="24"/>
          <w:szCs w:val="24"/>
        </w:rPr>
        <w:t>(Kushtetuta)</w:t>
      </w:r>
      <w:r w:rsidRPr="000B3BD8">
        <w:rPr>
          <w:rFonts w:ascii="Garamond" w:hAnsi="Garamond" w:cs="Times New Roman"/>
          <w:bCs/>
          <w:color w:val="000000"/>
          <w:sz w:val="24"/>
          <w:szCs w:val="24"/>
        </w:rPr>
        <w:t>; neni 6 i Konventës Evropiane për të Drejtat e Njeriut (</w:t>
      </w:r>
      <w:proofErr w:type="spellStart"/>
      <w:r w:rsidRPr="000B3BD8">
        <w:rPr>
          <w:rFonts w:ascii="Garamond" w:hAnsi="Garamond" w:cs="Times New Roman"/>
          <w:bCs/>
          <w:i/>
          <w:iCs/>
          <w:color w:val="000000"/>
          <w:sz w:val="24"/>
          <w:szCs w:val="24"/>
        </w:rPr>
        <w:t>KEDNJ</w:t>
      </w:r>
      <w:proofErr w:type="spellEnd"/>
      <w:r w:rsidRPr="000B3BD8">
        <w:rPr>
          <w:rFonts w:ascii="Garamond" w:hAnsi="Garamond" w:cs="Times New Roman"/>
          <w:bCs/>
          <w:color w:val="000000"/>
          <w:sz w:val="24"/>
          <w:szCs w:val="24"/>
        </w:rPr>
        <w:t>); nenet 4, 15, pika 2, 48</w:t>
      </w:r>
      <w:r w:rsidR="0061364D">
        <w:rPr>
          <w:rFonts w:ascii="Garamond" w:hAnsi="Garamond" w:cs="Times New Roman"/>
          <w:bCs/>
          <w:color w:val="000000"/>
          <w:sz w:val="24"/>
          <w:szCs w:val="24"/>
        </w:rPr>
        <w:t xml:space="preserve"> </w:t>
      </w:r>
      <w:r w:rsidRPr="000B3BD8">
        <w:rPr>
          <w:rFonts w:ascii="Garamond" w:hAnsi="Garamond" w:cs="Times New Roman"/>
          <w:bCs/>
          <w:color w:val="000000"/>
          <w:sz w:val="24"/>
          <w:szCs w:val="24"/>
        </w:rPr>
        <w:t>dhe 128 e në vijim të Kodit të Procedurës Penale (</w:t>
      </w:r>
      <w:proofErr w:type="spellStart"/>
      <w:r w:rsidRPr="000B3BD8">
        <w:rPr>
          <w:rFonts w:ascii="Garamond" w:hAnsi="Garamond" w:cs="Times New Roman"/>
          <w:bCs/>
          <w:i/>
          <w:iCs/>
          <w:color w:val="000000"/>
          <w:sz w:val="24"/>
          <w:szCs w:val="24"/>
        </w:rPr>
        <w:t>KPP</w:t>
      </w:r>
      <w:proofErr w:type="spellEnd"/>
      <w:r w:rsidRPr="000B3BD8">
        <w:rPr>
          <w:rFonts w:ascii="Garamond" w:hAnsi="Garamond" w:cs="Times New Roman"/>
          <w:bCs/>
          <w:color w:val="000000"/>
          <w:sz w:val="24"/>
          <w:szCs w:val="24"/>
        </w:rPr>
        <w:t xml:space="preserve">); nenet 38, 71, 71/a, 71/c dhe 76, pika </w:t>
      </w:r>
      <w:r w:rsidR="000B3BD8">
        <w:rPr>
          <w:rFonts w:ascii="Garamond" w:hAnsi="Garamond" w:cs="Times New Roman"/>
          <w:bCs/>
          <w:color w:val="000000"/>
          <w:sz w:val="24"/>
          <w:szCs w:val="24"/>
        </w:rPr>
        <w:t>6, të ligjit nr. 8577, datë 10.</w:t>
      </w:r>
      <w:r w:rsidRPr="000B3BD8">
        <w:rPr>
          <w:rFonts w:ascii="Garamond" w:hAnsi="Garamond" w:cs="Times New Roman"/>
          <w:bCs/>
          <w:color w:val="000000"/>
          <w:sz w:val="24"/>
          <w:szCs w:val="24"/>
        </w:rPr>
        <w:t>2.2000</w:t>
      </w:r>
      <w:r w:rsidR="000B3BD8">
        <w:rPr>
          <w:rFonts w:ascii="Garamond" w:hAnsi="Garamond" w:cs="Times New Roman"/>
          <w:bCs/>
          <w:color w:val="000000"/>
          <w:sz w:val="24"/>
          <w:szCs w:val="24"/>
        </w:rPr>
        <w:t>,</w:t>
      </w:r>
      <w:r w:rsidRPr="000B3BD8">
        <w:rPr>
          <w:rFonts w:ascii="Garamond" w:hAnsi="Garamond" w:cs="Times New Roman"/>
          <w:bCs/>
          <w:color w:val="000000"/>
          <w:sz w:val="24"/>
          <w:szCs w:val="24"/>
        </w:rPr>
        <w:t xml:space="preserve"> “Për organizimin dhe funksionimin e Gjykatës Kushtetuese të Republikës së Shqipërisë”, të ndryshuar</w:t>
      </w:r>
      <w:r w:rsidR="0061364D">
        <w:rPr>
          <w:rFonts w:ascii="Garamond" w:hAnsi="Garamond" w:cs="Times New Roman"/>
          <w:bCs/>
          <w:i/>
          <w:iCs/>
          <w:color w:val="000000"/>
          <w:sz w:val="24"/>
          <w:szCs w:val="24"/>
        </w:rPr>
        <w:t xml:space="preserve"> </w:t>
      </w:r>
      <w:r w:rsidRPr="000B3BD8">
        <w:rPr>
          <w:rFonts w:ascii="Garamond" w:hAnsi="Garamond" w:cs="Times New Roman"/>
          <w:bCs/>
          <w:color w:val="000000"/>
          <w:sz w:val="24"/>
          <w:szCs w:val="24"/>
        </w:rPr>
        <w:t>(</w:t>
      </w:r>
      <w:r w:rsidRPr="000B3BD8">
        <w:rPr>
          <w:rFonts w:ascii="Garamond" w:hAnsi="Garamond" w:cs="Times New Roman"/>
          <w:bCs/>
          <w:i/>
          <w:iCs/>
          <w:color w:val="000000"/>
          <w:sz w:val="24"/>
          <w:szCs w:val="24"/>
        </w:rPr>
        <w:t>Ligji Organik i Gjykatës</w:t>
      </w:r>
      <w:r w:rsidRPr="000B3BD8">
        <w:rPr>
          <w:rFonts w:ascii="Garamond" w:hAnsi="Garamond" w:cs="Times New Roman"/>
          <w:bCs/>
          <w:color w:val="000000"/>
          <w:sz w:val="24"/>
          <w:szCs w:val="24"/>
        </w:rPr>
        <w:t>).</w:t>
      </w:r>
    </w:p>
    <w:p w14:paraId="0D3CC85E" w14:textId="77777777"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p>
    <w:p w14:paraId="6FDF6E40"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color w:val="000000"/>
          <w:sz w:val="24"/>
          <w:szCs w:val="24"/>
        </w:rPr>
      </w:pPr>
      <w:r w:rsidRPr="000B3BD8">
        <w:rPr>
          <w:rFonts w:ascii="Garamond" w:hAnsi="Garamond" w:cs="Times New Roman"/>
          <w:bCs/>
          <w:color w:val="000000"/>
          <w:sz w:val="24"/>
          <w:szCs w:val="24"/>
        </w:rPr>
        <w:t>GJYKATA KUSHTETUESE</w:t>
      </w:r>
      <w:r w:rsidRPr="000B3BD8">
        <w:rPr>
          <w:rFonts w:ascii="Garamond" w:hAnsi="Garamond" w:cs="Times New Roman"/>
          <w:color w:val="000000"/>
          <w:sz w:val="24"/>
          <w:szCs w:val="24"/>
        </w:rPr>
        <w:t>,</w:t>
      </w:r>
    </w:p>
    <w:p w14:paraId="200A05FD" w14:textId="77777777" w:rsidR="00A2035B" w:rsidRPr="000B3BD8" w:rsidRDefault="00A2035B" w:rsidP="00A2035B">
      <w:pPr>
        <w:autoSpaceDE w:val="0"/>
        <w:autoSpaceDN w:val="0"/>
        <w:adjustRightInd w:val="0"/>
        <w:spacing w:after="0" w:line="240" w:lineRule="auto"/>
        <w:ind w:firstLine="284"/>
        <w:jc w:val="both"/>
        <w:rPr>
          <w:rFonts w:ascii="Garamond" w:hAnsi="Garamond" w:cs="Times New Roman"/>
          <w:color w:val="000000"/>
          <w:sz w:val="24"/>
          <w:szCs w:val="24"/>
        </w:rPr>
      </w:pPr>
    </w:p>
    <w:p w14:paraId="69957E9D" w14:textId="276D1D4E"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pasi dëgjoi relatorin e çështjes </w:t>
      </w:r>
      <w:proofErr w:type="spellStart"/>
      <w:r w:rsidRPr="000B3BD8">
        <w:rPr>
          <w:rFonts w:ascii="Garamond" w:hAnsi="Garamond" w:cs="Times New Roman"/>
          <w:color w:val="000000"/>
          <w:sz w:val="24"/>
          <w:szCs w:val="24"/>
        </w:rPr>
        <w:t>Sandër</w:t>
      </w:r>
      <w:proofErr w:type="spellEnd"/>
      <w:r w:rsidRPr="000B3BD8">
        <w:rPr>
          <w:rFonts w:ascii="Garamond" w:hAnsi="Garamond" w:cs="Times New Roman"/>
          <w:color w:val="000000"/>
          <w:sz w:val="24"/>
          <w:szCs w:val="24"/>
        </w:rPr>
        <w:t xml:space="preserve"> Beci, mori në shqyrtim pretendimet me shkrim të kërkuesit Arben </w:t>
      </w:r>
      <w:proofErr w:type="spellStart"/>
      <w:r w:rsidRPr="000B3BD8">
        <w:rPr>
          <w:rFonts w:ascii="Garamond" w:hAnsi="Garamond" w:cs="Times New Roman"/>
          <w:color w:val="000000"/>
          <w:sz w:val="24"/>
          <w:szCs w:val="24"/>
        </w:rPr>
        <w:t>Frroku</w:t>
      </w:r>
      <w:proofErr w:type="spellEnd"/>
      <w:r w:rsidRPr="000B3BD8">
        <w:rPr>
          <w:rFonts w:ascii="Garamond" w:hAnsi="Garamond" w:cs="Times New Roman"/>
          <w:color w:val="000000"/>
          <w:sz w:val="24"/>
          <w:szCs w:val="24"/>
        </w:rPr>
        <w:t xml:space="preserve"> (</w:t>
      </w:r>
      <w:r w:rsidRPr="000B3BD8">
        <w:rPr>
          <w:rFonts w:ascii="Garamond" w:hAnsi="Garamond" w:cs="Times New Roman"/>
          <w:i/>
          <w:iCs/>
          <w:color w:val="000000"/>
          <w:sz w:val="24"/>
          <w:szCs w:val="24"/>
        </w:rPr>
        <w:t>kërkuesi</w:t>
      </w:r>
      <w:r w:rsidRPr="000B3BD8">
        <w:rPr>
          <w:rFonts w:ascii="Garamond" w:hAnsi="Garamond" w:cs="Times New Roman"/>
          <w:color w:val="000000"/>
          <w:sz w:val="24"/>
          <w:szCs w:val="24"/>
        </w:rPr>
        <w:t>), i cili ka kërkuar pranimin e kërkesës, prapësimet me shkrim të subjektit të interesuar, Prokurorisë së Përgjithshme, i cili ka kërkuar rrëzimin e kërkesës, si dhe diskutoi çështjen në tërësi,</w:t>
      </w:r>
    </w:p>
    <w:p w14:paraId="2727467F"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Cs/>
          <w:color w:val="000000"/>
          <w:sz w:val="24"/>
          <w:szCs w:val="24"/>
        </w:rPr>
      </w:pPr>
    </w:p>
    <w:p w14:paraId="28C83A79" w14:textId="30833C67" w:rsidR="00781D78" w:rsidRPr="000B3BD8" w:rsidRDefault="00781D78" w:rsidP="00A2035B">
      <w:pPr>
        <w:autoSpaceDE w:val="0"/>
        <w:autoSpaceDN w:val="0"/>
        <w:adjustRightInd w:val="0"/>
        <w:spacing w:after="0" w:line="240" w:lineRule="auto"/>
        <w:ind w:firstLine="284"/>
        <w:jc w:val="center"/>
        <w:rPr>
          <w:rFonts w:ascii="Garamond" w:hAnsi="Garamond" w:cs="Times New Roman"/>
          <w:bCs/>
          <w:color w:val="000000"/>
          <w:sz w:val="24"/>
          <w:szCs w:val="24"/>
        </w:rPr>
      </w:pPr>
      <w:r w:rsidRPr="000B3BD8">
        <w:rPr>
          <w:rFonts w:ascii="Garamond" w:hAnsi="Garamond" w:cs="Times New Roman"/>
          <w:bCs/>
          <w:color w:val="000000"/>
          <w:sz w:val="24"/>
          <w:szCs w:val="24"/>
        </w:rPr>
        <w:t>VËREN:</w:t>
      </w:r>
    </w:p>
    <w:p w14:paraId="4D100773" w14:textId="77777777" w:rsidR="00A2035B" w:rsidRPr="000B3BD8" w:rsidRDefault="00A2035B" w:rsidP="00A20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2478009C" w14:textId="3B948DC8"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I</w:t>
      </w:r>
    </w:p>
    <w:p w14:paraId="2ABC338B"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Rrethanat e çështjes</w:t>
      </w:r>
    </w:p>
    <w:p w14:paraId="63E88966" w14:textId="77777777" w:rsidR="00A2035B" w:rsidRPr="000B3BD8" w:rsidRDefault="00A2035B"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p>
    <w:p w14:paraId="1112314B" w14:textId="6AEBFD8C"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1. Kërkuesi është akuzuar nga Prokuroria pranë Gjykatës së Shkallës së Parë për Krime të Rënda për kryerjen e veprave penale “Vrasja në rrethana të tjera cilësuese”, të kryer në bashkëpunim dhe “Prodhimi dhe mbajtja pa leje e armëve luftarake dhe municionit”, të parashikuara nga nenet 79, shkronja “c”, 25 dhe 278, paragrafi i dytë, të Kodit Penal (</w:t>
      </w:r>
      <w:proofErr w:type="spellStart"/>
      <w:r w:rsidRPr="000B3BD8">
        <w:rPr>
          <w:rFonts w:ascii="Garamond" w:hAnsi="Garamond" w:cs="Times New Roman"/>
          <w:i/>
          <w:iCs/>
          <w:color w:val="000000"/>
          <w:sz w:val="24"/>
          <w:szCs w:val="24"/>
        </w:rPr>
        <w:t>KP</w:t>
      </w:r>
      <w:proofErr w:type="spellEnd"/>
      <w:r w:rsidRPr="000B3BD8">
        <w:rPr>
          <w:rFonts w:ascii="Garamond" w:hAnsi="Garamond" w:cs="Times New Roman"/>
          <w:color w:val="000000"/>
          <w:sz w:val="24"/>
          <w:szCs w:val="24"/>
        </w:rPr>
        <w:t>) (ligji i kohës në momentin e kryerjes së veprave penale).</w:t>
      </w:r>
    </w:p>
    <w:p w14:paraId="01F9BCE7" w14:textId="0F224E43"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 Gjykata e Shkallës së Parë për Krime të R</w:t>
      </w:r>
      <w:r w:rsidR="000B3BD8">
        <w:rPr>
          <w:rFonts w:ascii="Garamond" w:hAnsi="Garamond" w:cs="Times New Roman"/>
          <w:color w:val="000000"/>
          <w:sz w:val="24"/>
          <w:szCs w:val="24"/>
        </w:rPr>
        <w:t>ënda, me vendimin nr. 52, datë 3.</w:t>
      </w:r>
      <w:r w:rsidRPr="000B3BD8">
        <w:rPr>
          <w:rFonts w:ascii="Garamond" w:hAnsi="Garamond" w:cs="Times New Roman"/>
          <w:color w:val="000000"/>
          <w:sz w:val="24"/>
          <w:szCs w:val="24"/>
        </w:rPr>
        <w:t xml:space="preserve">4.2015, ka vendosur deklarimin të pafajshëm të kërkuesit për kryerjen e veprave penale për të cilat është akuzuar, pasi, sipas saj, nuk është provuar se ai i ka kryer ato. Kundër këtij vendimi ka bërë ankim Prokuroria pranë Gjykatës së Shkallës së Parë për Krimet të Rënda. </w:t>
      </w:r>
    </w:p>
    <w:p w14:paraId="64D0954D" w14:textId="038F9DA5"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lastRenderedPageBreak/>
        <w:t>3. Gjykata e Apelit për Krime të Rënd</w:t>
      </w:r>
      <w:r w:rsidR="000B3BD8">
        <w:rPr>
          <w:rFonts w:ascii="Garamond" w:hAnsi="Garamond" w:cs="Times New Roman"/>
          <w:color w:val="000000"/>
          <w:sz w:val="24"/>
          <w:szCs w:val="24"/>
        </w:rPr>
        <w:t>a, me vendimin nr. 73, datë 29.</w:t>
      </w:r>
      <w:r w:rsidRPr="000B3BD8">
        <w:rPr>
          <w:rFonts w:ascii="Garamond" w:hAnsi="Garamond" w:cs="Times New Roman"/>
          <w:color w:val="000000"/>
          <w:sz w:val="24"/>
          <w:szCs w:val="24"/>
        </w:rPr>
        <w:t>6.2015, ka vendosur ndryshimin e vend</w:t>
      </w:r>
      <w:r w:rsidR="000B3BD8">
        <w:rPr>
          <w:rFonts w:ascii="Garamond" w:hAnsi="Garamond" w:cs="Times New Roman"/>
          <w:color w:val="000000"/>
          <w:sz w:val="24"/>
          <w:szCs w:val="24"/>
        </w:rPr>
        <w:t>imit nr. 52, datë 3.</w:t>
      </w:r>
      <w:r w:rsidRPr="000B3BD8">
        <w:rPr>
          <w:rFonts w:ascii="Garamond" w:hAnsi="Garamond" w:cs="Times New Roman"/>
          <w:color w:val="000000"/>
          <w:sz w:val="24"/>
          <w:szCs w:val="24"/>
        </w:rPr>
        <w:t>4.2015</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të Gjykatës së Shkallës së Parë për Krime të Rënda, duke deklaruar fajtor kërkuesin për kryerjen e veprës penale “Vrasja në rrethana të tjera cilësuese”, të parashikuar nga neni 79, shkronja “c”, i </w:t>
      </w:r>
      <w:proofErr w:type="spellStart"/>
      <w:r w:rsidRPr="000B3BD8">
        <w:rPr>
          <w:rFonts w:ascii="Garamond" w:hAnsi="Garamond" w:cs="Times New Roman"/>
          <w:color w:val="000000"/>
          <w:sz w:val="24"/>
          <w:szCs w:val="24"/>
        </w:rPr>
        <w:t>KP</w:t>
      </w:r>
      <w:proofErr w:type="spellEnd"/>
      <w:r w:rsidRPr="000B3BD8">
        <w:rPr>
          <w:rFonts w:ascii="Garamond" w:hAnsi="Garamond" w:cs="Times New Roman"/>
          <w:color w:val="000000"/>
          <w:sz w:val="24"/>
          <w:szCs w:val="24"/>
        </w:rPr>
        <w:t xml:space="preserve">-së dhe dënimin e tij me burgim të përjetshëm, si dhe të veprës penale “Prodhimi dhe mbajtja pa leje e armëve luftarake dhe municionit”, të parashikuar nga neni 278, paragrafi i dytë, i </w:t>
      </w:r>
      <w:proofErr w:type="spellStart"/>
      <w:r w:rsidRPr="000B3BD8">
        <w:rPr>
          <w:rFonts w:ascii="Garamond" w:hAnsi="Garamond" w:cs="Times New Roman"/>
          <w:color w:val="000000"/>
          <w:sz w:val="24"/>
          <w:szCs w:val="24"/>
        </w:rPr>
        <w:t>KP</w:t>
      </w:r>
      <w:proofErr w:type="spellEnd"/>
      <w:r w:rsidRPr="000B3BD8">
        <w:rPr>
          <w:rFonts w:ascii="Garamond" w:hAnsi="Garamond" w:cs="Times New Roman"/>
          <w:color w:val="000000"/>
          <w:sz w:val="24"/>
          <w:szCs w:val="24"/>
        </w:rPr>
        <w:t xml:space="preserve">-së dhe dënimin e tij me pesë vjet burgim. Në zbatim të nenit 55 të </w:t>
      </w:r>
      <w:proofErr w:type="spellStart"/>
      <w:r w:rsidRPr="000B3BD8">
        <w:rPr>
          <w:rFonts w:ascii="Garamond" w:hAnsi="Garamond" w:cs="Times New Roman"/>
          <w:color w:val="000000"/>
          <w:sz w:val="24"/>
          <w:szCs w:val="24"/>
        </w:rPr>
        <w:t>KP</w:t>
      </w:r>
      <w:proofErr w:type="spellEnd"/>
      <w:r w:rsidRPr="000B3BD8">
        <w:rPr>
          <w:rFonts w:ascii="Garamond" w:hAnsi="Garamond" w:cs="Times New Roman"/>
          <w:color w:val="000000"/>
          <w:sz w:val="24"/>
          <w:szCs w:val="24"/>
        </w:rPr>
        <w:t>-së, në bashkim të dënimeve, kërkuesi është dënuar përfundimisht me burgim të përjetshëm. Kundër këtij vendimi ka paraqitur rekurs kërkuesi.</w:t>
      </w:r>
    </w:p>
    <w:p w14:paraId="30FC8B56" w14:textId="7A4BFBAD"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4. Kolegji Penal i Gjykatës së Lartë, në dhomën e këshillimit, me ven</w:t>
      </w:r>
      <w:r w:rsidR="000B3BD8">
        <w:rPr>
          <w:rFonts w:ascii="Garamond" w:hAnsi="Garamond" w:cs="Times New Roman"/>
          <w:color w:val="000000"/>
          <w:sz w:val="24"/>
          <w:szCs w:val="24"/>
        </w:rPr>
        <w:t>dimin nr. 00-2017-443, datë 8.</w:t>
      </w:r>
      <w:r w:rsidRPr="000B3BD8">
        <w:rPr>
          <w:rFonts w:ascii="Garamond" w:hAnsi="Garamond" w:cs="Times New Roman"/>
          <w:color w:val="000000"/>
          <w:sz w:val="24"/>
          <w:szCs w:val="24"/>
        </w:rPr>
        <w:t xml:space="preserve">6.2017, ka vendosur mospranimin e rekursit, për shkak se ai nuk përmbante shkaqe nga ato që parashikon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w:t>
      </w:r>
    </w:p>
    <w:p w14:paraId="637A1CFC" w14:textId="071E716F"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5. </w:t>
      </w:r>
      <w:r w:rsidR="000B3BD8">
        <w:rPr>
          <w:rFonts w:ascii="Garamond" w:hAnsi="Garamond" w:cs="Times New Roman"/>
          <w:color w:val="000000"/>
          <w:sz w:val="24"/>
          <w:szCs w:val="24"/>
        </w:rPr>
        <w:t>Në datën 10.</w:t>
      </w:r>
      <w:r w:rsidRPr="000B3BD8">
        <w:rPr>
          <w:rFonts w:ascii="Garamond" w:hAnsi="Garamond" w:cs="Times New Roman"/>
          <w:color w:val="000000"/>
          <w:sz w:val="24"/>
          <w:szCs w:val="24"/>
        </w:rPr>
        <w:t>7.2017</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kërkuesi i është drejtuar Gjykatës Kushtetuese (</w:t>
      </w:r>
      <w:r w:rsidRPr="000B3BD8">
        <w:rPr>
          <w:rFonts w:ascii="Garamond" w:hAnsi="Garamond" w:cs="Times New Roman"/>
          <w:i/>
          <w:iCs/>
          <w:color w:val="000000"/>
          <w:sz w:val="24"/>
          <w:szCs w:val="24"/>
        </w:rPr>
        <w:t>Gjykata</w:t>
      </w:r>
      <w:r w:rsidRPr="000B3BD8">
        <w:rPr>
          <w:rFonts w:ascii="Garamond" w:hAnsi="Garamond" w:cs="Times New Roman"/>
          <w:color w:val="000000"/>
          <w:sz w:val="24"/>
          <w:szCs w:val="24"/>
        </w:rPr>
        <w:t xml:space="preserve">) me kërkesë për shfuqizimin e </w:t>
      </w:r>
      <w:r w:rsidR="000B3BD8">
        <w:rPr>
          <w:rFonts w:ascii="Garamond" w:hAnsi="Garamond" w:cs="Times New Roman"/>
          <w:color w:val="000000"/>
          <w:sz w:val="24"/>
          <w:szCs w:val="24"/>
        </w:rPr>
        <w:t>vendimit nr. 00-2017-443, datë 8.</w:t>
      </w:r>
      <w:r w:rsidRPr="000B3BD8">
        <w:rPr>
          <w:rFonts w:ascii="Garamond" w:hAnsi="Garamond" w:cs="Times New Roman"/>
          <w:color w:val="000000"/>
          <w:sz w:val="24"/>
          <w:szCs w:val="24"/>
        </w:rPr>
        <w:t>6.2017</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të Kolegjit Penal të Gjykatës së Lartë. Në datën 18.12.2017</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kërkuesi ka paraqitur shtesë objekti të kërkesës, duke kundërshtuar</w:t>
      </w:r>
      <w:r w:rsidR="000B3BD8">
        <w:rPr>
          <w:rFonts w:ascii="Garamond" w:hAnsi="Garamond" w:cs="Times New Roman"/>
          <w:color w:val="000000"/>
          <w:sz w:val="24"/>
          <w:szCs w:val="24"/>
        </w:rPr>
        <w:t xml:space="preserve"> edhe vendimin nr. 73, datë 29.</w:t>
      </w:r>
      <w:r w:rsidRPr="000B3BD8">
        <w:rPr>
          <w:rFonts w:ascii="Garamond" w:hAnsi="Garamond" w:cs="Times New Roman"/>
          <w:color w:val="000000"/>
          <w:sz w:val="24"/>
          <w:szCs w:val="24"/>
        </w:rPr>
        <w:t>6.2015</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të Gjykatës së Apelit për Krime të Rënda, kërkesë që është pranuar nga Gjykata në seancën e datës 20.12.2017.</w:t>
      </w:r>
    </w:p>
    <w:p w14:paraId="5EB6D8F8" w14:textId="15540818"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6. Në lidhje me </w:t>
      </w:r>
      <w:proofErr w:type="spellStart"/>
      <w:r w:rsidRPr="000B3BD8">
        <w:rPr>
          <w:rFonts w:ascii="Garamond" w:hAnsi="Garamond" w:cs="Times New Roman"/>
          <w:color w:val="000000"/>
          <w:sz w:val="24"/>
          <w:szCs w:val="24"/>
        </w:rPr>
        <w:t>bazueshmërinë</w:t>
      </w:r>
      <w:proofErr w:type="spellEnd"/>
      <w:r w:rsidRPr="000B3BD8">
        <w:rPr>
          <w:rFonts w:ascii="Garamond" w:hAnsi="Garamond" w:cs="Times New Roman"/>
          <w:color w:val="000000"/>
          <w:sz w:val="24"/>
          <w:szCs w:val="24"/>
        </w:rPr>
        <w:t xml:space="preserve"> ose jo në themel të pretendimeve të parashtruara nga kërkuesi, gjatë votimit nuk u arrit kuorumi i nevojshëm ligjor, i parashikuar nga neni 72, pika 2, i Ligjit Organik të Gjykatës. Për rrjedhoj</w:t>
      </w:r>
      <w:r w:rsidR="000B3BD8">
        <w:rPr>
          <w:rFonts w:ascii="Garamond" w:hAnsi="Garamond" w:cs="Times New Roman"/>
          <w:color w:val="000000"/>
          <w:sz w:val="24"/>
          <w:szCs w:val="24"/>
        </w:rPr>
        <w:t>ë, me vendimin nr. 14, datë 24.</w:t>
      </w:r>
      <w:r w:rsidRPr="000B3BD8">
        <w:rPr>
          <w:rFonts w:ascii="Garamond" w:hAnsi="Garamond" w:cs="Times New Roman"/>
          <w:color w:val="000000"/>
          <w:sz w:val="24"/>
          <w:szCs w:val="24"/>
        </w:rPr>
        <w:t>4.2018 (</w:t>
      </w:r>
      <w:r w:rsidRPr="000B3BD8">
        <w:rPr>
          <w:rFonts w:ascii="Garamond" w:hAnsi="Garamond" w:cs="Times New Roman"/>
          <w:i/>
          <w:iCs/>
          <w:color w:val="000000"/>
          <w:sz w:val="24"/>
          <w:szCs w:val="24"/>
        </w:rPr>
        <w:t>vendimi nr. 14/2018</w:t>
      </w:r>
      <w:r w:rsidRPr="000B3BD8">
        <w:rPr>
          <w:rFonts w:ascii="Garamond" w:hAnsi="Garamond" w:cs="Times New Roman"/>
          <w:color w:val="000000"/>
          <w:sz w:val="24"/>
          <w:szCs w:val="24"/>
        </w:rPr>
        <w:t>) të Gjykatës, në bazë të nenit 73, pika 4, të Ligjit Organik të Gjykatës, kërkesa u konsiderua e rrëzuar.</w:t>
      </w:r>
      <w:r w:rsidR="0061364D">
        <w:rPr>
          <w:rFonts w:ascii="Garamond" w:hAnsi="Garamond" w:cs="Times New Roman"/>
          <w:color w:val="000000"/>
          <w:sz w:val="24"/>
          <w:szCs w:val="24"/>
        </w:rPr>
        <w:t xml:space="preserve"> </w:t>
      </w:r>
    </w:p>
    <w:p w14:paraId="27AE91BD" w14:textId="76DE5DE1"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7. </w:t>
      </w:r>
      <w:r w:rsidR="000B3BD8">
        <w:rPr>
          <w:rFonts w:ascii="Garamond" w:hAnsi="Garamond" w:cs="Times New Roman"/>
          <w:color w:val="000000"/>
          <w:sz w:val="24"/>
          <w:szCs w:val="24"/>
        </w:rPr>
        <w:t>Në datën 20.</w:t>
      </w:r>
      <w:r w:rsidRPr="000B3BD8">
        <w:rPr>
          <w:rFonts w:ascii="Garamond" w:hAnsi="Garamond" w:cs="Times New Roman"/>
          <w:color w:val="000000"/>
          <w:sz w:val="24"/>
          <w:szCs w:val="24"/>
        </w:rPr>
        <w:t>6.2018</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kërkuesi i është drejtuar Gjykatës Evropiane për të Drejtat e Njeriut (</w:t>
      </w:r>
      <w:proofErr w:type="spellStart"/>
      <w:r w:rsidRPr="000B3BD8">
        <w:rPr>
          <w:rFonts w:ascii="Garamond" w:hAnsi="Garamond" w:cs="Times New Roman"/>
          <w:i/>
          <w:iCs/>
          <w:color w:val="000000"/>
          <w:sz w:val="24"/>
          <w:szCs w:val="24"/>
        </w:rPr>
        <w:t>GJEDNJ</w:t>
      </w:r>
      <w:proofErr w:type="spellEnd"/>
      <w:r w:rsidRPr="000B3BD8">
        <w:rPr>
          <w:rFonts w:ascii="Garamond" w:hAnsi="Garamond" w:cs="Times New Roman"/>
          <w:color w:val="000000"/>
          <w:sz w:val="24"/>
          <w:szCs w:val="24"/>
        </w:rPr>
        <w:t>) (</w:t>
      </w:r>
      <w:r w:rsidRPr="000B3BD8">
        <w:rPr>
          <w:rFonts w:ascii="Garamond" w:hAnsi="Garamond" w:cs="Times New Roman"/>
          <w:i/>
          <w:iCs/>
          <w:color w:val="000000"/>
          <w:sz w:val="24"/>
          <w:szCs w:val="24"/>
        </w:rPr>
        <w:t xml:space="preserve">aplikimi nr. 30658/18, </w:t>
      </w:r>
      <w:proofErr w:type="spellStart"/>
      <w:r w:rsidRPr="000B3BD8">
        <w:rPr>
          <w:rFonts w:ascii="Garamond" w:hAnsi="Garamond" w:cs="Times New Roman"/>
          <w:i/>
          <w:iCs/>
          <w:color w:val="000000"/>
          <w:sz w:val="24"/>
          <w:szCs w:val="24"/>
        </w:rPr>
        <w:t>Frroku</w:t>
      </w:r>
      <w:proofErr w:type="spellEnd"/>
      <w:r w:rsidRPr="000B3BD8">
        <w:rPr>
          <w:rFonts w:ascii="Garamond" w:hAnsi="Garamond" w:cs="Times New Roman"/>
          <w:i/>
          <w:iCs/>
          <w:color w:val="000000"/>
          <w:sz w:val="24"/>
          <w:szCs w:val="24"/>
        </w:rPr>
        <w:t xml:space="preserve"> kundër Shqipërisë</w:t>
      </w:r>
      <w:r w:rsidRPr="000B3BD8">
        <w:rPr>
          <w:rFonts w:ascii="Garamond" w:hAnsi="Garamond" w:cs="Times New Roman"/>
          <w:color w:val="000000"/>
          <w:sz w:val="24"/>
          <w:szCs w:val="24"/>
        </w:rPr>
        <w:t>),</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 xml:space="preserve">duke pretenduar cenimin e nenit 6, paragrafi i parë, të </w:t>
      </w:r>
      <w:proofErr w:type="spellStart"/>
      <w:r w:rsidRPr="000B3BD8">
        <w:rPr>
          <w:rFonts w:ascii="Garamond" w:hAnsi="Garamond" w:cs="Times New Roman"/>
          <w:color w:val="000000"/>
          <w:sz w:val="24"/>
          <w:szCs w:val="24"/>
        </w:rPr>
        <w:t>KEDNJ</w:t>
      </w:r>
      <w:proofErr w:type="spellEnd"/>
      <w:r w:rsidRPr="000B3BD8">
        <w:rPr>
          <w:rFonts w:ascii="Garamond" w:hAnsi="Garamond" w:cs="Times New Roman"/>
          <w:color w:val="000000"/>
          <w:sz w:val="24"/>
          <w:szCs w:val="24"/>
        </w:rPr>
        <w:t xml:space="preserve">-së në drejtim të së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dhe asaj për të pasur një përgjigje të arsyetuar për pretendimet e paraqitura në ankimin kushtetues, për shkak të rrëzimit të kërkesës nga Gjykata për mosarritje të shumicës së kërkuar, duke mos arsyetuar kështu vendimin e saj. Kërkuesi ka pretenduar, gjithashtu, cenimin e parimit të paanshmërisë, si dhe të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w:t>
      </w:r>
    </w:p>
    <w:p w14:paraId="6F19CBDC" w14:textId="46B4CBA8"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8. </w:t>
      </w:r>
      <w:r w:rsidR="000B3BD8">
        <w:rPr>
          <w:rFonts w:ascii="Garamond" w:hAnsi="Garamond" w:cs="Times New Roman"/>
          <w:color w:val="000000"/>
          <w:sz w:val="24"/>
          <w:szCs w:val="24"/>
        </w:rPr>
        <w:t>Me vendimin e datës 4.</w:t>
      </w:r>
      <w:r w:rsidRPr="000B3BD8">
        <w:rPr>
          <w:rFonts w:ascii="Garamond" w:hAnsi="Garamond" w:cs="Times New Roman"/>
          <w:color w:val="000000"/>
          <w:sz w:val="24"/>
          <w:szCs w:val="24"/>
        </w:rPr>
        <w:t xml:space="preserve">2.2024,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-ja ka vendosur se nuk ka pasur shkelje të nenit 6, paragrafi 1, të Konventës në drejtim të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në Gjykatë, pasi ankimi kushtetues i kërkuesit u rrëzua nga një trup gjykues prej gjashtë gjyqtarësh dhe kërkuesi u informua për rezultatin e votimit dhe pasojat e këtij rezultati për ankimin e tij. Për rrjedhojë, u konsiderua se kërkuesit nuk i ishte privuar e drejta për vendimmarrje për themelin e ankimit të tij (</w:t>
      </w:r>
      <w:r w:rsidRPr="000B3BD8">
        <w:rPr>
          <w:rFonts w:ascii="Garamond" w:hAnsi="Garamond" w:cs="Times New Roman"/>
          <w:i/>
          <w:iCs/>
          <w:color w:val="000000"/>
          <w:sz w:val="24"/>
          <w:szCs w:val="24"/>
        </w:rPr>
        <w:t xml:space="preserve">shih paragrafin 19 të vendimit të </w:t>
      </w:r>
      <w:proofErr w:type="spellStart"/>
      <w:r w:rsidRPr="000B3BD8">
        <w:rPr>
          <w:rFonts w:ascii="Garamond" w:hAnsi="Garamond" w:cs="Times New Roman"/>
          <w:i/>
          <w:iCs/>
          <w:color w:val="000000"/>
          <w:sz w:val="24"/>
          <w:szCs w:val="24"/>
        </w:rPr>
        <w:t>GJEDNJ</w:t>
      </w:r>
      <w:proofErr w:type="spellEnd"/>
      <w:r w:rsidRPr="000B3BD8">
        <w:rPr>
          <w:rFonts w:ascii="Garamond" w:hAnsi="Garamond" w:cs="Times New Roman"/>
          <w:i/>
          <w:iCs/>
          <w:color w:val="000000"/>
          <w:sz w:val="24"/>
          <w:szCs w:val="24"/>
        </w:rPr>
        <w:t>-së</w:t>
      </w:r>
      <w:r w:rsidRPr="000B3BD8">
        <w:rPr>
          <w:rFonts w:ascii="Garamond" w:hAnsi="Garamond" w:cs="Times New Roman"/>
          <w:color w:val="000000"/>
          <w:sz w:val="24"/>
          <w:szCs w:val="24"/>
        </w:rPr>
        <w:t xml:space="preserve">). Përkundrazi,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ka konstatuar shkelje të kësaj dispozite (nenit 6, paragrafi 1, të Konventës) në të drejtën për një pasur një vendim të arsyetuar nga Gjykata, duke vlerësuar, bazuar edhe në çështje të tjera kundër Shqipërisë (</w:t>
      </w:r>
      <w:r w:rsidRPr="000B3BD8">
        <w:rPr>
          <w:rFonts w:ascii="Garamond" w:hAnsi="Garamond" w:cs="Times New Roman"/>
          <w:i/>
          <w:iCs/>
          <w:color w:val="000000"/>
          <w:sz w:val="24"/>
          <w:szCs w:val="24"/>
        </w:rPr>
        <w:t xml:space="preserve">Meli dhe </w:t>
      </w:r>
      <w:proofErr w:type="spellStart"/>
      <w:r w:rsidRPr="000B3BD8">
        <w:rPr>
          <w:rFonts w:ascii="Garamond" w:hAnsi="Garamond" w:cs="Times New Roman"/>
          <w:i/>
          <w:iCs/>
          <w:color w:val="000000"/>
          <w:sz w:val="24"/>
          <w:szCs w:val="24"/>
        </w:rPr>
        <w:t>Swinkers</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Family</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Brewers</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N.V</w:t>
      </w:r>
      <w:proofErr w:type="spellEnd"/>
      <w:r w:rsidRPr="000B3BD8">
        <w:rPr>
          <w:rFonts w:ascii="Garamond" w:hAnsi="Garamond" w:cs="Times New Roman"/>
          <w:i/>
          <w:iCs/>
          <w:color w:val="000000"/>
          <w:sz w:val="24"/>
          <w:szCs w:val="24"/>
        </w:rPr>
        <w:t>. kundër Shqipërisë</w:t>
      </w:r>
      <w:r w:rsidRPr="000B3BD8">
        <w:rPr>
          <w:rFonts w:ascii="Garamond" w:hAnsi="Garamond" w:cs="Times New Roman"/>
          <w:color w:val="000000"/>
          <w:sz w:val="24"/>
          <w:szCs w:val="24"/>
        </w:rPr>
        <w:t>)</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se</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mungesa e arsyetimit të përshtatshëm nuk plotëson kërkesat për një proces të drejtë (</w:t>
      </w:r>
      <w:r w:rsidRPr="000B3BD8">
        <w:rPr>
          <w:rFonts w:ascii="Garamond" w:hAnsi="Garamond" w:cs="Times New Roman"/>
          <w:i/>
          <w:iCs/>
          <w:color w:val="000000"/>
          <w:sz w:val="24"/>
          <w:szCs w:val="24"/>
        </w:rPr>
        <w:t>shih paragrafët</w:t>
      </w:r>
      <w:r w:rsidR="000B3BD8">
        <w:rPr>
          <w:rFonts w:ascii="Garamond" w:hAnsi="Garamond" w:cs="Times New Roman"/>
          <w:i/>
          <w:iCs/>
          <w:color w:val="000000"/>
          <w:sz w:val="24"/>
          <w:szCs w:val="24"/>
        </w:rPr>
        <w:t xml:space="preserve"> </w:t>
      </w:r>
      <w:r w:rsidRPr="000B3BD8">
        <w:rPr>
          <w:rFonts w:ascii="Garamond" w:hAnsi="Garamond" w:cs="Times New Roman"/>
          <w:i/>
          <w:iCs/>
          <w:color w:val="000000"/>
          <w:sz w:val="24"/>
          <w:szCs w:val="24"/>
        </w:rPr>
        <w:t>14</w:t>
      </w:r>
      <w:r w:rsidR="000B3BD8">
        <w:rPr>
          <w:rFonts w:ascii="Garamond" w:hAnsi="Garamond" w:cs="Times New Roman"/>
          <w:i/>
          <w:iCs/>
          <w:color w:val="000000"/>
          <w:sz w:val="24"/>
          <w:szCs w:val="24"/>
        </w:rPr>
        <w:t>–</w:t>
      </w:r>
      <w:r w:rsidRPr="000B3BD8">
        <w:rPr>
          <w:rFonts w:ascii="Garamond" w:hAnsi="Garamond" w:cs="Times New Roman"/>
          <w:i/>
          <w:iCs/>
          <w:color w:val="000000"/>
          <w:sz w:val="24"/>
          <w:szCs w:val="24"/>
        </w:rPr>
        <w:t>15</w:t>
      </w:r>
      <w:r w:rsidR="000B3BD8">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vendimit të </w:t>
      </w:r>
      <w:proofErr w:type="spellStart"/>
      <w:r w:rsidRPr="000B3BD8">
        <w:rPr>
          <w:rFonts w:ascii="Garamond" w:hAnsi="Garamond" w:cs="Times New Roman"/>
          <w:i/>
          <w:iCs/>
          <w:color w:val="000000"/>
          <w:sz w:val="24"/>
          <w:szCs w:val="24"/>
        </w:rPr>
        <w:t>GJEDNJ</w:t>
      </w:r>
      <w:proofErr w:type="spellEnd"/>
      <w:r w:rsidRPr="000B3BD8">
        <w:rPr>
          <w:rFonts w:ascii="Garamond" w:hAnsi="Garamond" w:cs="Times New Roman"/>
          <w:i/>
          <w:iCs/>
          <w:color w:val="000000"/>
          <w:sz w:val="24"/>
          <w:szCs w:val="24"/>
        </w:rPr>
        <w:t>-së</w:t>
      </w:r>
      <w:r w:rsidRPr="000B3BD8">
        <w:rPr>
          <w:rFonts w:ascii="Garamond" w:hAnsi="Garamond" w:cs="Times New Roman"/>
          <w:color w:val="000000"/>
          <w:sz w:val="24"/>
          <w:szCs w:val="24"/>
        </w:rPr>
        <w:t xml:space="preserve">). Kurse për sa u përket pretendimeve të tjera të kërkuesit për mungesën e arsyetimit të vendimit gjyqësor, cenimin e parimit të pavarësisë dhe paanshmërisë, si edhe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nga Kolegji Penal i Gjykatës së Lartë,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-ja ka vlerësuar se kërkuesi ka mundësi të kërkojë rihapjen e procesit përpara Gjykatës, çka mundëson, në parim, shqyrtimin e pretendimeve përmes një vendimi të arsyetuar. Në përputhje edhe me rolin </w:t>
      </w:r>
      <w:proofErr w:type="spellStart"/>
      <w:r w:rsidRPr="000B3BD8">
        <w:rPr>
          <w:rFonts w:ascii="Garamond" w:hAnsi="Garamond" w:cs="Times New Roman"/>
          <w:color w:val="000000"/>
          <w:sz w:val="24"/>
          <w:szCs w:val="24"/>
        </w:rPr>
        <w:t>subsidiar</w:t>
      </w:r>
      <w:proofErr w:type="spellEnd"/>
      <w:r w:rsidRPr="000B3BD8">
        <w:rPr>
          <w:rFonts w:ascii="Garamond" w:hAnsi="Garamond" w:cs="Times New Roman"/>
          <w:color w:val="000000"/>
          <w:sz w:val="24"/>
          <w:szCs w:val="24"/>
        </w:rPr>
        <w:t xml:space="preserve"> të saj,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ka vlerësuar se nuk është e nevojshme të shqyrtojë këto pretendime, për sa kohë ai mund t’i paraqesë sërish përpara Gjykatës pas vendimmarrjes më të fundit për ankimin kushtetues në nivel të brendshëm (</w:t>
      </w:r>
      <w:r w:rsidRPr="000B3BD8">
        <w:rPr>
          <w:rFonts w:ascii="Garamond" w:hAnsi="Garamond" w:cs="Times New Roman"/>
          <w:i/>
          <w:iCs/>
          <w:color w:val="000000"/>
          <w:sz w:val="24"/>
          <w:szCs w:val="24"/>
        </w:rPr>
        <w:t>shih paragrafët 21</w:t>
      </w:r>
      <w:r w:rsidR="000B3BD8">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22 të vendimit të </w:t>
      </w:r>
      <w:proofErr w:type="spellStart"/>
      <w:r w:rsidRPr="000B3BD8">
        <w:rPr>
          <w:rFonts w:ascii="Garamond" w:hAnsi="Garamond" w:cs="Times New Roman"/>
          <w:i/>
          <w:iCs/>
          <w:color w:val="000000"/>
          <w:sz w:val="24"/>
          <w:szCs w:val="24"/>
        </w:rPr>
        <w:t>GJEDNJ</w:t>
      </w:r>
      <w:proofErr w:type="spellEnd"/>
      <w:r w:rsidRPr="000B3BD8">
        <w:rPr>
          <w:rFonts w:ascii="Garamond" w:hAnsi="Garamond" w:cs="Times New Roman"/>
          <w:i/>
          <w:iCs/>
          <w:color w:val="000000"/>
          <w:sz w:val="24"/>
          <w:szCs w:val="24"/>
        </w:rPr>
        <w:t>-së</w:t>
      </w:r>
      <w:r w:rsidRPr="000B3BD8">
        <w:rPr>
          <w:rFonts w:ascii="Garamond" w:hAnsi="Garamond" w:cs="Times New Roman"/>
          <w:color w:val="000000"/>
          <w:sz w:val="24"/>
          <w:szCs w:val="24"/>
        </w:rPr>
        <w:t>).</w:t>
      </w:r>
    </w:p>
    <w:p w14:paraId="4BAEACB5" w14:textId="5DB4CAC0" w:rsidR="00781D78" w:rsidRPr="000B3BD8" w:rsidRDefault="00781D78"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9. Vendimi i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-së ka marrë formë të prerë dhe është botuar në Fl</w:t>
      </w:r>
      <w:r w:rsidR="000B3BD8">
        <w:rPr>
          <w:rFonts w:ascii="Garamond" w:hAnsi="Garamond" w:cs="Times New Roman"/>
          <w:color w:val="000000"/>
          <w:sz w:val="24"/>
          <w:szCs w:val="24"/>
        </w:rPr>
        <w:t>etoren Zyrtare nr. 41, datë 28.</w:t>
      </w:r>
      <w:r w:rsidRPr="000B3BD8">
        <w:rPr>
          <w:rFonts w:ascii="Garamond" w:hAnsi="Garamond" w:cs="Times New Roman"/>
          <w:color w:val="000000"/>
          <w:sz w:val="24"/>
          <w:szCs w:val="24"/>
        </w:rPr>
        <w:t xml:space="preserve">2.2025. </w:t>
      </w:r>
    </w:p>
    <w:p w14:paraId="07248A47" w14:textId="4EA68599" w:rsidR="00781D78" w:rsidRPr="000B3BD8" w:rsidRDefault="00781D78" w:rsidP="00A2035B">
      <w:pPr>
        <w:tabs>
          <w:tab w:val="left" w:pos="90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10. </w:t>
      </w:r>
      <w:r w:rsidR="000B3BD8">
        <w:rPr>
          <w:rFonts w:ascii="Garamond" w:hAnsi="Garamond" w:cs="Times New Roman"/>
          <w:color w:val="000000"/>
          <w:sz w:val="24"/>
          <w:szCs w:val="24"/>
        </w:rPr>
        <w:t>Në datën 8.</w:t>
      </w:r>
      <w:r w:rsidRPr="000B3BD8">
        <w:rPr>
          <w:rFonts w:ascii="Garamond" w:hAnsi="Garamond" w:cs="Times New Roman"/>
          <w:color w:val="000000"/>
          <w:sz w:val="24"/>
          <w:szCs w:val="24"/>
        </w:rPr>
        <w:t>4.2025</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kërkuesi, bazuar në vendimin e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-së, i është drejtuar Gjykatës me kërkesë për rihapjen e procesit gjyqësor penal të zhvilluar ndaj tij dhe shfuqizim</w:t>
      </w:r>
      <w:r w:rsidR="000B3BD8">
        <w:rPr>
          <w:rFonts w:ascii="Garamond" w:hAnsi="Garamond" w:cs="Times New Roman"/>
          <w:color w:val="000000"/>
          <w:sz w:val="24"/>
          <w:szCs w:val="24"/>
        </w:rPr>
        <w:t>in e vendimeve nr. 73, datë 29.</w:t>
      </w:r>
      <w:r w:rsidRPr="000B3BD8">
        <w:rPr>
          <w:rFonts w:ascii="Garamond" w:hAnsi="Garamond" w:cs="Times New Roman"/>
          <w:color w:val="000000"/>
          <w:sz w:val="24"/>
          <w:szCs w:val="24"/>
        </w:rPr>
        <w:t>6.2015</w:t>
      </w:r>
      <w:r w:rsidR="000B3BD8">
        <w:rPr>
          <w:rFonts w:ascii="Garamond" w:hAnsi="Garamond" w:cs="Times New Roman"/>
          <w:color w:val="000000"/>
          <w:sz w:val="24"/>
          <w:szCs w:val="24"/>
        </w:rPr>
        <w:t>,</w:t>
      </w:r>
      <w:r w:rsidRPr="000B3BD8">
        <w:rPr>
          <w:rFonts w:ascii="Garamond" w:hAnsi="Garamond" w:cs="Times New Roman"/>
          <w:color w:val="000000"/>
          <w:sz w:val="24"/>
          <w:szCs w:val="24"/>
        </w:rPr>
        <w:t xml:space="preserve"> të Gjykatës së Apelit për Krime të Rënda dhe nr. 00-2017-443, datë </w:t>
      </w:r>
      <w:r w:rsidR="00DB27D0">
        <w:rPr>
          <w:rFonts w:ascii="Garamond" w:hAnsi="Garamond" w:cs="Times New Roman"/>
          <w:color w:val="000000"/>
          <w:sz w:val="24"/>
          <w:szCs w:val="24"/>
        </w:rPr>
        <w:t>8.</w:t>
      </w:r>
      <w:r w:rsidRPr="000B3BD8">
        <w:rPr>
          <w:rFonts w:ascii="Garamond" w:hAnsi="Garamond" w:cs="Times New Roman"/>
          <w:color w:val="000000"/>
          <w:sz w:val="24"/>
          <w:szCs w:val="24"/>
        </w:rPr>
        <w:t>6.2017</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w:t>
      </w:r>
      <w:r w:rsidRPr="000B3BD8">
        <w:rPr>
          <w:rFonts w:ascii="Garamond" w:hAnsi="Garamond" w:cs="Times New Roman"/>
          <w:color w:val="000000"/>
          <w:sz w:val="24"/>
          <w:szCs w:val="24"/>
        </w:rPr>
        <w:lastRenderedPageBreak/>
        <w:t>të Kolegjit Penal të Gjykatës së Lartë. Kolegji i Gjyka</w:t>
      </w:r>
      <w:r w:rsidR="00DB27D0">
        <w:rPr>
          <w:rFonts w:ascii="Garamond" w:hAnsi="Garamond" w:cs="Times New Roman"/>
          <w:color w:val="000000"/>
          <w:sz w:val="24"/>
          <w:szCs w:val="24"/>
        </w:rPr>
        <w:t xml:space="preserve">tës, në datën </w:t>
      </w:r>
      <w:r w:rsidRPr="000B3BD8">
        <w:rPr>
          <w:rFonts w:ascii="Garamond" w:hAnsi="Garamond" w:cs="Times New Roman"/>
          <w:color w:val="000000"/>
          <w:sz w:val="24"/>
          <w:szCs w:val="24"/>
        </w:rPr>
        <w:t>5.6.2025</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ka vendosur kalimin e çështjes për shqyrtim në seancë plenare mbi bazë të dokumenteve.</w:t>
      </w:r>
    </w:p>
    <w:p w14:paraId="1FD97633" w14:textId="77777777" w:rsidR="00781D78" w:rsidRPr="000B3BD8" w:rsidRDefault="00781D78" w:rsidP="00A2035B">
      <w:pPr>
        <w:tabs>
          <w:tab w:val="left" w:pos="980"/>
          <w:tab w:val="left" w:pos="4500"/>
        </w:tabs>
        <w:autoSpaceDE w:val="0"/>
        <w:autoSpaceDN w:val="0"/>
        <w:adjustRightInd w:val="0"/>
        <w:spacing w:after="0" w:line="240" w:lineRule="auto"/>
        <w:ind w:firstLine="284"/>
        <w:jc w:val="center"/>
        <w:rPr>
          <w:rFonts w:ascii="Garamond" w:hAnsi="Garamond" w:cs="Times New Roman"/>
          <w:b/>
          <w:bCs/>
          <w:color w:val="000000"/>
          <w:sz w:val="24"/>
          <w:szCs w:val="24"/>
        </w:rPr>
      </w:pPr>
    </w:p>
    <w:p w14:paraId="7498430A" w14:textId="77777777" w:rsidR="00781D78" w:rsidRPr="000B3BD8" w:rsidRDefault="00781D78" w:rsidP="00A2035B">
      <w:pPr>
        <w:tabs>
          <w:tab w:val="left" w:pos="980"/>
          <w:tab w:val="left" w:pos="4500"/>
        </w:tabs>
        <w:autoSpaceDE w:val="0"/>
        <w:autoSpaceDN w:val="0"/>
        <w:adjustRightInd w:val="0"/>
        <w:spacing w:after="0" w:line="240" w:lineRule="auto"/>
        <w:ind w:firstLine="284"/>
        <w:jc w:val="center"/>
        <w:rPr>
          <w:rFonts w:ascii="Garamond" w:hAnsi="Garamond" w:cs="Times New Roman"/>
          <w:color w:val="000000"/>
          <w:sz w:val="24"/>
          <w:szCs w:val="24"/>
        </w:rPr>
      </w:pPr>
      <w:proofErr w:type="spellStart"/>
      <w:r w:rsidRPr="000B3BD8">
        <w:rPr>
          <w:rFonts w:ascii="Garamond" w:hAnsi="Garamond" w:cs="Times New Roman"/>
          <w:b/>
          <w:bCs/>
          <w:color w:val="000000"/>
          <w:sz w:val="24"/>
          <w:szCs w:val="24"/>
        </w:rPr>
        <w:t>II</w:t>
      </w:r>
      <w:proofErr w:type="spellEnd"/>
    </w:p>
    <w:p w14:paraId="1050BF89" w14:textId="7A6AC87C" w:rsidR="00781D78" w:rsidRPr="000B3BD8" w:rsidRDefault="00781D78" w:rsidP="00A2035B">
      <w:pPr>
        <w:tabs>
          <w:tab w:val="left" w:pos="980"/>
          <w:tab w:val="left" w:pos="4860"/>
        </w:tabs>
        <w:autoSpaceDE w:val="0"/>
        <w:autoSpaceDN w:val="0"/>
        <w:adjustRightInd w:val="0"/>
        <w:spacing w:after="0" w:line="240" w:lineRule="auto"/>
        <w:ind w:firstLine="284"/>
        <w:jc w:val="center"/>
        <w:rPr>
          <w:rFonts w:ascii="Garamond" w:hAnsi="Garamond" w:cs="Times New Roman"/>
          <w:color w:val="000000"/>
          <w:sz w:val="24"/>
          <w:szCs w:val="24"/>
        </w:rPr>
      </w:pPr>
      <w:r w:rsidRPr="000B3BD8">
        <w:rPr>
          <w:rFonts w:ascii="Garamond" w:hAnsi="Garamond" w:cs="Times New Roman"/>
          <w:b/>
          <w:bCs/>
          <w:color w:val="000000"/>
          <w:sz w:val="24"/>
          <w:szCs w:val="24"/>
        </w:rPr>
        <w:t>Pretendimet në Gjykatën Kushtetuese</w:t>
      </w:r>
    </w:p>
    <w:p w14:paraId="50DC159E" w14:textId="77777777" w:rsidR="00A2035B" w:rsidRPr="000B3BD8" w:rsidRDefault="00A2035B" w:rsidP="00A2035B">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04D0A9A3" w14:textId="6D9A3B26" w:rsidR="00781D78" w:rsidRPr="000B3BD8" w:rsidRDefault="00781D78" w:rsidP="00A2035B">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11. </w:t>
      </w:r>
      <w:r w:rsidRPr="000B3BD8">
        <w:rPr>
          <w:rFonts w:ascii="Garamond" w:hAnsi="Garamond" w:cs="Times New Roman"/>
          <w:b/>
          <w:bCs/>
          <w:i/>
          <w:iCs/>
          <w:color w:val="000000"/>
          <w:sz w:val="24"/>
          <w:szCs w:val="24"/>
        </w:rPr>
        <w:t xml:space="preserve">Kërkuesi, </w:t>
      </w:r>
      <w:r w:rsidRPr="000B3BD8">
        <w:rPr>
          <w:rFonts w:ascii="Garamond" w:hAnsi="Garamond" w:cs="Times New Roman"/>
          <w:color w:val="000000"/>
          <w:sz w:val="24"/>
          <w:szCs w:val="24"/>
        </w:rPr>
        <w:t>në mënyrë të përmbledhur, ka pretenduar, se është cenuar:</w:t>
      </w:r>
    </w:p>
    <w:p w14:paraId="68452EB8" w14:textId="35FF9198" w:rsidR="00781D78" w:rsidRPr="000B3BD8" w:rsidRDefault="00DB27D0"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11.1</w:t>
      </w:r>
      <w:r w:rsidR="00781D78" w:rsidRPr="000B3BD8">
        <w:rPr>
          <w:rFonts w:ascii="Garamond" w:hAnsi="Garamond" w:cs="Times New Roman"/>
          <w:color w:val="000000"/>
          <w:sz w:val="24"/>
          <w:szCs w:val="24"/>
        </w:rPr>
        <w:t xml:space="preserve"> </w:t>
      </w:r>
      <w:r w:rsidR="00781D78" w:rsidRPr="000B3BD8">
        <w:rPr>
          <w:rFonts w:ascii="Garamond" w:hAnsi="Garamond" w:cs="Times New Roman"/>
          <w:i/>
          <w:iCs/>
          <w:color w:val="000000"/>
          <w:sz w:val="24"/>
          <w:szCs w:val="24"/>
        </w:rPr>
        <w:t xml:space="preserve">E drejta e </w:t>
      </w:r>
      <w:proofErr w:type="spellStart"/>
      <w:r w:rsidR="00781D78" w:rsidRPr="000B3BD8">
        <w:rPr>
          <w:rFonts w:ascii="Garamond" w:hAnsi="Garamond" w:cs="Times New Roman"/>
          <w:i/>
          <w:iCs/>
          <w:color w:val="000000"/>
          <w:sz w:val="24"/>
          <w:szCs w:val="24"/>
        </w:rPr>
        <w:t>aksesit</w:t>
      </w:r>
      <w:proofErr w:type="spellEnd"/>
      <w:r w:rsidR="00781D78" w:rsidRPr="000B3BD8">
        <w:rPr>
          <w:rFonts w:ascii="Garamond" w:hAnsi="Garamond" w:cs="Times New Roman"/>
          <w:i/>
          <w:iCs/>
          <w:color w:val="000000"/>
          <w:sz w:val="24"/>
          <w:szCs w:val="24"/>
        </w:rPr>
        <w:t xml:space="preserve">, </w:t>
      </w:r>
      <w:r w:rsidR="00781D78" w:rsidRPr="000B3BD8">
        <w:rPr>
          <w:rFonts w:ascii="Garamond" w:hAnsi="Garamond" w:cs="Times New Roman"/>
          <w:color w:val="000000"/>
          <w:sz w:val="24"/>
          <w:szCs w:val="24"/>
        </w:rPr>
        <w:t xml:space="preserve">pasi gjykata e apelit nuk ka analizuar pretendimet e kërkuesit të paraqitura në apelin kundërshtues dhe nuk ka analizuar pse vendimi i gjykatës së shkallës së parë nuk ishte i drejtë. Kjo e drejtë është cenuar edhe nga Kolegji Penal i Gjykatës së Lartë, i cili ka vendosur mospranimin e rekursit edhe pse në të ishin ngritur pretendime në lidhje me cenimin e procesit të rregullt ligjor nga gjykata e apelit. </w:t>
      </w:r>
    </w:p>
    <w:p w14:paraId="411E29A7" w14:textId="233673BE" w:rsidR="00781D78" w:rsidRPr="000B3BD8" w:rsidRDefault="00DB27D0"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11.2</w:t>
      </w:r>
      <w:r w:rsidR="00781D78" w:rsidRPr="000B3BD8">
        <w:rPr>
          <w:rFonts w:ascii="Garamond" w:hAnsi="Garamond" w:cs="Times New Roman"/>
          <w:color w:val="000000"/>
          <w:sz w:val="24"/>
          <w:szCs w:val="24"/>
        </w:rPr>
        <w:t xml:space="preserve"> </w:t>
      </w:r>
      <w:r w:rsidR="00781D78" w:rsidRPr="000B3BD8">
        <w:rPr>
          <w:rFonts w:ascii="Garamond" w:hAnsi="Garamond" w:cs="Times New Roman"/>
          <w:i/>
          <w:iCs/>
          <w:color w:val="000000"/>
          <w:sz w:val="24"/>
          <w:szCs w:val="24"/>
        </w:rPr>
        <w:t>Parimi i paanshmërisë në gjykim</w:t>
      </w:r>
      <w:r w:rsidR="00781D78" w:rsidRPr="000B3BD8">
        <w:rPr>
          <w:rFonts w:ascii="Garamond" w:hAnsi="Garamond" w:cs="Times New Roman"/>
          <w:color w:val="000000"/>
          <w:sz w:val="24"/>
          <w:szCs w:val="24"/>
        </w:rPr>
        <w:t>, pasi vendimmarrja e gjykatës së apelit është bazuar vetëm në ankimin e paraqitur nga organi i akuzës dhe nuk ka marrë në konsideratë apelin kundërshtues të kërkuesit. Ky parim është cenuar edhe nga Gjykata e Lartë, pasi gjyqtarët që kanë marrë pjesë në trupin gjykues që ka shqyrtuar rekursin e kërkuesit (Sh.</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S., A.</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Z., A.</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I. dhe T.</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N.) kanë marrë pjesë më parë në trupat gjykues që kanë shqyrtuar rekurset e ushtruara po nga kërkuesi gjatë fazës së hetimeve paraprake, për të cilat janë d</w:t>
      </w:r>
      <w:r>
        <w:rPr>
          <w:rFonts w:ascii="Garamond" w:hAnsi="Garamond" w:cs="Times New Roman"/>
          <w:color w:val="000000"/>
          <w:sz w:val="24"/>
          <w:szCs w:val="24"/>
        </w:rPr>
        <w:t>hënë vendimet nr. 832, datë 13.</w:t>
      </w:r>
      <w:r w:rsidR="00781D78" w:rsidRPr="000B3BD8">
        <w:rPr>
          <w:rFonts w:ascii="Garamond" w:hAnsi="Garamond" w:cs="Times New Roman"/>
          <w:color w:val="000000"/>
          <w:sz w:val="24"/>
          <w:szCs w:val="24"/>
        </w:rPr>
        <w:t>6.2013 dhe nr. 15, datë 16.1.2014</w:t>
      </w:r>
      <w:r>
        <w:rPr>
          <w:rFonts w:ascii="Garamond" w:hAnsi="Garamond" w:cs="Times New Roman"/>
          <w:color w:val="000000"/>
          <w:sz w:val="24"/>
          <w:szCs w:val="24"/>
        </w:rPr>
        <w:t>,</w:t>
      </w:r>
      <w:r w:rsidR="00781D78" w:rsidRPr="000B3BD8">
        <w:rPr>
          <w:rFonts w:ascii="Garamond" w:hAnsi="Garamond" w:cs="Times New Roman"/>
          <w:color w:val="000000"/>
          <w:sz w:val="24"/>
          <w:szCs w:val="24"/>
        </w:rPr>
        <w:t xml:space="preserve"> të Kolegjit Penal të Gjykatës së Lartë. Në zbatim të neneve 15, pika 2 dhe 17, pika 1, shkronja “e”, të </w:t>
      </w:r>
      <w:proofErr w:type="spellStart"/>
      <w:r w:rsidR="00781D78" w:rsidRPr="000B3BD8">
        <w:rPr>
          <w:rFonts w:ascii="Garamond" w:hAnsi="Garamond" w:cs="Times New Roman"/>
          <w:color w:val="000000"/>
          <w:sz w:val="24"/>
          <w:szCs w:val="24"/>
        </w:rPr>
        <w:t>KPP</w:t>
      </w:r>
      <w:proofErr w:type="spellEnd"/>
      <w:r w:rsidR="00781D78" w:rsidRPr="000B3BD8">
        <w:rPr>
          <w:rFonts w:ascii="Garamond" w:hAnsi="Garamond" w:cs="Times New Roman"/>
          <w:color w:val="000000"/>
          <w:sz w:val="24"/>
          <w:szCs w:val="24"/>
        </w:rPr>
        <w:t>-së ata gjyqtarë duhej të hiqnin dorë nga gjykimi i çështjes. Po ashtu, gjyqtarët Sh.</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S. dhe E.</w:t>
      </w:r>
      <w:r>
        <w:rPr>
          <w:rFonts w:ascii="Garamond" w:hAnsi="Garamond" w:cs="Times New Roman"/>
          <w:color w:val="000000"/>
          <w:sz w:val="24"/>
          <w:szCs w:val="24"/>
        </w:rPr>
        <w:t xml:space="preserve"> </w:t>
      </w:r>
      <w:r w:rsidR="00781D78" w:rsidRPr="000B3BD8">
        <w:rPr>
          <w:rFonts w:ascii="Garamond" w:hAnsi="Garamond" w:cs="Times New Roman"/>
          <w:color w:val="000000"/>
          <w:sz w:val="24"/>
          <w:szCs w:val="24"/>
        </w:rPr>
        <w:t>I. kanë shqyrtuar më parë një rekurs tjetër të kërkuesit, që ka të bëjë me caktimin e masës së sigurimit ndaj tij, me vendimin nr. 1613, datë 20.12.2012</w:t>
      </w:r>
      <w:r>
        <w:rPr>
          <w:rFonts w:ascii="Garamond" w:hAnsi="Garamond" w:cs="Times New Roman"/>
          <w:color w:val="000000"/>
          <w:sz w:val="24"/>
          <w:szCs w:val="24"/>
        </w:rPr>
        <w:t>,</w:t>
      </w:r>
      <w:r w:rsidR="00781D78" w:rsidRPr="000B3BD8">
        <w:rPr>
          <w:rFonts w:ascii="Garamond" w:hAnsi="Garamond" w:cs="Times New Roman"/>
          <w:color w:val="000000"/>
          <w:sz w:val="24"/>
          <w:szCs w:val="24"/>
        </w:rPr>
        <w:t xml:space="preserve"> të Gjykatës së Rrethit Gjyqësor Tiranë, për një procedim tjetër penal që ka lidhje me konfliktin që kërkuesi ka pasur me shtetasin </w:t>
      </w:r>
      <w:proofErr w:type="spellStart"/>
      <w:r w:rsidR="00781D78" w:rsidRPr="000B3BD8">
        <w:rPr>
          <w:rFonts w:ascii="Garamond" w:hAnsi="Garamond" w:cs="Times New Roman"/>
          <w:color w:val="000000"/>
          <w:sz w:val="24"/>
          <w:szCs w:val="24"/>
        </w:rPr>
        <w:t>D.L</w:t>
      </w:r>
      <w:proofErr w:type="spellEnd"/>
      <w:r w:rsidR="00781D78" w:rsidRPr="000B3BD8">
        <w:rPr>
          <w:rFonts w:ascii="Garamond" w:hAnsi="Garamond" w:cs="Times New Roman"/>
          <w:color w:val="000000"/>
          <w:sz w:val="24"/>
          <w:szCs w:val="24"/>
        </w:rPr>
        <w:t xml:space="preserve">. </w:t>
      </w:r>
    </w:p>
    <w:p w14:paraId="3D30B938" w14:textId="3DD9696D" w:rsidR="00781D78" w:rsidRPr="000B3BD8" w:rsidRDefault="00DB27D0"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11.3</w:t>
      </w:r>
      <w:r w:rsidR="00781D78" w:rsidRPr="000B3BD8">
        <w:rPr>
          <w:rFonts w:ascii="Garamond" w:hAnsi="Garamond" w:cs="Times New Roman"/>
          <w:color w:val="000000"/>
          <w:sz w:val="24"/>
          <w:szCs w:val="24"/>
        </w:rPr>
        <w:t xml:space="preserve"> </w:t>
      </w:r>
      <w:r w:rsidR="00781D78" w:rsidRPr="000B3BD8">
        <w:rPr>
          <w:rFonts w:ascii="Garamond" w:hAnsi="Garamond" w:cs="Times New Roman"/>
          <w:i/>
          <w:iCs/>
          <w:color w:val="000000"/>
          <w:sz w:val="24"/>
          <w:szCs w:val="24"/>
        </w:rPr>
        <w:t xml:space="preserve">Parimi i barazisë së armëve dhe </w:t>
      </w:r>
      <w:proofErr w:type="spellStart"/>
      <w:r w:rsidR="00781D78" w:rsidRPr="000B3BD8">
        <w:rPr>
          <w:rFonts w:ascii="Garamond" w:hAnsi="Garamond" w:cs="Times New Roman"/>
          <w:i/>
          <w:iCs/>
          <w:color w:val="000000"/>
          <w:sz w:val="24"/>
          <w:szCs w:val="24"/>
        </w:rPr>
        <w:t>kontradiktoritetit</w:t>
      </w:r>
      <w:proofErr w:type="spellEnd"/>
      <w:r w:rsidR="00781D78" w:rsidRPr="000B3BD8">
        <w:rPr>
          <w:rFonts w:ascii="Garamond" w:hAnsi="Garamond" w:cs="Times New Roman"/>
          <w:i/>
          <w:iCs/>
          <w:color w:val="000000"/>
          <w:sz w:val="24"/>
          <w:szCs w:val="24"/>
        </w:rPr>
        <w:t xml:space="preserve">, </w:t>
      </w:r>
      <w:r w:rsidR="00781D78" w:rsidRPr="000B3BD8">
        <w:rPr>
          <w:rFonts w:ascii="Garamond" w:hAnsi="Garamond" w:cs="Times New Roman"/>
          <w:color w:val="000000"/>
          <w:sz w:val="24"/>
          <w:szCs w:val="24"/>
        </w:rPr>
        <w:t>pasi gjykata e apelit ka anashkaluar provat shkencore, konkretisht tre kamerat në vendngjarje dhe celulat e celularëve telefonik të vendndodhjes së telefonave të kërkuesit, duke ndryshuar edhe në thelb thëniet e dëshmitarit të mbrojtur. Gjykata e apelit ka marrë të mirëqena pretendimet dhe konkluzionet e organit të akuzës, pa analizuar pretendimet e mbrojtjes.</w:t>
      </w:r>
    </w:p>
    <w:p w14:paraId="113E731C" w14:textId="34880BBD" w:rsidR="00781D78" w:rsidRPr="000B3BD8" w:rsidRDefault="00DB27D0"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11.4</w:t>
      </w:r>
      <w:r w:rsidR="00781D78" w:rsidRPr="000B3BD8">
        <w:rPr>
          <w:rFonts w:ascii="Garamond" w:hAnsi="Garamond" w:cs="Times New Roman"/>
          <w:color w:val="000000"/>
          <w:sz w:val="24"/>
          <w:szCs w:val="24"/>
        </w:rPr>
        <w:t xml:space="preserve"> </w:t>
      </w:r>
      <w:r w:rsidR="00781D78" w:rsidRPr="000B3BD8">
        <w:rPr>
          <w:rFonts w:ascii="Garamond" w:hAnsi="Garamond" w:cs="Times New Roman"/>
          <w:i/>
          <w:iCs/>
          <w:color w:val="000000"/>
          <w:sz w:val="24"/>
          <w:szCs w:val="24"/>
        </w:rPr>
        <w:t>Standardi i arsyetimit të vendimeve gjyqësore</w:t>
      </w:r>
      <w:r w:rsidR="00781D78" w:rsidRPr="000B3BD8">
        <w:rPr>
          <w:rFonts w:ascii="Garamond" w:hAnsi="Garamond" w:cs="Times New Roman"/>
          <w:color w:val="000000"/>
          <w:sz w:val="24"/>
          <w:szCs w:val="24"/>
        </w:rPr>
        <w:t>, pasi vendimi i gjykatës së apelit është i paarsyetuar, kontradiktor, alogjik dhe konfuz (</w:t>
      </w:r>
      <w:r w:rsidR="00781D78" w:rsidRPr="000B3BD8">
        <w:rPr>
          <w:rFonts w:ascii="Garamond" w:hAnsi="Garamond" w:cs="Times New Roman"/>
          <w:i/>
          <w:iCs/>
          <w:color w:val="000000"/>
          <w:sz w:val="24"/>
          <w:szCs w:val="24"/>
        </w:rPr>
        <w:t>shih faqet 4 dhe 5 të vendimit</w:t>
      </w:r>
      <w:r w:rsidR="00781D78" w:rsidRPr="000B3BD8">
        <w:rPr>
          <w:rFonts w:ascii="Garamond" w:hAnsi="Garamond" w:cs="Times New Roman"/>
          <w:color w:val="000000"/>
          <w:sz w:val="24"/>
          <w:szCs w:val="24"/>
        </w:rPr>
        <w:t xml:space="preserve">). Gjykata e apelit në vendimmarrjen e saj është në të njëjtat fakte dhe prova mbi të cilat është bazuar edhe gjykata e shkallës së parë, por pa analizuar se ku ka gabuar kjo e fundit. Gjykata e apelit, pa asnjë analizë, duke iu referuar eksperimentit hetimor, ka arritur në një përfundim të gabuar të kohëzgjatjes së segmentit rrugor të Qafë-Kërrabës. Ajo gjykatë, pa asnjë hetim gjyqësor ose veprim tjetër hetimor, ka ndryshuar vendndodhjen e dëshmitarit të mbrojtur dhe ka pranuar praninë e automjetit të tij shumë kilometra larg vendit të ngjarjes në kohën kur ka ndodhur ngjarja, por </w:t>
      </w:r>
      <w:r w:rsidR="00781D78" w:rsidRPr="000B3BD8">
        <w:rPr>
          <w:rFonts w:ascii="Garamond" w:hAnsi="Garamond" w:cs="Times New Roman"/>
          <w:i/>
          <w:iCs/>
          <w:color w:val="000000"/>
          <w:sz w:val="24"/>
          <w:szCs w:val="24"/>
        </w:rPr>
        <w:t xml:space="preserve">a </w:t>
      </w:r>
      <w:proofErr w:type="spellStart"/>
      <w:r w:rsidR="00781D78" w:rsidRPr="000B3BD8">
        <w:rPr>
          <w:rFonts w:ascii="Garamond" w:hAnsi="Garamond" w:cs="Times New Roman"/>
          <w:i/>
          <w:iCs/>
          <w:color w:val="000000"/>
          <w:sz w:val="24"/>
          <w:szCs w:val="24"/>
        </w:rPr>
        <w:t>priori</w:t>
      </w:r>
      <w:proofErr w:type="spellEnd"/>
      <w:r w:rsidR="00781D78" w:rsidRPr="000B3BD8">
        <w:rPr>
          <w:rFonts w:ascii="Garamond" w:hAnsi="Garamond" w:cs="Times New Roman"/>
          <w:color w:val="000000"/>
          <w:sz w:val="24"/>
          <w:szCs w:val="24"/>
        </w:rPr>
        <w:t xml:space="preserve"> arsyeton se nuk shquhet prania e kërkuesit. Duke vendosur mospranimin e rekursit vetëm me arsyetimin se pretendimet e ngritura nuk janë nga ato që parashikon neni 432 i </w:t>
      </w:r>
      <w:proofErr w:type="spellStart"/>
      <w:r w:rsidR="00781D78" w:rsidRPr="000B3BD8">
        <w:rPr>
          <w:rFonts w:ascii="Garamond" w:hAnsi="Garamond" w:cs="Times New Roman"/>
          <w:color w:val="000000"/>
          <w:sz w:val="24"/>
          <w:szCs w:val="24"/>
        </w:rPr>
        <w:t>KPP</w:t>
      </w:r>
      <w:proofErr w:type="spellEnd"/>
      <w:r w:rsidR="00781D78" w:rsidRPr="000B3BD8">
        <w:rPr>
          <w:rFonts w:ascii="Garamond" w:hAnsi="Garamond" w:cs="Times New Roman"/>
          <w:color w:val="000000"/>
          <w:sz w:val="24"/>
          <w:szCs w:val="24"/>
        </w:rPr>
        <w:t xml:space="preserve">-së, edhe Kolegji Penal i Gjykatës së Lartë ka cenuar këtë standard, pasi nuk ka dhënë asnjë shkak se përse nuk duhej pranuar rekursi i paraqitur nga kërkuesi. </w:t>
      </w:r>
    </w:p>
    <w:p w14:paraId="23D2C3E1" w14:textId="76C97EFC" w:rsidR="00781D78" w:rsidRPr="000B3BD8" w:rsidRDefault="00DB27D0" w:rsidP="00A2035B">
      <w:pPr>
        <w:tabs>
          <w:tab w:val="left" w:pos="98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11.5</w:t>
      </w:r>
      <w:r w:rsidR="00781D78" w:rsidRPr="000B3BD8">
        <w:rPr>
          <w:rFonts w:ascii="Garamond" w:hAnsi="Garamond" w:cs="Times New Roman"/>
          <w:color w:val="000000"/>
          <w:sz w:val="24"/>
          <w:szCs w:val="24"/>
        </w:rPr>
        <w:t xml:space="preserve"> </w:t>
      </w:r>
      <w:r w:rsidR="00781D78" w:rsidRPr="000B3BD8">
        <w:rPr>
          <w:rFonts w:ascii="Garamond" w:hAnsi="Garamond" w:cs="Times New Roman"/>
          <w:i/>
          <w:iCs/>
          <w:color w:val="000000"/>
          <w:sz w:val="24"/>
          <w:szCs w:val="24"/>
        </w:rPr>
        <w:t xml:space="preserve">Parimi i </w:t>
      </w:r>
      <w:proofErr w:type="spellStart"/>
      <w:r w:rsidR="00781D78" w:rsidRPr="000B3BD8">
        <w:rPr>
          <w:rFonts w:ascii="Garamond" w:hAnsi="Garamond" w:cs="Times New Roman"/>
          <w:i/>
          <w:iCs/>
          <w:color w:val="000000"/>
          <w:sz w:val="24"/>
          <w:szCs w:val="24"/>
        </w:rPr>
        <w:t>prezumimit</w:t>
      </w:r>
      <w:proofErr w:type="spellEnd"/>
      <w:r w:rsidR="00781D78" w:rsidRPr="000B3BD8">
        <w:rPr>
          <w:rFonts w:ascii="Garamond" w:hAnsi="Garamond" w:cs="Times New Roman"/>
          <w:i/>
          <w:iCs/>
          <w:color w:val="000000"/>
          <w:sz w:val="24"/>
          <w:szCs w:val="24"/>
        </w:rPr>
        <w:t xml:space="preserve"> të pafajësisë, </w:t>
      </w:r>
      <w:r w:rsidR="00781D78" w:rsidRPr="000B3BD8">
        <w:rPr>
          <w:rFonts w:ascii="Garamond" w:hAnsi="Garamond" w:cs="Times New Roman"/>
          <w:color w:val="000000"/>
          <w:sz w:val="24"/>
          <w:szCs w:val="24"/>
        </w:rPr>
        <w:t xml:space="preserve">pasi katër nga pesë gjyqtarët që kanë shqyrtuar rekurset për caktimin e masës së sigurimit, kanë shqyrtuar edhe rekursin për vendimin e themelit, çka përbën cenim të këtij parimi, pasi ata, në shqyrtimin e shkaqeve të rekursit, kishin krijuar bindjen e brendshme në lidhje me fajësinë e kërkuesit për veprat penale për të cilat akuzohej. Gjithashtu, akuza kundër kërkuesit është trajtuar </w:t>
      </w:r>
      <w:proofErr w:type="spellStart"/>
      <w:r w:rsidR="00781D78" w:rsidRPr="000B3BD8">
        <w:rPr>
          <w:rFonts w:ascii="Garamond" w:hAnsi="Garamond" w:cs="Times New Roman"/>
          <w:color w:val="000000"/>
          <w:sz w:val="24"/>
          <w:szCs w:val="24"/>
        </w:rPr>
        <w:t>mediatikisht</w:t>
      </w:r>
      <w:proofErr w:type="spellEnd"/>
      <w:r w:rsidR="00781D78" w:rsidRPr="000B3BD8">
        <w:rPr>
          <w:rFonts w:ascii="Garamond" w:hAnsi="Garamond" w:cs="Times New Roman"/>
          <w:color w:val="000000"/>
          <w:sz w:val="24"/>
          <w:szCs w:val="24"/>
        </w:rPr>
        <w:t xml:space="preserve">, ku disa struktura politike kanë reflektuar opinion në lidhje me fajësinë e tij. </w:t>
      </w:r>
    </w:p>
    <w:p w14:paraId="67B145E2" w14:textId="1261CD42"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12. </w:t>
      </w:r>
      <w:r w:rsidRPr="000B3BD8">
        <w:rPr>
          <w:rFonts w:ascii="Garamond" w:hAnsi="Garamond" w:cs="Times New Roman"/>
          <w:b/>
          <w:bCs/>
          <w:i/>
          <w:iCs/>
          <w:color w:val="000000"/>
          <w:sz w:val="24"/>
          <w:szCs w:val="24"/>
        </w:rPr>
        <w:t>Subjekti i interesuar, Prokuroria e Përgjithshme</w:t>
      </w:r>
      <w:r w:rsidRPr="000B3BD8">
        <w:rPr>
          <w:rFonts w:ascii="Garamond" w:hAnsi="Garamond" w:cs="Times New Roman"/>
          <w:color w:val="000000"/>
          <w:sz w:val="24"/>
          <w:szCs w:val="24"/>
        </w:rPr>
        <w:t>,</w:t>
      </w:r>
      <w:r w:rsidRPr="000B3BD8">
        <w:rPr>
          <w:rFonts w:ascii="Garamond" w:hAnsi="Garamond" w:cs="Times New Roman"/>
          <w:b/>
          <w:bCs/>
          <w:i/>
          <w:iCs/>
          <w:color w:val="000000"/>
          <w:sz w:val="24"/>
          <w:szCs w:val="24"/>
        </w:rPr>
        <w:t xml:space="preserve"> </w:t>
      </w:r>
      <w:r w:rsidRPr="000B3BD8">
        <w:rPr>
          <w:rFonts w:ascii="Garamond" w:hAnsi="Garamond" w:cs="Times New Roman"/>
          <w:color w:val="000000"/>
          <w:sz w:val="24"/>
          <w:szCs w:val="24"/>
        </w:rPr>
        <w:t>në mënyrë të përmbledhur, ka prapësuar si vijon:</w:t>
      </w:r>
    </w:p>
    <w:p w14:paraId="16D2E351" w14:textId="0A68034C" w:rsidR="00781D78" w:rsidRPr="000B3BD8" w:rsidRDefault="00DB27D0" w:rsidP="00A2035B">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12.1</w:t>
      </w:r>
      <w:r w:rsidR="00781D78" w:rsidRPr="000B3BD8">
        <w:rPr>
          <w:rFonts w:ascii="Garamond" w:hAnsi="Garamond" w:cs="Times New Roman"/>
          <w:color w:val="000000"/>
          <w:sz w:val="24"/>
          <w:szCs w:val="24"/>
        </w:rPr>
        <w:t xml:space="preserve"> Pretendimi i kërkuesit për cenimin e </w:t>
      </w:r>
      <w:r w:rsidR="00781D78" w:rsidRPr="000B3BD8">
        <w:rPr>
          <w:rFonts w:ascii="Garamond" w:hAnsi="Garamond" w:cs="Times New Roman"/>
          <w:i/>
          <w:iCs/>
          <w:color w:val="000000"/>
          <w:sz w:val="24"/>
          <w:szCs w:val="24"/>
        </w:rPr>
        <w:t xml:space="preserve">së drejtës së </w:t>
      </w:r>
      <w:proofErr w:type="spellStart"/>
      <w:r w:rsidR="00781D78" w:rsidRPr="000B3BD8">
        <w:rPr>
          <w:rFonts w:ascii="Garamond" w:hAnsi="Garamond" w:cs="Times New Roman"/>
          <w:i/>
          <w:iCs/>
          <w:color w:val="000000"/>
          <w:sz w:val="24"/>
          <w:szCs w:val="24"/>
        </w:rPr>
        <w:t>aksesit</w:t>
      </w:r>
      <w:proofErr w:type="spellEnd"/>
      <w:r w:rsidR="00781D78" w:rsidRPr="000B3BD8">
        <w:rPr>
          <w:rFonts w:ascii="Garamond" w:hAnsi="Garamond" w:cs="Times New Roman"/>
          <w:color w:val="000000"/>
          <w:sz w:val="24"/>
          <w:szCs w:val="24"/>
        </w:rPr>
        <w:t xml:space="preserve"> në Gjykatën e Lartë është i pabazuar, pasi kërkuesi e ka ushtruar lirisht të drejtën e tij të rekursit, të cilin Kolegji Penal i Gjykatës së Lartë </w:t>
      </w:r>
      <w:r w:rsidR="00781D78" w:rsidRPr="000B3BD8">
        <w:rPr>
          <w:rFonts w:ascii="Garamond" w:hAnsi="Garamond" w:cs="Times New Roman"/>
          <w:color w:val="000000"/>
          <w:sz w:val="24"/>
          <w:szCs w:val="24"/>
        </w:rPr>
        <w:lastRenderedPageBreak/>
        <w:t>e ka shqyrtuar në dhomën e këshillimit, duke i dhënë përgjigje të arsyetuar për shkaqet e ngritura në të.</w:t>
      </w:r>
    </w:p>
    <w:p w14:paraId="336769B3" w14:textId="658D31A3" w:rsidR="00781D78" w:rsidRPr="000B3BD8" w:rsidRDefault="00DB27D0" w:rsidP="00A2035B">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12.2</w:t>
      </w:r>
      <w:r w:rsidR="00781D78" w:rsidRPr="000B3BD8">
        <w:rPr>
          <w:rFonts w:ascii="Garamond" w:hAnsi="Garamond" w:cs="Times New Roman"/>
          <w:color w:val="000000"/>
          <w:sz w:val="24"/>
          <w:szCs w:val="24"/>
        </w:rPr>
        <w:t xml:space="preserve"> Edhe pretendimi tjetër për cenimin e </w:t>
      </w:r>
      <w:r w:rsidR="00781D78" w:rsidRPr="000B3BD8">
        <w:rPr>
          <w:rFonts w:ascii="Garamond" w:hAnsi="Garamond" w:cs="Times New Roman"/>
          <w:i/>
          <w:iCs/>
          <w:color w:val="000000"/>
          <w:sz w:val="24"/>
          <w:szCs w:val="24"/>
        </w:rPr>
        <w:t>parimit të paanshmërisë</w:t>
      </w:r>
      <w:r w:rsidR="00781D78" w:rsidRPr="000B3BD8">
        <w:rPr>
          <w:rFonts w:ascii="Garamond" w:hAnsi="Garamond" w:cs="Times New Roman"/>
          <w:color w:val="000000"/>
          <w:sz w:val="24"/>
          <w:szCs w:val="24"/>
        </w:rPr>
        <w:t xml:space="preserve"> është i pabazuar, pasi vendimet nr. 832, </w:t>
      </w:r>
      <w:r>
        <w:rPr>
          <w:rFonts w:ascii="Garamond" w:hAnsi="Garamond" w:cs="Times New Roman"/>
          <w:color w:val="000000"/>
          <w:sz w:val="24"/>
          <w:szCs w:val="24"/>
        </w:rPr>
        <w:t>datë 13.6.2013 dhe nr. 15, datë 16.</w:t>
      </w:r>
      <w:r w:rsidR="00781D78" w:rsidRPr="000B3BD8">
        <w:rPr>
          <w:rFonts w:ascii="Garamond" w:hAnsi="Garamond" w:cs="Times New Roman"/>
          <w:color w:val="000000"/>
          <w:sz w:val="24"/>
          <w:szCs w:val="24"/>
        </w:rPr>
        <w:t>1.2014</w:t>
      </w:r>
      <w:r>
        <w:rPr>
          <w:rFonts w:ascii="Garamond" w:hAnsi="Garamond" w:cs="Times New Roman"/>
          <w:color w:val="000000"/>
          <w:sz w:val="24"/>
          <w:szCs w:val="24"/>
        </w:rPr>
        <w:t>,</w:t>
      </w:r>
      <w:r w:rsidR="00781D78" w:rsidRPr="000B3BD8">
        <w:rPr>
          <w:rFonts w:ascii="Garamond" w:hAnsi="Garamond" w:cs="Times New Roman"/>
          <w:color w:val="000000"/>
          <w:sz w:val="24"/>
          <w:szCs w:val="24"/>
        </w:rPr>
        <w:t xml:space="preserve"> të Kolegjit Penal të Gjykatës së Lartë janë dhënë për rekurset e paraqitura prej tij për masën e sigurimit personal dhe i takojnë një procesi të ndryshëm nga ai i paraqitur në këtë gjykim kushtetues. Pjesëmarrja e të njëjtëve gjyqtarë në të dyja vendimet e dhëna për rrethana të ndryshme të çështjes nuk krijon dyshim të justifikuar për mosrespektimin e parimit të paanshmërisë.</w:t>
      </w:r>
    </w:p>
    <w:p w14:paraId="214ED89D" w14:textId="0C2E6098" w:rsidR="00781D78" w:rsidRPr="000B3BD8" w:rsidRDefault="00DB27D0" w:rsidP="00A2035B">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12.3</w:t>
      </w:r>
      <w:r w:rsidR="00781D78" w:rsidRPr="000B3BD8">
        <w:rPr>
          <w:rFonts w:ascii="Garamond" w:hAnsi="Garamond" w:cs="Times New Roman"/>
          <w:color w:val="000000"/>
          <w:sz w:val="24"/>
          <w:szCs w:val="24"/>
        </w:rPr>
        <w:t xml:space="preserve"> Po ashtu, i pabazuar është edhe pretendimi për cenimin e </w:t>
      </w:r>
      <w:r w:rsidR="00781D78" w:rsidRPr="000B3BD8">
        <w:rPr>
          <w:rFonts w:ascii="Garamond" w:hAnsi="Garamond" w:cs="Times New Roman"/>
          <w:i/>
          <w:iCs/>
          <w:color w:val="000000"/>
          <w:sz w:val="24"/>
          <w:szCs w:val="24"/>
        </w:rPr>
        <w:t>standardit të arsyetimit të vendimit gjyqësor</w:t>
      </w:r>
      <w:r w:rsidR="00781D78" w:rsidRPr="000B3BD8">
        <w:rPr>
          <w:rFonts w:ascii="Garamond" w:hAnsi="Garamond" w:cs="Times New Roman"/>
          <w:color w:val="000000"/>
          <w:sz w:val="24"/>
          <w:szCs w:val="24"/>
        </w:rPr>
        <w:t>, pasi vendimi i Kolegjit Penal të Gjykatës së Lartë përmban të gjitha elementet e një vendimi të arsyetuar, sipas jurisprudencës kushtetuese. Referuar të njëjtit vendim konstatohet se kërkuesi ka marrë përgjigje për të gjitha pretendimet e tij.</w:t>
      </w:r>
    </w:p>
    <w:p w14:paraId="68D8B7AE" w14:textId="265F4822" w:rsidR="00781D78" w:rsidRPr="000B3BD8" w:rsidRDefault="00DB27D0" w:rsidP="00A2035B">
      <w:pPr>
        <w:tabs>
          <w:tab w:val="left" w:pos="720"/>
          <w:tab w:val="left" w:pos="980"/>
          <w:tab w:val="left" w:pos="1260"/>
        </w:tabs>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12.4</w:t>
      </w:r>
      <w:r w:rsidR="00781D78" w:rsidRPr="000B3BD8">
        <w:rPr>
          <w:rFonts w:ascii="Garamond" w:hAnsi="Garamond" w:cs="Times New Roman"/>
          <w:color w:val="000000"/>
          <w:sz w:val="24"/>
          <w:szCs w:val="24"/>
        </w:rPr>
        <w:t xml:space="preserve"> I pabazuar është pretendimi për cenimin e </w:t>
      </w:r>
      <w:r w:rsidR="00781D78" w:rsidRPr="000B3BD8">
        <w:rPr>
          <w:rFonts w:ascii="Garamond" w:hAnsi="Garamond" w:cs="Times New Roman"/>
          <w:i/>
          <w:iCs/>
          <w:color w:val="000000"/>
          <w:sz w:val="24"/>
          <w:szCs w:val="24"/>
        </w:rPr>
        <w:t xml:space="preserve">parimit të </w:t>
      </w:r>
      <w:proofErr w:type="spellStart"/>
      <w:r w:rsidR="00781D78" w:rsidRPr="000B3BD8">
        <w:rPr>
          <w:rFonts w:ascii="Garamond" w:hAnsi="Garamond" w:cs="Times New Roman"/>
          <w:i/>
          <w:iCs/>
          <w:color w:val="000000"/>
          <w:sz w:val="24"/>
          <w:szCs w:val="24"/>
        </w:rPr>
        <w:t>prezumimit</w:t>
      </w:r>
      <w:proofErr w:type="spellEnd"/>
      <w:r w:rsidR="00781D78" w:rsidRPr="000B3BD8">
        <w:rPr>
          <w:rFonts w:ascii="Garamond" w:hAnsi="Garamond" w:cs="Times New Roman"/>
          <w:i/>
          <w:iCs/>
          <w:color w:val="000000"/>
          <w:sz w:val="24"/>
          <w:szCs w:val="24"/>
        </w:rPr>
        <w:t xml:space="preserve"> të pafajësisë</w:t>
      </w:r>
      <w:r w:rsidR="00781D78" w:rsidRPr="000B3BD8">
        <w:rPr>
          <w:rFonts w:ascii="Garamond" w:hAnsi="Garamond" w:cs="Times New Roman"/>
          <w:color w:val="000000"/>
          <w:sz w:val="24"/>
          <w:szCs w:val="24"/>
        </w:rPr>
        <w:t>, pasi nuk rezulton ndonjë e dhënë, e cila të tregojë se gjykatat e kanë filluar procesin penal me paragjykimin se kërkuesi ka kryer veprat penale për të cilat akuzohet. Gjithashtu, nuk rezulton që gjykata të ketë kaluar barrën e provës nga prokurori tek i gjykuari ose të mos ketë vlerësuar dyshimet në favor të tij.</w:t>
      </w:r>
    </w:p>
    <w:p w14:paraId="07BAF1F0" w14:textId="77777777" w:rsidR="00A2035B" w:rsidRPr="000B3BD8" w:rsidRDefault="00A2035B" w:rsidP="00A2035B">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D0B7456" w14:textId="26362F22" w:rsidR="00781D78" w:rsidRPr="000B3BD8" w:rsidRDefault="00781D78" w:rsidP="00A2035B">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0B3BD8">
        <w:rPr>
          <w:rFonts w:ascii="Garamond" w:hAnsi="Garamond" w:cs="Times New Roman"/>
          <w:b/>
          <w:bCs/>
          <w:color w:val="000000"/>
          <w:sz w:val="24"/>
          <w:szCs w:val="24"/>
        </w:rPr>
        <w:t>III</w:t>
      </w:r>
      <w:proofErr w:type="spellEnd"/>
    </w:p>
    <w:p w14:paraId="1B7AF730" w14:textId="29E03BB6" w:rsidR="00781D78" w:rsidRPr="000B3BD8" w:rsidRDefault="00781D78" w:rsidP="00A2035B">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r w:rsidRPr="000B3BD8">
        <w:rPr>
          <w:rFonts w:ascii="Garamond" w:hAnsi="Garamond" w:cs="Times New Roman"/>
          <w:b/>
          <w:bCs/>
          <w:color w:val="000000"/>
          <w:sz w:val="24"/>
          <w:szCs w:val="24"/>
        </w:rPr>
        <w:t>Vlerësimi i Gjykatës Kushtetuese</w:t>
      </w:r>
    </w:p>
    <w:p w14:paraId="1A5F7F73" w14:textId="77777777" w:rsidR="00A2035B" w:rsidRPr="000B3BD8" w:rsidRDefault="00A2035B" w:rsidP="00A2035B">
      <w:pPr>
        <w:tabs>
          <w:tab w:val="left" w:pos="1080"/>
          <w:tab w:val="left" w:pos="1520"/>
        </w:tabs>
        <w:autoSpaceDE w:val="0"/>
        <w:autoSpaceDN w:val="0"/>
        <w:adjustRightInd w:val="0"/>
        <w:spacing w:after="0" w:line="240" w:lineRule="auto"/>
        <w:ind w:firstLine="284"/>
        <w:jc w:val="center"/>
        <w:rPr>
          <w:rFonts w:ascii="Garamond" w:hAnsi="Garamond" w:cs="Times New Roman"/>
          <w:b/>
          <w:bCs/>
          <w:color w:val="000000"/>
          <w:sz w:val="24"/>
          <w:szCs w:val="24"/>
        </w:rPr>
      </w:pPr>
    </w:p>
    <w:p w14:paraId="5769AE26" w14:textId="35D23E61" w:rsidR="00781D78" w:rsidRPr="000B3BD8" w:rsidRDefault="00781D78" w:rsidP="00A2035B">
      <w:pPr>
        <w:tabs>
          <w:tab w:val="left" w:pos="0"/>
          <w:tab w:val="left" w:pos="1080"/>
        </w:tabs>
        <w:autoSpaceDE w:val="0"/>
        <w:autoSpaceDN w:val="0"/>
        <w:adjustRightInd w:val="0"/>
        <w:spacing w:after="0" w:line="240" w:lineRule="auto"/>
        <w:ind w:firstLine="284"/>
        <w:rPr>
          <w:rFonts w:ascii="Garamond" w:hAnsi="Garamond" w:cs="Times New Roman"/>
          <w:i/>
          <w:iCs/>
          <w:color w:val="000000"/>
          <w:sz w:val="24"/>
          <w:szCs w:val="24"/>
        </w:rPr>
      </w:pPr>
      <w:r w:rsidRPr="000B3BD8">
        <w:rPr>
          <w:rFonts w:ascii="Garamond" w:hAnsi="Garamond" w:cs="Times New Roman"/>
          <w:i/>
          <w:iCs/>
          <w:color w:val="000000"/>
          <w:sz w:val="24"/>
          <w:szCs w:val="24"/>
        </w:rPr>
        <w:t xml:space="preserve">A. Për rihapjen e procesit në Gjykatë </w:t>
      </w:r>
    </w:p>
    <w:p w14:paraId="0C4ACD1C" w14:textId="405F7802"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13. Gjykata vëren se referuar nenit 71/c, pikat 3 dhe 4, të Ligjit të saj Organik, nëse ajo ka vendosur më parë për një çështje, e cila është gjykuar nga një gjykatë ndërkombëtare dhe kjo e fundit ka konstatuar se janë cenuar të drejtat dhe liritë themelore të individit, si rrjedhojë e vendimit të Gjykatës, subjekti i cenuar, në favor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cilit ka vendosur gjykata ndërkombëtare, ka të drejtë të paraqesë kërkesë për rihapjen e procesit gjyqësor, e cila paraqitet brenda 4 muajve nga hyrja në fuqi e vendimit të gjykatës ndërkombëtare. Kërkesa duhet të përmbajë një përmbledhje të vendimit të gjykatës ndërkombëtare me çështjet kryesore që ka konstatuar ajo gjykatë, kërkimet konkrete dhe kërkuesi duhet të kërkojë shprehimisht rihapjen e procesit, si dhe shfuqizimin e aktit.</w:t>
      </w:r>
    </w:p>
    <w:p w14:paraId="2CAB74D4" w14:textId="6F6B65BE"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14. Çështja e legjitimimit (</w:t>
      </w:r>
      <w:proofErr w:type="spellStart"/>
      <w:r w:rsidRPr="000B3BD8">
        <w:rPr>
          <w:rFonts w:ascii="Garamond" w:hAnsi="Garamond" w:cs="Times New Roman"/>
          <w:i/>
          <w:iCs/>
          <w:color w:val="000000"/>
          <w:sz w:val="24"/>
          <w:szCs w:val="24"/>
        </w:rPr>
        <w:t>locus</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standi</w:t>
      </w:r>
      <w:proofErr w:type="spellEnd"/>
      <w:r w:rsidRPr="000B3BD8">
        <w:rPr>
          <w:rFonts w:ascii="Garamond" w:hAnsi="Garamond" w:cs="Times New Roman"/>
          <w:color w:val="000000"/>
          <w:sz w:val="24"/>
          <w:szCs w:val="24"/>
        </w:rPr>
        <w:t xml:space="preserve">) është një ndër aspektet kryesore që lidhet me nisjen e një procesi kushtetues, duke mos përjashtuar edhe rastin e rihapjes së procesit sipas nenit 71/c të Ligjit Organik të Gjykatës. Kriteret për </w:t>
      </w:r>
      <w:proofErr w:type="spellStart"/>
      <w:r w:rsidRPr="000B3BD8">
        <w:rPr>
          <w:rFonts w:ascii="Garamond" w:hAnsi="Garamond" w:cs="Times New Roman"/>
          <w:color w:val="000000"/>
          <w:sz w:val="24"/>
          <w:szCs w:val="24"/>
        </w:rPr>
        <w:t>pranueshmërinë</w:t>
      </w:r>
      <w:proofErr w:type="spellEnd"/>
      <w:r w:rsidRPr="000B3BD8">
        <w:rPr>
          <w:rFonts w:ascii="Garamond" w:hAnsi="Garamond" w:cs="Times New Roman"/>
          <w:color w:val="000000"/>
          <w:sz w:val="24"/>
          <w:szCs w:val="24"/>
        </w:rPr>
        <w:t xml:space="preserve"> e kërkesës për rihapje të procesit në këtë Gjykatë, sikurse të ankimit kushtetues individual, janë të natyrës </w:t>
      </w:r>
      <w:proofErr w:type="spellStart"/>
      <w:r w:rsidRPr="000B3BD8">
        <w:rPr>
          <w:rFonts w:ascii="Garamond" w:hAnsi="Garamond" w:cs="Times New Roman"/>
          <w:color w:val="000000"/>
          <w:sz w:val="24"/>
          <w:szCs w:val="24"/>
        </w:rPr>
        <w:t>kumulative</w:t>
      </w:r>
      <w:proofErr w:type="spellEnd"/>
      <w:r w:rsidRPr="000B3BD8">
        <w:rPr>
          <w:rFonts w:ascii="Garamond" w:hAnsi="Garamond" w:cs="Times New Roman"/>
          <w:color w:val="000000"/>
          <w:sz w:val="24"/>
          <w:szCs w:val="24"/>
        </w:rPr>
        <w:t xml:space="preserve">, pra ato duhet të plotësohen njëkohësisht. Prandaj, në vijim, Gjykata do të analizojë nëse kriteret ligjore të lartpërmendura plotësohen në rastin në shqyrtim. </w:t>
      </w:r>
    </w:p>
    <w:p w14:paraId="48ADB1B2" w14:textId="14F86736"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15. Gjykata vlerëson se kërkuesi legjitimohet </w:t>
      </w:r>
      <w:proofErr w:type="spellStart"/>
      <w:r w:rsidRPr="000B3BD8">
        <w:rPr>
          <w:rFonts w:ascii="Garamond" w:hAnsi="Garamond" w:cs="Times New Roman"/>
          <w:i/>
          <w:iCs/>
          <w:color w:val="000000"/>
          <w:sz w:val="24"/>
          <w:szCs w:val="24"/>
        </w:rPr>
        <w:t>ratione</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personae</w:t>
      </w:r>
      <w:proofErr w:type="spellEnd"/>
      <w:r w:rsidRPr="000B3BD8">
        <w:rPr>
          <w:rFonts w:ascii="Garamond" w:hAnsi="Garamond" w:cs="Times New Roman"/>
          <w:color w:val="000000"/>
          <w:sz w:val="24"/>
          <w:szCs w:val="24"/>
        </w:rPr>
        <w:t xml:space="preserve"> për paraqitjen e kërkesës për rihapjen e procesit, pasi ka qenë palë në procesin kushtetues, vendimin nr. 14/2018</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cilit e ka </w:t>
      </w:r>
      <w:proofErr w:type="spellStart"/>
      <w:r w:rsidRPr="000B3BD8">
        <w:rPr>
          <w:rFonts w:ascii="Garamond" w:hAnsi="Garamond" w:cs="Times New Roman"/>
          <w:color w:val="000000"/>
          <w:sz w:val="24"/>
          <w:szCs w:val="24"/>
        </w:rPr>
        <w:t>ankimuar</w:t>
      </w:r>
      <w:proofErr w:type="spellEnd"/>
      <w:r w:rsidRPr="000B3BD8">
        <w:rPr>
          <w:rFonts w:ascii="Garamond" w:hAnsi="Garamond" w:cs="Times New Roman"/>
          <w:color w:val="000000"/>
          <w:sz w:val="24"/>
          <w:szCs w:val="24"/>
        </w:rPr>
        <w:t xml:space="preserve"> përpara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-së. Kjo e fundit, me vendi</w:t>
      </w:r>
      <w:r w:rsidR="00DB27D0">
        <w:rPr>
          <w:rFonts w:ascii="Garamond" w:hAnsi="Garamond" w:cs="Times New Roman"/>
          <w:color w:val="000000"/>
          <w:sz w:val="24"/>
          <w:szCs w:val="24"/>
        </w:rPr>
        <w:t>min e datës 4.</w:t>
      </w:r>
      <w:r w:rsidRPr="000B3BD8">
        <w:rPr>
          <w:rFonts w:ascii="Garamond" w:hAnsi="Garamond" w:cs="Times New Roman"/>
          <w:color w:val="000000"/>
          <w:sz w:val="24"/>
          <w:szCs w:val="24"/>
        </w:rPr>
        <w:t xml:space="preserve">2.2024, pasi ka konstatuar shkeljen e nenit 6, paragrafi 1, të </w:t>
      </w:r>
      <w:proofErr w:type="spellStart"/>
      <w:r w:rsidRPr="000B3BD8">
        <w:rPr>
          <w:rFonts w:ascii="Garamond" w:hAnsi="Garamond" w:cs="Times New Roman"/>
          <w:color w:val="000000"/>
          <w:sz w:val="24"/>
          <w:szCs w:val="24"/>
        </w:rPr>
        <w:t>KEDNJ</w:t>
      </w:r>
      <w:proofErr w:type="spellEnd"/>
      <w:r w:rsidRPr="000B3BD8">
        <w:rPr>
          <w:rFonts w:ascii="Garamond" w:hAnsi="Garamond" w:cs="Times New Roman"/>
          <w:color w:val="000000"/>
          <w:sz w:val="24"/>
          <w:szCs w:val="24"/>
        </w:rPr>
        <w:t xml:space="preserve">-së lidhur me të drejtën për vendim të arsyetuar nga Gjykata, për sa i përket pretendimit për cenimin e standardit të arsyetimit të vendimit gjyqësor ka vlerësuar se forma më e përshtatshme për korrigjimin e shkeljes do të ishte rihapja e procesit përpara kësaj Gjykate. </w:t>
      </w:r>
    </w:p>
    <w:p w14:paraId="4A86DAD9" w14:textId="4253BD29"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16. Për sa i përket legjitimimit </w:t>
      </w:r>
      <w:proofErr w:type="spellStart"/>
      <w:r w:rsidRPr="000B3BD8">
        <w:rPr>
          <w:rFonts w:ascii="Garamond" w:hAnsi="Garamond" w:cs="Times New Roman"/>
          <w:i/>
          <w:iCs/>
          <w:color w:val="000000"/>
          <w:sz w:val="24"/>
          <w:szCs w:val="24"/>
        </w:rPr>
        <w:t>ratione</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temporis</w:t>
      </w:r>
      <w:proofErr w:type="spellEnd"/>
      <w:r w:rsidRPr="000B3BD8">
        <w:rPr>
          <w:rFonts w:ascii="Garamond" w:hAnsi="Garamond" w:cs="Times New Roman"/>
          <w:color w:val="000000"/>
          <w:sz w:val="24"/>
          <w:szCs w:val="24"/>
        </w:rPr>
        <w:t xml:space="preserve">, në rastin e kërkesave për rihapjen e procesit, Gjykata ka pohuar se llogaritja e afatit ligjor 4-mujor fillon nga hyrja në fuqi e vendimit të gjykatës ndërkombëtare, pra nga botimi në Fletoren Zyrtare të Republikës së Shqipërisë, sipas nenit 71/c, pika 4, të Ligjit Organik të Gjykatës. Në rastin konkret vendimi i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-së për çështjen e kërkuesit është botuar në Fl</w:t>
      </w:r>
      <w:r w:rsidR="00DB27D0">
        <w:rPr>
          <w:rFonts w:ascii="Garamond" w:hAnsi="Garamond" w:cs="Times New Roman"/>
          <w:color w:val="000000"/>
          <w:sz w:val="24"/>
          <w:szCs w:val="24"/>
        </w:rPr>
        <w:t>etoren Zyrtare nr. 41, datë 28.</w:t>
      </w:r>
      <w:r w:rsidRPr="000B3BD8">
        <w:rPr>
          <w:rFonts w:ascii="Garamond" w:hAnsi="Garamond" w:cs="Times New Roman"/>
          <w:color w:val="000000"/>
          <w:sz w:val="24"/>
          <w:szCs w:val="24"/>
        </w:rPr>
        <w:t>2.2025 dhe ai i është drejtuar Gjykatës me kërkesë për r</w:t>
      </w:r>
      <w:r w:rsidR="00DB27D0">
        <w:rPr>
          <w:rFonts w:ascii="Garamond" w:hAnsi="Garamond" w:cs="Times New Roman"/>
          <w:color w:val="000000"/>
          <w:sz w:val="24"/>
          <w:szCs w:val="24"/>
        </w:rPr>
        <w:t>ihapjen e procesit në datën 8.</w:t>
      </w:r>
      <w:r w:rsidRPr="000B3BD8">
        <w:rPr>
          <w:rFonts w:ascii="Garamond" w:hAnsi="Garamond" w:cs="Times New Roman"/>
          <w:color w:val="000000"/>
          <w:sz w:val="24"/>
          <w:szCs w:val="24"/>
        </w:rPr>
        <w:t xml:space="preserve">4.2025, pra brenda afatit 4-mujor. Për rrjedhojë, kërkuesja e përmbush edhe kriterin </w:t>
      </w:r>
      <w:proofErr w:type="spellStart"/>
      <w:r w:rsidRPr="000B3BD8">
        <w:rPr>
          <w:rFonts w:ascii="Garamond" w:hAnsi="Garamond" w:cs="Times New Roman"/>
          <w:i/>
          <w:iCs/>
          <w:color w:val="000000"/>
          <w:sz w:val="24"/>
          <w:szCs w:val="24"/>
        </w:rPr>
        <w:t>ratione</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temporis</w:t>
      </w:r>
      <w:proofErr w:type="spellEnd"/>
      <w:r w:rsidRPr="000B3BD8">
        <w:rPr>
          <w:rFonts w:ascii="Garamond" w:hAnsi="Garamond" w:cs="Times New Roman"/>
          <w:color w:val="000000"/>
          <w:sz w:val="24"/>
          <w:szCs w:val="24"/>
        </w:rPr>
        <w:t>.</w:t>
      </w:r>
    </w:p>
    <w:p w14:paraId="328680DD" w14:textId="29993CAC"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17. Lidhur me legjitimimin </w:t>
      </w:r>
      <w:proofErr w:type="spellStart"/>
      <w:r w:rsidRPr="000B3BD8">
        <w:rPr>
          <w:rFonts w:ascii="Garamond" w:hAnsi="Garamond" w:cs="Times New Roman"/>
          <w:i/>
          <w:iCs/>
          <w:color w:val="000000"/>
          <w:sz w:val="24"/>
          <w:szCs w:val="24"/>
        </w:rPr>
        <w:t>ratione</w:t>
      </w:r>
      <w:proofErr w:type="spellEnd"/>
      <w:r w:rsidRPr="000B3BD8">
        <w:rPr>
          <w:rFonts w:ascii="Garamond" w:hAnsi="Garamond" w:cs="Times New Roman"/>
          <w:i/>
          <w:iCs/>
          <w:color w:val="000000"/>
          <w:sz w:val="24"/>
          <w:szCs w:val="24"/>
        </w:rPr>
        <w:t xml:space="preserve"> </w:t>
      </w:r>
      <w:proofErr w:type="spellStart"/>
      <w:r w:rsidRPr="000B3BD8">
        <w:rPr>
          <w:rFonts w:ascii="Garamond" w:hAnsi="Garamond" w:cs="Times New Roman"/>
          <w:i/>
          <w:iCs/>
          <w:color w:val="000000"/>
          <w:sz w:val="24"/>
          <w:szCs w:val="24"/>
        </w:rPr>
        <w:t>materiae</w:t>
      </w:r>
      <w:proofErr w:type="spellEnd"/>
      <w:r w:rsidRPr="000B3BD8">
        <w:rPr>
          <w:rFonts w:ascii="Garamond" w:hAnsi="Garamond" w:cs="Times New Roman"/>
          <w:color w:val="000000"/>
          <w:sz w:val="24"/>
          <w:szCs w:val="24"/>
        </w:rPr>
        <w:t xml:space="preserve">, Gjykata vlerëson të theksojë, fillimisht, se në rastet e rihapjes së procesit, kufijtë e shqyrtimit të çështjes përcaktohen nga shkaku i rihapjes. Kjo do të </w:t>
      </w:r>
      <w:r w:rsidRPr="000B3BD8">
        <w:rPr>
          <w:rFonts w:ascii="Garamond" w:hAnsi="Garamond" w:cs="Times New Roman"/>
          <w:color w:val="000000"/>
          <w:sz w:val="24"/>
          <w:szCs w:val="24"/>
        </w:rPr>
        <w:lastRenderedPageBreak/>
        <w:t xml:space="preserve">thotë se në rastet e rihapjes së procesit, kërkuesi nuk mund të zgjerojë shkaqet e ankimit kushtetues fillestar dhe as të shtojë argumente të tjera në lidhje me to. Në të tilla raste Gjykata shfuqizon vendimin e mëparshëm të saj vetëm për atë pjesë për të cilën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-ja ka konstatuar shkelje nga ana e saj, pra vetëm për sa ajo (Gjykata) ka disponuar për rrëzimin e ankimit kushtetues fillestar. Nisur nga fuqia detyruese e vendimeve të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-së, e përcaktuar në nenin 46 të </w:t>
      </w:r>
      <w:proofErr w:type="spellStart"/>
      <w:r w:rsidRPr="000B3BD8">
        <w:rPr>
          <w:rFonts w:ascii="Garamond" w:hAnsi="Garamond" w:cs="Times New Roman"/>
          <w:color w:val="000000"/>
          <w:sz w:val="24"/>
          <w:szCs w:val="24"/>
        </w:rPr>
        <w:t>KEDNJ</w:t>
      </w:r>
      <w:proofErr w:type="spellEnd"/>
      <w:r w:rsidRPr="000B3BD8">
        <w:rPr>
          <w:rFonts w:ascii="Garamond" w:hAnsi="Garamond" w:cs="Times New Roman"/>
          <w:color w:val="000000"/>
          <w:sz w:val="24"/>
          <w:szCs w:val="24"/>
        </w:rPr>
        <w:t xml:space="preserve">-së, detyrimi që lind në kuadër të zbatimit të vendimit të asaj gjykate në një rast konkret konsiston vetëm në shqyrtimin e atyre pretendimeve të kërkuesit, shqyrtim i cili përmbush detyrimet që rrjedhin nga </w:t>
      </w:r>
      <w:proofErr w:type="spellStart"/>
      <w:r w:rsidRPr="000B3BD8">
        <w:rPr>
          <w:rFonts w:ascii="Garamond" w:hAnsi="Garamond" w:cs="Times New Roman"/>
          <w:color w:val="000000"/>
          <w:sz w:val="24"/>
          <w:szCs w:val="24"/>
        </w:rPr>
        <w:t>KEDNJ</w:t>
      </w:r>
      <w:proofErr w:type="spellEnd"/>
      <w:r w:rsidRPr="000B3BD8">
        <w:rPr>
          <w:rFonts w:ascii="Garamond" w:hAnsi="Garamond" w:cs="Times New Roman"/>
          <w:color w:val="000000"/>
          <w:sz w:val="24"/>
          <w:szCs w:val="24"/>
        </w:rPr>
        <w:t xml:space="preserve">-ja për korrigjimin e shkeljes së konstatuar nga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w:t>
      </w:r>
      <w:r w:rsidR="00DB27D0">
        <w:rPr>
          <w:rFonts w:ascii="Garamond" w:hAnsi="Garamond" w:cs="Times New Roman"/>
          <w:i/>
          <w:iCs/>
          <w:color w:val="000000"/>
          <w:sz w:val="24"/>
          <w:szCs w:val="24"/>
        </w:rPr>
        <w:t>shih vendimet nr. 68, datë 5.11.2025; nr. 48, datë 22.</w:t>
      </w:r>
      <w:r w:rsidRPr="000B3BD8">
        <w:rPr>
          <w:rFonts w:ascii="Garamond" w:hAnsi="Garamond" w:cs="Times New Roman"/>
          <w:i/>
          <w:iCs/>
          <w:color w:val="000000"/>
          <w:sz w:val="24"/>
          <w:szCs w:val="24"/>
        </w:rPr>
        <w:t>9.2025</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w:t>
      </w:r>
    </w:p>
    <w:p w14:paraId="6D0A6371" w14:textId="70206A4D"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18. Në kuptim të sa më sipër, duke pasur parasysh se kufijtë e shqyrtimit të çështjes përcaktohen nga shkelja e konstatuar nga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Gjykata vëren se ajo gjykatë ka gjetur shkelje të së drejtës për proces të rregullt në drejtim të standardit të arsyetimit, për shkak se kërkuesi nuk ka marrë përgjigje të arsyetuar për pretendimet e ngritura në ankimin kus</w:t>
      </w:r>
      <w:r w:rsidR="0061364D">
        <w:rPr>
          <w:rFonts w:ascii="Garamond" w:hAnsi="Garamond" w:cs="Times New Roman"/>
          <w:color w:val="000000"/>
          <w:sz w:val="24"/>
          <w:szCs w:val="24"/>
        </w:rPr>
        <w:t>htetues individual të datës 10.</w:t>
      </w:r>
      <w:r w:rsidRPr="000B3BD8">
        <w:rPr>
          <w:rFonts w:ascii="Garamond" w:hAnsi="Garamond" w:cs="Times New Roman"/>
          <w:color w:val="000000"/>
          <w:sz w:val="24"/>
          <w:szCs w:val="24"/>
        </w:rPr>
        <w:t xml:space="preserve">7.2018, shkak për të cilin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ka vlerësuar se rihapja e procesit do të mundësojë në parim shqyrtimin e pretendimeve përmes një vendimi të arsyetuar (</w:t>
      </w:r>
      <w:r w:rsidRPr="000B3BD8">
        <w:rPr>
          <w:rFonts w:ascii="Garamond" w:hAnsi="Garamond" w:cs="Times New Roman"/>
          <w:i/>
          <w:iCs/>
          <w:color w:val="000000"/>
          <w:sz w:val="24"/>
          <w:szCs w:val="24"/>
        </w:rPr>
        <w:t>shih paragrafët 21</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22 të vendimit të </w:t>
      </w:r>
      <w:proofErr w:type="spellStart"/>
      <w:r w:rsidRPr="000B3BD8">
        <w:rPr>
          <w:rFonts w:ascii="Garamond" w:hAnsi="Garamond" w:cs="Times New Roman"/>
          <w:i/>
          <w:iCs/>
          <w:color w:val="000000"/>
          <w:sz w:val="24"/>
          <w:szCs w:val="24"/>
        </w:rPr>
        <w:t>GJEDNJ</w:t>
      </w:r>
      <w:proofErr w:type="spellEnd"/>
      <w:r w:rsidRPr="000B3BD8">
        <w:rPr>
          <w:rFonts w:ascii="Garamond" w:hAnsi="Garamond" w:cs="Times New Roman"/>
          <w:i/>
          <w:iCs/>
          <w:color w:val="000000"/>
          <w:sz w:val="24"/>
          <w:szCs w:val="24"/>
        </w:rPr>
        <w:t>-së</w:t>
      </w:r>
      <w:r w:rsidRPr="000B3BD8">
        <w:rPr>
          <w:rFonts w:ascii="Garamond" w:hAnsi="Garamond" w:cs="Times New Roman"/>
          <w:color w:val="000000"/>
          <w:sz w:val="24"/>
          <w:szCs w:val="24"/>
        </w:rPr>
        <w:t xml:space="preserve">). Prandaj, Gjykata vlerëson se natyra e kësaj shkeljeje është e tillë që kërkon marrjen në shqyrtim dhe dhënien përgjigje të arsyetuar të gjitha pretendimeve të ngritura në ankimin e mëparshëm kushtetues dhe vetëm atyre, duke mos pasur legjitimitet kërkuesi për të parashtruar pretendime ose argumente të tjera përtej atyre të paraqitura në vitin 2018. Gjithashtu, Gjykata vëren se në kërkesën në shqyrtim për rihapjen e procesit edhe vetë kërkuesi ka kërkuar rishqyrtimin e çështjes së tij në tërësi, pra për të gjitha pretendimet e ngritura në </w:t>
      </w:r>
      <w:r w:rsidR="00DB27D0">
        <w:rPr>
          <w:rFonts w:ascii="Garamond" w:hAnsi="Garamond" w:cs="Times New Roman"/>
          <w:color w:val="000000"/>
          <w:sz w:val="24"/>
          <w:szCs w:val="24"/>
        </w:rPr>
        <w:t>ankimin kushtetues të datës 10.</w:t>
      </w:r>
      <w:r w:rsidRPr="000B3BD8">
        <w:rPr>
          <w:rFonts w:ascii="Garamond" w:hAnsi="Garamond" w:cs="Times New Roman"/>
          <w:color w:val="000000"/>
          <w:sz w:val="24"/>
          <w:szCs w:val="24"/>
        </w:rPr>
        <w:t xml:space="preserve">7.2018. </w:t>
      </w:r>
    </w:p>
    <w:p w14:paraId="4295D8FE" w14:textId="1BC5985D"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19. Për rrjedhojë, Gjykata vlerëson se kërkesa për rihapjen e procesit është e bazuar dhe duhet të pranohet, duke shfuqizuar vendimin e saj nr. 14/2018, me të cilin është vendosur</w:t>
      </w:r>
      <w:r w:rsidR="0061364D">
        <w:rPr>
          <w:rFonts w:ascii="Garamond" w:hAnsi="Garamond" w:cs="Times New Roman"/>
          <w:color w:val="000000"/>
          <w:sz w:val="24"/>
          <w:szCs w:val="24"/>
        </w:rPr>
        <w:t xml:space="preserve"> rrëzimi i kërkesës së datës 10.</w:t>
      </w:r>
      <w:r w:rsidRPr="000B3BD8">
        <w:rPr>
          <w:rFonts w:ascii="Garamond" w:hAnsi="Garamond" w:cs="Times New Roman"/>
          <w:color w:val="000000"/>
          <w:sz w:val="24"/>
          <w:szCs w:val="24"/>
        </w:rPr>
        <w:t>7.2018</w:t>
      </w:r>
      <w:r w:rsidR="0061364D">
        <w:rPr>
          <w:rFonts w:ascii="Garamond" w:hAnsi="Garamond" w:cs="Times New Roman"/>
          <w:color w:val="000000"/>
          <w:sz w:val="24"/>
          <w:szCs w:val="24"/>
        </w:rPr>
        <w:t>,</w:t>
      </w:r>
      <w:bookmarkStart w:id="0" w:name="_GoBack"/>
      <w:bookmarkEnd w:id="0"/>
      <w:r w:rsidRPr="000B3BD8">
        <w:rPr>
          <w:rFonts w:ascii="Garamond" w:hAnsi="Garamond" w:cs="Times New Roman"/>
          <w:color w:val="000000"/>
          <w:sz w:val="24"/>
          <w:szCs w:val="24"/>
        </w:rPr>
        <w:t xml:space="preserve"> të kërkuesit (ankimi kushtetues fillestar). Ndërkohë, për sa u përket pretendimeve të ngritura nga kërkuesi në ankimin kushtetues të dat</w:t>
      </w:r>
      <w:r w:rsidR="00DB27D0">
        <w:rPr>
          <w:rFonts w:ascii="Garamond" w:hAnsi="Garamond" w:cs="Times New Roman"/>
          <w:color w:val="000000"/>
          <w:sz w:val="24"/>
          <w:szCs w:val="24"/>
        </w:rPr>
        <w:t>ës 10.</w:t>
      </w:r>
      <w:r w:rsidRPr="000B3BD8">
        <w:rPr>
          <w:rFonts w:ascii="Garamond" w:hAnsi="Garamond" w:cs="Times New Roman"/>
          <w:color w:val="000000"/>
          <w:sz w:val="24"/>
          <w:szCs w:val="24"/>
        </w:rPr>
        <w:t xml:space="preserve">7.2018, Gjykata vëren se ato kanë të bëjnë me cenimin e së </w:t>
      </w:r>
      <w:r w:rsidRPr="000B3BD8">
        <w:rPr>
          <w:rFonts w:ascii="Garamond" w:hAnsi="Garamond" w:cs="Times New Roman"/>
          <w:i/>
          <w:iCs/>
          <w:color w:val="000000"/>
          <w:sz w:val="24"/>
          <w:szCs w:val="24"/>
        </w:rPr>
        <w:t>drejtës së</w:t>
      </w:r>
      <w:r w:rsidRPr="000B3BD8">
        <w:rPr>
          <w:rFonts w:ascii="Garamond" w:hAnsi="Garamond" w:cs="Times New Roman"/>
          <w:color w:val="000000"/>
          <w:sz w:val="24"/>
          <w:szCs w:val="24"/>
        </w:rPr>
        <w:t xml:space="preserve"> </w:t>
      </w:r>
      <w:proofErr w:type="spellStart"/>
      <w:r w:rsidRPr="000B3BD8">
        <w:rPr>
          <w:rFonts w:ascii="Garamond" w:hAnsi="Garamond" w:cs="Times New Roman"/>
          <w:i/>
          <w:iCs/>
          <w:color w:val="000000"/>
          <w:sz w:val="24"/>
          <w:szCs w:val="24"/>
        </w:rPr>
        <w:t>aksesit</w:t>
      </w:r>
      <w:proofErr w:type="spellEnd"/>
      <w:r w:rsidRPr="000B3BD8">
        <w:rPr>
          <w:rFonts w:ascii="Garamond" w:hAnsi="Garamond" w:cs="Times New Roman"/>
          <w:i/>
          <w:iCs/>
          <w:color w:val="000000"/>
          <w:sz w:val="24"/>
          <w:szCs w:val="24"/>
        </w:rPr>
        <w:t>, parimin e paanshmërisë</w:t>
      </w:r>
      <w:r w:rsidRPr="000B3BD8">
        <w:rPr>
          <w:rFonts w:ascii="Garamond" w:hAnsi="Garamond" w:cs="Times New Roman"/>
          <w:color w:val="000000"/>
          <w:sz w:val="24"/>
          <w:szCs w:val="24"/>
        </w:rPr>
        <w:t xml:space="preserve">, </w:t>
      </w:r>
      <w:r w:rsidRPr="000B3BD8">
        <w:rPr>
          <w:rFonts w:ascii="Garamond" w:hAnsi="Garamond" w:cs="Times New Roman"/>
          <w:i/>
          <w:iCs/>
          <w:color w:val="000000"/>
          <w:sz w:val="24"/>
          <w:szCs w:val="24"/>
        </w:rPr>
        <w:t xml:space="preserve">parimin e barazisë së armëve dhe </w:t>
      </w:r>
      <w:proofErr w:type="spellStart"/>
      <w:r w:rsidRPr="000B3BD8">
        <w:rPr>
          <w:rFonts w:ascii="Garamond" w:hAnsi="Garamond" w:cs="Times New Roman"/>
          <w:i/>
          <w:iCs/>
          <w:color w:val="000000"/>
          <w:sz w:val="24"/>
          <w:szCs w:val="24"/>
        </w:rPr>
        <w:t>kontradiktoritetit</w:t>
      </w:r>
      <w:proofErr w:type="spellEnd"/>
      <w:r w:rsidRPr="000B3BD8">
        <w:rPr>
          <w:rFonts w:ascii="Garamond" w:hAnsi="Garamond" w:cs="Times New Roman"/>
          <w:color w:val="000000"/>
          <w:sz w:val="24"/>
          <w:szCs w:val="24"/>
        </w:rPr>
        <w:t xml:space="preserve">, </w:t>
      </w:r>
      <w:r w:rsidRPr="000B3BD8">
        <w:rPr>
          <w:rFonts w:ascii="Garamond" w:hAnsi="Garamond" w:cs="Times New Roman"/>
          <w:i/>
          <w:iCs/>
          <w:color w:val="000000"/>
          <w:sz w:val="24"/>
          <w:szCs w:val="24"/>
        </w:rPr>
        <w:t xml:space="preserve">standardin e arsyetimit të vendimit gjyqësor dhe parimin e </w:t>
      </w:r>
      <w:proofErr w:type="spellStart"/>
      <w:r w:rsidRPr="000B3BD8">
        <w:rPr>
          <w:rFonts w:ascii="Garamond" w:hAnsi="Garamond" w:cs="Times New Roman"/>
          <w:i/>
          <w:iCs/>
          <w:color w:val="000000"/>
          <w:sz w:val="24"/>
          <w:szCs w:val="24"/>
        </w:rPr>
        <w:t>prezumimit</w:t>
      </w:r>
      <w:proofErr w:type="spellEnd"/>
      <w:r w:rsidRPr="000B3BD8">
        <w:rPr>
          <w:rFonts w:ascii="Garamond" w:hAnsi="Garamond" w:cs="Times New Roman"/>
          <w:i/>
          <w:iCs/>
          <w:color w:val="000000"/>
          <w:sz w:val="24"/>
          <w:szCs w:val="24"/>
        </w:rPr>
        <w:t xml:space="preserve"> të pafajësisë. </w:t>
      </w:r>
      <w:r w:rsidRPr="000B3BD8">
        <w:rPr>
          <w:rFonts w:ascii="Garamond" w:hAnsi="Garamond" w:cs="Times New Roman"/>
          <w:color w:val="000000"/>
          <w:sz w:val="24"/>
          <w:szCs w:val="24"/>
        </w:rPr>
        <w:t xml:space="preserve">Në drejtim të pretendimit për cenimin 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kërkuesi ka parashtruar si argumente edhe se akuza ndaj tij është trajtuar </w:t>
      </w:r>
      <w:proofErr w:type="spellStart"/>
      <w:r w:rsidRPr="000B3BD8">
        <w:rPr>
          <w:rFonts w:ascii="Garamond" w:hAnsi="Garamond" w:cs="Times New Roman"/>
          <w:color w:val="000000"/>
          <w:sz w:val="24"/>
          <w:szCs w:val="24"/>
        </w:rPr>
        <w:t>mediatikisht</w:t>
      </w:r>
      <w:proofErr w:type="spellEnd"/>
      <w:r w:rsidRPr="000B3BD8">
        <w:rPr>
          <w:rFonts w:ascii="Garamond" w:hAnsi="Garamond" w:cs="Times New Roman"/>
          <w:color w:val="000000"/>
          <w:sz w:val="24"/>
          <w:szCs w:val="24"/>
        </w:rPr>
        <w:t xml:space="preserve">, ku disa struktura politike kanë reflektuar opinion për fajësinë e tij. Gjykata vëren se ndonëse kërkuesi ka barrën e provës për të provuar pretendimin e tij në këtë drejtim, për shkak të natyrës argumentuese të gjykimit kushtetues, ai nuk ka parashtruar asnjë akt provues në këtë drejtim, duke ngelur, për këtë shkak, një pretendim me natyrë të përgjithshme dhe i pamjaftueshëm për të vënë në dyshim procesin gjyqësor në këtë drejtim ose për të provuar se qëndrimet e gjykatës së apelit dhe Gjykatës së Lartë janë ndikuar nga opinionet politike ose trajtimi </w:t>
      </w:r>
      <w:proofErr w:type="spellStart"/>
      <w:r w:rsidRPr="000B3BD8">
        <w:rPr>
          <w:rFonts w:ascii="Garamond" w:hAnsi="Garamond" w:cs="Times New Roman"/>
          <w:color w:val="000000"/>
          <w:sz w:val="24"/>
          <w:szCs w:val="24"/>
        </w:rPr>
        <w:t>mediatik</w:t>
      </w:r>
      <w:proofErr w:type="spellEnd"/>
      <w:r w:rsidRPr="000B3BD8">
        <w:rPr>
          <w:rFonts w:ascii="Garamond" w:hAnsi="Garamond" w:cs="Times New Roman"/>
          <w:color w:val="000000"/>
          <w:sz w:val="24"/>
          <w:szCs w:val="24"/>
        </w:rPr>
        <w:t xml:space="preserve"> i rastit të kërkuesit. Për rrjedhojë, këto argumente të kërkuesit në drejtim të pretendimit për cenimin 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nuk mund të merren në shqyrtim.</w:t>
      </w:r>
    </w:p>
    <w:p w14:paraId="09B25454" w14:textId="6F0127F9"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20. Për sa u përket pretendimeve të tjera të parashtruara nga kërkuesi, duke mbajtur në konsideratë natyrën dhe thelbin e tyre, Gjykata vlerëson se ato janë me natyrë kushtetuese ndaj do të shqyrtojë në vijim, në themel, pretendimet për cenimin e parimit të paanshmërisë,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si dhe së drejtës për </w:t>
      </w:r>
      <w:proofErr w:type="spellStart"/>
      <w:r w:rsidRPr="000B3BD8">
        <w:rPr>
          <w:rFonts w:ascii="Garamond" w:hAnsi="Garamond" w:cs="Times New Roman"/>
          <w:color w:val="000000"/>
          <w:sz w:val="24"/>
          <w:szCs w:val="24"/>
        </w:rPr>
        <w:t>akses</w:t>
      </w:r>
      <w:proofErr w:type="spellEnd"/>
      <w:r w:rsidRPr="000B3BD8">
        <w:rPr>
          <w:rFonts w:ascii="Garamond" w:hAnsi="Garamond" w:cs="Times New Roman"/>
          <w:color w:val="000000"/>
          <w:sz w:val="24"/>
          <w:szCs w:val="24"/>
        </w:rPr>
        <w:t xml:space="preserve"> të lidhur me standardin e arsyetimit të vendimit gjyqësor. Po kështu, duke pasur parasysh se argumentet e tjera të parashtruara nga kërkuesi në mbështetje të pretendimit për cenimin e </w:t>
      </w:r>
      <w:r w:rsidRPr="000B3BD8">
        <w:rPr>
          <w:rFonts w:ascii="Garamond" w:hAnsi="Garamond" w:cs="Times New Roman"/>
          <w:i/>
          <w:iCs/>
          <w:color w:val="000000"/>
          <w:sz w:val="24"/>
          <w:szCs w:val="24"/>
        </w:rPr>
        <w:t xml:space="preserve">parimit të </w:t>
      </w:r>
      <w:proofErr w:type="spellStart"/>
      <w:r w:rsidRPr="000B3BD8">
        <w:rPr>
          <w:rFonts w:ascii="Garamond" w:hAnsi="Garamond" w:cs="Times New Roman"/>
          <w:i/>
          <w:iCs/>
          <w:color w:val="000000"/>
          <w:sz w:val="24"/>
          <w:szCs w:val="24"/>
        </w:rPr>
        <w:t>prezumimit</w:t>
      </w:r>
      <w:proofErr w:type="spellEnd"/>
      <w:r w:rsidRPr="000B3BD8">
        <w:rPr>
          <w:rFonts w:ascii="Garamond" w:hAnsi="Garamond" w:cs="Times New Roman"/>
          <w:i/>
          <w:iCs/>
          <w:color w:val="000000"/>
          <w:sz w:val="24"/>
          <w:szCs w:val="24"/>
        </w:rPr>
        <w:t xml:space="preserve"> të pafajësisë</w:t>
      </w:r>
      <w:r w:rsidRPr="000B3BD8">
        <w:rPr>
          <w:rFonts w:ascii="Garamond" w:hAnsi="Garamond" w:cs="Times New Roman"/>
          <w:color w:val="000000"/>
          <w:sz w:val="24"/>
          <w:szCs w:val="24"/>
        </w:rPr>
        <w:t xml:space="preserve"> bazohen mbi të njëjtat argumente të parashtruara edhe për cenimin e </w:t>
      </w:r>
      <w:r w:rsidRPr="000B3BD8">
        <w:rPr>
          <w:rFonts w:ascii="Garamond" w:hAnsi="Garamond" w:cs="Times New Roman"/>
          <w:i/>
          <w:iCs/>
          <w:color w:val="000000"/>
          <w:sz w:val="24"/>
          <w:szCs w:val="24"/>
        </w:rPr>
        <w:t>parimit të paanshmërisë</w:t>
      </w:r>
      <w:r w:rsidRPr="000B3BD8">
        <w:rPr>
          <w:rFonts w:ascii="Garamond" w:hAnsi="Garamond" w:cs="Times New Roman"/>
          <w:color w:val="000000"/>
          <w:sz w:val="24"/>
          <w:szCs w:val="24"/>
        </w:rPr>
        <w:t xml:space="preserve">, Gjykata çmon t’i analizojë këto pretendime së bashku. </w:t>
      </w:r>
    </w:p>
    <w:p w14:paraId="2759E2C3" w14:textId="0D8D04E7" w:rsidR="00781D78" w:rsidRPr="000B3BD8" w:rsidRDefault="00781D78" w:rsidP="00A2035B">
      <w:pPr>
        <w:tabs>
          <w:tab w:val="left" w:pos="0"/>
          <w:tab w:val="left" w:pos="70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i/>
          <w:iCs/>
          <w:color w:val="000000"/>
          <w:sz w:val="24"/>
          <w:szCs w:val="24"/>
        </w:rPr>
        <w:t xml:space="preserve"> B. Për themelin e pretendimeve</w:t>
      </w:r>
    </w:p>
    <w:p w14:paraId="3E5D28DC" w14:textId="61F0DD3F" w:rsidR="00781D78" w:rsidRPr="000B3BD8" w:rsidRDefault="00781D78" w:rsidP="00A2035B">
      <w:pPr>
        <w:tabs>
          <w:tab w:val="left" w:pos="0"/>
          <w:tab w:val="left" w:pos="70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i/>
          <w:iCs/>
          <w:color w:val="000000"/>
          <w:sz w:val="24"/>
          <w:szCs w:val="24"/>
        </w:rPr>
        <w:t xml:space="preserve"> </w:t>
      </w:r>
      <w:r w:rsidR="00DB27D0">
        <w:rPr>
          <w:rFonts w:ascii="Garamond" w:hAnsi="Garamond" w:cs="Times New Roman"/>
          <w:i/>
          <w:iCs/>
          <w:color w:val="000000"/>
          <w:sz w:val="24"/>
          <w:szCs w:val="24"/>
        </w:rPr>
        <w:t>B.1</w:t>
      </w:r>
      <w:r w:rsidRPr="000B3BD8">
        <w:rPr>
          <w:rFonts w:ascii="Garamond" w:hAnsi="Garamond" w:cs="Times New Roman"/>
          <w:i/>
          <w:iCs/>
          <w:color w:val="000000"/>
          <w:sz w:val="24"/>
          <w:szCs w:val="24"/>
        </w:rPr>
        <w:t xml:space="preserve"> Për cenimin e parimeve të paanshmërisë dhe </w:t>
      </w:r>
      <w:proofErr w:type="spellStart"/>
      <w:r w:rsidRPr="000B3BD8">
        <w:rPr>
          <w:rFonts w:ascii="Garamond" w:hAnsi="Garamond" w:cs="Times New Roman"/>
          <w:i/>
          <w:iCs/>
          <w:color w:val="000000"/>
          <w:sz w:val="24"/>
          <w:szCs w:val="24"/>
        </w:rPr>
        <w:t>prezumimit</w:t>
      </w:r>
      <w:proofErr w:type="spellEnd"/>
      <w:r w:rsidRPr="000B3BD8">
        <w:rPr>
          <w:rFonts w:ascii="Garamond" w:hAnsi="Garamond" w:cs="Times New Roman"/>
          <w:i/>
          <w:iCs/>
          <w:color w:val="000000"/>
          <w:sz w:val="24"/>
          <w:szCs w:val="24"/>
        </w:rPr>
        <w:t xml:space="preserve"> të pafajësisë</w:t>
      </w:r>
    </w:p>
    <w:p w14:paraId="16F5477B" w14:textId="50937E55"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21. Kërkuesi ka pretenduar se gjyqtarët që kanë marrë pjesë në trupin gjykues që ka shqyrtuar rekursin e tij (Sh.</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S.,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Z.,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I. dhe T.</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N.) kanë marrë pjesë më parë në trupat gjykues që kanë shqyrtuar rekurset e ushtruara po nga ai gjatë fazës së hetimeve paraprake, për të cilat janë dhënë </w:t>
      </w:r>
      <w:r w:rsidR="00DB27D0">
        <w:rPr>
          <w:rFonts w:ascii="Garamond" w:hAnsi="Garamond" w:cs="Times New Roman"/>
          <w:color w:val="000000"/>
          <w:sz w:val="24"/>
          <w:szCs w:val="24"/>
        </w:rPr>
        <w:lastRenderedPageBreak/>
        <w:t>vendimet nr. 15, datë 16.</w:t>
      </w:r>
      <w:r w:rsidRPr="000B3BD8">
        <w:rPr>
          <w:rFonts w:ascii="Garamond" w:hAnsi="Garamond" w:cs="Times New Roman"/>
          <w:color w:val="000000"/>
          <w:sz w:val="24"/>
          <w:szCs w:val="24"/>
        </w:rPr>
        <w:t>1.2014 dhe nr. 832, dat</w:t>
      </w:r>
      <w:r w:rsidR="00DB27D0">
        <w:rPr>
          <w:rFonts w:ascii="Garamond" w:hAnsi="Garamond" w:cs="Times New Roman"/>
          <w:color w:val="000000"/>
          <w:sz w:val="24"/>
          <w:szCs w:val="24"/>
        </w:rPr>
        <w:t>ë 13.</w:t>
      </w:r>
      <w:r w:rsidRPr="000B3BD8">
        <w:rPr>
          <w:rFonts w:ascii="Garamond" w:hAnsi="Garamond" w:cs="Times New Roman"/>
          <w:color w:val="000000"/>
          <w:sz w:val="24"/>
          <w:szCs w:val="24"/>
        </w:rPr>
        <w:t>6.2013</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të Kolegjit Penal të Gjykatës së Lartë. Sipas kërkuesit, gjyqtarët Sh.</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S. dhe E.</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I. kanë shqyrtuar më parë një rekurs tjetër të tij, që ka të bëjë me caktimin e masës së sigurimit ndaj tij, me vendimin nr. 1613, datë 20.12.2012</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të Gjykatës së Rrethit Gjyqësor Tiranë, për një procedim tjetër penal që ka lidhje me konfliktin që kërkuesi ka pasur me shtetasin D.</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L. Në këtë drejtim, kërkuesi ka argumentuar se ata gjyqtarë në shqyrtimin e shkaqeve të rekursit kishin krijuar bindjen e brendshme në lidhje me fajësinë e tij për veprat penale për të cilat akuzohej, dhe për këtë arsye është cenuar edhe parimi i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w:t>
      </w:r>
    </w:p>
    <w:p w14:paraId="5AC3FF11" w14:textId="6FA146D9"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22. Subjekti i interesuar, Prokuroria e Përgjithshme, ka prapësuar duke argumentua</w:t>
      </w:r>
      <w:r w:rsidR="00DB27D0">
        <w:rPr>
          <w:rFonts w:ascii="Garamond" w:hAnsi="Garamond" w:cs="Times New Roman"/>
          <w:color w:val="000000"/>
          <w:sz w:val="24"/>
          <w:szCs w:val="24"/>
        </w:rPr>
        <w:t>r se vendimet nr. 832, datë 13.</w:t>
      </w:r>
      <w:r w:rsidRPr="000B3BD8">
        <w:rPr>
          <w:rFonts w:ascii="Garamond" w:hAnsi="Garamond" w:cs="Times New Roman"/>
          <w:color w:val="000000"/>
          <w:sz w:val="24"/>
          <w:szCs w:val="24"/>
        </w:rPr>
        <w:t>6.2013 d</w:t>
      </w:r>
      <w:r w:rsidR="00DB27D0">
        <w:rPr>
          <w:rFonts w:ascii="Garamond" w:hAnsi="Garamond" w:cs="Times New Roman"/>
          <w:color w:val="000000"/>
          <w:sz w:val="24"/>
          <w:szCs w:val="24"/>
        </w:rPr>
        <w:t>he nr. 15, datë 16.</w:t>
      </w:r>
      <w:r w:rsidRPr="000B3BD8">
        <w:rPr>
          <w:rFonts w:ascii="Garamond" w:hAnsi="Garamond" w:cs="Times New Roman"/>
          <w:color w:val="000000"/>
          <w:sz w:val="24"/>
          <w:szCs w:val="24"/>
        </w:rPr>
        <w:t>1.2014</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të Kolegjit Penal të Gjykatës së Lartë janë dhënë për rekurset e paraqitura nga kërkuesi për masën e sigurimit personal dhe i takojnë një procesi gjyqësor të ndryshëm nga ai objekt kundërshtimi në këtë gjykim kushtetues. Po sipas subjektit të interesuar, pjesëmarrja e të njëjtëve gjyqtarë në të dyja vendimet e dhëna për rrethana të ndryshme të çështjes nuk krijon dyshim të justifikuar për mosrespektimin e parimit të paanshmërisë.</w:t>
      </w:r>
    </w:p>
    <w:p w14:paraId="2C1D10A9" w14:textId="2F020F5B"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FF0000"/>
          <w:sz w:val="24"/>
          <w:szCs w:val="24"/>
        </w:rPr>
      </w:pPr>
      <w:r w:rsidRPr="000B3BD8">
        <w:rPr>
          <w:rFonts w:ascii="Garamond" w:hAnsi="Garamond" w:cs="Times New Roman"/>
          <w:color w:val="000000"/>
          <w:sz w:val="24"/>
          <w:szCs w:val="24"/>
        </w:rPr>
        <w:t xml:space="preserve">23. Për sa i përket rastit të pjesëmarrjes në Kolegjin Penal të Gjykatës së Lartë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njëjtit gjyqtar që ka marrë pjesë në seancën për vleftësimin e masës së arrestit, Gjykata ka konsideruar se gjykimi në Gjykatën e Lartë në të dyja rastet ka të bëjë me shqyrtimin e ligjshmërisë së vendimeve të gjykatave më të ulëta, të cilat janë marrë duke analizuar në tërësi provat dhe rrethanat e çështjes. Në vlerësimin e Gjykatës Gjykata e Lartë nuk merr prova, por shqyrton dhe analizon çështjen për të kontrolluar ligjshmërinë dhe </w:t>
      </w:r>
      <w:proofErr w:type="spellStart"/>
      <w:r w:rsidRPr="000B3BD8">
        <w:rPr>
          <w:rFonts w:ascii="Garamond" w:hAnsi="Garamond" w:cs="Times New Roman"/>
          <w:color w:val="000000"/>
          <w:sz w:val="24"/>
          <w:szCs w:val="24"/>
        </w:rPr>
        <w:t>bazueshmërinë</w:t>
      </w:r>
      <w:proofErr w:type="spellEnd"/>
      <w:r w:rsidRPr="000B3BD8">
        <w:rPr>
          <w:rFonts w:ascii="Garamond" w:hAnsi="Garamond" w:cs="Times New Roman"/>
          <w:color w:val="000000"/>
          <w:sz w:val="24"/>
          <w:szCs w:val="24"/>
        </w:rPr>
        <w:t xml:space="preserve"> e vendimeve të </w:t>
      </w:r>
      <w:proofErr w:type="spellStart"/>
      <w:r w:rsidRPr="000B3BD8">
        <w:rPr>
          <w:rFonts w:ascii="Garamond" w:hAnsi="Garamond" w:cs="Times New Roman"/>
          <w:color w:val="000000"/>
          <w:sz w:val="24"/>
          <w:szCs w:val="24"/>
        </w:rPr>
        <w:t>ankimuara</w:t>
      </w:r>
      <w:proofErr w:type="spellEnd"/>
      <w:r w:rsidRPr="000B3BD8">
        <w:rPr>
          <w:rFonts w:ascii="Garamond" w:hAnsi="Garamond" w:cs="Times New Roman"/>
          <w:color w:val="000000"/>
          <w:sz w:val="24"/>
          <w:szCs w:val="24"/>
        </w:rPr>
        <w:t>. Në këtë kuptim, Gjykata ka çmuar se gjykimi i çështjes nga Kolegji Penal i Gjykatës së Lartë nuk mund të konsiderohet i njëanshëm vetëm për faktin se disa anëtarë të tij kanë marrë pjesë më parë në vleftësimin e masës së arrestit për të njëjtën çështje (</w:t>
      </w:r>
      <w:r w:rsidR="00DB27D0">
        <w:rPr>
          <w:rFonts w:ascii="Garamond" w:hAnsi="Garamond" w:cs="Times New Roman"/>
          <w:i/>
          <w:iCs/>
          <w:color w:val="000000"/>
          <w:sz w:val="24"/>
          <w:szCs w:val="24"/>
        </w:rPr>
        <w:t>shih vendimin nr. 9, datë 11.</w:t>
      </w:r>
      <w:r w:rsidRPr="000B3BD8">
        <w:rPr>
          <w:rFonts w:ascii="Garamond" w:hAnsi="Garamond" w:cs="Times New Roman"/>
          <w:i/>
          <w:iCs/>
          <w:color w:val="000000"/>
          <w:sz w:val="24"/>
          <w:szCs w:val="24"/>
        </w:rPr>
        <w:t>5.2006</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dhe se pjesëmarrja e të njëjtëve gjyqtarë në të dyja vendimet e dhëna për rrethana të ndryshme të çështjes, nuk krijon dyshim të justifikuar për mosrespektimin e parimit të gjykimit nga një gjykatë e paanshme (</w:t>
      </w:r>
      <w:r w:rsidRPr="000B3BD8">
        <w:rPr>
          <w:rFonts w:ascii="Garamond" w:hAnsi="Garamond" w:cs="Times New Roman"/>
          <w:i/>
          <w:iCs/>
          <w:color w:val="000000"/>
          <w:sz w:val="24"/>
          <w:szCs w:val="24"/>
        </w:rPr>
        <w:t>shih vendimet nr. 64, d</w:t>
      </w:r>
      <w:r w:rsidR="00DB27D0">
        <w:rPr>
          <w:rFonts w:ascii="Garamond" w:hAnsi="Garamond" w:cs="Times New Roman"/>
          <w:i/>
          <w:iCs/>
          <w:color w:val="000000"/>
          <w:sz w:val="24"/>
          <w:szCs w:val="24"/>
        </w:rPr>
        <w:t>atë 1.10.2024; nr. 6, datë 2.3.2018;</w:t>
      </w:r>
      <w:r w:rsidR="0061364D">
        <w:rPr>
          <w:rFonts w:ascii="Garamond" w:hAnsi="Garamond" w:cs="Times New Roman"/>
          <w:i/>
          <w:iCs/>
          <w:color w:val="000000"/>
          <w:sz w:val="24"/>
          <w:szCs w:val="24"/>
        </w:rPr>
        <w:t xml:space="preserve"> </w:t>
      </w:r>
      <w:r w:rsidR="00DB27D0">
        <w:rPr>
          <w:rFonts w:ascii="Garamond" w:hAnsi="Garamond" w:cs="Times New Roman"/>
          <w:i/>
          <w:iCs/>
          <w:color w:val="000000"/>
          <w:sz w:val="24"/>
          <w:szCs w:val="24"/>
        </w:rPr>
        <w:t>nr. 22, datë 20.</w:t>
      </w:r>
      <w:r w:rsidRPr="000B3BD8">
        <w:rPr>
          <w:rFonts w:ascii="Garamond" w:hAnsi="Garamond" w:cs="Times New Roman"/>
          <w:i/>
          <w:iCs/>
          <w:color w:val="000000"/>
          <w:sz w:val="24"/>
          <w:szCs w:val="24"/>
        </w:rPr>
        <w:t>5.2013</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w:t>
      </w:r>
      <w:r w:rsidRPr="000B3BD8">
        <w:rPr>
          <w:rFonts w:ascii="Garamond" w:hAnsi="Garamond" w:cs="Times New Roman"/>
          <w:i/>
          <w:iCs/>
          <w:color w:val="000000"/>
          <w:sz w:val="24"/>
          <w:szCs w:val="24"/>
        </w:rPr>
        <w:t>.</w:t>
      </w:r>
    </w:p>
    <w:p w14:paraId="7214E2EE" w14:textId="0D3F2032"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24. Ndërsa në lidhje me parimin e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Gjykata ka theksuar se ky parim është një nga elementet përbërëse të procesit të rregullt ligjor, i cili kërkon që deklarimi i fajësisë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pandehurit të bëhet nga gjykata vetëm pas një shqyrtimi të plotë të çështjes. Sipas Gjykatës, asnjë masë që barazohet me dënimin nuk mund të jepet ndaj një të pandehuri pa u provuar fajësia e tij përtej çdo dyshimi të arsyeshëm (</w:t>
      </w:r>
      <w:r w:rsidR="00DB27D0">
        <w:rPr>
          <w:rFonts w:ascii="Garamond" w:hAnsi="Garamond" w:cs="Times New Roman"/>
          <w:i/>
          <w:iCs/>
          <w:color w:val="000000"/>
          <w:sz w:val="24"/>
          <w:szCs w:val="24"/>
        </w:rPr>
        <w:t>shih vendimet nr. 27, datë 29.4.2025; nr. 20, datë 3.4.2024; nr. 4, datë 21.</w:t>
      </w:r>
      <w:r w:rsidRPr="000B3BD8">
        <w:rPr>
          <w:rFonts w:ascii="Garamond" w:hAnsi="Garamond" w:cs="Times New Roman"/>
          <w:i/>
          <w:iCs/>
          <w:color w:val="000000"/>
          <w:sz w:val="24"/>
          <w:szCs w:val="24"/>
        </w:rPr>
        <w:t>2.2022</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Po ashtu, Gjykata ka theksuar se gjykatat e zakonshme nuk duhet ta fillojnë procesin me bindjen se i pandehuri ka kryer krimin për të cilin akuzohet. Barra e provës i takon palës akuzuese dhe çdo dyshim duhet të shkojë në favor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pandehurit. Gjykatat duhet ta mbështesin vendimin në prova të drejtpërdrejta dhe të tërthorta që duhet të provohen nga akuza. Ato janë të detyruara të përcaktojnë faktet e çështjes, të rëndësishme për vlerësimin e përgjegjësisë ligjore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akuzuarit, sa më qartë dhe saktë të jetë e mundur dhe nuk mund t’i paraqesin ato thjesht si aludime ose dyshime (</w:t>
      </w:r>
      <w:r w:rsidRPr="000B3BD8">
        <w:rPr>
          <w:rFonts w:ascii="Garamond" w:hAnsi="Garamond" w:cs="Times New Roman"/>
          <w:i/>
          <w:iCs/>
          <w:color w:val="000000"/>
          <w:sz w:val="24"/>
          <w:szCs w:val="24"/>
        </w:rPr>
        <w:t>shih vendimet n</w:t>
      </w:r>
      <w:r w:rsidR="00DB27D0">
        <w:rPr>
          <w:rFonts w:ascii="Garamond" w:hAnsi="Garamond" w:cs="Times New Roman"/>
          <w:i/>
          <w:iCs/>
          <w:color w:val="000000"/>
          <w:sz w:val="24"/>
          <w:szCs w:val="24"/>
        </w:rPr>
        <w:t>r. 38, datë 12.</w:t>
      </w:r>
      <w:r w:rsidRPr="000B3BD8">
        <w:rPr>
          <w:rFonts w:ascii="Garamond" w:hAnsi="Garamond" w:cs="Times New Roman"/>
          <w:i/>
          <w:iCs/>
          <w:color w:val="000000"/>
          <w:sz w:val="24"/>
          <w:szCs w:val="24"/>
        </w:rPr>
        <w:t>7.2023; nr. 10, da</w:t>
      </w:r>
      <w:r w:rsidR="00DB27D0">
        <w:rPr>
          <w:rFonts w:ascii="Garamond" w:hAnsi="Garamond" w:cs="Times New Roman"/>
          <w:i/>
          <w:iCs/>
          <w:color w:val="000000"/>
          <w:sz w:val="24"/>
          <w:szCs w:val="24"/>
        </w:rPr>
        <w:t>të 12.4.2022; nr. 12, datë 24.</w:t>
      </w:r>
      <w:r w:rsidRPr="000B3BD8">
        <w:rPr>
          <w:rFonts w:ascii="Garamond" w:hAnsi="Garamond" w:cs="Times New Roman"/>
          <w:i/>
          <w:iCs/>
          <w:color w:val="000000"/>
          <w:sz w:val="24"/>
          <w:szCs w:val="24"/>
        </w:rPr>
        <w:t>4.2018</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w:t>
      </w:r>
    </w:p>
    <w:p w14:paraId="2652C5DD" w14:textId="261AC549"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25. Edhe në vlerësimin e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-së, thjesht fakti që një gjyqtar në një gjykatë penale është përfshirë edhe në vendimet që lidhen me paraburgimin për çështjen, nuk mund të justifikojë në vetvete frikën për paanshmërinë e tij, ajo që ka rëndësi është shkalla dhe natyra e këtyre vendimeve (</w:t>
      </w:r>
      <w:r w:rsidRPr="000B3BD8">
        <w:rPr>
          <w:rFonts w:ascii="Garamond" w:hAnsi="Garamond" w:cs="Times New Roman"/>
          <w:i/>
          <w:iCs/>
          <w:color w:val="000000"/>
          <w:sz w:val="24"/>
          <w:szCs w:val="24"/>
        </w:rPr>
        <w:t>shi</w:t>
      </w:r>
      <w:r w:rsidR="00DB27D0">
        <w:rPr>
          <w:rFonts w:ascii="Garamond" w:hAnsi="Garamond" w:cs="Times New Roman"/>
          <w:i/>
          <w:iCs/>
          <w:color w:val="000000"/>
          <w:sz w:val="24"/>
          <w:szCs w:val="24"/>
        </w:rPr>
        <w:t xml:space="preserve">h </w:t>
      </w:r>
      <w:proofErr w:type="spellStart"/>
      <w:r w:rsidR="00DB27D0">
        <w:rPr>
          <w:rFonts w:ascii="Garamond" w:hAnsi="Garamond" w:cs="Times New Roman"/>
          <w:i/>
          <w:iCs/>
          <w:color w:val="000000"/>
          <w:sz w:val="24"/>
          <w:szCs w:val="24"/>
        </w:rPr>
        <w:t>Fey</w:t>
      </w:r>
      <w:proofErr w:type="spellEnd"/>
      <w:r w:rsidR="00DB27D0">
        <w:rPr>
          <w:rFonts w:ascii="Garamond" w:hAnsi="Garamond" w:cs="Times New Roman"/>
          <w:i/>
          <w:iCs/>
          <w:color w:val="000000"/>
          <w:sz w:val="24"/>
          <w:szCs w:val="24"/>
        </w:rPr>
        <w:t xml:space="preserve"> kundër Austrisë, datë 24.</w:t>
      </w:r>
      <w:r w:rsidRPr="000B3BD8">
        <w:rPr>
          <w:rFonts w:ascii="Garamond" w:hAnsi="Garamond" w:cs="Times New Roman"/>
          <w:i/>
          <w:iCs/>
          <w:color w:val="000000"/>
          <w:sz w:val="24"/>
          <w:szCs w:val="24"/>
        </w:rPr>
        <w:t>2.1993, § 30</w:t>
      </w:r>
      <w:r w:rsidRPr="000B3BD8">
        <w:rPr>
          <w:rFonts w:ascii="Garamond" w:hAnsi="Garamond" w:cs="Times New Roman"/>
          <w:color w:val="000000"/>
          <w:sz w:val="24"/>
          <w:szCs w:val="24"/>
        </w:rPr>
        <w:t xml:space="preserve">). Kur merr një vendim për paraburgimin dhe vendime të tjera paraprake të këtij lloji, gjyqtari vlerëson menjëherë të dhënat e </w:t>
      </w:r>
      <w:proofErr w:type="spellStart"/>
      <w:r w:rsidRPr="000B3BD8">
        <w:rPr>
          <w:rFonts w:ascii="Garamond" w:hAnsi="Garamond" w:cs="Times New Roman"/>
          <w:color w:val="000000"/>
          <w:sz w:val="24"/>
          <w:szCs w:val="24"/>
        </w:rPr>
        <w:t>disponueshme</w:t>
      </w:r>
      <w:proofErr w:type="spellEnd"/>
      <w:r w:rsidRPr="000B3BD8">
        <w:rPr>
          <w:rFonts w:ascii="Garamond" w:hAnsi="Garamond" w:cs="Times New Roman"/>
          <w:color w:val="000000"/>
          <w:sz w:val="24"/>
          <w:szCs w:val="24"/>
        </w:rPr>
        <w:t xml:space="preserve"> për të përcaktuar nëse ka baza </w:t>
      </w:r>
      <w:r w:rsidRPr="000B3BD8">
        <w:rPr>
          <w:rFonts w:ascii="Garamond" w:hAnsi="Garamond" w:cs="Times New Roman"/>
          <w:i/>
          <w:iCs/>
          <w:color w:val="000000"/>
          <w:sz w:val="24"/>
          <w:szCs w:val="24"/>
        </w:rPr>
        <w:t xml:space="preserve">prima </w:t>
      </w:r>
      <w:proofErr w:type="spellStart"/>
      <w:r w:rsidRPr="000B3BD8">
        <w:rPr>
          <w:rFonts w:ascii="Garamond" w:hAnsi="Garamond" w:cs="Times New Roman"/>
          <w:i/>
          <w:iCs/>
          <w:color w:val="000000"/>
          <w:sz w:val="24"/>
          <w:szCs w:val="24"/>
        </w:rPr>
        <w:t>facie</w:t>
      </w:r>
      <w:proofErr w:type="spellEnd"/>
      <w:r w:rsidRPr="000B3BD8">
        <w:rPr>
          <w:rFonts w:ascii="Garamond" w:hAnsi="Garamond" w:cs="Times New Roman"/>
          <w:color w:val="000000"/>
          <w:sz w:val="24"/>
          <w:szCs w:val="24"/>
        </w:rPr>
        <w:t xml:space="preserve"> për dyshimin kundër një të akuzuari për kryerjen e një vepre penale; kur jep vendimin në përfundim të gjykimit, ai duhet të vlerësojë nëse provat që janë paraqitur dhe debatuar në gjykatë mjaftojnë për ta shpallur të akuzuarin fajtor. Dyshimi dhe konstatimi formal i fajësisë nuk duhen trajtuar si çështje të njëjta (</w:t>
      </w:r>
      <w:r w:rsidRPr="000B3BD8">
        <w:rPr>
          <w:rFonts w:ascii="Garamond" w:hAnsi="Garamond" w:cs="Times New Roman"/>
          <w:i/>
          <w:iCs/>
          <w:color w:val="000000"/>
          <w:sz w:val="24"/>
          <w:szCs w:val="24"/>
        </w:rPr>
        <w:t xml:space="preserve">shih </w:t>
      </w:r>
      <w:proofErr w:type="spellStart"/>
      <w:r w:rsidRPr="000B3BD8">
        <w:rPr>
          <w:rFonts w:ascii="Garamond" w:hAnsi="Garamond" w:cs="Times New Roman"/>
          <w:i/>
          <w:iCs/>
          <w:color w:val="000000"/>
          <w:sz w:val="24"/>
          <w:szCs w:val="24"/>
        </w:rPr>
        <w:t>Hauschildt</w:t>
      </w:r>
      <w:proofErr w:type="spellEnd"/>
      <w:r w:rsidRPr="000B3BD8">
        <w:rPr>
          <w:rFonts w:ascii="Garamond" w:hAnsi="Garamond" w:cs="Times New Roman"/>
          <w:i/>
          <w:iCs/>
          <w:color w:val="000000"/>
          <w:sz w:val="24"/>
          <w:szCs w:val="24"/>
        </w:rPr>
        <w:t xml:space="preserve"> kundër Danimarkës, datë 2</w:t>
      </w:r>
      <w:r w:rsidR="00DB27D0">
        <w:rPr>
          <w:rFonts w:ascii="Garamond" w:hAnsi="Garamond" w:cs="Times New Roman"/>
          <w:i/>
          <w:iCs/>
          <w:color w:val="000000"/>
          <w:sz w:val="24"/>
          <w:szCs w:val="24"/>
        </w:rPr>
        <w:t>4.</w:t>
      </w:r>
      <w:r w:rsidRPr="000B3BD8">
        <w:rPr>
          <w:rFonts w:ascii="Garamond" w:hAnsi="Garamond" w:cs="Times New Roman"/>
          <w:i/>
          <w:iCs/>
          <w:color w:val="000000"/>
          <w:sz w:val="24"/>
          <w:szCs w:val="24"/>
        </w:rPr>
        <w:t>5.1989, §§ 49</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50</w:t>
      </w:r>
      <w:r w:rsidRPr="000B3BD8">
        <w:rPr>
          <w:rFonts w:ascii="Garamond" w:hAnsi="Garamond" w:cs="Times New Roman"/>
          <w:color w:val="000000"/>
          <w:sz w:val="24"/>
          <w:szCs w:val="24"/>
        </w:rPr>
        <w:t xml:space="preserve">). </w:t>
      </w:r>
    </w:p>
    <w:p w14:paraId="507D7D6F" w14:textId="7817F150"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FF0000"/>
          <w:sz w:val="24"/>
          <w:szCs w:val="24"/>
        </w:rPr>
      </w:pPr>
      <w:r w:rsidRPr="000B3BD8">
        <w:rPr>
          <w:rFonts w:ascii="Garamond" w:hAnsi="Garamond" w:cs="Times New Roman"/>
          <w:color w:val="000000"/>
          <w:sz w:val="24"/>
          <w:szCs w:val="24"/>
        </w:rPr>
        <w:lastRenderedPageBreak/>
        <w:t xml:space="preserve">26. Po kështu,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-ja ka pohuar se gjykatat duhet të jenë të paanshme edhe nga këndvështrimi objektiv, pra duhet të ofrojnë garanci të mjaftueshme për të përjashtuar çdo dyshim të ligjshëm në këtë drejtim. Me fjalë të tjera, sipas testit objektiv, duhet të përcaktohet nëse, pavarësisht sjelljes personale të gjyqtarit, ka fakte të vërtetueshme që mund të ngrenë dyshime në lidhje me paanshmërinë e tij. Prandaj, kur vendoset nëse në një rast të caktuar ekziston një arsye legjitime për të pasur frikë se një gjyqtar i caktuar nuk ka paanshmëri, pikëpamja e të akuzuarit është e rëndësishme, por jo vendimtare. Ajo që është vendimtare është nëse kjo frikë mund të konsiderohet e justifikuar objektivisht (</w:t>
      </w:r>
      <w:r w:rsidRPr="000B3BD8">
        <w:rPr>
          <w:rFonts w:ascii="Garamond" w:hAnsi="Garamond" w:cs="Times New Roman"/>
          <w:i/>
          <w:iCs/>
          <w:color w:val="000000"/>
          <w:sz w:val="24"/>
          <w:szCs w:val="24"/>
        </w:rPr>
        <w:t xml:space="preserve">shih vendimin </w:t>
      </w:r>
      <w:proofErr w:type="spellStart"/>
      <w:r w:rsidRPr="000B3BD8">
        <w:rPr>
          <w:rFonts w:ascii="Garamond" w:hAnsi="Garamond" w:cs="Times New Roman"/>
          <w:i/>
          <w:iCs/>
          <w:color w:val="000000"/>
          <w:sz w:val="24"/>
          <w:szCs w:val="24"/>
        </w:rPr>
        <w:t>Jasiński</w:t>
      </w:r>
      <w:proofErr w:type="spellEnd"/>
      <w:r w:rsidRPr="000B3BD8">
        <w:rPr>
          <w:rFonts w:ascii="Garamond" w:hAnsi="Garamond" w:cs="Times New Roman"/>
          <w:i/>
          <w:iCs/>
          <w:color w:val="000000"/>
          <w:sz w:val="24"/>
          <w:szCs w:val="24"/>
        </w:rPr>
        <w:t xml:space="preserve"> kundër Polonisë, datë 20.12.2005, § 53</w:t>
      </w:r>
      <w:r w:rsidRPr="000B3BD8">
        <w:rPr>
          <w:rFonts w:ascii="Garamond" w:hAnsi="Garamond" w:cs="Times New Roman"/>
          <w:color w:val="000000"/>
          <w:sz w:val="24"/>
          <w:szCs w:val="24"/>
        </w:rPr>
        <w:t>).</w:t>
      </w:r>
    </w:p>
    <w:p w14:paraId="7941F678" w14:textId="6BD76E09"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27. Duke iu kthyer rastit të kërkuesit, Gjykata vëren se pretendimet e tij janë parashtruar në drejtim të testit objektiv të parimit të paanshmërisë së gjykatës, ndaj për t’i dhënë përgjigje pretendimeve të tij duhet analizuar nëse Gjykata e Lartë, pjesë e së cilës ishin gjyqtarët për të cilët ka ngritur pretendimet kërkuesi, ka ofruar garanci të mjaftueshme për të përjashtuar çdo dyshim të arsyeshëm në këtë drejtim. Me fjalë të tjera, Gjykata do të verifikojë nëse ka fakte bindëse të cilat vënë në dyshim paanshmërinë e Gjykatës së Lartë në dhënien e vendimit të mospranimit të rekursit dhe nëse dyshimi i kërkuesit është objektivisht i justifikueshëm.</w:t>
      </w:r>
    </w:p>
    <w:p w14:paraId="7299500D" w14:textId="4F338B1D"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28. Në rastin konkret, Gjykata vëren se Kolegji Penal i Gjykatë së Lartë, i përbë</w:t>
      </w:r>
      <w:r w:rsidR="00DB27D0">
        <w:rPr>
          <w:rFonts w:ascii="Garamond" w:hAnsi="Garamond" w:cs="Times New Roman"/>
          <w:color w:val="000000"/>
          <w:sz w:val="24"/>
          <w:szCs w:val="24"/>
        </w:rPr>
        <w:t>rë nga pesë gjyqtarë, në datën 8.</w:t>
      </w:r>
      <w:r w:rsidRPr="000B3BD8">
        <w:rPr>
          <w:rFonts w:ascii="Garamond" w:hAnsi="Garamond" w:cs="Times New Roman"/>
          <w:color w:val="000000"/>
          <w:sz w:val="24"/>
          <w:szCs w:val="24"/>
        </w:rPr>
        <w:t>6.2017</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ka dhënë vendim për mospranimin e rekursit të paraqitur nga kërkuesi kundër vendimit të Gjykatës së Apelit për Krime të Rënda, e cila e kishte deklaruar atë fajtor për kryerjen e veprave penale për të cilat ishte akuzuar (vendimi objekt i këtij gjykimi kushtetues), konkretisht “Vrasja në rrethana të tjera cilësuese”, të kryer në bashkëpunim dhe “Prodhimi dhe mbajtja pa leje e armëve luftarake dhe municionit”. Në vendimin e tij Kolegji Penal i Gjykatës së Lartë ka arsyetuar se rekursi nuk përmbante shkaqe nga ato të parashikuara nga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-së. Katër nga anëtarët e trupit gjykues të Kolegjit Penal në këtë rast kanë qenë gjyqtarët Sh.</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S.,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Z.,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I. dhe T.</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për të cilët ka ngritur pretendimet kërkuesi.</w:t>
      </w:r>
    </w:p>
    <w:p w14:paraId="7EA109AA" w14:textId="00D2FD23"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29. Ndërkohë, Gjykata konstaton se në datën 20.12.2012</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Kolegji Penal i Gjykatës së Lartë, i përbërë nga tre gjyqtarë, ndër të cilët edhe gjyqtarët Sh.</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S. dhe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Z., për të cilët ka ngritur pretendimet kërkuesi, ka vendosur mospranimin e rekursit të paraqitur nga Prokuroria pranë Gjykatës së Apelit Tiranë për kundërshtimin e vendimit të gjykatës së apelit në lidhje me çështjen me objekt “Vleftësim arresti e caktim mase sigurie”, dhënë ndaj kërkuesit për akuzën e kryerjes së veprës penale “Kundërshtimi i punonjësit të policisë së rendit publik”, në bashkëpunim, të parashikuar nga nenet 236, paragrafi i dytë dhe 25 të </w:t>
      </w:r>
      <w:proofErr w:type="spellStart"/>
      <w:r w:rsidRPr="000B3BD8">
        <w:rPr>
          <w:rFonts w:ascii="Garamond" w:hAnsi="Garamond" w:cs="Times New Roman"/>
          <w:color w:val="000000"/>
          <w:sz w:val="24"/>
          <w:szCs w:val="24"/>
        </w:rPr>
        <w:t>KP</w:t>
      </w:r>
      <w:proofErr w:type="spellEnd"/>
      <w:r w:rsidRPr="000B3BD8">
        <w:rPr>
          <w:rFonts w:ascii="Garamond" w:hAnsi="Garamond" w:cs="Times New Roman"/>
          <w:color w:val="000000"/>
          <w:sz w:val="24"/>
          <w:szCs w:val="24"/>
        </w:rPr>
        <w:t>-së. Ky vendim i Kolegjit Penal dhe ai i gjykatës së apelit objekt i shqyrtimit nga ai kolegj rezultojnë se nuk kanë lidhje me vendimet që kundërshton kërkuesi në këtë gjykim kushtetues. Po ashtu, Gjykata vëren se Kolegji Penal i Gjykatës së Lartë, i përbërë nga pesë gjyqtarë, ndër të cilët edhe katër gjyqtarët për të cilët ka ngritur pre</w:t>
      </w:r>
      <w:r w:rsidR="00DB27D0">
        <w:rPr>
          <w:rFonts w:ascii="Garamond" w:hAnsi="Garamond" w:cs="Times New Roman"/>
          <w:color w:val="000000"/>
          <w:sz w:val="24"/>
          <w:szCs w:val="24"/>
        </w:rPr>
        <w:t>tendimet kërkuesi, në datat 13.6.2013 dhe 16.</w:t>
      </w:r>
      <w:r w:rsidRPr="000B3BD8">
        <w:rPr>
          <w:rFonts w:ascii="Garamond" w:hAnsi="Garamond" w:cs="Times New Roman"/>
          <w:color w:val="000000"/>
          <w:sz w:val="24"/>
          <w:szCs w:val="24"/>
        </w:rPr>
        <w:t>1.2014</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ka shqyrtuar rekurset e kërkuesit ndaj vendimit të gjykatës së apelit, e cila kishte disponuar për çështjet e kërkuesit me objekt “Caktimin e masës së sigurimit arrest</w:t>
      </w:r>
      <w:r w:rsidR="00DB27D0">
        <w:rPr>
          <w:rFonts w:ascii="Garamond" w:hAnsi="Garamond" w:cs="Times New Roman"/>
          <w:color w:val="000000"/>
          <w:sz w:val="24"/>
          <w:szCs w:val="24"/>
        </w:rPr>
        <w:t>i në burg” (vendimi i datës 13.</w:t>
      </w:r>
      <w:r w:rsidRPr="000B3BD8">
        <w:rPr>
          <w:rFonts w:ascii="Garamond" w:hAnsi="Garamond" w:cs="Times New Roman"/>
          <w:color w:val="000000"/>
          <w:sz w:val="24"/>
          <w:szCs w:val="24"/>
        </w:rPr>
        <w:t xml:space="preserve">6.2013) dhe “Marrja në pyetje e kërkuesit me qëllim verifikimin e kushteve të zbatimit të masës së sigurimit arresti në </w:t>
      </w:r>
      <w:r w:rsidR="00DB27D0">
        <w:rPr>
          <w:rFonts w:ascii="Garamond" w:hAnsi="Garamond" w:cs="Times New Roman"/>
          <w:color w:val="000000"/>
          <w:sz w:val="24"/>
          <w:szCs w:val="24"/>
        </w:rPr>
        <w:t>burg” (vendimi</w:t>
      </w:r>
      <w:r w:rsidR="0061364D">
        <w:rPr>
          <w:rFonts w:ascii="Garamond" w:hAnsi="Garamond" w:cs="Times New Roman"/>
          <w:color w:val="000000"/>
          <w:sz w:val="24"/>
          <w:szCs w:val="24"/>
        </w:rPr>
        <w:t xml:space="preserve"> </w:t>
      </w:r>
      <w:r w:rsidR="00DB27D0">
        <w:rPr>
          <w:rFonts w:ascii="Garamond" w:hAnsi="Garamond" w:cs="Times New Roman"/>
          <w:color w:val="000000"/>
          <w:sz w:val="24"/>
          <w:szCs w:val="24"/>
        </w:rPr>
        <w:t>datës 16.1.2014)</w:t>
      </w:r>
      <w:r w:rsidRPr="000B3BD8">
        <w:rPr>
          <w:rFonts w:ascii="Garamond" w:hAnsi="Garamond" w:cs="Times New Roman"/>
          <w:color w:val="000000"/>
          <w:sz w:val="24"/>
          <w:szCs w:val="24"/>
        </w:rPr>
        <w:t xml:space="preserve">. Këto dy vendime të Kolegjit Penal të Gjykatës së Lartë, për të cilat ky i fundit ka disponuar me vendim për masën e sigurimit personal, lidhen me akuzën e ngritur ndaj kërkuesit “Vrasje në rrethana të tjera cilësuese”, të parashikuar nga neni 79, shkronja “c”, i </w:t>
      </w:r>
      <w:proofErr w:type="spellStart"/>
      <w:r w:rsidRPr="000B3BD8">
        <w:rPr>
          <w:rFonts w:ascii="Garamond" w:hAnsi="Garamond" w:cs="Times New Roman"/>
          <w:color w:val="000000"/>
          <w:sz w:val="24"/>
          <w:szCs w:val="24"/>
        </w:rPr>
        <w:t>KP</w:t>
      </w:r>
      <w:proofErr w:type="spellEnd"/>
      <w:r w:rsidRPr="000B3BD8">
        <w:rPr>
          <w:rFonts w:ascii="Garamond" w:hAnsi="Garamond" w:cs="Times New Roman"/>
          <w:color w:val="000000"/>
          <w:sz w:val="24"/>
          <w:szCs w:val="24"/>
        </w:rPr>
        <w:t>-së (ligji i kohës në momentin e kryerjes së veprës penale), për të cilën ai është dënuar me vendimet objekt të këtij gjykimi kushtetues.</w:t>
      </w:r>
    </w:p>
    <w:p w14:paraId="02FCC436" w14:textId="374EDBB7"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30. Gjykata vëren, fillimisht, se ndonëse vendimet në të cilat kanë marrë pjesë gjyqtarët në fjalë janë dhënë brenda të njëjtit procedim penal, në të dyja rastet Gjykata e Lartë, në përputhje me kompetencat kushtetuese dhe ligjore të saj, ka vendosur mospranimin e rekurseve, duke trajtuar çështje juridike të ndryshme. Kështu, në procesin e parë çështja juridike e shtruar përpara asaj gjykate kishte të bënte me vlerësimin e parashikimeve ligjore që kanë të bëjnë me caktimin e masave kufizuese të lirisë, pra me ekzistencën e dyshimit të arsyeshëm dhe kritereve të tjera që, sipas dispozitave procedurale, lejojnë caktimin e masave kufizuese të lirisë, kurse në rastin e dytë, çështja juridike e shtruar përpara atyre gjyqtarëve kishte të bënte me vlerësimin e shkaqeve që lejojnë </w:t>
      </w:r>
      <w:r w:rsidRPr="000B3BD8">
        <w:rPr>
          <w:rFonts w:ascii="Garamond" w:hAnsi="Garamond" w:cs="Times New Roman"/>
          <w:color w:val="000000"/>
          <w:sz w:val="24"/>
          <w:szCs w:val="24"/>
        </w:rPr>
        <w:lastRenderedPageBreak/>
        <w:t xml:space="preserve">kundërshtimin e vendimit të fajësisë së kërkuesit (themeli i çështjes). Në këtë të fundit, Kolegji Penal ka shqyrtuar pretendimet e kërkuesit për vendimmarrjen e gjykatës së apelit që ka shqyrtuar në themel çështjen e fajësisë së tij, ku bazuar në provat që janë paraqitur dhe debatuar në atë gjykatë ai është deklaruar fajtor për veprat penale për të cilat është akuzuar. Pra, në këtë rast të fundit, Gjykata e Lartë me mospranimin e rekursit ka konfirmuar formalisht fajësinë e kërkuesit, bazuar në rrethanat e konstatuara dhe të pranuara prej Gjykatës së Apelit (mbi të cilat ajo ka zbatuar ligjin penal) dhe jo dyshimin e arsyeshëm për kryerjen prej tij të veprave penale. Në këtë mënyrë, Gjykata evidenton se pretendimi i kërkuesit se gjyqtarët e Gjykatës së Lartë, që kanë vendosur më parë për rekurset e për masat e sigurimit personal, kanë pasur paragjykime të papajtueshme me parimin e paanshmërisë dhe atë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nuk qëndron.</w:t>
      </w:r>
    </w:p>
    <w:p w14:paraId="35FFEC10" w14:textId="6B149118"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31. Në këtë pikë, Gjykata vë në dukje se Gjykata e Lartë, sipas nenit 141 të Kushtetutës, ushtron rolin e saj si gjykatë ligji për të gjithë territorin e vendit dhe për shkak të kësaj karakteristike kushtetuese, në parim, nuk përjashtohet mundësia që i njëjti gjyqtar të japë disa vendime brenda të njëjtit proces gjyqësor, nëse çështjet ligjore që shqyrtohen janë të ndryshme. Gjykata, kur ka shqyrtuar pretendime për cenimin e parimit të paanësisë për shkak të pjesëmarrjes së të njëjtit gjyqtar në dhënien e dy vendimeve në Gjykatën e Lartë, ka analizuar nëse vendimet e kundërshtuara janë marrë në përfundim të proceseve gjyqësore që kanë karakteristika të dallueshme dhe që bazohen në konsiderata dhe vlerësime të ndryshme të gjyqtarëve (</w:t>
      </w:r>
      <w:r w:rsidRPr="000B3BD8">
        <w:rPr>
          <w:rFonts w:ascii="Garamond" w:hAnsi="Garamond" w:cs="Times New Roman"/>
          <w:i/>
          <w:iCs/>
          <w:color w:val="000000"/>
          <w:sz w:val="24"/>
          <w:szCs w:val="24"/>
        </w:rPr>
        <w:t>shih vendimet nr. 64, da</w:t>
      </w:r>
      <w:r w:rsidR="00DB27D0">
        <w:rPr>
          <w:rFonts w:ascii="Garamond" w:hAnsi="Garamond" w:cs="Times New Roman"/>
          <w:i/>
          <w:iCs/>
          <w:color w:val="000000"/>
          <w:sz w:val="24"/>
          <w:szCs w:val="24"/>
        </w:rPr>
        <w:t>të 1.10.2024; nr. 22, datë 20.</w:t>
      </w:r>
      <w:r w:rsidRPr="000B3BD8">
        <w:rPr>
          <w:rFonts w:ascii="Garamond" w:hAnsi="Garamond" w:cs="Times New Roman"/>
          <w:i/>
          <w:iCs/>
          <w:color w:val="000000"/>
          <w:sz w:val="24"/>
          <w:szCs w:val="24"/>
        </w:rPr>
        <w:t>5.2013</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w:t>
      </w:r>
    </w:p>
    <w:p w14:paraId="360FEE3E" w14:textId="1EB7E1F2" w:rsidR="00781D78" w:rsidRPr="000B3BD8" w:rsidRDefault="00781D78" w:rsidP="00A2035B">
      <w:pPr>
        <w:tabs>
          <w:tab w:val="left" w:pos="98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32. Për sa më sipër, Gjykata çmon se Gjykata e Lartë, në të cilën bënin pjesë gjyqtarët e kundërshtuar nga kërkuesi, ka ofruar garanci të mjaftueshme për të përjashtuar çdo dyshim të arsyeshëm dhe të ligjshëm në drejtim të testit objektiv të parimit të paanshmërisë së gjykatës, pasi nuk ka fakte bindëse që të vënë në dyshim ose të vërtetojnë paanshmërinë e tyre dhe dyshimi i kërkuesit nuk është objektivisht i justifikueshëm. Për më tepër, Gjykata vëren se gjyqtarët e Kolegjit Penal të Gjykatës së Lartë, që kanë vendosur mospranimin e rekurseve të kërkuesit për kundërshtimin e caktimit të masës së sigurimit personal, nuk rezulton që të jenë shprehur për fajësinë e tij. Për rrjedhojë, Gjykata vlerëson se pretendimet e kërkuesit për cenimin e parimit të paanshmërisë dhe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nuk janë të bazuara.</w:t>
      </w:r>
    </w:p>
    <w:p w14:paraId="01FADBDE" w14:textId="586A5B83" w:rsidR="00781D78" w:rsidRPr="000B3BD8" w:rsidRDefault="00DB27D0"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Pr>
          <w:rFonts w:ascii="Garamond" w:hAnsi="Garamond" w:cs="Times New Roman"/>
          <w:i/>
          <w:iCs/>
          <w:color w:val="000000"/>
          <w:sz w:val="24"/>
          <w:szCs w:val="24"/>
        </w:rPr>
        <w:t>B.2</w:t>
      </w:r>
      <w:r w:rsidR="00781D78" w:rsidRPr="000B3BD8">
        <w:rPr>
          <w:rFonts w:ascii="Garamond" w:hAnsi="Garamond" w:cs="Times New Roman"/>
          <w:i/>
          <w:iCs/>
          <w:color w:val="000000"/>
          <w:sz w:val="24"/>
          <w:szCs w:val="24"/>
        </w:rPr>
        <w:t xml:space="preserve"> Për cenimin e së drejtës së </w:t>
      </w:r>
      <w:proofErr w:type="spellStart"/>
      <w:r w:rsidR="00781D78" w:rsidRPr="000B3BD8">
        <w:rPr>
          <w:rFonts w:ascii="Garamond" w:hAnsi="Garamond" w:cs="Times New Roman"/>
          <w:i/>
          <w:iCs/>
          <w:color w:val="000000"/>
          <w:sz w:val="24"/>
          <w:szCs w:val="24"/>
        </w:rPr>
        <w:t>aksesit</w:t>
      </w:r>
      <w:proofErr w:type="spellEnd"/>
      <w:r w:rsidR="00781D78" w:rsidRPr="000B3BD8">
        <w:rPr>
          <w:rFonts w:ascii="Garamond" w:hAnsi="Garamond" w:cs="Times New Roman"/>
          <w:i/>
          <w:iCs/>
          <w:color w:val="000000"/>
          <w:sz w:val="24"/>
          <w:szCs w:val="24"/>
        </w:rPr>
        <w:t xml:space="preserve"> të lidhur me standardin e arsyetimit të vendimit gjyqësor</w:t>
      </w:r>
    </w:p>
    <w:p w14:paraId="0FD18601" w14:textId="467B498B" w:rsidR="00781D78" w:rsidRPr="000B3BD8" w:rsidRDefault="00781D78" w:rsidP="00A2035B">
      <w:pPr>
        <w:tabs>
          <w:tab w:val="left" w:pos="0"/>
          <w:tab w:val="left" w:pos="1080"/>
        </w:tabs>
        <w:autoSpaceDE w:val="0"/>
        <w:autoSpaceDN w:val="0"/>
        <w:adjustRightInd w:val="0"/>
        <w:spacing w:after="0" w:line="240" w:lineRule="auto"/>
        <w:ind w:firstLine="284"/>
        <w:jc w:val="both"/>
        <w:rPr>
          <w:rFonts w:ascii="Garamond" w:hAnsi="Garamond" w:cs="Times New Roman"/>
          <w:i/>
          <w:iCs/>
          <w:color w:val="FF0000"/>
          <w:sz w:val="24"/>
          <w:szCs w:val="24"/>
        </w:rPr>
      </w:pPr>
      <w:r w:rsidRPr="000B3BD8">
        <w:rPr>
          <w:rFonts w:ascii="Garamond" w:hAnsi="Garamond" w:cs="Times New Roman"/>
          <w:color w:val="000000"/>
          <w:sz w:val="24"/>
          <w:szCs w:val="24"/>
        </w:rPr>
        <w:t>33. Kërkuesi ka pretenduar se</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gjykata e apelit nuk ka analizuar pretendimet e tij të paraqitura në apelin kundërshtues dhe nuk ka analizuar pse vendimi i gjykatës së shkallës së parë nuk ishte i drejtë, duke argumentuar gjithashtu se vendimi i asaj gjykate (gjykatës së apelit) është i paarsyetuar, kontradiktor, alogjik, konfuz dhe i bazuar në të njëjtat fakte e prova mbi të cilat është bazuar edhe gjykata e shkallës së parë, por pa analizuar se ku ka gabuar kjo e fundit. Sipas kërkuesit, gjykata e apelit, pa asnjë analizë, duke iu referuar eksperimentit hetimor, ka arritur në një përfundim të gabuar të kohëzgjatjes së segmentit rrugor të Qafë-Kërrabës. Po sipas kërkuesit, ajo gjykatë pa asnjë hetim gjyqësor ose veprim tjetër hetimor ka ndryshuar vendndodhjen e dëshmitarit të mbrojtur.</w:t>
      </w:r>
      <w:r w:rsidR="0061364D">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Në kërkesën e tij kërkuesi pretendon se gjykata e apelit pranon praninë e automjetit të tij shumë kilometra larg vendit të ngjarjes në kohën kur ka ndodhur ngjarja, por arsyeton </w:t>
      </w:r>
      <w:r w:rsidRPr="000B3BD8">
        <w:rPr>
          <w:rFonts w:ascii="Garamond" w:hAnsi="Garamond" w:cs="Times New Roman"/>
          <w:i/>
          <w:iCs/>
          <w:color w:val="000000"/>
          <w:sz w:val="24"/>
          <w:szCs w:val="24"/>
        </w:rPr>
        <w:t xml:space="preserve">a </w:t>
      </w:r>
      <w:proofErr w:type="spellStart"/>
      <w:r w:rsidRPr="000B3BD8">
        <w:rPr>
          <w:rFonts w:ascii="Garamond" w:hAnsi="Garamond" w:cs="Times New Roman"/>
          <w:i/>
          <w:iCs/>
          <w:color w:val="000000"/>
          <w:sz w:val="24"/>
          <w:szCs w:val="24"/>
        </w:rPr>
        <w:t>priori</w:t>
      </w:r>
      <w:proofErr w:type="spellEnd"/>
      <w:r w:rsidRPr="000B3BD8">
        <w:rPr>
          <w:rFonts w:ascii="Garamond" w:hAnsi="Garamond" w:cs="Times New Roman"/>
          <w:color w:val="000000"/>
          <w:sz w:val="24"/>
          <w:szCs w:val="24"/>
        </w:rPr>
        <w:t xml:space="preserve"> se nuk shquhet prania e tij. Po sipas kërkuesit, Kolegji Penal i Gjykatës së Lartë ka vendosur mospranimin e rekursit vetëm me arsyetimin se pretendimet e ngritura në të nuk janë nga ato që parashikon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-së, edhe pse në rekurs janë ngritur pretendime në lidhje me cenimin e procesit të rregullt ligjor nga gjykata e apelit, por ai kolegj nuk ka dhënë asnjë shkak se përse nuk duhej pranuar rekursi. Gjithashtu, kërkuesi ka pretenduar se gjykata e apelit ka anashkaluar provat shkencore, duke marrë të mirëqena pretendimet dhe konkluzionet e organit të akuzës, pa analizuar pretendimet e mbrojtjes.</w:t>
      </w:r>
    </w:p>
    <w:p w14:paraId="740E8A3C" w14:textId="1907CBC1"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34. Subjekti i interesuar, Prokuroria e Përgjithshme, ka prapësuar duke argumentuar se kërkuesi e ka ushtruar lirisht të drejtën e tij të rekursit, të cilin Kolegji Penal i Gjykatës së Lartë e ka shqyrtuar në dhomë e këshillimit, duke i dhënë përgjigje të arsyetuar për shkaqet e ngritura në të. Sipas subjektit të interesuar, vendimi i Kolegjit Penal të Gjykatës së Lartë përmban të gjitha elementet e një vendimi të arsyetuar, sipas jurisprudencës kushtetuese, dhe nuk rezulton ndonjë e dhënë e cila </w:t>
      </w:r>
      <w:r w:rsidRPr="000B3BD8">
        <w:rPr>
          <w:rFonts w:ascii="Garamond" w:hAnsi="Garamond" w:cs="Times New Roman"/>
          <w:color w:val="000000"/>
          <w:sz w:val="24"/>
          <w:szCs w:val="24"/>
        </w:rPr>
        <w:lastRenderedPageBreak/>
        <w:t>të tregojë se gjykatat e kanë filluar procesin penal me paragjykimin se kërkuesi ka kryer veprat penale për të cilat akuzohet. Gjithashtu, Prokuroria e Përgjithshme ka prapësuar duke argumentuar se nuk rezulton që gjykata e apelit të ketë kaluar barrën e provës nga prokurori tek i gjykuari ose të mos ketë vlerësuar dyshimet në favor të tij.</w:t>
      </w:r>
    </w:p>
    <w:p w14:paraId="6CDA27A4" w14:textId="4A083BD7"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35. Gjykata ka theksuar se në kuptim të nenit 42, pika 1, të Kushtetutës, e drejta e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i garanton individit të drejtën t’i drejtohet një gjykate, e cila do t’i dëgjojë pretendimet e tij dhe do të shpallë një vendim që u jep përgjigje atyre (pretendimeve). Ajo nuk përfshin vetëm të drejtën për të filluar një proces, por edhe të drejtën për të pasur, nga ana e gjykatës, një zgjidhje përfundimtare për mosmarrëveshjen objekt gjykimi (</w:t>
      </w:r>
      <w:r w:rsidRPr="000B3BD8">
        <w:rPr>
          <w:rFonts w:ascii="Garamond" w:hAnsi="Garamond" w:cs="Times New Roman"/>
          <w:i/>
          <w:iCs/>
          <w:color w:val="000000"/>
          <w:sz w:val="24"/>
          <w:szCs w:val="24"/>
        </w:rPr>
        <w:t>shih vendimet nr. 73</w:t>
      </w:r>
      <w:r w:rsidR="00DB27D0">
        <w:rPr>
          <w:rFonts w:ascii="Garamond" w:hAnsi="Garamond" w:cs="Times New Roman"/>
          <w:i/>
          <w:iCs/>
          <w:color w:val="000000"/>
          <w:sz w:val="24"/>
          <w:szCs w:val="24"/>
        </w:rPr>
        <w:t xml:space="preserve">, datë 17.10.2024; nr. 5, datë 9.2.2023; nr. 29, datë </w:t>
      </w:r>
      <w:r w:rsidRPr="000B3BD8">
        <w:rPr>
          <w:rFonts w:ascii="Garamond" w:hAnsi="Garamond" w:cs="Times New Roman"/>
          <w:i/>
          <w:iCs/>
          <w:color w:val="000000"/>
          <w:sz w:val="24"/>
          <w:szCs w:val="24"/>
        </w:rPr>
        <w:t>1.11.2022</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w:t>
      </w:r>
    </w:p>
    <w:p w14:paraId="082FA48F" w14:textId="523FB173"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36. E drejta për një proces të rregullt ligjor përfshin edhe të drejtën për të pasur një vendim gjyqësor të arsyetuar, që i garantohet individit nga nenet 42 dhe 142, pika 1, të Kushtetutës. Vendimi gjyqësor në çdo rast duhet të jetë logjik, i rregullt në formë dhe i qartë në përmbajtje dhe në tërësinë e tij ai duhet konsideruar si një unitet, në të cilin pjesët përbërëse janë të lidhura ngushtësisht mes tyre dhe të formojnë një përmbajtje koherente brenda vendimit, i cili përjashton çdo kundërthënie ose kontradiktë të hapur ose të fshehtë. Arsyetimi duhet </w:t>
      </w:r>
      <w:proofErr w:type="spellStart"/>
      <w:r w:rsidRPr="000B3BD8">
        <w:rPr>
          <w:rFonts w:ascii="Garamond" w:hAnsi="Garamond" w:cs="Times New Roman"/>
          <w:color w:val="000000"/>
          <w:sz w:val="24"/>
          <w:szCs w:val="24"/>
        </w:rPr>
        <w:t>domosdoshmërisht</w:t>
      </w:r>
      <w:proofErr w:type="spellEnd"/>
      <w:r w:rsidRPr="000B3BD8">
        <w:rPr>
          <w:rFonts w:ascii="Garamond" w:hAnsi="Garamond" w:cs="Times New Roman"/>
          <w:color w:val="000000"/>
          <w:sz w:val="24"/>
          <w:szCs w:val="24"/>
        </w:rPr>
        <w:t xml:space="preserve"> të plotësojë kriteret minimale ligjore të përcaktuara dhe të mos ketë të meta të tilla serioze që cenojnë standardin e vendimit gjyqësor të arsyetuar. Zbatimi i këtij parimi është vlerësuar nga Gjykata rast pas rasti, në varësi të rrethanave konkrete të çështjes, duke analizuar nëse vendimet gjyqësore të kundërshtuara e kanë përmbushur në mënyrë të mjaftueshme detyrimin për arsyetimin e vendimeve të tyre (</w:t>
      </w:r>
      <w:r w:rsidRPr="000B3BD8">
        <w:rPr>
          <w:rFonts w:ascii="Garamond" w:hAnsi="Garamond" w:cs="Times New Roman"/>
          <w:i/>
          <w:iCs/>
          <w:color w:val="000000"/>
          <w:sz w:val="24"/>
          <w:szCs w:val="24"/>
        </w:rPr>
        <w:t>shih vend</w:t>
      </w:r>
      <w:r w:rsidR="00DB27D0">
        <w:rPr>
          <w:rFonts w:ascii="Garamond" w:hAnsi="Garamond" w:cs="Times New Roman"/>
          <w:i/>
          <w:iCs/>
          <w:color w:val="000000"/>
          <w:sz w:val="24"/>
          <w:szCs w:val="24"/>
        </w:rPr>
        <w:t>imet nr. 48, datë 22.9.2025; nr. 16, datë 16.3.2021; nr. 12, datë 19.</w:t>
      </w:r>
      <w:r w:rsidRPr="000B3BD8">
        <w:rPr>
          <w:rFonts w:ascii="Garamond" w:hAnsi="Garamond" w:cs="Times New Roman"/>
          <w:i/>
          <w:iCs/>
          <w:color w:val="000000"/>
          <w:sz w:val="24"/>
          <w:szCs w:val="24"/>
        </w:rPr>
        <w:t>3.2015</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Po në këtë drejtim, Gjykata është shprehur se vendimet e mospranimit të rekursit të Gjykatës së Lartë mund të arsyetohen në mënyrë të kufizuar, me kusht që në pjesën hyrëse të listohen shkaqet e rekursit. Arsyetimi i kufizuar nuk cenon standardin e arsyetimit të vendimit gjyqësor, përderisa në thelb shpreh shkaqet e mospranimit të rekursit (</w:t>
      </w:r>
      <w:r w:rsidR="00DB27D0">
        <w:rPr>
          <w:rFonts w:ascii="Garamond" w:hAnsi="Garamond" w:cs="Times New Roman"/>
          <w:i/>
          <w:iCs/>
          <w:color w:val="000000"/>
          <w:sz w:val="24"/>
          <w:szCs w:val="24"/>
        </w:rPr>
        <w:t>shih vendimet nr. 30, datë 2.5.2025; nr. 10, datë 7.</w:t>
      </w:r>
      <w:r w:rsidRPr="000B3BD8">
        <w:rPr>
          <w:rFonts w:ascii="Garamond" w:hAnsi="Garamond" w:cs="Times New Roman"/>
          <w:i/>
          <w:iCs/>
          <w:color w:val="000000"/>
          <w:sz w:val="24"/>
          <w:szCs w:val="24"/>
        </w:rPr>
        <w:t xml:space="preserve">3.2023; </w:t>
      </w:r>
      <w:r w:rsidR="00DB27D0">
        <w:rPr>
          <w:rFonts w:ascii="Garamond" w:hAnsi="Garamond" w:cs="Times New Roman"/>
          <w:i/>
          <w:iCs/>
          <w:color w:val="000000"/>
          <w:sz w:val="24"/>
          <w:szCs w:val="24"/>
        </w:rPr>
        <w:t>nr. 37, datë 19.</w:t>
      </w:r>
      <w:r w:rsidRPr="000B3BD8">
        <w:rPr>
          <w:rFonts w:ascii="Garamond" w:hAnsi="Garamond" w:cs="Times New Roman"/>
          <w:i/>
          <w:iCs/>
          <w:color w:val="000000"/>
          <w:sz w:val="24"/>
          <w:szCs w:val="24"/>
        </w:rPr>
        <w:t>9.2011</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w:t>
      </w:r>
    </w:p>
    <w:p w14:paraId="26C8BDAB" w14:textId="3DB3BA85"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37. Për sa më lart, Gjykata konstaton se pretendimet e kërkuesit parashtrohen në dy drejtime. </w:t>
      </w:r>
      <w:r w:rsidRPr="000B3BD8">
        <w:rPr>
          <w:rFonts w:ascii="Garamond" w:hAnsi="Garamond" w:cs="Times New Roman"/>
          <w:i/>
          <w:iCs/>
          <w:color w:val="000000"/>
          <w:sz w:val="24"/>
          <w:szCs w:val="24"/>
        </w:rPr>
        <w:t>Së pari,</w:t>
      </w:r>
      <w:r w:rsidRPr="000B3BD8">
        <w:rPr>
          <w:rFonts w:ascii="Garamond" w:hAnsi="Garamond" w:cs="Times New Roman"/>
          <w:color w:val="000000"/>
          <w:sz w:val="24"/>
          <w:szCs w:val="24"/>
        </w:rPr>
        <w:t xml:space="preserve"> ai i ka ngritur pretendimet e tij lidhur me gjykatën e apelit, për të cilën, në thelb, ka pretenduar se nuk u ka dhënë përgjigje pretendimeve të tij të paraqitura në ankim, ka anashkaluar provat shkencore dhe ka marrë të mirëqena pretendimet e organit të akuzës, si dhe vendimi i saj nuk plotëson kriteret e vendosura nga jurisprudenca kushtetuese për arsyetimin e tij. </w:t>
      </w:r>
      <w:r w:rsidRPr="000B3BD8">
        <w:rPr>
          <w:rFonts w:ascii="Garamond" w:hAnsi="Garamond" w:cs="Times New Roman"/>
          <w:i/>
          <w:iCs/>
          <w:color w:val="000000"/>
          <w:sz w:val="24"/>
          <w:szCs w:val="24"/>
        </w:rPr>
        <w:t>Së dyti</w:t>
      </w:r>
      <w:r w:rsidRPr="000B3BD8">
        <w:rPr>
          <w:rFonts w:ascii="Garamond" w:hAnsi="Garamond" w:cs="Times New Roman"/>
          <w:color w:val="000000"/>
          <w:sz w:val="24"/>
          <w:szCs w:val="24"/>
        </w:rPr>
        <w:t xml:space="preserve">, kërkuesi ka pretenduar se Kolegji Penal i Gjykatës së Lartë nuk ka dhënë asnjë shkak se përse nuk duhej pranuar rekursi, ndërkohë që në të janë ngritur pretendime në lidhje me cenimin e procesit të rregullt ligjor nga gjykata e apelit. </w:t>
      </w:r>
    </w:p>
    <w:p w14:paraId="7E211A0A" w14:textId="3E3F8981"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38. Për rrjedhojë, referuar thelbit të pretendimeve të kërkuesit, në këndvështrim të standardeve të mësipërme kushtetuese lidhur me gjykimin në gjykatën e apelit, Gjykata në vijim do të analizojë vendimin e asaj gjykate për të verifikuar nëse ajo ka anashkaluar prova duke marrë të mirëqena pretendimet e organit të akuzës, nëse kërkuesi ka marrë përgjigje për pretendimet e tij dhe nëse ai vendim plotëson kriteret e vendosura nga jurisprudenca kushtetuese për arsyetimin e tij. Ndërsa për sa i përket gjykimit nga Kolegji Penal i Gjykatës së Lartë, Gjykata do të verifikojë nëse kërkuesi ka ngritur pretendime në rekurs për cenimin e procesit të rregullt nga gjykata e apelit dhe nëse ato janë vlerësuar nga Gjykata e Lartë në kuadër të garancive që ofron neni 42 i Kushtetutës për procesin e rregullt ligjor për sa i takon së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lidhur me arsyetimin e vendimit gjyqësor.</w:t>
      </w:r>
    </w:p>
    <w:p w14:paraId="56F0F86E" w14:textId="38A9151C"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39. Në rastin konkret, Gjykata konstaton se Gjykata e Shkallës së Parë për Krime të Rënda ka vendosur deklarimin të pafajshëm të kërkuesit për kryerjen e veprave penale për të cilat është akuzuar. Ndaj këtij vendimi ka bërë ankim Prokuroria pranë Gjykatës së Shkallës së Parë për Krimet e Rënda, duke kërkuar ndryshimin e tij dhe deklarimin fajtor të kërkuesit për kryerjen e veprave penale për të cilat është akuzuar. Po ashtu, rezulton se edhe kërkuesi, nëpërmjet mbrojtësve të tij, ka paraqitur ankim kundërshtues, ku ka paraqitur argumentet e tij, duke kërkuar lënien në fuqi të vendimit të Gjykatës së Shkallës së Parë për Krime të Rënda.</w:t>
      </w:r>
    </w:p>
    <w:p w14:paraId="7577651B" w14:textId="157DD8E6"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lastRenderedPageBreak/>
        <w:t>40. Në vlerësimin e ankimit të organit të akuzës dhe ankimit kundërshtues të kërkuesit, Gjykata e Apelit për Krime të Rënda ka vendosur ndryshimin e vendimit të Gjykatës së Shkallës së Parë për Krime të Rënda, duke deklaruar fajtor kërkuesin për kryerjen e veprave penale për të cilat është akuzuar dhe duke e dënuar përfundimisht atë me burgim të përjetshëm. Sipas gjykatës së apelit, përveç provave të tjera të administruara në gjykim, siç janë ak</w:t>
      </w:r>
      <w:r w:rsidR="00DB27D0">
        <w:rPr>
          <w:rFonts w:ascii="Garamond" w:hAnsi="Garamond" w:cs="Times New Roman"/>
          <w:color w:val="000000"/>
          <w:sz w:val="24"/>
          <w:szCs w:val="24"/>
        </w:rPr>
        <w:t>ti mjekoligjor nr. 76, datë 24.</w:t>
      </w:r>
      <w:r w:rsidRPr="000B3BD8">
        <w:rPr>
          <w:rFonts w:ascii="Garamond" w:hAnsi="Garamond" w:cs="Times New Roman"/>
          <w:color w:val="000000"/>
          <w:sz w:val="24"/>
          <w:szCs w:val="24"/>
        </w:rPr>
        <w:t xml:space="preserve">2.2013; akti nr. 274 </w:t>
      </w:r>
      <w:proofErr w:type="spellStart"/>
      <w:r w:rsidRPr="000B3BD8">
        <w:rPr>
          <w:rFonts w:ascii="Garamond" w:hAnsi="Garamond" w:cs="Times New Roman"/>
          <w:color w:val="000000"/>
          <w:sz w:val="24"/>
          <w:szCs w:val="24"/>
        </w:rPr>
        <w:t>prot</w:t>
      </w:r>
      <w:proofErr w:type="spellEnd"/>
      <w:r w:rsidRPr="000B3BD8">
        <w:rPr>
          <w:rFonts w:ascii="Garamond" w:hAnsi="Garamond" w:cs="Times New Roman"/>
          <w:color w:val="000000"/>
          <w:sz w:val="24"/>
          <w:szCs w:val="24"/>
        </w:rPr>
        <w:t>., dat</w:t>
      </w:r>
      <w:r w:rsidR="00DB27D0">
        <w:rPr>
          <w:rFonts w:ascii="Garamond" w:hAnsi="Garamond" w:cs="Times New Roman"/>
          <w:color w:val="000000"/>
          <w:sz w:val="24"/>
          <w:szCs w:val="24"/>
        </w:rPr>
        <w:t>ë 15.</w:t>
      </w:r>
      <w:r w:rsidRPr="000B3BD8">
        <w:rPr>
          <w:rFonts w:ascii="Garamond" w:hAnsi="Garamond" w:cs="Times New Roman"/>
          <w:color w:val="000000"/>
          <w:sz w:val="24"/>
          <w:szCs w:val="24"/>
        </w:rPr>
        <w:t xml:space="preserve">3.2013; procesverbali i këqyrjes </w:t>
      </w:r>
      <w:r w:rsidR="00DB27D0">
        <w:rPr>
          <w:rFonts w:ascii="Garamond" w:hAnsi="Garamond" w:cs="Times New Roman"/>
          <w:color w:val="000000"/>
          <w:sz w:val="24"/>
          <w:szCs w:val="24"/>
        </w:rPr>
        <w:t>së vendit të ngjarjes, datë 24.</w:t>
      </w:r>
      <w:r w:rsidRPr="000B3BD8">
        <w:rPr>
          <w:rFonts w:ascii="Garamond" w:hAnsi="Garamond" w:cs="Times New Roman"/>
          <w:color w:val="000000"/>
          <w:sz w:val="24"/>
          <w:szCs w:val="24"/>
        </w:rPr>
        <w:t>2.2013; procesverbali i këqyrjes së automjetit me targë “</w:t>
      </w:r>
      <w:proofErr w:type="spellStart"/>
      <w:r w:rsidRPr="000B3BD8">
        <w:rPr>
          <w:rFonts w:ascii="Garamond" w:hAnsi="Garamond" w:cs="Times New Roman"/>
          <w:color w:val="000000"/>
          <w:sz w:val="24"/>
          <w:szCs w:val="24"/>
        </w:rPr>
        <w:t>TR</w:t>
      </w:r>
      <w:proofErr w:type="spellEnd"/>
      <w:r w:rsidRPr="000B3BD8">
        <w:rPr>
          <w:rFonts w:ascii="Garamond" w:hAnsi="Garamond" w:cs="Times New Roman"/>
          <w:color w:val="000000"/>
          <w:sz w:val="24"/>
          <w:szCs w:val="24"/>
        </w:rPr>
        <w:t xml:space="preserve"> 2564 </w:t>
      </w:r>
      <w:r w:rsidR="00DB27D0">
        <w:rPr>
          <w:rFonts w:ascii="Garamond" w:hAnsi="Garamond" w:cs="Times New Roman"/>
          <w:color w:val="000000"/>
          <w:sz w:val="24"/>
          <w:szCs w:val="24"/>
        </w:rPr>
        <w:t>N”, datë 24.</w:t>
      </w:r>
      <w:r w:rsidRPr="000B3BD8">
        <w:rPr>
          <w:rFonts w:ascii="Garamond" w:hAnsi="Garamond" w:cs="Times New Roman"/>
          <w:color w:val="000000"/>
          <w:sz w:val="24"/>
          <w:szCs w:val="24"/>
        </w:rPr>
        <w:t>2.2013; akti i k</w:t>
      </w:r>
      <w:r w:rsidR="00DB27D0">
        <w:rPr>
          <w:rFonts w:ascii="Garamond" w:hAnsi="Garamond" w:cs="Times New Roman"/>
          <w:color w:val="000000"/>
          <w:sz w:val="24"/>
          <w:szCs w:val="24"/>
        </w:rPr>
        <w:t>ëqyrjes së automjetit, datë 25.</w:t>
      </w:r>
      <w:r w:rsidRPr="000B3BD8">
        <w:rPr>
          <w:rFonts w:ascii="Garamond" w:hAnsi="Garamond" w:cs="Times New Roman"/>
          <w:color w:val="000000"/>
          <w:sz w:val="24"/>
          <w:szCs w:val="24"/>
        </w:rPr>
        <w:t>2.2013; deklarimi i shtetasit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H. dhe akti “dokument filmim i regjistrueses” së lokalit </w:t>
      </w:r>
      <w:r w:rsidR="00DB27D0">
        <w:rPr>
          <w:rFonts w:ascii="Garamond" w:hAnsi="Garamond" w:cs="Times New Roman"/>
          <w:color w:val="000000"/>
          <w:sz w:val="24"/>
          <w:szCs w:val="24"/>
        </w:rPr>
        <w:t>“</w:t>
      </w:r>
      <w:proofErr w:type="spellStart"/>
      <w:r w:rsidR="00DB27D0">
        <w:rPr>
          <w:rFonts w:ascii="Garamond" w:hAnsi="Garamond" w:cs="Times New Roman"/>
          <w:color w:val="000000"/>
          <w:sz w:val="24"/>
          <w:szCs w:val="24"/>
        </w:rPr>
        <w:t>Old</w:t>
      </w:r>
      <w:proofErr w:type="spellEnd"/>
      <w:r w:rsidR="00DB27D0">
        <w:rPr>
          <w:rFonts w:ascii="Garamond" w:hAnsi="Garamond" w:cs="Times New Roman"/>
          <w:color w:val="000000"/>
          <w:sz w:val="24"/>
          <w:szCs w:val="24"/>
        </w:rPr>
        <w:t xml:space="preserve"> </w:t>
      </w:r>
      <w:proofErr w:type="spellStart"/>
      <w:r w:rsidR="00DB27D0">
        <w:rPr>
          <w:rFonts w:ascii="Garamond" w:hAnsi="Garamond" w:cs="Times New Roman"/>
          <w:color w:val="000000"/>
          <w:sz w:val="24"/>
          <w:szCs w:val="24"/>
        </w:rPr>
        <w:t>House</w:t>
      </w:r>
      <w:proofErr w:type="spellEnd"/>
      <w:r w:rsidR="00DB27D0">
        <w:rPr>
          <w:rFonts w:ascii="Garamond" w:hAnsi="Garamond" w:cs="Times New Roman"/>
          <w:color w:val="000000"/>
          <w:sz w:val="24"/>
          <w:szCs w:val="24"/>
        </w:rPr>
        <w:t>”, nr. 2139, datë 25.</w:t>
      </w:r>
      <w:r w:rsidRPr="000B3BD8">
        <w:rPr>
          <w:rFonts w:ascii="Garamond" w:hAnsi="Garamond" w:cs="Times New Roman"/>
          <w:color w:val="000000"/>
          <w:sz w:val="24"/>
          <w:szCs w:val="24"/>
        </w:rPr>
        <w:t>2.2013, bazuar edhe në aktin “deklarim”, datë 22.10.2012, të dëshmitarit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përfitohet dija se i pandehuri (kërkuesi), në drejtimin e automjetit ngjyrë gri, nga dritarja e shoferit ka qëlluar në drejtim të viktimës D.</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L. Po sipas asaj gjykate, në bagazhin e automjetit në pronësi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pandehurit është gjetur një pardesy e zezë, ku në anën e majtë, nga brenda saj, ka mbishkrimin “</w:t>
      </w:r>
      <w:proofErr w:type="spellStart"/>
      <w:r w:rsidRPr="000B3BD8">
        <w:rPr>
          <w:rFonts w:ascii="Garamond" w:hAnsi="Garamond" w:cs="Times New Roman"/>
          <w:color w:val="000000"/>
          <w:sz w:val="24"/>
          <w:szCs w:val="24"/>
        </w:rPr>
        <w:t>AMADEUS</w:t>
      </w:r>
      <w:proofErr w:type="spellEnd"/>
      <w:r w:rsidRPr="000B3BD8">
        <w:rPr>
          <w:rFonts w:ascii="Garamond" w:hAnsi="Garamond" w:cs="Times New Roman"/>
          <w:color w:val="000000"/>
          <w:sz w:val="24"/>
          <w:szCs w:val="24"/>
        </w:rPr>
        <w:t xml:space="preserve">”. Më tej, sipas gjykatës së apelit, nga pamjet </w:t>
      </w:r>
      <w:proofErr w:type="spellStart"/>
      <w:r w:rsidRPr="000B3BD8">
        <w:rPr>
          <w:rFonts w:ascii="Garamond" w:hAnsi="Garamond" w:cs="Times New Roman"/>
          <w:color w:val="000000"/>
          <w:sz w:val="24"/>
          <w:szCs w:val="24"/>
        </w:rPr>
        <w:t>filmike</w:t>
      </w:r>
      <w:proofErr w:type="spellEnd"/>
      <w:r w:rsidRPr="000B3BD8">
        <w:rPr>
          <w:rFonts w:ascii="Garamond" w:hAnsi="Garamond" w:cs="Times New Roman"/>
          <w:color w:val="000000"/>
          <w:sz w:val="24"/>
          <w:szCs w:val="24"/>
        </w:rPr>
        <w:t xml:space="preserve"> të përfituara në ambientet e kompanisë “</w:t>
      </w:r>
      <w:proofErr w:type="spellStart"/>
      <w:r w:rsidRPr="000B3BD8">
        <w:rPr>
          <w:rFonts w:ascii="Garamond" w:hAnsi="Garamond" w:cs="Times New Roman"/>
          <w:color w:val="000000"/>
          <w:sz w:val="24"/>
          <w:szCs w:val="24"/>
        </w:rPr>
        <w:t>AML</w:t>
      </w:r>
      <w:proofErr w:type="spellEnd"/>
      <w:r w:rsidRPr="000B3BD8">
        <w:rPr>
          <w:rFonts w:ascii="Garamond" w:hAnsi="Garamond" w:cs="Times New Roman"/>
          <w:color w:val="000000"/>
          <w:sz w:val="24"/>
          <w:szCs w:val="24"/>
        </w:rPr>
        <w:t>” përfitohet njohja se veshja e sekuestruar është përdorur nga i pandehuri në momentin e kryerjes së ngjarjes dhe nga akti “eksp</w:t>
      </w:r>
      <w:r w:rsidR="00DB27D0">
        <w:rPr>
          <w:rFonts w:ascii="Garamond" w:hAnsi="Garamond" w:cs="Times New Roman"/>
          <w:color w:val="000000"/>
          <w:sz w:val="24"/>
          <w:szCs w:val="24"/>
        </w:rPr>
        <w:t>ertim kimik” nr. 3234, datë 27.</w:t>
      </w:r>
      <w:r w:rsidRPr="000B3BD8">
        <w:rPr>
          <w:rFonts w:ascii="Garamond" w:hAnsi="Garamond" w:cs="Times New Roman"/>
          <w:color w:val="000000"/>
          <w:sz w:val="24"/>
          <w:szCs w:val="24"/>
        </w:rPr>
        <w:t>3.2012, sipas të cilit në pallton objekt ekspertimi me mbishkrimin “</w:t>
      </w:r>
      <w:proofErr w:type="spellStart"/>
      <w:r w:rsidRPr="000B3BD8">
        <w:rPr>
          <w:rFonts w:ascii="Garamond" w:hAnsi="Garamond" w:cs="Times New Roman"/>
          <w:color w:val="000000"/>
          <w:sz w:val="24"/>
          <w:szCs w:val="24"/>
        </w:rPr>
        <w:t>AMADUES</w:t>
      </w:r>
      <w:proofErr w:type="spellEnd"/>
      <w:r w:rsidRPr="000B3BD8">
        <w:rPr>
          <w:rFonts w:ascii="Garamond" w:hAnsi="Garamond" w:cs="Times New Roman"/>
          <w:color w:val="000000"/>
          <w:sz w:val="24"/>
          <w:szCs w:val="24"/>
        </w:rPr>
        <w:t xml:space="preserve">” u evidentua prania e </w:t>
      </w:r>
      <w:proofErr w:type="spellStart"/>
      <w:r w:rsidRPr="000B3BD8">
        <w:rPr>
          <w:rFonts w:ascii="Garamond" w:hAnsi="Garamond" w:cs="Times New Roman"/>
          <w:color w:val="000000"/>
          <w:sz w:val="24"/>
          <w:szCs w:val="24"/>
        </w:rPr>
        <w:t>nitriteve</w:t>
      </w:r>
      <w:proofErr w:type="spellEnd"/>
      <w:r w:rsidRPr="000B3BD8">
        <w:rPr>
          <w:rFonts w:ascii="Garamond" w:hAnsi="Garamond" w:cs="Times New Roman"/>
          <w:color w:val="000000"/>
          <w:sz w:val="24"/>
          <w:szCs w:val="24"/>
        </w:rPr>
        <w:t xml:space="preserve"> dhe e nitrateve që janë të pranishme edhe te mbeturinat e faktorëve plotësues të qitjes, përfitohet dija se i pandehuri ka qëlluar me armë zjarri. Rrjedhimisht, sipas gjykatës së apelit kjo e dhënë përputhet me atë të deklaruar nga dëshmitari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Në vlerësimin e gjykatës së apelit janë këto të dhëna, që të përputhura me prova të tjera/të ndryshme nga vetë prova, dëshmia e dëshmitarit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të cilat e bëjnë të besueshme dhe kështu të vërtetë dëshminë e tij për objektin e të provuarit, që është individualizimi i autorit të vrasjes, kërkuesi (</w:t>
      </w:r>
      <w:r w:rsidRPr="000B3BD8">
        <w:rPr>
          <w:rFonts w:ascii="Garamond" w:hAnsi="Garamond" w:cs="Times New Roman"/>
          <w:i/>
          <w:iCs/>
          <w:color w:val="000000"/>
          <w:sz w:val="24"/>
          <w:szCs w:val="24"/>
        </w:rPr>
        <w:t>shih faqet 2</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4 të vendimit të Gjykatës së Apelit për Krime të Rënda</w:t>
      </w:r>
      <w:r w:rsidRPr="000B3BD8">
        <w:rPr>
          <w:rFonts w:ascii="Garamond" w:hAnsi="Garamond" w:cs="Times New Roman"/>
          <w:color w:val="000000"/>
          <w:sz w:val="24"/>
          <w:szCs w:val="24"/>
        </w:rPr>
        <w:t xml:space="preserve">). </w:t>
      </w:r>
    </w:p>
    <w:p w14:paraId="006EB227" w14:textId="135A17B1"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41. Gjykata e apelit ka vijuar arsyetimin e saj duke analizuar dhe kundërshtuar vlerësimin që gjykata e shkallës së parë i ka bërë vendndodhjes së dëshmitarit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dhe dëshmisë së dhënë prej tij, duke arsyetuar, ndër të tjera, se dëshmia e atij shtetasi është e vërtetë, pasi përputhet me provën e tërthortë, në lidhje me identifikimin e autorit, të përftuar nga akti “eksp</w:t>
      </w:r>
      <w:r w:rsidR="00DB27D0">
        <w:rPr>
          <w:rFonts w:ascii="Garamond" w:hAnsi="Garamond" w:cs="Times New Roman"/>
          <w:color w:val="000000"/>
          <w:sz w:val="24"/>
          <w:szCs w:val="24"/>
        </w:rPr>
        <w:t>ertim kimik” nr. 3234, datë 27.</w:t>
      </w:r>
      <w:r w:rsidRPr="000B3BD8">
        <w:rPr>
          <w:rFonts w:ascii="Garamond" w:hAnsi="Garamond" w:cs="Times New Roman"/>
          <w:color w:val="000000"/>
          <w:sz w:val="24"/>
          <w:szCs w:val="24"/>
        </w:rPr>
        <w:t xml:space="preserve">3.2013. Sipas gjykatës së apelit, edhe konkluzioni i gjykatës së shkallës së parë për vendndodhjen e dëshmitarit është </w:t>
      </w:r>
      <w:proofErr w:type="spellStart"/>
      <w:r w:rsidRPr="000B3BD8">
        <w:rPr>
          <w:rFonts w:ascii="Garamond" w:hAnsi="Garamond" w:cs="Times New Roman"/>
          <w:color w:val="000000"/>
          <w:sz w:val="24"/>
          <w:szCs w:val="24"/>
        </w:rPr>
        <w:t>jokorrekt</w:t>
      </w:r>
      <w:proofErr w:type="spellEnd"/>
      <w:r w:rsidRPr="000B3BD8">
        <w:rPr>
          <w:rFonts w:ascii="Garamond" w:hAnsi="Garamond" w:cs="Times New Roman"/>
          <w:color w:val="000000"/>
          <w:sz w:val="24"/>
          <w:szCs w:val="24"/>
        </w:rPr>
        <w:t xml:space="preserve"> dhe i pabazuar, pasi bazuar në dëshminë e tij, si dhe në vështrim të planimetrisë dhe fotografive të vendit për të cilin bën fjalë dëshmitari, është e qartë se ai është ndodhur në kthesën e rrugës “Ramazan </w:t>
      </w:r>
      <w:proofErr w:type="spellStart"/>
      <w:r w:rsidRPr="000B3BD8">
        <w:rPr>
          <w:rFonts w:ascii="Garamond" w:hAnsi="Garamond" w:cs="Times New Roman"/>
          <w:color w:val="000000"/>
          <w:sz w:val="24"/>
          <w:szCs w:val="24"/>
        </w:rPr>
        <w:t>Demneri</w:t>
      </w:r>
      <w:proofErr w:type="spellEnd"/>
      <w:r w:rsidRPr="000B3BD8">
        <w:rPr>
          <w:rFonts w:ascii="Garamond" w:hAnsi="Garamond" w:cs="Times New Roman"/>
          <w:color w:val="000000"/>
          <w:sz w:val="24"/>
          <w:szCs w:val="24"/>
        </w:rPr>
        <w:t>” me rrugën “Ibrahim Dervishi”, por pa u futur në këtë të fundit, pikërisht aty ku ndodhet një kabinë telefoni ose roje. Në vlerësimin e gjykatës së apelit është e paprovuar alibia e kërkuesit për praninë e tij në vendin e quajtur karburant “Besmiri”, në rrugën pas kalimit të qytetit të Elbasa</w:t>
      </w:r>
      <w:r w:rsidR="00DB27D0">
        <w:rPr>
          <w:rFonts w:ascii="Garamond" w:hAnsi="Garamond" w:cs="Times New Roman"/>
          <w:color w:val="000000"/>
          <w:sz w:val="24"/>
          <w:szCs w:val="24"/>
        </w:rPr>
        <w:t>nit, në orën 18:35 të datës 24.</w:t>
      </w:r>
      <w:r w:rsidRPr="000B3BD8">
        <w:rPr>
          <w:rFonts w:ascii="Garamond" w:hAnsi="Garamond" w:cs="Times New Roman"/>
          <w:color w:val="000000"/>
          <w:sz w:val="24"/>
          <w:szCs w:val="24"/>
        </w:rPr>
        <w:t xml:space="preserve">2.2013, për faktin jo vetëm se është provuar bindshëm prania e tij në vendin e ngjarjes, por edhe se nga filmimet e asaj pike karburanti vërehet prania e automjetit të kërkuesit, por jo prania fizike e tij. Po ashtu, gjykata e apelit ka arsyetuar se nga pamjet </w:t>
      </w:r>
      <w:proofErr w:type="spellStart"/>
      <w:r w:rsidRPr="000B3BD8">
        <w:rPr>
          <w:rFonts w:ascii="Garamond" w:hAnsi="Garamond" w:cs="Times New Roman"/>
          <w:color w:val="000000"/>
          <w:sz w:val="24"/>
          <w:szCs w:val="24"/>
        </w:rPr>
        <w:t>filmike</w:t>
      </w:r>
      <w:proofErr w:type="spellEnd"/>
      <w:r w:rsidRPr="000B3BD8">
        <w:rPr>
          <w:rFonts w:ascii="Garamond" w:hAnsi="Garamond" w:cs="Times New Roman"/>
          <w:color w:val="000000"/>
          <w:sz w:val="24"/>
          <w:szCs w:val="24"/>
        </w:rPr>
        <w:t xml:space="preserve"> të pikës së kalimit kufitar Kapshticë dhe të dhënat e sistemit </w:t>
      </w:r>
      <w:proofErr w:type="spellStart"/>
      <w:r w:rsidRPr="000B3BD8">
        <w:rPr>
          <w:rFonts w:ascii="Garamond" w:hAnsi="Garamond" w:cs="Times New Roman"/>
          <w:color w:val="000000"/>
          <w:sz w:val="24"/>
          <w:szCs w:val="24"/>
        </w:rPr>
        <w:t>TIMS</w:t>
      </w:r>
      <w:proofErr w:type="spellEnd"/>
      <w:r w:rsidRPr="000B3BD8">
        <w:rPr>
          <w:rFonts w:ascii="Garamond" w:hAnsi="Garamond" w:cs="Times New Roman"/>
          <w:color w:val="000000"/>
          <w:sz w:val="24"/>
          <w:szCs w:val="24"/>
        </w:rPr>
        <w:t xml:space="preserve"> është provuar se kërkuesi ditën e ngjarjes është gjendur fizikisht në pikën e kalimit kufitar Kapshticë në periudhën kohore 21:19</w:t>
      </w:r>
      <w:r w:rsidR="00DB27D0" w:rsidRPr="00DB27D0">
        <w:rPr>
          <w:rFonts w:ascii="Garamond" w:hAnsi="Garamond" w:cs="Times New Roman"/>
          <w:iCs/>
          <w:color w:val="000000"/>
          <w:sz w:val="24"/>
          <w:szCs w:val="24"/>
        </w:rPr>
        <w:t>–</w:t>
      </w:r>
      <w:r w:rsidRPr="00DB27D0">
        <w:rPr>
          <w:rFonts w:ascii="Garamond" w:hAnsi="Garamond" w:cs="Times New Roman"/>
          <w:color w:val="000000"/>
          <w:sz w:val="24"/>
          <w:szCs w:val="24"/>
        </w:rPr>
        <w:t>2</w:t>
      </w:r>
      <w:r w:rsidRPr="000B3BD8">
        <w:rPr>
          <w:rFonts w:ascii="Garamond" w:hAnsi="Garamond" w:cs="Times New Roman"/>
          <w:color w:val="000000"/>
          <w:sz w:val="24"/>
          <w:szCs w:val="24"/>
        </w:rPr>
        <w:t>1:23, pra rreth 2 orë e 50 minuta pas ngjarjes për të cilën akuzohet. Nga ana tjetër, sipas gjykatës së apelit, referuar procesverbalit të eksp</w:t>
      </w:r>
      <w:r w:rsidR="00DB27D0">
        <w:rPr>
          <w:rFonts w:ascii="Garamond" w:hAnsi="Garamond" w:cs="Times New Roman"/>
          <w:color w:val="000000"/>
          <w:sz w:val="24"/>
          <w:szCs w:val="24"/>
        </w:rPr>
        <w:t>erimentit gjyqësor të datës 25.</w:t>
      </w:r>
      <w:r w:rsidRPr="000B3BD8">
        <w:rPr>
          <w:rFonts w:ascii="Garamond" w:hAnsi="Garamond" w:cs="Times New Roman"/>
          <w:color w:val="000000"/>
          <w:sz w:val="24"/>
          <w:szCs w:val="24"/>
        </w:rPr>
        <w:t xml:space="preserve">2.2015, të udhëtimit nga vendi i ngjarjes deri në pikën e kalimit kufitar Kapshticë, përftohet dija se ky segment rrugor është përshkuar në kohën 2 orë e 45 minuta (18:30 </w:t>
      </w:r>
      <w:r w:rsidR="00DB27D0" w:rsidRPr="00DB27D0">
        <w:rPr>
          <w:rFonts w:ascii="Garamond" w:hAnsi="Garamond" w:cs="Times New Roman"/>
          <w:iCs/>
          <w:color w:val="000000"/>
          <w:sz w:val="24"/>
          <w:szCs w:val="24"/>
        </w:rPr>
        <w:t>–</w:t>
      </w:r>
      <w:r w:rsidRPr="000B3BD8">
        <w:rPr>
          <w:rFonts w:ascii="Garamond" w:hAnsi="Garamond" w:cs="Times New Roman"/>
          <w:color w:val="000000"/>
          <w:sz w:val="24"/>
          <w:szCs w:val="24"/>
        </w:rPr>
        <w:t xml:space="preserve"> 21:15), e kështu i mundur të përshkohet nga kërkuesi dhe rrjedhimisht e paprovuar edhe alibia e tij (</w:t>
      </w:r>
      <w:r w:rsidRPr="000B3BD8">
        <w:rPr>
          <w:rFonts w:ascii="Garamond" w:hAnsi="Garamond" w:cs="Times New Roman"/>
          <w:i/>
          <w:iCs/>
          <w:color w:val="000000"/>
          <w:sz w:val="24"/>
          <w:szCs w:val="24"/>
        </w:rPr>
        <w:t>shih faqet 5</w:t>
      </w:r>
      <w:r w:rsidR="00DB27D0" w:rsidRPr="00DB27D0">
        <w:rPr>
          <w:rFonts w:ascii="Garamond" w:hAnsi="Garamond" w:cs="Times New Roman"/>
          <w:iCs/>
          <w:color w:val="000000"/>
          <w:sz w:val="24"/>
          <w:szCs w:val="24"/>
        </w:rPr>
        <w:t>–</w:t>
      </w:r>
      <w:r w:rsidRPr="000B3BD8">
        <w:rPr>
          <w:rFonts w:ascii="Garamond" w:hAnsi="Garamond" w:cs="Times New Roman"/>
          <w:i/>
          <w:iCs/>
          <w:color w:val="000000"/>
          <w:sz w:val="24"/>
          <w:szCs w:val="24"/>
        </w:rPr>
        <w:t>7</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vendimit të Gjykatës së Apelit për Krime të Rënda</w:t>
      </w:r>
      <w:r w:rsidRPr="000B3BD8">
        <w:rPr>
          <w:rFonts w:ascii="Garamond" w:hAnsi="Garamond" w:cs="Times New Roman"/>
          <w:color w:val="000000"/>
          <w:sz w:val="24"/>
          <w:szCs w:val="24"/>
        </w:rPr>
        <w:t>).</w:t>
      </w:r>
    </w:p>
    <w:p w14:paraId="31B520AA" w14:textId="2FA38EE1"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42. Gjykata konstaton se kundër vendimit të gjykatës së apelit ka paraqitur rekurs kërkuesi, duke parashtruar edhe shkaqet e tij. Referuar këtyre shkaqeve, kërkuesi, ndër të tjera, ka parashtruar në rekurs se sipas tij është cenuar parimi i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pasi vendimi i gjykatës së apelit ishte rrjedhojë e një reflektimi të opinioneve të disa strukturave politike, të cilat </w:t>
      </w:r>
      <w:r w:rsidRPr="000B3BD8">
        <w:rPr>
          <w:rFonts w:ascii="Garamond" w:hAnsi="Garamond" w:cs="Times New Roman"/>
          <w:i/>
          <w:iCs/>
          <w:color w:val="000000"/>
          <w:sz w:val="24"/>
          <w:szCs w:val="24"/>
        </w:rPr>
        <w:t xml:space="preserve">a </w:t>
      </w:r>
      <w:proofErr w:type="spellStart"/>
      <w:r w:rsidRPr="000B3BD8">
        <w:rPr>
          <w:rFonts w:ascii="Garamond" w:hAnsi="Garamond" w:cs="Times New Roman"/>
          <w:i/>
          <w:iCs/>
          <w:color w:val="000000"/>
          <w:sz w:val="24"/>
          <w:szCs w:val="24"/>
        </w:rPr>
        <w:t>priori</w:t>
      </w:r>
      <w:proofErr w:type="spellEnd"/>
      <w:r w:rsidRPr="000B3BD8">
        <w:rPr>
          <w:rFonts w:ascii="Garamond" w:hAnsi="Garamond" w:cs="Times New Roman"/>
          <w:color w:val="000000"/>
          <w:sz w:val="24"/>
          <w:szCs w:val="24"/>
        </w:rPr>
        <w:t xml:space="preserve"> e kishin deklaruar fajtor atë përpara se të ishte provuar fajësia e tij, dhe se ajo gjykatë e ka dënuar atë si pasojë e presionit politik e </w:t>
      </w:r>
      <w:proofErr w:type="spellStart"/>
      <w:r w:rsidRPr="000B3BD8">
        <w:rPr>
          <w:rFonts w:ascii="Garamond" w:hAnsi="Garamond" w:cs="Times New Roman"/>
          <w:color w:val="000000"/>
          <w:sz w:val="24"/>
          <w:szCs w:val="24"/>
        </w:rPr>
        <w:t>mediatik</w:t>
      </w:r>
      <w:proofErr w:type="spellEnd"/>
      <w:r w:rsidRPr="000B3BD8">
        <w:rPr>
          <w:rFonts w:ascii="Garamond" w:hAnsi="Garamond" w:cs="Times New Roman"/>
          <w:color w:val="000000"/>
          <w:sz w:val="24"/>
          <w:szCs w:val="24"/>
        </w:rPr>
        <w:t>. Po sipas rekursit të kërkuesit, gjykata e apelit e ka dënuar vetëm mbi bazën e një prove të vetme, siç ishte dëshmia e shtetasit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N. Në këtë kuptim, sipas </w:t>
      </w:r>
      <w:r w:rsidRPr="000B3BD8">
        <w:rPr>
          <w:rFonts w:ascii="Garamond" w:hAnsi="Garamond" w:cs="Times New Roman"/>
          <w:color w:val="000000"/>
          <w:sz w:val="24"/>
          <w:szCs w:val="24"/>
        </w:rPr>
        <w:lastRenderedPageBreak/>
        <w:t>pretendimeve të kërkuesit të parashtruara në rekurs, Gjykata e Apelit për Krime të Rënda nuk e ka provuar fajësinë e tij tej çdo dyshimi të arsyeshëm (</w:t>
      </w:r>
      <w:r w:rsidRPr="000B3BD8">
        <w:rPr>
          <w:rFonts w:ascii="Garamond" w:hAnsi="Garamond" w:cs="Times New Roman"/>
          <w:i/>
          <w:iCs/>
          <w:color w:val="000000"/>
          <w:sz w:val="24"/>
          <w:szCs w:val="24"/>
        </w:rPr>
        <w:t>paragrafët e tretë, të katërt dhe të pestë</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faqes 18</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rekursit dhe paragrafi i parë</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i faqes 19</w:t>
      </w:r>
      <w:r w:rsidRPr="000B3BD8">
        <w:rPr>
          <w:rFonts w:ascii="Garamond" w:hAnsi="Garamond" w:cs="Times New Roman"/>
          <w:color w:val="000000"/>
          <w:sz w:val="24"/>
          <w:szCs w:val="24"/>
        </w:rPr>
        <w:t xml:space="preserve">). </w:t>
      </w:r>
    </w:p>
    <w:p w14:paraId="0CB2F0D4" w14:textId="5EB8BEBB"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43. Referuar përmbajtjes së vendimit të Kolegjit Penal të Gjykatës së Lartë, Gjykata konstaton se në pjesën hyrëse të tij, ku parashtrohen pretendimet e </w:t>
      </w:r>
      <w:proofErr w:type="spellStart"/>
      <w:r w:rsidRPr="000B3BD8">
        <w:rPr>
          <w:rFonts w:ascii="Garamond" w:hAnsi="Garamond" w:cs="Times New Roman"/>
          <w:color w:val="000000"/>
          <w:sz w:val="24"/>
          <w:szCs w:val="24"/>
        </w:rPr>
        <w:t>rekursuesit</w:t>
      </w:r>
      <w:proofErr w:type="spellEnd"/>
      <w:r w:rsidRPr="000B3BD8">
        <w:rPr>
          <w:rFonts w:ascii="Garamond" w:hAnsi="Garamond" w:cs="Times New Roman"/>
          <w:color w:val="000000"/>
          <w:sz w:val="24"/>
          <w:szCs w:val="24"/>
        </w:rPr>
        <w:t xml:space="preserve">, ai kolegj, ndër të tjera, ka pasqyruar edhe pretendimin e kërkuesit për cenimin 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nga gjykata e apelit (</w:t>
      </w:r>
      <w:r w:rsidRPr="000B3BD8">
        <w:rPr>
          <w:rFonts w:ascii="Garamond" w:hAnsi="Garamond" w:cs="Times New Roman"/>
          <w:i/>
          <w:iCs/>
          <w:color w:val="000000"/>
          <w:sz w:val="24"/>
          <w:szCs w:val="24"/>
        </w:rPr>
        <w:t>shih faqen 10 të vendimit të Kolegjit Penal të Gjykatës së Lartë</w:t>
      </w:r>
      <w:r w:rsidRPr="000B3BD8">
        <w:rPr>
          <w:rFonts w:ascii="Garamond" w:hAnsi="Garamond" w:cs="Times New Roman"/>
          <w:color w:val="000000"/>
          <w:sz w:val="24"/>
          <w:szCs w:val="24"/>
        </w:rPr>
        <w:t>). Po ashtu, Gjykata vëren se Kolegji Penal i Gjykatës së Lartë, pasi ka marrë në shqyrtim shkaqet e parashtruara nga kërkuesi në rekurs, ka arsyetuar: “</w:t>
      </w:r>
      <w:r w:rsidRPr="000B3BD8">
        <w:rPr>
          <w:rFonts w:ascii="Garamond" w:hAnsi="Garamond" w:cs="Times New Roman"/>
          <w:i/>
          <w:iCs/>
          <w:color w:val="000000"/>
          <w:sz w:val="24"/>
          <w:szCs w:val="24"/>
        </w:rPr>
        <w:t xml:space="preserve">Rezulton se palët kanë dijeni për rekursin. Rekursi i paraqitur nga i gjykuari Arben </w:t>
      </w:r>
      <w:proofErr w:type="spellStart"/>
      <w:r w:rsidRPr="000B3BD8">
        <w:rPr>
          <w:rFonts w:ascii="Garamond" w:hAnsi="Garamond" w:cs="Times New Roman"/>
          <w:i/>
          <w:iCs/>
          <w:color w:val="000000"/>
          <w:sz w:val="24"/>
          <w:szCs w:val="24"/>
        </w:rPr>
        <w:t>Frroku</w:t>
      </w:r>
      <w:proofErr w:type="spellEnd"/>
      <w:r w:rsidRPr="000B3BD8">
        <w:rPr>
          <w:rFonts w:ascii="Garamond" w:hAnsi="Garamond" w:cs="Times New Roman"/>
          <w:i/>
          <w:iCs/>
          <w:color w:val="000000"/>
          <w:sz w:val="24"/>
          <w:szCs w:val="24"/>
        </w:rPr>
        <w:t xml:space="preserve">, nëpërmjet përfaqësuesve të tij, nuk përmban shkaqe nga ato që parashikon neni 432 i </w:t>
      </w:r>
      <w:proofErr w:type="spellStart"/>
      <w:r w:rsidRPr="000B3BD8">
        <w:rPr>
          <w:rFonts w:ascii="Garamond" w:hAnsi="Garamond" w:cs="Times New Roman"/>
          <w:i/>
          <w:iCs/>
          <w:color w:val="000000"/>
          <w:sz w:val="24"/>
          <w:szCs w:val="24"/>
        </w:rPr>
        <w:t>KPP</w:t>
      </w:r>
      <w:proofErr w:type="spellEnd"/>
      <w:r w:rsidRPr="000B3BD8">
        <w:rPr>
          <w:rFonts w:ascii="Garamond" w:hAnsi="Garamond" w:cs="Times New Roman"/>
          <w:i/>
          <w:iCs/>
          <w:color w:val="000000"/>
          <w:sz w:val="24"/>
          <w:szCs w:val="24"/>
        </w:rPr>
        <w:t>-së</w:t>
      </w:r>
      <w:r w:rsidRPr="000B3BD8">
        <w:rPr>
          <w:rFonts w:ascii="Garamond" w:hAnsi="Garamond" w:cs="Times New Roman"/>
          <w:color w:val="000000"/>
          <w:sz w:val="24"/>
          <w:szCs w:val="24"/>
        </w:rPr>
        <w:t xml:space="preserve">”. Në përfundim, Kolegji Penal ka vendosur mospranimin e rekursit. </w:t>
      </w:r>
    </w:p>
    <w:p w14:paraId="47CDB68A" w14:textId="0F065364"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44. Për sa më lart, referuar pretendimeve të kërkuesit dhe analizimit të vendimeve gjyqësore të kundërshtuara, Gjykata, fillimisht, konstaton se gjykata e apelit, pasi ka marrë në shqyrtim dhe analizuar pretendimet e palëve të parashtruara në mjetet e ankimit, si dhe provat e paraqitura nga organi i akuzës, ka arsyetuar vendimin e saj në lidhje me vlerësimin e çështjes, duke u dhënë përgjigje në thelb pretendimeve të kërkuesit të paraqitura në apelin kundërshtues, si dhe duke analizuar edhe shkaqet pse vendimi i gjykatës së shkallës së parë nuk ishte i drejtë dhe duhej ndryshuar. Po ashtu, </w:t>
      </w:r>
      <w:r w:rsidRPr="000B3BD8">
        <w:rPr>
          <w:rFonts w:ascii="Garamond" w:hAnsi="Garamond" w:cs="Times New Roman"/>
          <w:color w:val="000000"/>
          <w:spacing w:val="15"/>
          <w:sz w:val="24"/>
          <w:szCs w:val="24"/>
        </w:rPr>
        <w:t xml:space="preserve">Gjykata </w:t>
      </w:r>
      <w:r w:rsidRPr="000B3BD8">
        <w:rPr>
          <w:rFonts w:ascii="Garamond" w:hAnsi="Garamond" w:cs="Times New Roman"/>
          <w:color w:val="000000"/>
          <w:sz w:val="24"/>
          <w:szCs w:val="24"/>
        </w:rPr>
        <w:t xml:space="preserve">konstaton se ndryshe nga sa pretendon kërkuesi, gjykata e apelit ka arritur në përfundimin e shprehur në </w:t>
      </w:r>
      <w:proofErr w:type="spellStart"/>
      <w:r w:rsidRPr="000B3BD8">
        <w:rPr>
          <w:rFonts w:ascii="Garamond" w:hAnsi="Garamond" w:cs="Times New Roman"/>
          <w:color w:val="000000"/>
          <w:sz w:val="24"/>
          <w:szCs w:val="24"/>
        </w:rPr>
        <w:t>dispozitivin</w:t>
      </w:r>
      <w:proofErr w:type="spellEnd"/>
      <w:r w:rsidRPr="000B3BD8">
        <w:rPr>
          <w:rFonts w:ascii="Garamond" w:hAnsi="Garamond" w:cs="Times New Roman"/>
          <w:color w:val="000000"/>
          <w:sz w:val="24"/>
          <w:szCs w:val="24"/>
        </w:rPr>
        <w:t xml:space="preserve"> e vendimit të saj duke bërë një shqyrtim dhe analizë në tërësi të provave, dhe pa marrë të mirëqena pretendimet ose konkluzionet e organit të akuzës. Ajo gjykatë, në përputhje me të dhënat e rezultuara nga eksperimenti, sipas procesverbalit të kryerjes së tij, i ka dhënë përgjigje shteruese pretendimit të kërkuesit për pamundësinë e tij për të qenë në vendin e ngjarjes, duke iu referuar për këtë qëllim kohës së mjaftueshme për të përshkruar segmentin rrugor nga vendi i ngjarjes deri në pikën e kalimit kufitar. Po ashtu, ndryshe nga sa pretendon kërkuesi, Gjykata konstaton se gjykata e apelit nuk ka ndryshuar vendndodhjen e dëshmitarit dhe nuk ka arsyetuar </w:t>
      </w:r>
      <w:r w:rsidRPr="000B3BD8">
        <w:rPr>
          <w:rFonts w:ascii="Garamond" w:hAnsi="Garamond" w:cs="Times New Roman"/>
          <w:i/>
          <w:iCs/>
          <w:color w:val="000000"/>
          <w:sz w:val="24"/>
          <w:szCs w:val="24"/>
        </w:rPr>
        <w:t xml:space="preserve">a </w:t>
      </w:r>
      <w:proofErr w:type="spellStart"/>
      <w:r w:rsidRPr="000B3BD8">
        <w:rPr>
          <w:rFonts w:ascii="Garamond" w:hAnsi="Garamond" w:cs="Times New Roman"/>
          <w:i/>
          <w:iCs/>
          <w:color w:val="000000"/>
          <w:sz w:val="24"/>
          <w:szCs w:val="24"/>
        </w:rPr>
        <w:t>priori</w:t>
      </w:r>
      <w:proofErr w:type="spellEnd"/>
      <w:r w:rsidRPr="000B3BD8">
        <w:rPr>
          <w:rFonts w:ascii="Garamond" w:hAnsi="Garamond" w:cs="Times New Roman"/>
          <w:color w:val="000000"/>
          <w:sz w:val="24"/>
          <w:szCs w:val="24"/>
        </w:rPr>
        <w:t xml:space="preserve"> për </w:t>
      </w:r>
      <w:proofErr w:type="spellStart"/>
      <w:r w:rsidRPr="000B3BD8">
        <w:rPr>
          <w:rFonts w:ascii="Garamond" w:hAnsi="Garamond" w:cs="Times New Roman"/>
          <w:color w:val="000000"/>
          <w:sz w:val="24"/>
          <w:szCs w:val="24"/>
        </w:rPr>
        <w:t>mosvendndodhjen</w:t>
      </w:r>
      <w:proofErr w:type="spellEnd"/>
      <w:r w:rsidRPr="000B3BD8">
        <w:rPr>
          <w:rFonts w:ascii="Garamond" w:hAnsi="Garamond" w:cs="Times New Roman"/>
          <w:color w:val="000000"/>
          <w:sz w:val="24"/>
          <w:szCs w:val="24"/>
        </w:rPr>
        <w:t xml:space="preserve"> e kërkuesit në automjet në rrugën pas kalimit të qytetit të Elbasanit, por në vlerësimin dhe arsyetimin e saj për këto fakte, ajo gjykatë është bazuar në provat e administruara dhe të shqyrtuara gjatë gjykimit. Në vlerësimin e Gjykatës, pretendimi i kërkuesit se vendimi i gjykatës së apelit është i paarsyetuar, kontradiktor, alogjik ose konfuz, është i pabazuar. </w:t>
      </w:r>
    </w:p>
    <w:p w14:paraId="39E0B333" w14:textId="743EB0D5"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45. Për sa i përket procesit të zhvilluar në Gjykatën e Lartë, Gjykata vlerëson se vetëm fakti se Kolegji Penal i asaj gjykate ka vendosur mospranimin e rekursit të paraqitur nga kërkuesi dhe nuk i ka dhënë përgjigje çdo pretendimi të tij, nuk vë në dyshim të drejtën e kërkuesit për proces të rregullt ligjor në drejtim të së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dhe arsyetimit të vendimit gjyqësor. Në këtë këndvështrim, edhe pse Kolegji Penal i Gjykatës së Lartë nuk ka mbajtur qëndrim të shprehur lidhur me pretendimin e ngritur në rekurs për cenimin e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në kontekstin e rrethanave të rastit në shqyrtim dhe </w:t>
      </w:r>
      <w:proofErr w:type="spellStart"/>
      <w:r w:rsidRPr="000B3BD8">
        <w:rPr>
          <w:rFonts w:ascii="Garamond" w:hAnsi="Garamond" w:cs="Times New Roman"/>
          <w:color w:val="000000"/>
          <w:sz w:val="24"/>
          <w:szCs w:val="24"/>
        </w:rPr>
        <w:t>pabazueshmërisë</w:t>
      </w:r>
      <w:proofErr w:type="spellEnd"/>
      <w:r w:rsidRPr="000B3BD8">
        <w:rPr>
          <w:rFonts w:ascii="Garamond" w:hAnsi="Garamond" w:cs="Times New Roman"/>
          <w:color w:val="000000"/>
          <w:sz w:val="24"/>
          <w:szCs w:val="24"/>
        </w:rPr>
        <w:t xml:space="preserve"> në thelb të këtij pretendimi (</w:t>
      </w:r>
      <w:r w:rsidRPr="000B3BD8">
        <w:rPr>
          <w:rFonts w:ascii="Garamond" w:hAnsi="Garamond" w:cs="Times New Roman"/>
          <w:i/>
          <w:iCs/>
          <w:color w:val="000000"/>
          <w:sz w:val="24"/>
          <w:szCs w:val="24"/>
        </w:rPr>
        <w:t>shih paragrafin 32 të këtij vendimi</w:t>
      </w:r>
      <w:r w:rsidRPr="000B3BD8">
        <w:rPr>
          <w:rFonts w:ascii="Garamond" w:hAnsi="Garamond" w:cs="Times New Roman"/>
          <w:color w:val="000000"/>
          <w:sz w:val="24"/>
          <w:szCs w:val="24"/>
        </w:rPr>
        <w:t xml:space="preserve">), kjo mangësi nuk është e atillë që të çojë në përfundimin se arsyetimi i vendimit të kundërshtuar në këtë rast ka cenuar të drejtën e kërkuesit për proces të rregullt ligjor. </w:t>
      </w:r>
    </w:p>
    <w:p w14:paraId="7C476C43" w14:textId="020BC597" w:rsidR="00781D78" w:rsidRPr="000B3BD8" w:rsidRDefault="00781D78" w:rsidP="00A2035B">
      <w:pPr>
        <w:tabs>
          <w:tab w:val="left" w:pos="72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46. Ndërsa lidhur me arsyetimin e vendimit nga Kolegji Penal i Gjykatës së Lartë, Gjykata konstaton se vendimi i atij kolegji në pjesën hyrëse të tij përmban shkaqet e ngritura në rekursin e paraqitur nga kërkuesi dhe në pjesën arsyetuese shkakun se pse rekursi nuk duhej të pranohej. Në vlerësimin e Gjykatës edhe vendimi i Kolegjit Penal i Gjykatës së Lartë, ndonëse me arsyetim të kufizuar, nuk rezulton të mos ketë respektuar kriteret e vendosura nga jurisprudenca kushtetuese për arsyetimin e tij dhe pjesa arsyetuese e tij lidhet me përfundimin e arritur në </w:t>
      </w:r>
      <w:proofErr w:type="spellStart"/>
      <w:r w:rsidRPr="000B3BD8">
        <w:rPr>
          <w:rFonts w:ascii="Garamond" w:hAnsi="Garamond" w:cs="Times New Roman"/>
          <w:color w:val="000000"/>
          <w:sz w:val="24"/>
          <w:szCs w:val="24"/>
        </w:rPr>
        <w:t>dispozitiv</w:t>
      </w:r>
      <w:proofErr w:type="spellEnd"/>
      <w:r w:rsidRPr="000B3BD8">
        <w:rPr>
          <w:rFonts w:ascii="Garamond" w:hAnsi="Garamond" w:cs="Times New Roman"/>
          <w:color w:val="000000"/>
          <w:sz w:val="24"/>
          <w:szCs w:val="24"/>
        </w:rPr>
        <w:t xml:space="preserve">. Ai pasqyron në mënyrë të plotë rrethanat e çështjes, shkaqet e rekursit dhe vlerësimin e Kolegjit Penal në vështrim të nenit 432 të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për natyrën e këtyre shkaqeve. Për rrjedhojë, Gjykata vlerëson se pretendimi i kërkuesit për cenimin e të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të lidhur me standardin e arsyetimit të vendimit gjyqësor është i pabazuar.</w:t>
      </w:r>
    </w:p>
    <w:p w14:paraId="5B114425" w14:textId="7E9C8274"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47. Në përfundim, Gjykata çmon se pretendimet e kërkuesit për cenimin e parimeve të paanshmërisë dhe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si dhe të së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të lidhur me standardin e </w:t>
      </w:r>
      <w:r w:rsidRPr="000B3BD8">
        <w:rPr>
          <w:rFonts w:ascii="Garamond" w:hAnsi="Garamond" w:cs="Times New Roman"/>
          <w:color w:val="000000"/>
          <w:sz w:val="24"/>
          <w:szCs w:val="24"/>
        </w:rPr>
        <w:lastRenderedPageBreak/>
        <w:t>arsyetimit të vendimit gjyqësor janë të pabazuara, sipas arsyetimit të mësipërm të këtij vendimi, ndaj kërkesa rrëzohet.</w:t>
      </w:r>
    </w:p>
    <w:p w14:paraId="40701862"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b/>
          <w:bCs/>
          <w:color w:val="000000"/>
          <w:sz w:val="24"/>
          <w:szCs w:val="24"/>
        </w:rPr>
      </w:pPr>
    </w:p>
    <w:p w14:paraId="27643262" w14:textId="77777777" w:rsidR="00781D78" w:rsidRPr="000B3BD8" w:rsidRDefault="00781D78" w:rsidP="00A2035B">
      <w:pPr>
        <w:autoSpaceDE w:val="0"/>
        <w:autoSpaceDN w:val="0"/>
        <w:adjustRightInd w:val="0"/>
        <w:spacing w:after="0" w:line="240" w:lineRule="auto"/>
        <w:ind w:firstLine="284"/>
        <w:jc w:val="center"/>
        <w:rPr>
          <w:rFonts w:ascii="Garamond" w:hAnsi="Garamond" w:cs="Times New Roman"/>
          <w:color w:val="000000"/>
          <w:sz w:val="24"/>
          <w:szCs w:val="24"/>
        </w:rPr>
      </w:pPr>
      <w:r w:rsidRPr="000B3BD8">
        <w:rPr>
          <w:rFonts w:ascii="Garamond" w:hAnsi="Garamond" w:cs="Times New Roman"/>
          <w:bCs/>
          <w:color w:val="000000"/>
          <w:sz w:val="24"/>
          <w:szCs w:val="24"/>
        </w:rPr>
        <w:t>PËR KËTO ARSYE,</w:t>
      </w:r>
    </w:p>
    <w:p w14:paraId="347A840E" w14:textId="77777777" w:rsidR="00B74FD0" w:rsidRPr="000B3BD8" w:rsidRDefault="00B74FD0" w:rsidP="00A2035B">
      <w:pPr>
        <w:autoSpaceDE w:val="0"/>
        <w:autoSpaceDN w:val="0"/>
        <w:adjustRightInd w:val="0"/>
        <w:spacing w:after="0" w:line="240" w:lineRule="auto"/>
        <w:ind w:firstLine="284"/>
        <w:jc w:val="both"/>
        <w:rPr>
          <w:rFonts w:ascii="Garamond" w:hAnsi="Garamond" w:cs="Times New Roman"/>
          <w:color w:val="000000"/>
          <w:sz w:val="24"/>
          <w:szCs w:val="24"/>
        </w:rPr>
      </w:pPr>
    </w:p>
    <w:p w14:paraId="49ED97B8" w14:textId="1F01A240" w:rsidR="00781D78" w:rsidRPr="000B3BD8" w:rsidRDefault="00781D78" w:rsidP="00A2035B">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Gjykata Kushtetuese, në mbështetje të neneve 131, pika 1, shkronja “f” dhe 134, pika 1, shkronja “i”, të Kushtetutës, si dhe neneve 71/c, 72 e viju</w:t>
      </w:r>
      <w:r w:rsidR="00DB27D0">
        <w:rPr>
          <w:rFonts w:ascii="Garamond" w:hAnsi="Garamond" w:cs="Times New Roman"/>
          <w:color w:val="000000"/>
          <w:sz w:val="24"/>
          <w:szCs w:val="24"/>
        </w:rPr>
        <w:t>es, të ligjit nr. 8577, datë 10.</w:t>
      </w:r>
      <w:r w:rsidRPr="000B3BD8">
        <w:rPr>
          <w:rFonts w:ascii="Garamond" w:hAnsi="Garamond" w:cs="Times New Roman"/>
          <w:color w:val="000000"/>
          <w:sz w:val="24"/>
          <w:szCs w:val="24"/>
        </w:rPr>
        <w:t>2.2000</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“Për organizimin dhe funksionimin e Gjykatës Kushtetuese të Republikës së Shqipërisë”, të ndryshuar, shumicë votash,</w:t>
      </w:r>
    </w:p>
    <w:p w14:paraId="3AE23793" w14:textId="77777777" w:rsidR="00781D78" w:rsidRPr="000B3BD8" w:rsidRDefault="00781D78" w:rsidP="00A2035B">
      <w:pPr>
        <w:autoSpaceDE w:val="0"/>
        <w:autoSpaceDN w:val="0"/>
        <w:adjustRightInd w:val="0"/>
        <w:spacing w:after="0" w:line="240" w:lineRule="auto"/>
        <w:ind w:firstLine="284"/>
        <w:jc w:val="both"/>
        <w:rPr>
          <w:rFonts w:ascii="Garamond" w:hAnsi="Garamond" w:cs="Times New Roman"/>
          <w:b/>
          <w:bCs/>
          <w:color w:val="000000"/>
          <w:sz w:val="24"/>
          <w:szCs w:val="24"/>
        </w:rPr>
      </w:pPr>
    </w:p>
    <w:p w14:paraId="137AD20E" w14:textId="0043722B" w:rsidR="00781D78" w:rsidRPr="000B3BD8" w:rsidRDefault="00781D78" w:rsidP="00A2035B">
      <w:pPr>
        <w:autoSpaceDE w:val="0"/>
        <w:autoSpaceDN w:val="0"/>
        <w:adjustRightInd w:val="0"/>
        <w:spacing w:after="0" w:line="240" w:lineRule="auto"/>
        <w:ind w:firstLine="284"/>
        <w:jc w:val="center"/>
        <w:rPr>
          <w:rFonts w:ascii="Garamond" w:hAnsi="Garamond" w:cs="Times New Roman"/>
          <w:bCs/>
          <w:color w:val="000000"/>
          <w:sz w:val="24"/>
          <w:szCs w:val="24"/>
        </w:rPr>
      </w:pPr>
      <w:r w:rsidRPr="000B3BD8">
        <w:rPr>
          <w:rFonts w:ascii="Garamond" w:hAnsi="Garamond" w:cs="Times New Roman"/>
          <w:bCs/>
          <w:color w:val="000000"/>
          <w:sz w:val="24"/>
          <w:szCs w:val="24"/>
        </w:rPr>
        <w:t>VENDOSI:</w:t>
      </w:r>
    </w:p>
    <w:p w14:paraId="4969B834" w14:textId="77777777" w:rsidR="00B74FD0" w:rsidRPr="000B3BD8" w:rsidRDefault="00B74FD0" w:rsidP="00A2035B">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p>
    <w:p w14:paraId="69D919C8" w14:textId="5B28DB16" w:rsidR="00781D78" w:rsidRPr="000B3BD8" w:rsidRDefault="00781D78" w:rsidP="00DB27D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 Pranimin e kërkesës për rihapjen e procesit në Gjykatën Kushtetuese. </w:t>
      </w:r>
    </w:p>
    <w:p w14:paraId="48BEFE6C" w14:textId="052BAB9B" w:rsidR="00781D78" w:rsidRPr="000B3BD8" w:rsidRDefault="00781D78" w:rsidP="00DB27D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2. Shfuqizi</w:t>
      </w:r>
      <w:r w:rsidR="00DB27D0">
        <w:rPr>
          <w:rFonts w:ascii="Garamond" w:hAnsi="Garamond" w:cs="Times New Roman"/>
          <w:color w:val="000000"/>
          <w:sz w:val="24"/>
          <w:szCs w:val="24"/>
        </w:rPr>
        <w:t>min e vendimit nr. 14, datë 24.</w:t>
      </w:r>
      <w:r w:rsidRPr="000B3BD8">
        <w:rPr>
          <w:rFonts w:ascii="Garamond" w:hAnsi="Garamond" w:cs="Times New Roman"/>
          <w:color w:val="000000"/>
          <w:sz w:val="24"/>
          <w:szCs w:val="24"/>
        </w:rPr>
        <w:t>4.2018</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të Gjykatës Kushtetuese.</w:t>
      </w:r>
    </w:p>
    <w:p w14:paraId="62335D3C" w14:textId="490547DF" w:rsidR="00781D78" w:rsidRPr="000B3BD8" w:rsidRDefault="00781D78" w:rsidP="00DB27D0">
      <w:pPr>
        <w:tabs>
          <w:tab w:val="left" w:pos="80"/>
          <w:tab w:val="left" w:pos="72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3. Rrëzimin e ankimit kushtetues individual të kërkuesit.</w:t>
      </w:r>
    </w:p>
    <w:p w14:paraId="678CA521" w14:textId="4F9BEE95" w:rsidR="00781D78" w:rsidRDefault="00781D78" w:rsidP="00DB27D0">
      <w:pPr>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Ky vendim është përfundimtar dhe hyn në fuqi ditën e botimit në Fletoren Zyrtare.</w:t>
      </w:r>
    </w:p>
    <w:p w14:paraId="2C1C9DC0" w14:textId="77777777" w:rsidR="00DB27D0" w:rsidRPr="000B3BD8" w:rsidRDefault="00DB27D0" w:rsidP="00DB27D0">
      <w:pPr>
        <w:autoSpaceDE w:val="0"/>
        <w:autoSpaceDN w:val="0"/>
        <w:adjustRightInd w:val="0"/>
        <w:spacing w:after="0" w:line="240" w:lineRule="auto"/>
        <w:ind w:firstLine="284"/>
        <w:jc w:val="both"/>
        <w:rPr>
          <w:rFonts w:ascii="Garamond" w:hAnsi="Garamond" w:cs="Times New Roman"/>
          <w:color w:val="000000"/>
          <w:sz w:val="24"/>
          <w:szCs w:val="24"/>
        </w:rPr>
      </w:pPr>
    </w:p>
    <w:p w14:paraId="19A7D721" w14:textId="3DDFB027" w:rsidR="00781D78" w:rsidRPr="000B3BD8" w:rsidRDefault="00DB27D0" w:rsidP="00DB27D0">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Marrë më 17.</w:t>
      </w:r>
      <w:r w:rsidR="00781D78" w:rsidRPr="000B3BD8">
        <w:rPr>
          <w:rFonts w:ascii="Garamond" w:hAnsi="Garamond" w:cs="Times New Roman"/>
          <w:b/>
          <w:bCs/>
          <w:color w:val="000000"/>
          <w:sz w:val="24"/>
          <w:szCs w:val="24"/>
        </w:rPr>
        <w:t>2.2026</w:t>
      </w:r>
      <w:r>
        <w:rPr>
          <w:rFonts w:ascii="Garamond" w:hAnsi="Garamond" w:cs="Times New Roman"/>
          <w:b/>
          <w:bCs/>
          <w:color w:val="000000"/>
          <w:sz w:val="24"/>
          <w:szCs w:val="24"/>
        </w:rPr>
        <w:t>.</w:t>
      </w:r>
    </w:p>
    <w:p w14:paraId="56F4D54B" w14:textId="3917581C" w:rsidR="00781D78" w:rsidRPr="000B3BD8" w:rsidRDefault="00DB27D0" w:rsidP="00DB27D0">
      <w:pPr>
        <w:autoSpaceDE w:val="0"/>
        <w:autoSpaceDN w:val="0"/>
        <w:adjustRightInd w:val="0"/>
        <w:spacing w:after="0" w:line="240" w:lineRule="auto"/>
        <w:ind w:firstLine="284"/>
        <w:jc w:val="both"/>
        <w:rPr>
          <w:rFonts w:ascii="Garamond" w:hAnsi="Garamond" w:cs="Times New Roman"/>
          <w:b/>
          <w:bCs/>
          <w:color w:val="000000"/>
          <w:sz w:val="24"/>
          <w:szCs w:val="24"/>
        </w:rPr>
      </w:pPr>
      <w:r>
        <w:rPr>
          <w:rFonts w:ascii="Garamond" w:hAnsi="Garamond" w:cs="Times New Roman"/>
          <w:b/>
          <w:bCs/>
          <w:color w:val="000000"/>
          <w:sz w:val="24"/>
          <w:szCs w:val="24"/>
        </w:rPr>
        <w:t>Shpallur më 3.</w:t>
      </w:r>
      <w:r w:rsidR="00781D78" w:rsidRPr="000B3BD8">
        <w:rPr>
          <w:rFonts w:ascii="Garamond" w:hAnsi="Garamond" w:cs="Times New Roman"/>
          <w:b/>
          <w:bCs/>
          <w:color w:val="000000"/>
          <w:sz w:val="24"/>
          <w:szCs w:val="24"/>
        </w:rPr>
        <w:t>4.2026</w:t>
      </w:r>
      <w:r>
        <w:rPr>
          <w:rFonts w:ascii="Garamond" w:hAnsi="Garamond" w:cs="Times New Roman"/>
          <w:b/>
          <w:bCs/>
          <w:color w:val="000000"/>
          <w:sz w:val="24"/>
          <w:szCs w:val="24"/>
        </w:rPr>
        <w:t>.</w:t>
      </w:r>
    </w:p>
    <w:p w14:paraId="09A782F4" w14:textId="367F8C40" w:rsidR="00781D78" w:rsidRPr="000B3BD8" w:rsidRDefault="00781D78" w:rsidP="00A2035B">
      <w:pPr>
        <w:autoSpaceDE w:val="0"/>
        <w:autoSpaceDN w:val="0"/>
        <w:adjustRightInd w:val="0"/>
        <w:spacing w:after="0" w:line="240" w:lineRule="auto"/>
        <w:ind w:firstLine="284"/>
        <w:rPr>
          <w:rFonts w:ascii="Garamond" w:hAnsi="Garamond" w:cs="Times New Roman"/>
          <w:color w:val="000000"/>
          <w:sz w:val="24"/>
          <w:szCs w:val="24"/>
        </w:rPr>
      </w:pPr>
    </w:p>
    <w:p w14:paraId="563448AB" w14:textId="41A4AEE4" w:rsidR="00B74FD0" w:rsidRPr="000B3BD8" w:rsidRDefault="00B74FD0" w:rsidP="00A2035B">
      <w:pPr>
        <w:autoSpaceDE w:val="0"/>
        <w:autoSpaceDN w:val="0"/>
        <w:adjustRightInd w:val="0"/>
        <w:spacing w:after="0" w:line="240" w:lineRule="auto"/>
        <w:ind w:firstLine="284"/>
        <w:rPr>
          <w:rFonts w:ascii="Garamond" w:hAnsi="Garamond" w:cs="Times New Roman"/>
          <w:bCs/>
          <w:color w:val="000000"/>
          <w:sz w:val="24"/>
          <w:szCs w:val="24"/>
        </w:rPr>
      </w:pPr>
      <w:r w:rsidRPr="000B3BD8">
        <w:rPr>
          <w:rFonts w:ascii="Garamond" w:hAnsi="Garamond" w:cs="Times New Roman"/>
          <w:b/>
          <w:color w:val="000000"/>
          <w:sz w:val="24"/>
          <w:szCs w:val="24"/>
        </w:rPr>
        <w:t>Kryetare:</w:t>
      </w:r>
      <w:r w:rsidRPr="000B3BD8">
        <w:rPr>
          <w:rFonts w:ascii="Garamond" w:hAnsi="Garamond" w:cs="Times New Roman"/>
          <w:color w:val="000000"/>
          <w:sz w:val="24"/>
          <w:szCs w:val="24"/>
        </w:rPr>
        <w:t xml:space="preserve"> </w:t>
      </w:r>
      <w:proofErr w:type="spellStart"/>
      <w:r w:rsidRPr="000B3BD8">
        <w:rPr>
          <w:rFonts w:ascii="Garamond" w:hAnsi="Garamond" w:cs="Times New Roman"/>
          <w:bCs/>
          <w:color w:val="000000"/>
          <w:sz w:val="24"/>
          <w:szCs w:val="24"/>
        </w:rPr>
        <w:t>Fiona</w:t>
      </w:r>
      <w:proofErr w:type="spellEnd"/>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Papajorgji</w:t>
      </w:r>
      <w:proofErr w:type="spellEnd"/>
    </w:p>
    <w:p w14:paraId="65D64A53" w14:textId="6238CFDD" w:rsidR="00B74FD0" w:rsidRPr="000B3BD8" w:rsidRDefault="00B74FD0" w:rsidP="00A2035B">
      <w:pPr>
        <w:autoSpaceDE w:val="0"/>
        <w:autoSpaceDN w:val="0"/>
        <w:adjustRightInd w:val="0"/>
        <w:spacing w:after="0" w:line="240" w:lineRule="auto"/>
        <w:ind w:firstLine="284"/>
        <w:rPr>
          <w:rFonts w:ascii="Garamond" w:hAnsi="Garamond" w:cs="Times New Roman"/>
          <w:color w:val="000000"/>
          <w:sz w:val="24"/>
          <w:szCs w:val="24"/>
        </w:rPr>
      </w:pPr>
      <w:r w:rsidRPr="000B3BD8">
        <w:rPr>
          <w:rFonts w:ascii="Garamond" w:hAnsi="Garamond" w:cs="Times New Roman"/>
          <w:b/>
          <w:color w:val="000000"/>
          <w:sz w:val="24"/>
          <w:szCs w:val="24"/>
        </w:rPr>
        <w:t>Anëtarë:</w:t>
      </w:r>
      <w:r w:rsidRPr="000B3BD8">
        <w:rPr>
          <w:rFonts w:ascii="Garamond" w:hAnsi="Garamond" w:cs="Times New Roman"/>
          <w:color w:val="000000"/>
          <w:sz w:val="24"/>
          <w:szCs w:val="24"/>
        </w:rPr>
        <w:t xml:space="preserve"> </w:t>
      </w:r>
      <w:proofErr w:type="spellStart"/>
      <w:r w:rsidRPr="000B3BD8">
        <w:rPr>
          <w:rFonts w:ascii="Garamond" w:hAnsi="Garamond" w:cs="Times New Roman"/>
          <w:bCs/>
          <w:color w:val="000000"/>
          <w:sz w:val="24"/>
          <w:szCs w:val="24"/>
        </w:rPr>
        <w:t>Marsida</w:t>
      </w:r>
      <w:proofErr w:type="spellEnd"/>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Xhaferllari</w:t>
      </w:r>
      <w:proofErr w:type="spellEnd"/>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Marjana</w:t>
      </w:r>
      <w:proofErr w:type="spellEnd"/>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Semini</w:t>
      </w:r>
      <w:proofErr w:type="spellEnd"/>
      <w:r w:rsidRPr="000B3BD8">
        <w:rPr>
          <w:rFonts w:ascii="Garamond" w:hAnsi="Garamond" w:cs="Times New Roman"/>
          <w:bCs/>
          <w:color w:val="000000"/>
          <w:sz w:val="24"/>
          <w:szCs w:val="24"/>
        </w:rPr>
        <w:t xml:space="preserve">, Genti Ibrahimi, </w:t>
      </w:r>
      <w:proofErr w:type="spellStart"/>
      <w:r w:rsidRPr="000B3BD8">
        <w:rPr>
          <w:rFonts w:ascii="Garamond" w:hAnsi="Garamond" w:cs="Times New Roman"/>
          <w:bCs/>
          <w:color w:val="000000"/>
          <w:sz w:val="24"/>
          <w:szCs w:val="24"/>
        </w:rPr>
        <w:t>Sandër</w:t>
      </w:r>
      <w:proofErr w:type="spellEnd"/>
      <w:r w:rsidRPr="000B3BD8">
        <w:rPr>
          <w:rFonts w:ascii="Garamond" w:hAnsi="Garamond" w:cs="Times New Roman"/>
          <w:bCs/>
          <w:color w:val="000000"/>
          <w:sz w:val="24"/>
          <w:szCs w:val="24"/>
        </w:rPr>
        <w:t xml:space="preserve"> Beci, </w:t>
      </w:r>
      <w:proofErr w:type="spellStart"/>
      <w:r w:rsidRPr="000B3BD8">
        <w:rPr>
          <w:rFonts w:ascii="Garamond" w:hAnsi="Garamond" w:cs="Times New Roman"/>
          <w:bCs/>
          <w:color w:val="000000"/>
          <w:sz w:val="24"/>
          <w:szCs w:val="24"/>
        </w:rPr>
        <w:t>Asim</w:t>
      </w:r>
      <w:proofErr w:type="spellEnd"/>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Vokshi</w:t>
      </w:r>
      <w:proofErr w:type="spellEnd"/>
    </w:p>
    <w:p w14:paraId="30E58E8E" w14:textId="03922059" w:rsidR="00B74FD0" w:rsidRPr="000B3BD8" w:rsidRDefault="00B74FD0" w:rsidP="00A2035B">
      <w:pPr>
        <w:autoSpaceDE w:val="0"/>
        <w:autoSpaceDN w:val="0"/>
        <w:adjustRightInd w:val="0"/>
        <w:spacing w:after="0" w:line="240" w:lineRule="auto"/>
        <w:ind w:firstLine="284"/>
        <w:rPr>
          <w:rFonts w:ascii="Garamond" w:hAnsi="Garamond" w:cs="Times New Roman"/>
          <w:color w:val="000000"/>
          <w:sz w:val="24"/>
          <w:szCs w:val="24"/>
        </w:rPr>
      </w:pPr>
      <w:r w:rsidRPr="000B3BD8">
        <w:rPr>
          <w:rFonts w:ascii="Garamond" w:hAnsi="Garamond" w:cs="Times New Roman"/>
          <w:b/>
          <w:color w:val="000000"/>
          <w:sz w:val="24"/>
          <w:szCs w:val="24"/>
        </w:rPr>
        <w:t>Anëtarë kundër:</w:t>
      </w:r>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Sonila</w:t>
      </w:r>
      <w:proofErr w:type="spellEnd"/>
      <w:r w:rsidRPr="000B3BD8">
        <w:rPr>
          <w:rFonts w:ascii="Garamond" w:hAnsi="Garamond" w:cs="Times New Roman"/>
          <w:bCs/>
          <w:color w:val="000000"/>
          <w:sz w:val="24"/>
          <w:szCs w:val="24"/>
        </w:rPr>
        <w:t xml:space="preserve"> Bejtja, Ilir Toska</w:t>
      </w:r>
    </w:p>
    <w:p w14:paraId="4FE246B3" w14:textId="77777777" w:rsidR="00B74FD0" w:rsidRPr="000B3BD8" w:rsidRDefault="00B74FD0" w:rsidP="00A2035B">
      <w:pPr>
        <w:autoSpaceDE w:val="0"/>
        <w:autoSpaceDN w:val="0"/>
        <w:adjustRightInd w:val="0"/>
        <w:spacing w:after="0" w:line="240" w:lineRule="auto"/>
        <w:ind w:firstLine="284"/>
        <w:rPr>
          <w:rFonts w:ascii="Garamond" w:hAnsi="Garamond" w:cs="Times New Roman"/>
          <w:color w:val="000000"/>
          <w:sz w:val="24"/>
          <w:szCs w:val="24"/>
        </w:rPr>
      </w:pPr>
    </w:p>
    <w:p w14:paraId="5F2AF559" w14:textId="77777777" w:rsidR="00781D78" w:rsidRPr="00DB27D0" w:rsidRDefault="00781D78" w:rsidP="00A2035B">
      <w:pPr>
        <w:tabs>
          <w:tab w:val="left" w:pos="720"/>
          <w:tab w:val="left" w:pos="1080"/>
        </w:tabs>
        <w:autoSpaceDE w:val="0"/>
        <w:autoSpaceDN w:val="0"/>
        <w:adjustRightInd w:val="0"/>
        <w:spacing w:after="0" w:line="240" w:lineRule="auto"/>
        <w:ind w:firstLine="284"/>
        <w:jc w:val="center"/>
        <w:rPr>
          <w:rFonts w:ascii="Garamond" w:hAnsi="Garamond" w:cs="Times New Roman"/>
          <w:bCs/>
          <w:color w:val="000000"/>
          <w:sz w:val="24"/>
          <w:szCs w:val="24"/>
        </w:rPr>
      </w:pPr>
      <w:r w:rsidRPr="00DB27D0">
        <w:rPr>
          <w:rFonts w:ascii="Garamond" w:hAnsi="Garamond" w:cs="Times New Roman"/>
          <w:bCs/>
          <w:color w:val="000000"/>
          <w:sz w:val="24"/>
          <w:szCs w:val="24"/>
        </w:rPr>
        <w:t>MENDIM PAKICE</w:t>
      </w:r>
    </w:p>
    <w:p w14:paraId="0E1335F8" w14:textId="77777777" w:rsidR="00781D78" w:rsidRPr="000B3BD8" w:rsidRDefault="00781D78" w:rsidP="00A2035B">
      <w:pPr>
        <w:tabs>
          <w:tab w:val="left" w:pos="720"/>
          <w:tab w:val="left" w:pos="1080"/>
        </w:tabs>
        <w:autoSpaceDE w:val="0"/>
        <w:autoSpaceDN w:val="0"/>
        <w:adjustRightInd w:val="0"/>
        <w:spacing w:after="0" w:line="240" w:lineRule="auto"/>
        <w:ind w:firstLine="284"/>
        <w:jc w:val="center"/>
        <w:rPr>
          <w:rFonts w:ascii="Garamond" w:hAnsi="Garamond" w:cs="Times New Roman"/>
          <w:color w:val="000000"/>
          <w:sz w:val="24"/>
          <w:szCs w:val="24"/>
        </w:rPr>
      </w:pPr>
    </w:p>
    <w:p w14:paraId="120A2E62" w14:textId="4B8A3D01"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 Në shqyrtimin e çështjes me kërkues Arben </w:t>
      </w:r>
      <w:proofErr w:type="spellStart"/>
      <w:r w:rsidRPr="000B3BD8">
        <w:rPr>
          <w:rFonts w:ascii="Garamond" w:hAnsi="Garamond" w:cs="Times New Roman"/>
          <w:color w:val="000000"/>
          <w:sz w:val="24"/>
          <w:szCs w:val="24"/>
        </w:rPr>
        <w:t>Frroku</w:t>
      </w:r>
      <w:proofErr w:type="spellEnd"/>
      <w:r w:rsidRPr="000B3BD8">
        <w:rPr>
          <w:rFonts w:ascii="Garamond" w:hAnsi="Garamond" w:cs="Times New Roman"/>
          <w:color w:val="000000"/>
          <w:sz w:val="24"/>
          <w:szCs w:val="24"/>
        </w:rPr>
        <w:t xml:space="preserve"> dhe me objekt “</w:t>
      </w:r>
      <w:r w:rsidRPr="000B3BD8">
        <w:rPr>
          <w:rFonts w:ascii="Garamond" w:hAnsi="Garamond" w:cs="Times New Roman"/>
          <w:i/>
          <w:iCs/>
          <w:color w:val="000000"/>
          <w:sz w:val="24"/>
          <w:szCs w:val="24"/>
        </w:rPr>
        <w:t>Rihapja e procesit gjyqësor dhe shfuqizi</w:t>
      </w:r>
      <w:r w:rsidR="00DB27D0">
        <w:rPr>
          <w:rFonts w:ascii="Garamond" w:hAnsi="Garamond" w:cs="Times New Roman"/>
          <w:i/>
          <w:iCs/>
          <w:color w:val="000000"/>
          <w:sz w:val="24"/>
          <w:szCs w:val="24"/>
        </w:rPr>
        <w:t>mi i vendimeve nr. 73, datë 29.</w:t>
      </w:r>
      <w:r w:rsidRPr="000B3BD8">
        <w:rPr>
          <w:rFonts w:ascii="Garamond" w:hAnsi="Garamond" w:cs="Times New Roman"/>
          <w:i/>
          <w:iCs/>
          <w:color w:val="000000"/>
          <w:sz w:val="24"/>
          <w:szCs w:val="24"/>
        </w:rPr>
        <w:t>6.2015</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së Apelit për Krime të Rënda</w:t>
      </w:r>
      <w:r w:rsidR="00DB27D0">
        <w:rPr>
          <w:rFonts w:ascii="Garamond" w:hAnsi="Garamond" w:cs="Times New Roman"/>
          <w:i/>
          <w:iCs/>
          <w:color w:val="000000"/>
          <w:sz w:val="24"/>
          <w:szCs w:val="24"/>
        </w:rPr>
        <w:t xml:space="preserve"> Tiranë; nr. 00-2017-443, datë 8.</w:t>
      </w:r>
      <w:r w:rsidRPr="000B3BD8">
        <w:rPr>
          <w:rFonts w:ascii="Garamond" w:hAnsi="Garamond" w:cs="Times New Roman"/>
          <w:i/>
          <w:iCs/>
          <w:color w:val="000000"/>
          <w:sz w:val="24"/>
          <w:szCs w:val="24"/>
        </w:rPr>
        <w:t>6.2017</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Kolegjit Penal të Gjykatës së Lartë, si të papajtueshme me Kushtetutën e Republikës së Shqipërisë. Kthimi i çështjes për rigjykim pranë gjykatës kompetente, duke urdhëruar rigjykimin e saj me tjetër trup gjykues</w:t>
      </w:r>
      <w:r w:rsidRPr="000B3BD8">
        <w:rPr>
          <w:rFonts w:ascii="Garamond" w:hAnsi="Garamond" w:cs="Times New Roman"/>
          <w:color w:val="000000"/>
          <w:sz w:val="24"/>
          <w:szCs w:val="24"/>
        </w:rPr>
        <w:t xml:space="preserve">”, ne, gjyqtarët Ilir Toska dhe </w:t>
      </w:r>
      <w:proofErr w:type="spellStart"/>
      <w:r w:rsidRPr="000B3BD8">
        <w:rPr>
          <w:rFonts w:ascii="Garamond" w:hAnsi="Garamond" w:cs="Times New Roman"/>
          <w:color w:val="000000"/>
          <w:sz w:val="24"/>
          <w:szCs w:val="24"/>
        </w:rPr>
        <w:t>Sonila</w:t>
      </w:r>
      <w:proofErr w:type="spellEnd"/>
      <w:r w:rsidRPr="000B3BD8">
        <w:rPr>
          <w:rFonts w:ascii="Garamond" w:hAnsi="Garamond" w:cs="Times New Roman"/>
          <w:color w:val="000000"/>
          <w:sz w:val="24"/>
          <w:szCs w:val="24"/>
        </w:rPr>
        <w:t xml:space="preserve"> Bejtja, ndajmë qëndrim të ndryshëm nga shumica, pasi vlerësojmë se kërkesa duhej të ishte pranuar, duke u vendosur shfuqizimi i vendimit të kundërshtuar të Kolegjit Penal të Gjykatës së Lartë dhe kthimi i çështjes për shqyrtim në atë gjykatë.</w:t>
      </w:r>
      <w:r w:rsidR="0061364D">
        <w:rPr>
          <w:rFonts w:ascii="Garamond" w:hAnsi="Garamond" w:cs="Times New Roman"/>
          <w:color w:val="000000"/>
          <w:sz w:val="24"/>
          <w:szCs w:val="24"/>
        </w:rPr>
        <w:t xml:space="preserve"> </w:t>
      </w:r>
    </w:p>
    <w:p w14:paraId="2BA21D6D" w14:textId="693C1C57"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2. Fillimisht, vlerësojmë të parashtrojmë se ndajmë të njëjtin qëndrim me shumicën në lidhje me </w:t>
      </w:r>
      <w:proofErr w:type="spellStart"/>
      <w:r w:rsidRPr="000B3BD8">
        <w:rPr>
          <w:rFonts w:ascii="Garamond" w:hAnsi="Garamond" w:cs="Times New Roman"/>
          <w:color w:val="000000"/>
          <w:sz w:val="24"/>
          <w:szCs w:val="24"/>
        </w:rPr>
        <w:t>pabazueshmërinë</w:t>
      </w:r>
      <w:proofErr w:type="spellEnd"/>
      <w:r w:rsidRPr="000B3BD8">
        <w:rPr>
          <w:rFonts w:ascii="Garamond" w:hAnsi="Garamond" w:cs="Times New Roman"/>
          <w:color w:val="000000"/>
          <w:sz w:val="24"/>
          <w:szCs w:val="24"/>
        </w:rPr>
        <w:t xml:space="preserve"> e pretendimeve të kërkuesit për cenimin e paanshmërisë dhe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për sa ky i fundit është mbështetur në argumente që lidhen me mungesën e paanshmërisë së gjyqtarëve të Gjykatës së Lartë. Po ashtu, ndajmë të njëjtin qëndrim edhe për </w:t>
      </w:r>
      <w:proofErr w:type="spellStart"/>
      <w:r w:rsidRPr="000B3BD8">
        <w:rPr>
          <w:rFonts w:ascii="Garamond" w:hAnsi="Garamond" w:cs="Times New Roman"/>
          <w:color w:val="000000"/>
          <w:sz w:val="24"/>
          <w:szCs w:val="24"/>
        </w:rPr>
        <w:t>pabazueshmërinë</w:t>
      </w:r>
      <w:proofErr w:type="spellEnd"/>
      <w:r w:rsidRPr="000B3BD8">
        <w:rPr>
          <w:rFonts w:ascii="Garamond" w:hAnsi="Garamond" w:cs="Times New Roman"/>
          <w:color w:val="000000"/>
          <w:sz w:val="24"/>
          <w:szCs w:val="24"/>
        </w:rPr>
        <w:t xml:space="preserve"> e këtij pretendimi të mbështetur në argumentin se çështja e tij është paragjykuar për shkak të trajtimit </w:t>
      </w:r>
      <w:proofErr w:type="spellStart"/>
      <w:r w:rsidRPr="000B3BD8">
        <w:rPr>
          <w:rFonts w:ascii="Garamond" w:hAnsi="Garamond" w:cs="Times New Roman"/>
          <w:color w:val="000000"/>
          <w:sz w:val="24"/>
          <w:szCs w:val="24"/>
        </w:rPr>
        <w:t>mediatik</w:t>
      </w:r>
      <w:proofErr w:type="spellEnd"/>
      <w:r w:rsidRPr="000B3BD8">
        <w:rPr>
          <w:rFonts w:ascii="Garamond" w:hAnsi="Garamond" w:cs="Times New Roman"/>
          <w:color w:val="000000"/>
          <w:sz w:val="24"/>
          <w:szCs w:val="24"/>
        </w:rPr>
        <w:t xml:space="preserve"> të saj dhe të pasqyrimit të një opinioni për fajësinë e tij nga disa struktura politike. </w:t>
      </w:r>
    </w:p>
    <w:p w14:paraId="054F9E71" w14:textId="3137AD06"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3. Nga ana tjetër, për sa i përket pretendimit të kërkuesit për cenimin e së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në Gjykatën e Lartë të lidhur me standardin e arsyetimit të vendimit gjyqësor dhe, përmes tij, me pretendimet për cenimin e parimeve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dhe të barazisë së armëve e </w:t>
      </w:r>
      <w:proofErr w:type="spellStart"/>
      <w:r w:rsidRPr="000B3BD8">
        <w:rPr>
          <w:rFonts w:ascii="Garamond" w:hAnsi="Garamond" w:cs="Times New Roman"/>
          <w:color w:val="000000"/>
          <w:sz w:val="24"/>
          <w:szCs w:val="24"/>
        </w:rPr>
        <w:t>kontradiktoritetit</w:t>
      </w:r>
      <w:proofErr w:type="spellEnd"/>
      <w:r w:rsidRPr="000B3BD8">
        <w:rPr>
          <w:rFonts w:ascii="Garamond" w:hAnsi="Garamond" w:cs="Times New Roman"/>
          <w:color w:val="000000"/>
          <w:sz w:val="24"/>
          <w:szCs w:val="24"/>
        </w:rPr>
        <w:t xml:space="preserve">, ndryshe nga shumica, mbajtëm qëndrimin se ai është i bazuar. Për rrjedhojë, në vijim do të parashtrojmë argumentet për qëndrimin tonë. </w:t>
      </w:r>
    </w:p>
    <w:p w14:paraId="5A7DFF3C" w14:textId="665A90FB"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4. Nga aktet e dosjes gjyqësore rezulton se Gjykata e Shkallës së Parë për Krime</w:t>
      </w:r>
      <w:r w:rsidR="00DB27D0">
        <w:rPr>
          <w:rFonts w:ascii="Garamond" w:hAnsi="Garamond" w:cs="Times New Roman"/>
          <w:color w:val="000000"/>
          <w:sz w:val="24"/>
          <w:szCs w:val="24"/>
        </w:rPr>
        <w:t xml:space="preserve"> të Rënda, me vendimin e datës 3.</w:t>
      </w:r>
      <w:r w:rsidRPr="000B3BD8">
        <w:rPr>
          <w:rFonts w:ascii="Garamond" w:hAnsi="Garamond" w:cs="Times New Roman"/>
          <w:color w:val="000000"/>
          <w:sz w:val="24"/>
          <w:szCs w:val="24"/>
        </w:rPr>
        <w:t>4.2015, në mënyrë unanime, e ka deklaruar kërkuesin të pafajshëm për veprat penale për të cilat akuzohej, pasi, në analizë të provave të marra dhe të shqyrtuara në gjykim, ka vlerësuar se nuk provohej tej çdo dyshimi të arsyeshëm se ai i kishte kryer ato vepra penale. Mbi ankimin e organit të akuzës, Gjykata e Apelit për Krime të Rënd</w:t>
      </w:r>
      <w:r w:rsidR="00DB27D0">
        <w:rPr>
          <w:rFonts w:ascii="Garamond" w:hAnsi="Garamond" w:cs="Times New Roman"/>
          <w:color w:val="000000"/>
          <w:sz w:val="24"/>
          <w:szCs w:val="24"/>
        </w:rPr>
        <w:t>a, me vendimin e datës 29.</w:t>
      </w:r>
      <w:r w:rsidRPr="000B3BD8">
        <w:rPr>
          <w:rFonts w:ascii="Garamond" w:hAnsi="Garamond" w:cs="Times New Roman"/>
          <w:color w:val="000000"/>
          <w:sz w:val="24"/>
          <w:szCs w:val="24"/>
        </w:rPr>
        <w:t xml:space="preserve">6.2015, </w:t>
      </w:r>
      <w:r w:rsidRPr="000B3BD8">
        <w:rPr>
          <w:rFonts w:ascii="Garamond" w:hAnsi="Garamond" w:cs="Times New Roman"/>
          <w:color w:val="000000"/>
          <w:sz w:val="24"/>
          <w:szCs w:val="24"/>
        </w:rPr>
        <w:lastRenderedPageBreak/>
        <w:t xml:space="preserve">me shumicë votash, ka vendosur ndryshimin e vendimit të gjykatës së shkallës së parë, duke e deklaruar kërkuesin fajtor për veprat penale për të cilat akuzohej, konkretisht “Vrasja në rrethana të tjera cilësuese” dhe “Prodhimi dhe mbajtja pa leje e armëve luftarake dhe municionit”, të parashikuara nga nenet 79, shkronja “c”, dhe 278, paragrafi i dytë, të Kodit Penal </w:t>
      </w:r>
      <w:r w:rsidRPr="000B3BD8">
        <w:rPr>
          <w:rFonts w:ascii="Garamond" w:hAnsi="Garamond" w:cs="Times New Roman"/>
          <w:i/>
          <w:iCs/>
          <w:color w:val="000000"/>
          <w:sz w:val="24"/>
          <w:szCs w:val="24"/>
        </w:rPr>
        <w:t>(</w:t>
      </w:r>
      <w:proofErr w:type="spellStart"/>
      <w:r w:rsidRPr="000B3BD8">
        <w:rPr>
          <w:rFonts w:ascii="Garamond" w:hAnsi="Garamond" w:cs="Times New Roman"/>
          <w:i/>
          <w:iCs/>
          <w:color w:val="000000"/>
          <w:sz w:val="24"/>
          <w:szCs w:val="24"/>
        </w:rPr>
        <w:t>KP</w:t>
      </w:r>
      <w:proofErr w:type="spellEnd"/>
      <w:r w:rsidRPr="000B3BD8">
        <w:rPr>
          <w:rFonts w:ascii="Garamond" w:hAnsi="Garamond" w:cs="Times New Roman"/>
          <w:i/>
          <w:iCs/>
          <w:color w:val="000000"/>
          <w:sz w:val="24"/>
          <w:szCs w:val="24"/>
        </w:rPr>
        <w:t>),</w:t>
      </w:r>
      <w:r w:rsidRPr="000B3BD8">
        <w:rPr>
          <w:rFonts w:ascii="Garamond" w:hAnsi="Garamond" w:cs="Times New Roman"/>
          <w:color w:val="000000"/>
          <w:sz w:val="24"/>
          <w:szCs w:val="24"/>
        </w:rPr>
        <w:t xml:space="preserve"> duke e dënuar atë me burgim të përjetshëm, pasi, mbi bazën e rivlerësimit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njëjtave prova, ka arritur në një përfundim të kundërt me atë të gjykatës së shkallës së parë, duke vlerësuar se provohej tej çdo dyshimi të arsyeshëm se kërkuesi ka kryer veprat penale. Në vijim, për rekursin e kërkuesit, Kolegji Penal i Gjykatës së Lartë, me vendimin e datës </w:t>
      </w:r>
      <w:r w:rsidR="00DB27D0">
        <w:rPr>
          <w:rFonts w:ascii="Garamond" w:hAnsi="Garamond" w:cs="Times New Roman"/>
          <w:color w:val="000000"/>
          <w:sz w:val="24"/>
          <w:szCs w:val="24"/>
        </w:rPr>
        <w:t>8.</w:t>
      </w:r>
      <w:r w:rsidRPr="000B3BD8">
        <w:rPr>
          <w:rFonts w:ascii="Garamond" w:hAnsi="Garamond" w:cs="Times New Roman"/>
          <w:color w:val="000000"/>
          <w:sz w:val="24"/>
          <w:szCs w:val="24"/>
        </w:rPr>
        <w:t xml:space="preserve">6.2017, pas shqyrtimit paraprak të tij, ka vlerësuar se ai nuk përmban shkaqe nga ato që parashikonte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-së</w:t>
      </w:r>
      <w:r w:rsidRPr="000B3BD8">
        <w:rPr>
          <w:rFonts w:ascii="Garamond" w:hAnsi="Garamond" w:cs="Times New Roman"/>
          <w:i/>
          <w:iCs/>
          <w:color w:val="000000"/>
          <w:sz w:val="24"/>
          <w:szCs w:val="24"/>
        </w:rPr>
        <w:t>,</w:t>
      </w:r>
      <w:r w:rsidRPr="000B3BD8">
        <w:rPr>
          <w:rFonts w:ascii="Garamond" w:hAnsi="Garamond" w:cs="Times New Roman"/>
          <w:color w:val="000000"/>
          <w:sz w:val="24"/>
          <w:szCs w:val="24"/>
        </w:rPr>
        <w:t xml:space="preserve"> duke</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 xml:space="preserve">vendosur mospranimin e tij. </w:t>
      </w:r>
    </w:p>
    <w:p w14:paraId="2EB584C1" w14:textId="3ACE5F18"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5.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sipas përmbajtjes së tij në kohën e paraqitjes së rekursit nga kërkuesi, parashikonte se rekursi në Gjykatën e Lartë kundër vendimeve të gjykatës së apelit mund të bëhej për këto shkaqe: a) për mosrespektimin ose për zbatimin e gabuar të ligjit penal; b) për shkelje që kanë si pasojë pavlefshmërinë absolute të vendimit të gjykatës, sipas nenit 128 të këtij kodi; c) për shkelje procedurale që kanë ndikuar në dhënien e vendimit. Kurse neni 433 i tij, në kohën e shqyrtimit të rekursit të kërkuesit nga Gjykata e Lartë, parashikonte se rekursi nuk pranohej në qoftë se bëhej për shkaqe të ndryshme nga ato që lejonte ligji dhe se mospranimi i tij vendosej nga kolegji i Gjykatës së Lartë në dhomën e këshillimit, pa pjesëmarrjen e palëve. </w:t>
      </w:r>
    </w:p>
    <w:p w14:paraId="04B29F6E" w14:textId="3B78CF1E"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6. Ndërkohë, në rekursin e tij kërkuesi, ndër të tjera, ka pretenduar se gjykata e apelit ka vepruar në shkelje të parimit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pasi fajësia e tij nuk është provuar tej çdo dyshimi të arsyeshëm. Sipas kërkuesit, dënimi i tij është bazuar në thelb mbi një provë të vetme, deklarimet e personit të mbrojtur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 xml:space="preserve">N., deklarimet e të cilit kanë qenë të pabesueshme, për shkak se, jo vetëm se ai ka qenë në konflikt të hapur interesi, por edhe se deklarimet e tij ishin krejt kontradiktore me deklarimet e personave të tjerë, të cilat e shfajësonin atë nga akuzat e ngritura. Edhe deklarimet e tre dëshmitarëve të tjerë, konkretisht të dy punonjësve të policisë dhe të bashkëshortes së personit të mbrojtur, të cilët u janë referuar thënieve të këtij të fundit, nuk mund të përdoreshin kundër tij për sa kohë nuk e kanë parë vetë ngjarjen dhe autorin e saj. Po sipas tij, referuar praktikës së Kolegjit Penal të Gjykatës së Lartë, fajësia në një proces penal nuk mund të </w:t>
      </w:r>
      <w:proofErr w:type="spellStart"/>
      <w:r w:rsidRPr="000B3BD8">
        <w:rPr>
          <w:rFonts w:ascii="Garamond" w:hAnsi="Garamond" w:cs="Times New Roman"/>
          <w:color w:val="000000"/>
          <w:sz w:val="24"/>
          <w:szCs w:val="24"/>
        </w:rPr>
        <w:t>konkludohet</w:t>
      </w:r>
      <w:proofErr w:type="spellEnd"/>
      <w:r w:rsidRPr="000B3BD8">
        <w:rPr>
          <w:rFonts w:ascii="Garamond" w:hAnsi="Garamond" w:cs="Times New Roman"/>
          <w:color w:val="000000"/>
          <w:sz w:val="24"/>
          <w:szCs w:val="24"/>
        </w:rPr>
        <w:t xml:space="preserve"> duke u bazuar vetëm në një provë të vetme nëse ajo nuk shoqërohet me prova të tjera mbështetëse. Në këtë kuptim, sipas kërkuesit, dyshimet për akuzën gjykata e apelit nuk i ka çmuar në favorin e tij, duke shkelur nenet 4 dhe 152 të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ndërsa i ka çmuar provat në mënyrë të njëanshme. </w:t>
      </w:r>
    </w:p>
    <w:p w14:paraId="539B0518" w14:textId="059D1074"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7. Po ashtu, në rekurs, kërkuesi ka pretenduar edhe se gjykata e apelit nuk ka marrë në konsideratë dëshmitë e disa shtetasve, të cilët ishin të afërm ose bashkëpunëtorë të tij, me arsyetimin tendencioz se ata kanë lidhje familjare, gjinore, miqësore ose pune me të. Gjithashtu, ajo gjykatë nuk ka marrë parasysh as dëshmitë e disa personave të tjerë, të cilët kanë qenë të pranishëm në vendin e ngjarjes. Këto dëshmi, sipas kërkuesit, nuk përputhen me ato të personit të mbrojtur A.</w:t>
      </w:r>
      <w:r w:rsidR="00DB27D0">
        <w:rPr>
          <w:rFonts w:ascii="Garamond" w:hAnsi="Garamond" w:cs="Times New Roman"/>
          <w:color w:val="000000"/>
          <w:sz w:val="24"/>
          <w:szCs w:val="24"/>
        </w:rPr>
        <w:t xml:space="preserve"> </w:t>
      </w:r>
      <w:r w:rsidRPr="000B3BD8">
        <w:rPr>
          <w:rFonts w:ascii="Garamond" w:hAnsi="Garamond" w:cs="Times New Roman"/>
          <w:color w:val="000000"/>
          <w:sz w:val="24"/>
          <w:szCs w:val="24"/>
        </w:rPr>
        <w:t>N., ndërkohë që ato provonin pafajësinë e tij. Provat në fjalë, që shkonin në favor të tij, sipas kërkuesit, gjykata e apelit as nuk i ka përmendur në vendim, ndërsa ka pranuar si të mirëqenë pretendimin e or</w:t>
      </w:r>
      <w:r w:rsidR="00DB27D0">
        <w:rPr>
          <w:rFonts w:ascii="Garamond" w:hAnsi="Garamond" w:cs="Times New Roman"/>
          <w:color w:val="000000"/>
          <w:sz w:val="24"/>
          <w:szCs w:val="24"/>
        </w:rPr>
        <w:t>ganit të akuzës se në datën 24.</w:t>
      </w:r>
      <w:r w:rsidRPr="000B3BD8">
        <w:rPr>
          <w:rFonts w:ascii="Garamond" w:hAnsi="Garamond" w:cs="Times New Roman"/>
          <w:color w:val="000000"/>
          <w:sz w:val="24"/>
          <w:szCs w:val="24"/>
        </w:rPr>
        <w:t>2.2013</w:t>
      </w:r>
      <w:r w:rsidR="00DB27D0">
        <w:rPr>
          <w:rFonts w:ascii="Garamond" w:hAnsi="Garamond" w:cs="Times New Roman"/>
          <w:color w:val="000000"/>
          <w:sz w:val="24"/>
          <w:szCs w:val="24"/>
        </w:rPr>
        <w:t>,</w:t>
      </w:r>
      <w:r w:rsidRPr="000B3BD8">
        <w:rPr>
          <w:rFonts w:ascii="Garamond" w:hAnsi="Garamond" w:cs="Times New Roman"/>
          <w:color w:val="000000"/>
          <w:sz w:val="24"/>
          <w:szCs w:val="24"/>
        </w:rPr>
        <w:t xml:space="preserve"> ai ka kryer vrasjen në Tiranë dhe, më pas, është larguar për në shtetin grek. Për sa më sipër, në kuadër të nenit 432 të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së kohës, pretendimet e ngritura nga kërkuesi në rekurs lidheshin me standardin e të provuarit tej çdo dyshimi të arsyeshëm, me vlerësimin e njëanshëm të provave nga gjykata e apelit, me </w:t>
      </w:r>
      <w:proofErr w:type="spellStart"/>
      <w:r w:rsidRPr="000B3BD8">
        <w:rPr>
          <w:rFonts w:ascii="Garamond" w:hAnsi="Garamond" w:cs="Times New Roman"/>
          <w:color w:val="000000"/>
          <w:sz w:val="24"/>
          <w:szCs w:val="24"/>
        </w:rPr>
        <w:t>mosmarrjen</w:t>
      </w:r>
      <w:proofErr w:type="spellEnd"/>
      <w:r w:rsidRPr="000B3BD8">
        <w:rPr>
          <w:rFonts w:ascii="Garamond" w:hAnsi="Garamond" w:cs="Times New Roman"/>
          <w:color w:val="000000"/>
          <w:sz w:val="24"/>
          <w:szCs w:val="24"/>
        </w:rPr>
        <w:t xml:space="preserve"> në konsideratë të provave shfajësuese dhe me cenimin nga ajo të parimeve të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barazisë së armëve e </w:t>
      </w:r>
      <w:proofErr w:type="spellStart"/>
      <w:r w:rsidRPr="000B3BD8">
        <w:rPr>
          <w:rFonts w:ascii="Garamond" w:hAnsi="Garamond" w:cs="Times New Roman"/>
          <w:color w:val="000000"/>
          <w:sz w:val="24"/>
          <w:szCs w:val="24"/>
        </w:rPr>
        <w:t>kontradiktoritetit</w:t>
      </w:r>
      <w:proofErr w:type="spellEnd"/>
      <w:r w:rsidRPr="000B3BD8">
        <w:rPr>
          <w:rFonts w:ascii="Garamond" w:hAnsi="Garamond" w:cs="Times New Roman"/>
          <w:color w:val="000000"/>
          <w:sz w:val="24"/>
          <w:szCs w:val="24"/>
        </w:rPr>
        <w:t xml:space="preserve">, duke përbërë, në thelb, pretendime për zbatim të gabuar të ligjit penal dhe për shkelje procedurale që, sipas tij, kishin ndikuar në dhënien e vendimit. </w:t>
      </w:r>
    </w:p>
    <w:p w14:paraId="7D1F4427" w14:textId="21D1B9E0"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8. Në kontekst të rrethanave të rastit konkret mbajtëm qëndrimin se pretendimet në rekursin e kërkuesit në lidhje me parimet e </w:t>
      </w:r>
      <w:proofErr w:type="spellStart"/>
      <w:r w:rsidRPr="000B3BD8">
        <w:rPr>
          <w:rFonts w:ascii="Garamond" w:hAnsi="Garamond" w:cs="Times New Roman"/>
          <w:color w:val="000000"/>
          <w:sz w:val="24"/>
          <w:szCs w:val="24"/>
        </w:rPr>
        <w:t>prezumimit</w:t>
      </w:r>
      <w:proofErr w:type="spellEnd"/>
      <w:r w:rsidRPr="000B3BD8">
        <w:rPr>
          <w:rFonts w:ascii="Garamond" w:hAnsi="Garamond" w:cs="Times New Roman"/>
          <w:color w:val="000000"/>
          <w:sz w:val="24"/>
          <w:szCs w:val="24"/>
        </w:rPr>
        <w:t xml:space="preserve"> të pafajësisë dhe barazisë së armëve e </w:t>
      </w:r>
      <w:proofErr w:type="spellStart"/>
      <w:r w:rsidRPr="000B3BD8">
        <w:rPr>
          <w:rFonts w:ascii="Garamond" w:hAnsi="Garamond" w:cs="Times New Roman"/>
          <w:color w:val="000000"/>
          <w:sz w:val="24"/>
          <w:szCs w:val="24"/>
        </w:rPr>
        <w:t>kontradiktoritetit</w:t>
      </w:r>
      <w:proofErr w:type="spellEnd"/>
      <w:r w:rsidRPr="000B3BD8">
        <w:rPr>
          <w:rFonts w:ascii="Garamond" w:hAnsi="Garamond" w:cs="Times New Roman"/>
          <w:color w:val="000000"/>
          <w:sz w:val="24"/>
          <w:szCs w:val="24"/>
        </w:rPr>
        <w:t xml:space="preserve">, të lidhura me standardin e arsyetimit të vendimit nga gjykata e apelit, duke qenë me natyrë kushtetuese, kanë qenë të tilla që kërkonin një përgjigje të shprehur dhe të arsyetuar nga </w:t>
      </w:r>
      <w:r w:rsidRPr="000B3BD8">
        <w:rPr>
          <w:rFonts w:ascii="Garamond" w:hAnsi="Garamond" w:cs="Times New Roman"/>
          <w:color w:val="000000"/>
          <w:sz w:val="24"/>
          <w:szCs w:val="24"/>
        </w:rPr>
        <w:lastRenderedPageBreak/>
        <w:t xml:space="preserve">Gjykata e Lartë përpara se ato, në respektim të parimit të </w:t>
      </w:r>
      <w:proofErr w:type="spellStart"/>
      <w:r w:rsidRPr="000B3BD8">
        <w:rPr>
          <w:rFonts w:ascii="Garamond" w:hAnsi="Garamond" w:cs="Times New Roman"/>
          <w:color w:val="000000"/>
          <w:sz w:val="24"/>
          <w:szCs w:val="24"/>
        </w:rPr>
        <w:t>subsidiaritetit</w:t>
      </w:r>
      <w:proofErr w:type="spellEnd"/>
      <w:r w:rsidRPr="000B3BD8">
        <w:rPr>
          <w:rFonts w:ascii="Garamond" w:hAnsi="Garamond" w:cs="Times New Roman"/>
          <w:color w:val="000000"/>
          <w:sz w:val="24"/>
          <w:szCs w:val="24"/>
        </w:rPr>
        <w:t xml:space="preserve">, t’i nënshtroheshin kontrollit kushtetues. </w:t>
      </w:r>
    </w:p>
    <w:p w14:paraId="33869596" w14:textId="0E1B7AF0"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9. Në lidhje me këtë, mbajtëm në konsideratë jurisprudencën e Gjykatës, e cila ka theksuar se </w:t>
      </w:r>
      <w:proofErr w:type="spellStart"/>
      <w:r w:rsidRPr="000B3BD8">
        <w:rPr>
          <w:rFonts w:ascii="Garamond" w:hAnsi="Garamond" w:cs="Times New Roman"/>
          <w:color w:val="000000"/>
          <w:sz w:val="24"/>
          <w:szCs w:val="24"/>
        </w:rPr>
        <w:t>aksesi</w:t>
      </w:r>
      <w:proofErr w:type="spellEnd"/>
      <w:r w:rsidRPr="000B3BD8">
        <w:rPr>
          <w:rFonts w:ascii="Garamond" w:hAnsi="Garamond" w:cs="Times New Roman"/>
          <w:color w:val="000000"/>
          <w:sz w:val="24"/>
          <w:szCs w:val="24"/>
        </w:rPr>
        <w:t xml:space="preserve"> në gjykatë duhet të jetë substancial dhe jo thjesht formal (</w:t>
      </w:r>
      <w:r w:rsidRPr="000B3BD8">
        <w:rPr>
          <w:rFonts w:ascii="Garamond" w:hAnsi="Garamond" w:cs="Times New Roman"/>
          <w:i/>
          <w:iCs/>
          <w:color w:val="000000"/>
          <w:sz w:val="24"/>
          <w:szCs w:val="24"/>
        </w:rPr>
        <w:t>shih vendimet nr. 62,</w:t>
      </w:r>
      <w:r w:rsidR="00DB27D0">
        <w:rPr>
          <w:rFonts w:ascii="Garamond" w:hAnsi="Garamond" w:cs="Times New Roman"/>
          <w:i/>
          <w:iCs/>
          <w:color w:val="000000"/>
          <w:sz w:val="24"/>
          <w:szCs w:val="24"/>
        </w:rPr>
        <w:t xml:space="preserve"> datë 23.10.2025; nr. 32, datë 3.11.2022; nr. 5, datë 22.</w:t>
      </w:r>
      <w:r w:rsidRPr="000B3BD8">
        <w:rPr>
          <w:rFonts w:ascii="Garamond" w:hAnsi="Garamond" w:cs="Times New Roman"/>
          <w:i/>
          <w:iCs/>
          <w:color w:val="000000"/>
          <w:sz w:val="24"/>
          <w:szCs w:val="24"/>
        </w:rPr>
        <w:t>2.2022</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si dhe se e drejta e ankimit, sipas nenit 43 të Kushtetutës, është një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ndërsa çdo instancë </w:t>
      </w:r>
      <w:proofErr w:type="spellStart"/>
      <w:r w:rsidRPr="000B3BD8">
        <w:rPr>
          <w:rFonts w:ascii="Garamond" w:hAnsi="Garamond" w:cs="Times New Roman"/>
          <w:color w:val="000000"/>
          <w:sz w:val="24"/>
          <w:szCs w:val="24"/>
        </w:rPr>
        <w:t>ankimuese</w:t>
      </w:r>
      <w:proofErr w:type="spellEnd"/>
      <w:r w:rsidRPr="000B3BD8">
        <w:rPr>
          <w:rFonts w:ascii="Garamond" w:hAnsi="Garamond" w:cs="Times New Roman"/>
          <w:color w:val="000000"/>
          <w:sz w:val="24"/>
          <w:szCs w:val="24"/>
        </w:rPr>
        <w:t xml:space="preserve"> është pjesë e së drejtës së individit për të pasur </w:t>
      </w:r>
      <w:proofErr w:type="spellStart"/>
      <w:r w:rsidRPr="000B3BD8">
        <w:rPr>
          <w:rFonts w:ascii="Garamond" w:hAnsi="Garamond" w:cs="Times New Roman"/>
          <w:color w:val="000000"/>
          <w:sz w:val="24"/>
          <w:szCs w:val="24"/>
        </w:rPr>
        <w:t>akses</w:t>
      </w:r>
      <w:proofErr w:type="spellEnd"/>
      <w:r w:rsidRPr="000B3BD8">
        <w:rPr>
          <w:rFonts w:ascii="Garamond" w:hAnsi="Garamond" w:cs="Times New Roman"/>
          <w:color w:val="000000"/>
          <w:sz w:val="24"/>
          <w:szCs w:val="24"/>
        </w:rPr>
        <w:t xml:space="preserve"> në gjykatë (</w:t>
      </w:r>
      <w:r w:rsidR="00DB27D0">
        <w:rPr>
          <w:rFonts w:ascii="Garamond" w:hAnsi="Garamond" w:cs="Times New Roman"/>
          <w:i/>
          <w:iCs/>
          <w:color w:val="000000"/>
          <w:sz w:val="24"/>
          <w:szCs w:val="24"/>
        </w:rPr>
        <w:t>shih vendimet nr. 20, datë 3.</w:t>
      </w:r>
      <w:r w:rsidRPr="000B3BD8">
        <w:rPr>
          <w:rFonts w:ascii="Garamond" w:hAnsi="Garamond" w:cs="Times New Roman"/>
          <w:i/>
          <w:iCs/>
          <w:color w:val="000000"/>
          <w:sz w:val="24"/>
          <w:szCs w:val="24"/>
        </w:rPr>
        <w:t>4.2024; nr. 45, da</w:t>
      </w:r>
      <w:r w:rsidR="00DB27D0">
        <w:rPr>
          <w:rFonts w:ascii="Garamond" w:hAnsi="Garamond" w:cs="Times New Roman"/>
          <w:i/>
          <w:iCs/>
          <w:color w:val="000000"/>
          <w:sz w:val="24"/>
          <w:szCs w:val="24"/>
        </w:rPr>
        <w:t>të 3.7.2017; nr. 38, datë 30.</w:t>
      </w:r>
      <w:r w:rsidRPr="000B3BD8">
        <w:rPr>
          <w:rFonts w:ascii="Garamond" w:hAnsi="Garamond" w:cs="Times New Roman"/>
          <w:i/>
          <w:iCs/>
          <w:color w:val="000000"/>
          <w:sz w:val="24"/>
          <w:szCs w:val="24"/>
        </w:rPr>
        <w:t>6.2014</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w:t>
      </w:r>
    </w:p>
    <w:p w14:paraId="4D257A6D" w14:textId="095693C1"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0B3BD8">
        <w:rPr>
          <w:rFonts w:ascii="Garamond" w:hAnsi="Garamond" w:cs="Times New Roman"/>
          <w:color w:val="000000"/>
          <w:sz w:val="24"/>
          <w:szCs w:val="24"/>
        </w:rPr>
        <w:t xml:space="preserve">10. Në të njëjtën linjë, edhe jurisprudenca e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-së ka pranuar se garancitë e nenit 6 zbatohen, në parim, edhe për rekurset në </w:t>
      </w:r>
      <w:proofErr w:type="spellStart"/>
      <w:r w:rsidRPr="000B3BD8">
        <w:rPr>
          <w:rFonts w:ascii="Garamond" w:hAnsi="Garamond" w:cs="Times New Roman"/>
          <w:color w:val="000000"/>
          <w:sz w:val="24"/>
          <w:szCs w:val="24"/>
        </w:rPr>
        <w:t>kasacion</w:t>
      </w:r>
      <w:proofErr w:type="spellEnd"/>
      <w:r w:rsidRPr="000B3BD8">
        <w:rPr>
          <w:rFonts w:ascii="Garamond" w:hAnsi="Garamond" w:cs="Times New Roman"/>
          <w:color w:val="000000"/>
          <w:sz w:val="24"/>
          <w:szCs w:val="24"/>
        </w:rPr>
        <w:t xml:space="preserve">, kur këto përbëjnë një fazë të mëtejshme të procedurës penale dhe kur rezultatet e tyre mund të jenë vendimtare për personin e dënuar </w:t>
      </w:r>
      <w:r w:rsidRPr="000B3BD8">
        <w:rPr>
          <w:rFonts w:ascii="Garamond" w:hAnsi="Garamond" w:cs="Times New Roman"/>
          <w:i/>
          <w:iCs/>
          <w:color w:val="000000"/>
          <w:sz w:val="24"/>
          <w:szCs w:val="24"/>
        </w:rPr>
        <w:t xml:space="preserve">(shih </w:t>
      </w:r>
      <w:proofErr w:type="spellStart"/>
      <w:r w:rsidRPr="000B3BD8">
        <w:rPr>
          <w:rFonts w:ascii="Garamond" w:hAnsi="Garamond" w:cs="Times New Roman"/>
          <w:i/>
          <w:iCs/>
          <w:color w:val="000000"/>
          <w:sz w:val="24"/>
          <w:szCs w:val="24"/>
        </w:rPr>
        <w:t>Meftah</w:t>
      </w:r>
      <w:proofErr w:type="spellEnd"/>
      <w:r w:rsidRPr="000B3BD8">
        <w:rPr>
          <w:rFonts w:ascii="Garamond" w:hAnsi="Garamond" w:cs="Times New Roman"/>
          <w:i/>
          <w:iCs/>
          <w:color w:val="000000"/>
          <w:sz w:val="24"/>
          <w:szCs w:val="24"/>
        </w:rPr>
        <w:t xml:space="preserve"> dhe të tjerë kundër Francës [</w:t>
      </w:r>
      <w:proofErr w:type="spellStart"/>
      <w:r w:rsidRPr="000B3BD8">
        <w:rPr>
          <w:rFonts w:ascii="Garamond" w:hAnsi="Garamond" w:cs="Times New Roman"/>
          <w:i/>
          <w:iCs/>
          <w:color w:val="000000"/>
          <w:sz w:val="24"/>
          <w:szCs w:val="24"/>
        </w:rPr>
        <w:t>DhM</w:t>
      </w:r>
      <w:proofErr w:type="spellEnd"/>
      <w:r w:rsidRPr="000B3BD8">
        <w:rPr>
          <w:rFonts w:ascii="Garamond" w:hAnsi="Garamond" w:cs="Times New Roman"/>
          <w:i/>
          <w:iCs/>
          <w:color w:val="000000"/>
          <w:sz w:val="24"/>
          <w:szCs w:val="24"/>
        </w:rPr>
        <w:t xml:space="preserve">], nr. 32911/96 dhe të tjerë, 2002, § 40). </w:t>
      </w:r>
      <w:r w:rsidRPr="000B3BD8">
        <w:rPr>
          <w:rFonts w:ascii="Garamond" w:hAnsi="Garamond" w:cs="Times New Roman"/>
          <w:color w:val="000000"/>
          <w:sz w:val="24"/>
          <w:szCs w:val="24"/>
        </w:rPr>
        <w:t xml:space="preserve">Po ashtu, </w:t>
      </w:r>
      <w:proofErr w:type="spellStart"/>
      <w:r w:rsidRPr="000B3BD8">
        <w:rPr>
          <w:rFonts w:ascii="Garamond" w:hAnsi="Garamond" w:cs="Times New Roman"/>
          <w:color w:val="000000"/>
          <w:sz w:val="24"/>
          <w:szCs w:val="24"/>
        </w:rPr>
        <w:t>GJEDNJ</w:t>
      </w:r>
      <w:proofErr w:type="spellEnd"/>
      <w:r w:rsidRPr="000B3BD8">
        <w:rPr>
          <w:rFonts w:ascii="Garamond" w:hAnsi="Garamond" w:cs="Times New Roman"/>
          <w:color w:val="000000"/>
          <w:sz w:val="24"/>
          <w:szCs w:val="24"/>
        </w:rPr>
        <w:t xml:space="preserve">-ja ka theksuar se ndonëse e drejta e apelimit mund t’u nënshtrohet kushteve ligjore, gjykatat duhet, në zbatimin e rregullave procedurale, të shmangin një formalizëm të tepruar që do të cenonte rregullsinë e procedurës dhe vetë thelbin e së drejtës për </w:t>
      </w:r>
      <w:proofErr w:type="spellStart"/>
      <w:r w:rsidRPr="000B3BD8">
        <w:rPr>
          <w:rFonts w:ascii="Garamond" w:hAnsi="Garamond" w:cs="Times New Roman"/>
          <w:color w:val="000000"/>
          <w:sz w:val="24"/>
          <w:szCs w:val="24"/>
        </w:rPr>
        <w:t>akses</w:t>
      </w:r>
      <w:proofErr w:type="spellEnd"/>
      <w:r w:rsidRPr="000B3BD8">
        <w:rPr>
          <w:rFonts w:ascii="Garamond" w:hAnsi="Garamond" w:cs="Times New Roman"/>
          <w:color w:val="000000"/>
          <w:sz w:val="24"/>
          <w:szCs w:val="24"/>
        </w:rPr>
        <w:t xml:space="preserve"> në një gjykatë, sidomos duke pasur parasysh rëndësinë e ankimit dhe mundësinë që ai i jep një të dënuari me një masë të rëndë heqjeje lirie për t’iu nënshtruar shqyrtimit nga gjykata më e lartë </w:t>
      </w:r>
      <w:r w:rsidRPr="000B3BD8">
        <w:rPr>
          <w:rFonts w:ascii="Garamond" w:hAnsi="Garamond" w:cs="Times New Roman"/>
          <w:i/>
          <w:iCs/>
          <w:color w:val="000000"/>
          <w:sz w:val="24"/>
          <w:szCs w:val="24"/>
        </w:rPr>
        <w:t xml:space="preserve">(shih </w:t>
      </w:r>
      <w:proofErr w:type="spellStart"/>
      <w:r w:rsidRPr="000B3BD8">
        <w:rPr>
          <w:rFonts w:ascii="Garamond" w:hAnsi="Garamond" w:cs="Times New Roman"/>
          <w:i/>
          <w:iCs/>
          <w:color w:val="000000"/>
          <w:sz w:val="24"/>
          <w:szCs w:val="24"/>
        </w:rPr>
        <w:t>Walchli</w:t>
      </w:r>
      <w:proofErr w:type="spellEnd"/>
      <w:r w:rsidRPr="000B3BD8">
        <w:rPr>
          <w:rFonts w:ascii="Garamond" w:hAnsi="Garamond" w:cs="Times New Roman"/>
          <w:i/>
          <w:iCs/>
          <w:color w:val="000000"/>
          <w:sz w:val="24"/>
          <w:szCs w:val="24"/>
        </w:rPr>
        <w:t xml:space="preserve"> kundër Francës, nr. 35787/03, 2007, § 29; </w:t>
      </w:r>
      <w:proofErr w:type="spellStart"/>
      <w:r w:rsidRPr="000B3BD8">
        <w:rPr>
          <w:rFonts w:ascii="Garamond" w:hAnsi="Garamond" w:cs="Times New Roman"/>
          <w:i/>
          <w:iCs/>
          <w:color w:val="000000"/>
          <w:sz w:val="24"/>
          <w:szCs w:val="24"/>
        </w:rPr>
        <w:t>Labergère</w:t>
      </w:r>
      <w:proofErr w:type="spellEnd"/>
      <w:r w:rsidRPr="000B3BD8">
        <w:rPr>
          <w:rFonts w:ascii="Garamond" w:hAnsi="Garamond" w:cs="Times New Roman"/>
          <w:i/>
          <w:iCs/>
          <w:color w:val="000000"/>
          <w:sz w:val="24"/>
          <w:szCs w:val="24"/>
        </w:rPr>
        <w:t xml:space="preserve"> kundër Francës, nr. 16846/02, 2006, §§ 20, 23).</w:t>
      </w:r>
    </w:p>
    <w:p w14:paraId="31D686C2" w14:textId="047D6EA2"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rPr>
      </w:pPr>
      <w:r w:rsidRPr="000B3BD8">
        <w:rPr>
          <w:rFonts w:ascii="Garamond" w:hAnsi="Garamond" w:cs="Times New Roman"/>
          <w:color w:val="000000"/>
          <w:sz w:val="24"/>
          <w:szCs w:val="24"/>
        </w:rPr>
        <w:t xml:space="preserve">11. Po ashtu, mbajtëm në konsideratë edhe jurisprudencën e Gjykatës, sipas së cilës, standardi i arsyetimit është i lidhur edhe me respektimin e të drejtës së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xml:space="preserve"> në gjykim dhe të drejtën e ankimit efektiv dhe se në rastet kur kërkuesi nuk merr përgjigje për pretendimet e tij me natyrë kushtetuese, për shkak të vendimit të mospranimit të rekursit, atij i cenohet jo vetëm standardi i arsyetimit të vendimit, por edhe e drejta e </w:t>
      </w:r>
      <w:proofErr w:type="spellStart"/>
      <w:r w:rsidRPr="000B3BD8">
        <w:rPr>
          <w:rFonts w:ascii="Garamond" w:hAnsi="Garamond" w:cs="Times New Roman"/>
          <w:color w:val="000000"/>
          <w:sz w:val="24"/>
          <w:szCs w:val="24"/>
        </w:rPr>
        <w:t>aksesit</w:t>
      </w:r>
      <w:proofErr w:type="spellEnd"/>
      <w:r w:rsidRPr="000B3BD8">
        <w:rPr>
          <w:rFonts w:ascii="Garamond" w:hAnsi="Garamond" w:cs="Times New Roman"/>
          <w:color w:val="000000"/>
          <w:sz w:val="24"/>
          <w:szCs w:val="24"/>
        </w:rPr>
        <w:t>, në kuptim të nenit 42 të Kushtetutës, si dhe e drejta e ankimit në kuptimin substancial, e parashikuar në nenin 43 të Kushtetutës</w:t>
      </w:r>
      <w:r w:rsidRPr="000B3BD8">
        <w:rPr>
          <w:rFonts w:ascii="Garamond" w:hAnsi="Garamond" w:cs="Times New Roman"/>
          <w:i/>
          <w:iCs/>
          <w:color w:val="000000"/>
          <w:sz w:val="24"/>
          <w:szCs w:val="24"/>
        </w:rPr>
        <w:t xml:space="preserve"> </w:t>
      </w:r>
      <w:r w:rsidRPr="000B3BD8">
        <w:rPr>
          <w:rFonts w:ascii="Garamond" w:hAnsi="Garamond" w:cs="Times New Roman"/>
          <w:color w:val="000000"/>
          <w:sz w:val="24"/>
          <w:szCs w:val="24"/>
        </w:rPr>
        <w:t>(</w:t>
      </w:r>
      <w:r w:rsidRPr="000B3BD8">
        <w:rPr>
          <w:rFonts w:ascii="Garamond" w:hAnsi="Garamond" w:cs="Times New Roman"/>
          <w:i/>
          <w:iCs/>
          <w:color w:val="000000"/>
          <w:sz w:val="24"/>
          <w:szCs w:val="24"/>
        </w:rPr>
        <w:t>shih vendimet nr. 58, da</w:t>
      </w:r>
      <w:r w:rsidR="00DB27D0">
        <w:rPr>
          <w:rFonts w:ascii="Garamond" w:hAnsi="Garamond" w:cs="Times New Roman"/>
          <w:i/>
          <w:iCs/>
          <w:color w:val="000000"/>
          <w:sz w:val="24"/>
          <w:szCs w:val="24"/>
        </w:rPr>
        <w:t>të 13.11.2023; nr. 45, datë 3.</w:t>
      </w:r>
      <w:r w:rsidRPr="000B3BD8">
        <w:rPr>
          <w:rFonts w:ascii="Garamond" w:hAnsi="Garamond" w:cs="Times New Roman"/>
          <w:i/>
          <w:iCs/>
          <w:color w:val="000000"/>
          <w:sz w:val="24"/>
          <w:szCs w:val="24"/>
        </w:rPr>
        <w:t>7.2017</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Kontrolli i respektimit të standardeve kushtetuese të procesit të rregullt ligjor, ka theksuar Gjykata, është funksion edhe i gjykatave të zakonshme </w:t>
      </w:r>
      <w:r w:rsidRPr="000B3BD8">
        <w:rPr>
          <w:rFonts w:ascii="Garamond" w:hAnsi="Garamond" w:cs="Times New Roman"/>
          <w:bCs/>
          <w:color w:val="000000"/>
          <w:sz w:val="24"/>
          <w:szCs w:val="24"/>
        </w:rPr>
        <w:t xml:space="preserve">dhe, në mënyrë të veçantë, </w:t>
      </w:r>
      <w:r w:rsidRPr="000B3BD8">
        <w:rPr>
          <w:rFonts w:ascii="Garamond" w:hAnsi="Garamond" w:cs="Times New Roman"/>
          <w:color w:val="000000"/>
          <w:sz w:val="24"/>
          <w:szCs w:val="24"/>
        </w:rPr>
        <w:t>i Gjykatës së Lartë (</w:t>
      </w:r>
      <w:r w:rsidRPr="000B3BD8">
        <w:rPr>
          <w:rFonts w:ascii="Garamond" w:hAnsi="Garamond" w:cs="Times New Roman"/>
          <w:i/>
          <w:iCs/>
          <w:color w:val="000000"/>
          <w:sz w:val="24"/>
          <w:szCs w:val="24"/>
        </w:rPr>
        <w:t>shih vendimin nr. 67, da</w:t>
      </w:r>
      <w:r w:rsidR="00DB27D0">
        <w:rPr>
          <w:rFonts w:ascii="Garamond" w:hAnsi="Garamond" w:cs="Times New Roman"/>
          <w:i/>
          <w:iCs/>
          <w:color w:val="000000"/>
          <w:sz w:val="24"/>
          <w:szCs w:val="24"/>
        </w:rPr>
        <w:t>të 5.11.2025; nr. 20, datë 11.4.2025; nr. 6, datë 16.</w:t>
      </w:r>
      <w:r w:rsidRPr="000B3BD8">
        <w:rPr>
          <w:rFonts w:ascii="Garamond" w:hAnsi="Garamond" w:cs="Times New Roman"/>
          <w:i/>
          <w:iCs/>
          <w:color w:val="000000"/>
          <w:sz w:val="24"/>
          <w:szCs w:val="24"/>
        </w:rPr>
        <w:t>2.2021</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e cila, </w:t>
      </w:r>
      <w:r w:rsidRPr="000B3BD8">
        <w:rPr>
          <w:rFonts w:ascii="Garamond" w:hAnsi="Garamond" w:cs="Times New Roman"/>
          <w:bCs/>
          <w:color w:val="000000"/>
          <w:sz w:val="24"/>
          <w:szCs w:val="24"/>
        </w:rPr>
        <w:t>në kuadër</w:t>
      </w:r>
      <w:r w:rsidRPr="000B3BD8">
        <w:rPr>
          <w:rFonts w:ascii="Garamond" w:hAnsi="Garamond" w:cs="Times New Roman"/>
          <w:color w:val="000000"/>
          <w:sz w:val="24"/>
          <w:szCs w:val="24"/>
        </w:rPr>
        <w:t xml:space="preserve"> të parimit të </w:t>
      </w:r>
      <w:proofErr w:type="spellStart"/>
      <w:r w:rsidRPr="000B3BD8">
        <w:rPr>
          <w:rFonts w:ascii="Garamond" w:hAnsi="Garamond" w:cs="Times New Roman"/>
          <w:i/>
          <w:iCs/>
          <w:color w:val="000000"/>
          <w:sz w:val="24"/>
          <w:szCs w:val="24"/>
        </w:rPr>
        <w:t>subsidiaritetit</w:t>
      </w:r>
      <w:proofErr w:type="spellEnd"/>
      <w:r w:rsidRPr="000B3BD8">
        <w:rPr>
          <w:rFonts w:ascii="Garamond" w:hAnsi="Garamond" w:cs="Times New Roman"/>
          <w:color w:val="000000"/>
          <w:sz w:val="24"/>
          <w:szCs w:val="24"/>
        </w:rPr>
        <w:t>, që udhëheq raportet ndërmjet juridiksionit kushtetues dhe juridiksionit të gjykatave të zakonshme, duhet të investohet në ekzaminimin e pretendimeve të natyrës kushtetuese të ngritura në rekurs dhe të mbajë një qëndrim të shprehur për to (</w:t>
      </w:r>
      <w:r w:rsidR="00DB27D0">
        <w:rPr>
          <w:rFonts w:ascii="Garamond" w:hAnsi="Garamond" w:cs="Times New Roman"/>
          <w:i/>
          <w:iCs/>
          <w:color w:val="000000"/>
          <w:sz w:val="24"/>
          <w:szCs w:val="24"/>
        </w:rPr>
        <w:t>shih vendimet nr. 27, datë 29.5.2025; nr. 5, datë 29.</w:t>
      </w:r>
      <w:r w:rsidRPr="000B3BD8">
        <w:rPr>
          <w:rFonts w:ascii="Garamond" w:hAnsi="Garamond" w:cs="Times New Roman"/>
          <w:i/>
          <w:iCs/>
          <w:color w:val="000000"/>
          <w:sz w:val="24"/>
          <w:szCs w:val="24"/>
        </w:rPr>
        <w:t xml:space="preserve">1.2025; </w:t>
      </w:r>
      <w:r w:rsidR="00DB27D0">
        <w:rPr>
          <w:rFonts w:ascii="Garamond" w:hAnsi="Garamond" w:cs="Times New Roman"/>
          <w:i/>
          <w:iCs/>
          <w:color w:val="000000"/>
          <w:sz w:val="24"/>
          <w:szCs w:val="24"/>
        </w:rPr>
        <w:t>nr. 11, datë 16.</w:t>
      </w:r>
      <w:r w:rsidRPr="000B3BD8">
        <w:rPr>
          <w:rFonts w:ascii="Garamond" w:hAnsi="Garamond" w:cs="Times New Roman"/>
          <w:i/>
          <w:iCs/>
          <w:color w:val="000000"/>
          <w:sz w:val="24"/>
          <w:szCs w:val="24"/>
        </w:rPr>
        <w:t>4.2018</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w:t>
      </w:r>
    </w:p>
    <w:p w14:paraId="0DFC8E2E" w14:textId="350D69AD"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0B3BD8">
        <w:rPr>
          <w:rFonts w:ascii="Garamond" w:hAnsi="Garamond" w:cs="Times New Roman"/>
          <w:color w:val="000000"/>
          <w:sz w:val="24"/>
          <w:szCs w:val="24"/>
        </w:rPr>
        <w:t xml:space="preserve">12. Pikërisht referuar këtyre standardeve kushtetuese dhe </w:t>
      </w:r>
      <w:proofErr w:type="spellStart"/>
      <w:r w:rsidRPr="000B3BD8">
        <w:rPr>
          <w:rFonts w:ascii="Garamond" w:hAnsi="Garamond" w:cs="Times New Roman"/>
          <w:color w:val="000000"/>
          <w:sz w:val="24"/>
          <w:szCs w:val="24"/>
        </w:rPr>
        <w:t>konventore</w:t>
      </w:r>
      <w:proofErr w:type="spellEnd"/>
      <w:r w:rsidRPr="000B3BD8">
        <w:rPr>
          <w:rFonts w:ascii="Garamond" w:hAnsi="Garamond" w:cs="Times New Roman"/>
          <w:color w:val="000000"/>
          <w:sz w:val="24"/>
          <w:szCs w:val="24"/>
        </w:rPr>
        <w:t xml:space="preserve">, në vlerësimin tonë, mosdhënia e një përgjigjeje të arsyetuar nga Gjykata e Lartë për pretendime me natyrë kushtetuese, nuk i jep mundësi Gjykatës të vlerësojë </w:t>
      </w:r>
      <w:proofErr w:type="spellStart"/>
      <w:r w:rsidRPr="000B3BD8">
        <w:rPr>
          <w:rFonts w:ascii="Garamond" w:hAnsi="Garamond" w:cs="Times New Roman"/>
          <w:color w:val="000000"/>
          <w:sz w:val="24"/>
          <w:szCs w:val="24"/>
        </w:rPr>
        <w:t>bazueshmërinë</w:t>
      </w:r>
      <w:proofErr w:type="spellEnd"/>
      <w:r w:rsidRPr="000B3BD8">
        <w:rPr>
          <w:rFonts w:ascii="Garamond" w:hAnsi="Garamond" w:cs="Times New Roman"/>
          <w:color w:val="000000"/>
          <w:sz w:val="24"/>
          <w:szCs w:val="24"/>
        </w:rPr>
        <w:t xml:space="preserve"> në themel të pretendimeve të tilla, pikërisht për sa kohë që, në respektim të parimit të </w:t>
      </w:r>
      <w:proofErr w:type="spellStart"/>
      <w:r w:rsidRPr="000B3BD8">
        <w:rPr>
          <w:rFonts w:ascii="Garamond" w:hAnsi="Garamond" w:cs="Times New Roman"/>
          <w:color w:val="000000"/>
          <w:sz w:val="24"/>
          <w:szCs w:val="24"/>
        </w:rPr>
        <w:t>subsidiaritetit</w:t>
      </w:r>
      <w:proofErr w:type="spellEnd"/>
      <w:r w:rsidRPr="000B3BD8">
        <w:rPr>
          <w:rFonts w:ascii="Garamond" w:hAnsi="Garamond" w:cs="Times New Roman"/>
          <w:color w:val="000000"/>
          <w:sz w:val="24"/>
          <w:szCs w:val="24"/>
        </w:rPr>
        <w:t xml:space="preserve">, ato nuk janë shqyrtuar dhe vlerësuar më parë nga gjykatat e zakonshme, të cilat, për pasojë, nuk i kanë siguruar individit një përgjigje të arsyetuar dhe përfundimtare në lidhje me to. Një qasje të tillë Gjykata e ka mbajtur në vijimësi në të gjitha ato raste kur Gjykata e Lartë nuk ka mbajtur një qëndrim të shprehur dhe të arsyetuar për pretendimet me natyrë kushtetuese të ngritura në rekurs, të cilat, në kontekst të rrethanave konkrete, nuk dukeshin haptazi të pabazuara dhe që, për këtë arsye, kërkohej një përgjigje e arsyetuar prej saj, në përmbushje të rolit si gjykatë ligji. </w:t>
      </w:r>
    </w:p>
    <w:p w14:paraId="2CE73C0D" w14:textId="1217583F"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0B3BD8">
        <w:rPr>
          <w:rFonts w:ascii="Garamond" w:hAnsi="Garamond" w:cs="Times New Roman"/>
          <w:bCs/>
          <w:color w:val="000000"/>
          <w:sz w:val="24"/>
          <w:szCs w:val="24"/>
        </w:rPr>
        <w:t xml:space="preserve">13. Ky standard merr rëndësi edhe më të shtuar në procesin penal, sidomos kur çështja lidhet me vlerësimin e deklarimeve të dëshmitarëve dhe me standardin e të provuarit tej çdo dyshimi të arsyeshëm. Në këtë drejtim, </w:t>
      </w:r>
      <w:proofErr w:type="spellStart"/>
      <w:r w:rsidRPr="000B3BD8">
        <w:rPr>
          <w:rFonts w:ascii="Garamond" w:hAnsi="Garamond" w:cs="Times New Roman"/>
          <w:bCs/>
          <w:color w:val="000000"/>
          <w:sz w:val="24"/>
          <w:szCs w:val="24"/>
        </w:rPr>
        <w:t>GJEDNJ</w:t>
      </w:r>
      <w:proofErr w:type="spellEnd"/>
      <w:r w:rsidRPr="000B3BD8">
        <w:rPr>
          <w:rFonts w:ascii="Garamond" w:hAnsi="Garamond" w:cs="Times New Roman"/>
          <w:bCs/>
          <w:color w:val="000000"/>
          <w:sz w:val="24"/>
          <w:szCs w:val="24"/>
        </w:rPr>
        <w:t>-ja ka theksuar se</w:t>
      </w:r>
      <w:r w:rsidRPr="000B3BD8">
        <w:rPr>
          <w:rFonts w:ascii="Garamond" w:hAnsi="Garamond" w:cs="Times New Roman"/>
          <w:b/>
          <w:bCs/>
          <w:color w:val="000000"/>
          <w:sz w:val="24"/>
          <w:szCs w:val="24"/>
        </w:rPr>
        <w:t xml:space="preserve"> </w:t>
      </w:r>
      <w:r w:rsidRPr="000B3BD8">
        <w:rPr>
          <w:rFonts w:ascii="Garamond" w:hAnsi="Garamond" w:cs="Times New Roman"/>
          <w:color w:val="000000"/>
          <w:sz w:val="24"/>
          <w:szCs w:val="24"/>
        </w:rPr>
        <w:t xml:space="preserve">kur një gjykatë apeli është thirrur të shqyrtojë çështjen në fakt dhe në ligj dhe të vlerësojë në tërësi çështjen e fajësisë ose të pafajësisë, ajo nuk mund, për arsye të rregullsisë së procesit, të vendosë për këto çështje pa një vlerësim të drejtpërdrejtë të deklarimeve të dëshmitarëve. Në veçanti, kur gjykata e apelit përmbys një vendim pafajësie, duke u larguar nga vlerësimi i gjykatës së shkallës së parë për sa i përket besueshmërisë </w:t>
      </w:r>
      <w:r w:rsidRPr="000B3BD8">
        <w:rPr>
          <w:rFonts w:ascii="Garamond" w:hAnsi="Garamond" w:cs="Times New Roman"/>
          <w:color w:val="000000"/>
          <w:sz w:val="24"/>
          <w:szCs w:val="24"/>
        </w:rPr>
        <w:lastRenderedPageBreak/>
        <w:t xml:space="preserve">së dëshmitarëve kyç, ajo nuk mund të mjaftohet me leximin e deklarimeve të tyre të pasqyruara në procesverbale, pasi vlerësimi i besueshmërisë së një dëshmitari është një veprimtari komplekse që, normalisht, nuk mund të kryhet nëpërmjet një leximi të thjeshtë të përmbajtjes së deklarimeve të tij. Përjashtimisht, një qasje e tillë mund të justifikohet vetëm kur ekzistojnë pengesa objektive që e bëjnë të pamundur dëgjimin personal të dëshmitarit, gjë që duhet të rezultojë konkretisht nga rrethanat e çështjes </w:t>
      </w:r>
      <w:r w:rsidRPr="000B3BD8">
        <w:rPr>
          <w:rFonts w:ascii="Garamond" w:hAnsi="Garamond" w:cs="Times New Roman"/>
          <w:bCs/>
          <w:i/>
          <w:iCs/>
          <w:color w:val="000000"/>
          <w:sz w:val="24"/>
          <w:szCs w:val="24"/>
        </w:rPr>
        <w:t xml:space="preserve">(shih </w:t>
      </w:r>
      <w:proofErr w:type="spellStart"/>
      <w:r w:rsidRPr="000B3BD8">
        <w:rPr>
          <w:rFonts w:ascii="Garamond" w:hAnsi="Garamond" w:cs="Times New Roman"/>
          <w:bCs/>
          <w:i/>
          <w:iCs/>
          <w:color w:val="000000"/>
          <w:sz w:val="24"/>
          <w:szCs w:val="24"/>
        </w:rPr>
        <w:t>Dan</w:t>
      </w:r>
      <w:proofErr w:type="spellEnd"/>
      <w:r w:rsidRPr="000B3BD8">
        <w:rPr>
          <w:rFonts w:ascii="Garamond" w:hAnsi="Garamond" w:cs="Times New Roman"/>
          <w:bCs/>
          <w:i/>
          <w:iCs/>
          <w:color w:val="000000"/>
          <w:sz w:val="24"/>
          <w:szCs w:val="24"/>
        </w:rPr>
        <w:t xml:space="preserve"> kundër Moldavisë, nr. 8999/07, 2011, §§ 30</w:t>
      </w:r>
      <w:r w:rsidR="00DB27D0" w:rsidRPr="00DB27D0">
        <w:rPr>
          <w:rFonts w:ascii="Garamond" w:hAnsi="Garamond" w:cs="Times New Roman"/>
          <w:iCs/>
          <w:color w:val="000000"/>
          <w:sz w:val="24"/>
          <w:szCs w:val="24"/>
        </w:rPr>
        <w:t>–</w:t>
      </w:r>
      <w:r w:rsidRPr="000B3BD8">
        <w:rPr>
          <w:rFonts w:ascii="Garamond" w:hAnsi="Garamond" w:cs="Times New Roman"/>
          <w:bCs/>
          <w:i/>
          <w:iCs/>
          <w:color w:val="000000"/>
          <w:sz w:val="24"/>
          <w:szCs w:val="24"/>
        </w:rPr>
        <w:t xml:space="preserve">33; </w:t>
      </w:r>
      <w:proofErr w:type="spellStart"/>
      <w:r w:rsidRPr="000B3BD8">
        <w:rPr>
          <w:rFonts w:ascii="Garamond" w:hAnsi="Garamond" w:cs="Times New Roman"/>
          <w:bCs/>
          <w:i/>
          <w:iCs/>
          <w:color w:val="000000"/>
          <w:sz w:val="24"/>
          <w:szCs w:val="24"/>
        </w:rPr>
        <w:t>Lorefice</w:t>
      </w:r>
      <w:proofErr w:type="spellEnd"/>
      <w:r w:rsidRPr="000B3BD8">
        <w:rPr>
          <w:rFonts w:ascii="Garamond" w:hAnsi="Garamond" w:cs="Times New Roman"/>
          <w:bCs/>
          <w:i/>
          <w:iCs/>
          <w:color w:val="000000"/>
          <w:sz w:val="24"/>
          <w:szCs w:val="24"/>
        </w:rPr>
        <w:t xml:space="preserve"> kundër Italisë, nr. 63446/13, 2017, §§ 36</w:t>
      </w:r>
      <w:r w:rsidR="00DB27D0" w:rsidRPr="00DB27D0">
        <w:rPr>
          <w:rFonts w:ascii="Garamond" w:hAnsi="Garamond" w:cs="Times New Roman"/>
          <w:iCs/>
          <w:color w:val="000000"/>
          <w:sz w:val="24"/>
          <w:szCs w:val="24"/>
        </w:rPr>
        <w:t>–</w:t>
      </w:r>
      <w:r w:rsidRPr="000B3BD8">
        <w:rPr>
          <w:rFonts w:ascii="Garamond" w:hAnsi="Garamond" w:cs="Times New Roman"/>
          <w:bCs/>
          <w:i/>
          <w:iCs/>
          <w:color w:val="000000"/>
          <w:sz w:val="24"/>
          <w:szCs w:val="24"/>
        </w:rPr>
        <w:t>46).</w:t>
      </w:r>
    </w:p>
    <w:p w14:paraId="3DF7812F" w14:textId="24A110C0" w:rsidR="00781D78" w:rsidRPr="000B3BD8" w:rsidRDefault="00781D78" w:rsidP="00A2035B">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14. Për rrjedhojë, në rastin konkret, mendojmë se Gjykata e Lartë nuk ka vepruar në përputhje me rolin dhe funksionin e saj për kontrollin edhe të kushtetutshmërisë së procesit gjyqësor të zhvilluar nga gjykata e apelit. Për më tepër kur në këtë rast ndodhemi edhe përpara dy vendimeve diametralisht të kundërta të gjykatave të faktit, të cilat, mbi të njëjtat prova, kanë arritur në përfundime tërësisht të kundërta në drejtim të standardit të </w:t>
      </w:r>
      <w:proofErr w:type="spellStart"/>
      <w:r w:rsidRPr="000B3BD8">
        <w:rPr>
          <w:rFonts w:ascii="Garamond" w:hAnsi="Garamond" w:cs="Times New Roman"/>
          <w:color w:val="000000"/>
          <w:sz w:val="24"/>
          <w:szCs w:val="24"/>
        </w:rPr>
        <w:t>të</w:t>
      </w:r>
      <w:proofErr w:type="spellEnd"/>
      <w:r w:rsidRPr="000B3BD8">
        <w:rPr>
          <w:rFonts w:ascii="Garamond" w:hAnsi="Garamond" w:cs="Times New Roman"/>
          <w:color w:val="000000"/>
          <w:sz w:val="24"/>
          <w:szCs w:val="24"/>
        </w:rPr>
        <w:t xml:space="preserve"> provuarit tej çdo dyshimi të arsyeshëm. Në situata të ngjashme, Gjykata ka vlerësuar se në kushtet kur për çështjen e fajësisë së kërkuesit kishte dy vendime diametralisht të kundërta dhe pretendimet e tij përfshiheshin brenda juridiksionit të Gjykatës së Lartë, kjo e fundit, në respektim të standardit të arsyetimit të vendimit, duhet t’u kishte dhënë përgjigje dhe të shprehej për to, në respektim të rolit të saj kontrollues dhe parimit të </w:t>
      </w:r>
      <w:proofErr w:type="spellStart"/>
      <w:r w:rsidRPr="000B3BD8">
        <w:rPr>
          <w:rFonts w:ascii="Garamond" w:hAnsi="Garamond" w:cs="Times New Roman"/>
          <w:color w:val="000000"/>
          <w:sz w:val="24"/>
          <w:szCs w:val="24"/>
        </w:rPr>
        <w:t>subsidiaritetit</w:t>
      </w:r>
      <w:proofErr w:type="spellEnd"/>
      <w:r w:rsidRPr="000B3BD8">
        <w:rPr>
          <w:rFonts w:ascii="Garamond" w:hAnsi="Garamond" w:cs="Times New Roman"/>
          <w:color w:val="000000"/>
          <w:sz w:val="24"/>
          <w:szCs w:val="24"/>
        </w:rPr>
        <w:t xml:space="preserve"> (</w:t>
      </w:r>
      <w:r w:rsidRPr="000B3BD8">
        <w:rPr>
          <w:rFonts w:ascii="Garamond" w:hAnsi="Garamond" w:cs="Times New Roman"/>
          <w:i/>
          <w:iCs/>
          <w:color w:val="000000"/>
          <w:sz w:val="24"/>
          <w:szCs w:val="24"/>
        </w:rPr>
        <w:t>shih vendimin nr. 67, datë 10.11.2017</w:t>
      </w:r>
      <w:r w:rsidR="00DB27D0">
        <w:rPr>
          <w:rFonts w:ascii="Garamond" w:hAnsi="Garamond" w:cs="Times New Roman"/>
          <w:i/>
          <w:iCs/>
          <w:color w:val="000000"/>
          <w:sz w:val="24"/>
          <w:szCs w:val="24"/>
        </w:rPr>
        <w:t>,</w:t>
      </w:r>
      <w:r w:rsidRPr="000B3BD8">
        <w:rPr>
          <w:rFonts w:ascii="Garamond" w:hAnsi="Garamond" w:cs="Times New Roman"/>
          <w:i/>
          <w:iCs/>
          <w:color w:val="000000"/>
          <w:sz w:val="24"/>
          <w:szCs w:val="24"/>
        </w:rPr>
        <w:t xml:space="preserve"> të Gjykatës Kushtetuese</w:t>
      </w:r>
      <w:r w:rsidRPr="000B3BD8">
        <w:rPr>
          <w:rFonts w:ascii="Garamond" w:hAnsi="Garamond" w:cs="Times New Roman"/>
          <w:color w:val="000000"/>
          <w:sz w:val="24"/>
          <w:szCs w:val="24"/>
        </w:rPr>
        <w:t xml:space="preserve">). </w:t>
      </w:r>
      <w:r w:rsidRPr="000B3BD8">
        <w:rPr>
          <w:rFonts w:ascii="Garamond" w:hAnsi="Garamond" w:cs="Times New Roman"/>
          <w:bCs/>
          <w:color w:val="000000"/>
          <w:sz w:val="24"/>
          <w:szCs w:val="24"/>
        </w:rPr>
        <w:t xml:space="preserve">Edhe në këndvështrimin e standardeve të </w:t>
      </w:r>
      <w:proofErr w:type="spellStart"/>
      <w:r w:rsidRPr="000B3BD8">
        <w:rPr>
          <w:rFonts w:ascii="Garamond" w:hAnsi="Garamond" w:cs="Times New Roman"/>
          <w:bCs/>
          <w:color w:val="000000"/>
          <w:sz w:val="24"/>
          <w:szCs w:val="24"/>
        </w:rPr>
        <w:t>GJEDNJ</w:t>
      </w:r>
      <w:proofErr w:type="spellEnd"/>
      <w:r w:rsidRPr="000B3BD8">
        <w:rPr>
          <w:rFonts w:ascii="Garamond" w:hAnsi="Garamond" w:cs="Times New Roman"/>
          <w:bCs/>
          <w:color w:val="000000"/>
          <w:sz w:val="24"/>
          <w:szCs w:val="24"/>
        </w:rPr>
        <w:t>-së, një situatë e tillë kërkonte që</w:t>
      </w:r>
      <w:r w:rsidRPr="000B3BD8">
        <w:rPr>
          <w:rFonts w:ascii="Garamond" w:hAnsi="Garamond" w:cs="Times New Roman"/>
          <w:b/>
          <w:bCs/>
          <w:color w:val="000000"/>
          <w:sz w:val="24"/>
          <w:szCs w:val="24"/>
        </w:rPr>
        <w:t xml:space="preserve"> </w:t>
      </w:r>
      <w:r w:rsidRPr="000B3BD8">
        <w:rPr>
          <w:rFonts w:ascii="Garamond" w:hAnsi="Garamond" w:cs="Times New Roman"/>
          <w:bCs/>
          <w:color w:val="000000"/>
          <w:sz w:val="24"/>
          <w:szCs w:val="24"/>
        </w:rPr>
        <w:t xml:space="preserve">Gjykata e Lartë të tregonte, së paku, përmes </w:t>
      </w:r>
      <w:r w:rsidRPr="000B3BD8">
        <w:rPr>
          <w:rFonts w:ascii="Garamond" w:hAnsi="Garamond" w:cs="Times New Roman"/>
          <w:color w:val="000000"/>
          <w:sz w:val="24"/>
          <w:szCs w:val="24"/>
        </w:rPr>
        <w:t xml:space="preserve">një minimumi arsyetimi, se </w:t>
      </w:r>
      <w:r w:rsidRPr="000B3BD8">
        <w:rPr>
          <w:rFonts w:ascii="Garamond" w:hAnsi="Garamond" w:cs="Times New Roman"/>
          <w:bCs/>
          <w:color w:val="000000"/>
          <w:sz w:val="24"/>
          <w:szCs w:val="24"/>
        </w:rPr>
        <w:t xml:space="preserve">pse pretendimet e kërkuesit, që lidhen me besueshmërinë e provës kyçe, me mungesën e provave mbështetëse, me </w:t>
      </w:r>
      <w:proofErr w:type="spellStart"/>
      <w:r w:rsidRPr="000B3BD8">
        <w:rPr>
          <w:rFonts w:ascii="Garamond" w:hAnsi="Garamond" w:cs="Times New Roman"/>
          <w:bCs/>
          <w:color w:val="000000"/>
          <w:sz w:val="24"/>
          <w:szCs w:val="24"/>
        </w:rPr>
        <w:t>mosmarrjen</w:t>
      </w:r>
      <w:proofErr w:type="spellEnd"/>
      <w:r w:rsidRPr="000B3BD8">
        <w:rPr>
          <w:rFonts w:ascii="Garamond" w:hAnsi="Garamond" w:cs="Times New Roman"/>
          <w:bCs/>
          <w:color w:val="000000"/>
          <w:sz w:val="24"/>
          <w:szCs w:val="24"/>
        </w:rPr>
        <w:t xml:space="preserve"> në konsideratë të provave shfajësuese dhe me standardin e </w:t>
      </w:r>
      <w:proofErr w:type="spellStart"/>
      <w:r w:rsidRPr="000B3BD8">
        <w:rPr>
          <w:rFonts w:ascii="Garamond" w:hAnsi="Garamond" w:cs="Times New Roman"/>
          <w:bCs/>
          <w:color w:val="000000"/>
          <w:sz w:val="24"/>
          <w:szCs w:val="24"/>
        </w:rPr>
        <w:t>prezumimit</w:t>
      </w:r>
      <w:proofErr w:type="spellEnd"/>
      <w:r w:rsidRPr="000B3BD8">
        <w:rPr>
          <w:rFonts w:ascii="Garamond" w:hAnsi="Garamond" w:cs="Times New Roman"/>
          <w:bCs/>
          <w:color w:val="000000"/>
          <w:sz w:val="24"/>
          <w:szCs w:val="24"/>
        </w:rPr>
        <w:t xml:space="preserve"> të pafajësisë, ishin të papranueshme ose haptazi të pabazuara.</w:t>
      </w:r>
      <w:r w:rsidRPr="000B3BD8">
        <w:rPr>
          <w:rFonts w:ascii="Garamond" w:hAnsi="Garamond" w:cs="Times New Roman"/>
          <w:color w:val="000000"/>
          <w:sz w:val="24"/>
          <w:szCs w:val="24"/>
        </w:rPr>
        <w:t xml:space="preserve"> Ndaj edhe në këtë këndvështrim, si dhe duke pasur në konsideratë llojin më të rëndë të dënimit me burgim të caktuar ndaj kërkuesit, Gjykata e Lartë duhet të kishte treguar kujdes të shtuar, për të mbajtur qëndrim të shprehur për pretendimet me natyrë kushtetuese të ngritura në rekursin e tij. </w:t>
      </w:r>
    </w:p>
    <w:p w14:paraId="5B23C655" w14:textId="59BFC2D0" w:rsidR="00781D78" w:rsidRPr="000B3BD8" w:rsidRDefault="00781D78" w:rsidP="00A2035B">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15. Në këto kushte, arsyetimi i Gjykatës së Lartë se rekursi i kërkuesit nuk përmban shkaqe nga ato që parashikonte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nuk mund të konsiderohet një arsyetim i kufizuar që plotëson standardet kushtetuese në këtë drejtim </w:t>
      </w:r>
      <w:r w:rsidRPr="000B3BD8">
        <w:rPr>
          <w:rFonts w:ascii="Garamond" w:hAnsi="Garamond" w:cs="Times New Roman"/>
          <w:bCs/>
          <w:color w:val="000000"/>
          <w:sz w:val="24"/>
          <w:szCs w:val="24"/>
        </w:rPr>
        <w:t xml:space="preserve">dhe as standardet </w:t>
      </w:r>
      <w:proofErr w:type="spellStart"/>
      <w:r w:rsidRPr="000B3BD8">
        <w:rPr>
          <w:rFonts w:ascii="Garamond" w:hAnsi="Garamond" w:cs="Times New Roman"/>
          <w:bCs/>
          <w:color w:val="000000"/>
          <w:sz w:val="24"/>
          <w:szCs w:val="24"/>
        </w:rPr>
        <w:t>konventore</w:t>
      </w:r>
      <w:proofErr w:type="spellEnd"/>
      <w:r w:rsidRPr="000B3BD8">
        <w:rPr>
          <w:rFonts w:ascii="Garamond" w:hAnsi="Garamond" w:cs="Times New Roman"/>
          <w:bCs/>
          <w:color w:val="000000"/>
          <w:sz w:val="24"/>
          <w:szCs w:val="24"/>
        </w:rPr>
        <w:t xml:space="preserve"> të nenit 6 të </w:t>
      </w:r>
      <w:proofErr w:type="spellStart"/>
      <w:r w:rsidRPr="000B3BD8">
        <w:rPr>
          <w:rFonts w:ascii="Garamond" w:hAnsi="Garamond" w:cs="Times New Roman"/>
          <w:bCs/>
          <w:color w:val="000000"/>
          <w:sz w:val="24"/>
          <w:szCs w:val="24"/>
        </w:rPr>
        <w:t>KEDNJ</w:t>
      </w:r>
      <w:proofErr w:type="spellEnd"/>
      <w:r w:rsidRPr="000B3BD8">
        <w:rPr>
          <w:rFonts w:ascii="Garamond" w:hAnsi="Garamond" w:cs="Times New Roman"/>
          <w:bCs/>
          <w:color w:val="000000"/>
          <w:sz w:val="24"/>
          <w:szCs w:val="24"/>
        </w:rPr>
        <w:t>-së</w:t>
      </w:r>
      <w:r w:rsidRPr="000B3BD8">
        <w:rPr>
          <w:rFonts w:ascii="Garamond" w:hAnsi="Garamond" w:cs="Times New Roman"/>
          <w:color w:val="000000"/>
          <w:sz w:val="24"/>
          <w:szCs w:val="24"/>
        </w:rPr>
        <w:t xml:space="preserve">, ndërsa kjo mënyrë arsyetimi nuk të jep mundësi për të verifikuar sesi ajo gjykatë ka vlerësuar shkaqet e rekursit, duke arritur në përfundimin se ato nuk përfshiheshin në rastet për të cilat ligji procedural lejonte rekurs apo se ato ishin haptazi të pabazuara. </w:t>
      </w:r>
      <w:r w:rsidRPr="000B3BD8">
        <w:rPr>
          <w:rFonts w:ascii="Garamond" w:hAnsi="Garamond" w:cs="Times New Roman"/>
          <w:bCs/>
          <w:color w:val="000000"/>
          <w:sz w:val="24"/>
          <w:szCs w:val="24"/>
        </w:rPr>
        <w:t xml:space="preserve">Një formulë e tillë e zhveshur nga arsyetimi nuk lejon të kuptohet nëse Gjykata e Lartë ka identifikuar natyrën kushtetuese të pretendimeve të ngritura, nëse i ka shqyrtuar ato realisht dhe përse ka arritur në përfundimin se ato nuk kërkonin shqyrtim të mëtejshëm. Në këtë kuptim, vendimi i Gjykatës së Lartë, që ka vendosur mospranimin e rekursit të kërkuesit pa një arsyetim real për natyrën dhe trajtimin e pretendimeve të ngritura në të, e ka bërë </w:t>
      </w:r>
      <w:proofErr w:type="spellStart"/>
      <w:r w:rsidRPr="000B3BD8">
        <w:rPr>
          <w:rFonts w:ascii="Garamond" w:hAnsi="Garamond" w:cs="Times New Roman"/>
          <w:bCs/>
          <w:color w:val="000000"/>
          <w:sz w:val="24"/>
          <w:szCs w:val="24"/>
        </w:rPr>
        <w:t>aksesin</w:t>
      </w:r>
      <w:proofErr w:type="spellEnd"/>
      <w:r w:rsidRPr="000B3BD8">
        <w:rPr>
          <w:rFonts w:ascii="Garamond" w:hAnsi="Garamond" w:cs="Times New Roman"/>
          <w:bCs/>
          <w:color w:val="000000"/>
          <w:sz w:val="24"/>
          <w:szCs w:val="24"/>
        </w:rPr>
        <w:t xml:space="preserve"> e kërkuesit në atë gjykatë vetëm formal, por </w:t>
      </w:r>
      <w:proofErr w:type="spellStart"/>
      <w:r w:rsidRPr="000B3BD8">
        <w:rPr>
          <w:rFonts w:ascii="Garamond" w:hAnsi="Garamond" w:cs="Times New Roman"/>
          <w:bCs/>
          <w:color w:val="000000"/>
          <w:sz w:val="24"/>
          <w:szCs w:val="24"/>
        </w:rPr>
        <w:t>josubstancial</w:t>
      </w:r>
      <w:proofErr w:type="spellEnd"/>
      <w:r w:rsidRPr="000B3BD8">
        <w:rPr>
          <w:rFonts w:ascii="Garamond" w:hAnsi="Garamond" w:cs="Times New Roman"/>
          <w:bCs/>
          <w:color w:val="000000"/>
          <w:sz w:val="24"/>
          <w:szCs w:val="24"/>
        </w:rPr>
        <w:t xml:space="preserve"> dhe efektiv.</w:t>
      </w:r>
    </w:p>
    <w:p w14:paraId="067C980E" w14:textId="4B425CD9"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0B3BD8">
        <w:rPr>
          <w:rFonts w:ascii="Garamond" w:hAnsi="Garamond" w:cs="Times New Roman"/>
          <w:color w:val="000000"/>
          <w:sz w:val="24"/>
          <w:szCs w:val="24"/>
        </w:rPr>
        <w:t xml:space="preserve">16. Për sa më lart, mbajtëm qëndrimin se i takonte Gjykatës së Lartë që të ndalej, më së pari, në vlerësimin e pretendimeve në rekurs të kërkuesit, duke mbajtur një qëndrim të shprehur për to dhe duke arsyetuar nëse ato përfshiheshin ose jo në ndonjë nga rastet e parashikuara nga neni 432 i </w:t>
      </w:r>
      <w:proofErr w:type="spellStart"/>
      <w:r w:rsidRPr="000B3BD8">
        <w:rPr>
          <w:rFonts w:ascii="Garamond" w:hAnsi="Garamond" w:cs="Times New Roman"/>
          <w:color w:val="000000"/>
          <w:sz w:val="24"/>
          <w:szCs w:val="24"/>
        </w:rPr>
        <w:t>KPP</w:t>
      </w:r>
      <w:proofErr w:type="spellEnd"/>
      <w:r w:rsidRPr="000B3BD8">
        <w:rPr>
          <w:rFonts w:ascii="Garamond" w:hAnsi="Garamond" w:cs="Times New Roman"/>
          <w:color w:val="000000"/>
          <w:sz w:val="24"/>
          <w:szCs w:val="24"/>
        </w:rPr>
        <w:t xml:space="preserve">-së apo nëse ishin haptazi të pabazuara. Mospranimi i rekursit nga Gjykata e Lartë në rastin konkret, duke u mjaftuar vetëm me shqyrtimin </w:t>
      </w:r>
      <w:r w:rsidRPr="000B3BD8">
        <w:rPr>
          <w:rFonts w:ascii="Garamond" w:hAnsi="Garamond" w:cs="Times New Roman"/>
          <w:i/>
          <w:iCs/>
          <w:color w:val="000000"/>
          <w:sz w:val="24"/>
          <w:szCs w:val="24"/>
        </w:rPr>
        <w:t>de plano</w:t>
      </w:r>
      <w:r w:rsidRPr="000B3BD8">
        <w:rPr>
          <w:rFonts w:ascii="Garamond" w:hAnsi="Garamond" w:cs="Times New Roman"/>
          <w:color w:val="000000"/>
          <w:sz w:val="24"/>
          <w:szCs w:val="24"/>
        </w:rPr>
        <w:t xml:space="preserve"> të çështjes dhe me arsyetimin e kufizuar për papranueshmërinë e tij, në vlerësimin tonë, nuk përmbush standardin kushtetues të arsyetimit të vendimit gjyqësor, për pasojë cenon edhe të drejtën e kërkuesit për </w:t>
      </w:r>
      <w:proofErr w:type="spellStart"/>
      <w:r w:rsidRPr="000B3BD8">
        <w:rPr>
          <w:rFonts w:ascii="Garamond" w:hAnsi="Garamond" w:cs="Times New Roman"/>
          <w:color w:val="000000"/>
          <w:sz w:val="24"/>
          <w:szCs w:val="24"/>
        </w:rPr>
        <w:t>akses</w:t>
      </w:r>
      <w:proofErr w:type="spellEnd"/>
      <w:r w:rsidRPr="000B3BD8">
        <w:rPr>
          <w:rFonts w:ascii="Garamond" w:hAnsi="Garamond" w:cs="Times New Roman"/>
          <w:color w:val="000000"/>
          <w:sz w:val="24"/>
          <w:szCs w:val="24"/>
        </w:rPr>
        <w:t xml:space="preserve"> në Gjykatën e Lartë</w:t>
      </w:r>
      <w:r w:rsidRPr="000B3BD8">
        <w:rPr>
          <w:rFonts w:ascii="Garamond" w:hAnsi="Garamond" w:cs="Times New Roman"/>
          <w:b/>
          <w:color w:val="000000"/>
          <w:sz w:val="24"/>
          <w:szCs w:val="24"/>
        </w:rPr>
        <w:t xml:space="preserve">. </w:t>
      </w:r>
      <w:r w:rsidRPr="000B3BD8">
        <w:rPr>
          <w:rFonts w:ascii="Garamond" w:hAnsi="Garamond" w:cs="Times New Roman"/>
          <w:bCs/>
          <w:color w:val="000000"/>
          <w:sz w:val="24"/>
          <w:szCs w:val="24"/>
        </w:rPr>
        <w:t xml:space="preserve">Për rrjedhojë, kërkesa e kërkuesit duhej të ishte pranuar. </w:t>
      </w:r>
    </w:p>
    <w:p w14:paraId="74E1F726" w14:textId="77777777" w:rsidR="00781D78" w:rsidRPr="000B3BD8" w:rsidRDefault="00781D78" w:rsidP="00A2035B">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1EBC9ED5" w14:textId="25A3009B" w:rsidR="00650F90" w:rsidRPr="000B3BD8" w:rsidRDefault="00650F90" w:rsidP="00650F90">
      <w:pPr>
        <w:autoSpaceDE w:val="0"/>
        <w:autoSpaceDN w:val="0"/>
        <w:adjustRightInd w:val="0"/>
        <w:spacing w:after="0" w:line="240" w:lineRule="auto"/>
        <w:ind w:firstLine="284"/>
        <w:rPr>
          <w:rFonts w:ascii="Garamond" w:hAnsi="Garamond" w:cs="Times New Roman"/>
          <w:color w:val="000000"/>
          <w:sz w:val="24"/>
          <w:szCs w:val="24"/>
        </w:rPr>
      </w:pPr>
      <w:r w:rsidRPr="000B3BD8">
        <w:rPr>
          <w:rFonts w:ascii="Garamond" w:hAnsi="Garamond" w:cs="Times New Roman"/>
          <w:b/>
          <w:color w:val="000000"/>
          <w:sz w:val="24"/>
          <w:szCs w:val="24"/>
        </w:rPr>
        <w:t>Anëtarë:</w:t>
      </w:r>
      <w:r w:rsidRPr="000B3BD8">
        <w:rPr>
          <w:rFonts w:ascii="Garamond" w:hAnsi="Garamond" w:cs="Times New Roman"/>
          <w:bCs/>
          <w:color w:val="000000"/>
          <w:sz w:val="24"/>
          <w:szCs w:val="24"/>
        </w:rPr>
        <w:t xml:space="preserve"> Ilir Toska</w:t>
      </w:r>
      <w:r w:rsidR="00DB27D0">
        <w:rPr>
          <w:rFonts w:ascii="Garamond" w:hAnsi="Garamond" w:cs="Times New Roman"/>
          <w:bCs/>
          <w:color w:val="000000"/>
          <w:sz w:val="24"/>
          <w:szCs w:val="24"/>
        </w:rPr>
        <w:t>,</w:t>
      </w:r>
      <w:r w:rsidRPr="000B3BD8">
        <w:rPr>
          <w:rFonts w:ascii="Garamond" w:hAnsi="Garamond" w:cs="Times New Roman"/>
          <w:bCs/>
          <w:color w:val="000000"/>
          <w:sz w:val="24"/>
          <w:szCs w:val="24"/>
        </w:rPr>
        <w:t xml:space="preserve"> </w:t>
      </w:r>
      <w:proofErr w:type="spellStart"/>
      <w:r w:rsidRPr="000B3BD8">
        <w:rPr>
          <w:rFonts w:ascii="Garamond" w:hAnsi="Garamond" w:cs="Times New Roman"/>
          <w:bCs/>
          <w:color w:val="000000"/>
          <w:sz w:val="24"/>
          <w:szCs w:val="24"/>
        </w:rPr>
        <w:t>Sonila</w:t>
      </w:r>
      <w:proofErr w:type="spellEnd"/>
      <w:r w:rsidRPr="000B3BD8">
        <w:rPr>
          <w:rFonts w:ascii="Garamond" w:hAnsi="Garamond" w:cs="Times New Roman"/>
          <w:bCs/>
          <w:color w:val="000000"/>
          <w:sz w:val="24"/>
          <w:szCs w:val="24"/>
        </w:rPr>
        <w:t xml:space="preserve"> Bejtja</w:t>
      </w:r>
    </w:p>
    <w:p w14:paraId="45261257" w14:textId="77777777" w:rsidR="00650F90" w:rsidRPr="000B3BD8" w:rsidRDefault="00650F90" w:rsidP="00650F90">
      <w:pPr>
        <w:autoSpaceDE w:val="0"/>
        <w:autoSpaceDN w:val="0"/>
        <w:adjustRightInd w:val="0"/>
        <w:spacing w:after="0" w:line="240" w:lineRule="auto"/>
        <w:ind w:firstLine="284"/>
        <w:rPr>
          <w:rFonts w:ascii="Garamond" w:hAnsi="Garamond" w:cs="Times New Roman"/>
          <w:color w:val="000000"/>
          <w:sz w:val="24"/>
          <w:szCs w:val="24"/>
        </w:rPr>
      </w:pPr>
    </w:p>
    <w:p w14:paraId="3BA9B4FF" w14:textId="77777777" w:rsidR="00781D78" w:rsidRPr="000B3BD8" w:rsidRDefault="00781D78" w:rsidP="00A2035B">
      <w:pPr>
        <w:spacing w:after="0" w:line="240" w:lineRule="auto"/>
        <w:ind w:firstLine="284"/>
        <w:rPr>
          <w:rFonts w:ascii="Garamond" w:hAnsi="Garamond"/>
        </w:rPr>
      </w:pPr>
    </w:p>
    <w:sectPr w:rsidR="00781D78" w:rsidRPr="000B3BD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66"/>
    <w:rsid w:val="000255EB"/>
    <w:rsid w:val="00083723"/>
    <w:rsid w:val="000B3BD8"/>
    <w:rsid w:val="00100307"/>
    <w:rsid w:val="00154B0F"/>
    <w:rsid w:val="00157A02"/>
    <w:rsid w:val="001833D5"/>
    <w:rsid w:val="001A0853"/>
    <w:rsid w:val="001C1407"/>
    <w:rsid w:val="001E7B13"/>
    <w:rsid w:val="0028022C"/>
    <w:rsid w:val="00301821"/>
    <w:rsid w:val="003742E6"/>
    <w:rsid w:val="003D2EE2"/>
    <w:rsid w:val="003E34FF"/>
    <w:rsid w:val="00475095"/>
    <w:rsid w:val="00565A95"/>
    <w:rsid w:val="0059668F"/>
    <w:rsid w:val="005C6D1E"/>
    <w:rsid w:val="0061364D"/>
    <w:rsid w:val="0061795C"/>
    <w:rsid w:val="00650F90"/>
    <w:rsid w:val="00681DB7"/>
    <w:rsid w:val="00682A7A"/>
    <w:rsid w:val="006C30ED"/>
    <w:rsid w:val="0070159B"/>
    <w:rsid w:val="00713D5F"/>
    <w:rsid w:val="00781D78"/>
    <w:rsid w:val="00783218"/>
    <w:rsid w:val="007858B0"/>
    <w:rsid w:val="00786953"/>
    <w:rsid w:val="008741D8"/>
    <w:rsid w:val="008D25E8"/>
    <w:rsid w:val="00941397"/>
    <w:rsid w:val="00941592"/>
    <w:rsid w:val="00962AE5"/>
    <w:rsid w:val="00A2035B"/>
    <w:rsid w:val="00A2432F"/>
    <w:rsid w:val="00A41466"/>
    <w:rsid w:val="00A45ECF"/>
    <w:rsid w:val="00A6283F"/>
    <w:rsid w:val="00A72080"/>
    <w:rsid w:val="00B32435"/>
    <w:rsid w:val="00B41943"/>
    <w:rsid w:val="00B74FD0"/>
    <w:rsid w:val="00BC2F3C"/>
    <w:rsid w:val="00C817B6"/>
    <w:rsid w:val="00C94533"/>
    <w:rsid w:val="00CD1F6F"/>
    <w:rsid w:val="00D13EA8"/>
    <w:rsid w:val="00D84239"/>
    <w:rsid w:val="00DB27D0"/>
    <w:rsid w:val="00E57538"/>
    <w:rsid w:val="00E77BCF"/>
    <w:rsid w:val="00ED3D16"/>
    <w:rsid w:val="00F037B2"/>
    <w:rsid w:val="00FD2674"/>
    <w:rsid w:val="00FE557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E1503"/>
  <w15:chartTrackingRefBased/>
  <w15:docId w15:val="{FA35AF77-588F-4222-97C2-55AF9F3E8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
    <w:uiPriority w:val="1"/>
    <w:qFormat/>
    <w:rsid w:val="00781D78"/>
    <w:pPr>
      <w:autoSpaceDE w:val="0"/>
      <w:autoSpaceDN w:val="0"/>
      <w:adjustRightInd w:val="0"/>
      <w:spacing w:after="0" w:line="240" w:lineRule="auto"/>
    </w:pPr>
    <w:rPr>
      <w:rFonts w:ascii="Times New Roman" w:hAnsi="Times New Roman" w:cs="Times New Roman"/>
      <w:color w:val="000000"/>
    </w:rPr>
  </w:style>
  <w:style w:type="paragraph" w:styleId="ListParagraph">
    <w:name w:val="List Paragraph"/>
    <w:aliases w:val="List Paragraph2"/>
    <w:basedOn w:val="Normal"/>
    <w:uiPriority w:val="99"/>
    <w:qFormat/>
    <w:rsid w:val="00781D78"/>
    <w:pPr>
      <w:autoSpaceDE w:val="0"/>
      <w:autoSpaceDN w:val="0"/>
      <w:adjustRightInd w:val="0"/>
      <w:spacing w:after="0" w:line="432" w:lineRule="atLeast"/>
      <w:ind w:left="720"/>
    </w:pPr>
    <w:rPr>
      <w:rFonts w:ascii="Times New Roman" w:hAnsi="Times New Roman" w:cs="Times New Roman"/>
      <w:color w:val="000000"/>
      <w:sz w:val="24"/>
      <w:szCs w:val="24"/>
    </w:rPr>
  </w:style>
  <w:style w:type="table" w:styleId="TableGrid">
    <w:name w:val="Table Grid"/>
    <w:basedOn w:val="TableNormal"/>
    <w:uiPriority w:val="39"/>
    <w:rsid w:val="00A203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2026-04-09T09:42:52Z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2026-04-08T00:00:00Z</Date_x0020_protokolli>
    <Titulli xmlns="0e656187-b300-4fb0-8bf4-3a50f872073c">Me objekt rihapjen e procesit gjyqësor dhe shfuqizimin e vendimeve nr. 73, datë 29.6.2015 të Gjykatës së Apelit për Krime të Rënda Tiranë; nr. 00-2017-443, datë 8.6.2017 të Kolegjit Penal të Gjykatës së Lartë, si të papajtueshme me Kushtetutën e Republikës së Shqipërisë. Kthimin e çështjes për rigjykim pranë gjykatës kompetente, duke urdhëruar rigjykimin e saj me tjetër trup gjykues.</Titulli>
    <Modifikuesi xmlns="0e656187-b300-4fb0-8bf4-3a50f872073c">ermira.bukaci</Modifikuesi>
    <Nr_x002e__x0020_prot_x0020_QBZ xmlns="0e656187-b300-4fb0-8bf4-3a50f872073c">741/1</Nr_x002e__x0020_prot_x0020_QBZ>
    <Data_x0020_e_x0020_Modifikimit xmlns="0e656187-b300-4fb0-8bf4-3a50f872073c">2026-04-09T11:15:58Z</Data_x0020_e_x0020_Modifikimit>
    <Dekretuar xmlns="0e656187-b300-4fb0-8bf4-3a50f872073c">false</Dekretuar>
    <Data xmlns="0e656187-b300-4fb0-8bf4-3a50f872073c">2026-02-17T00:00:00Z</Data>
    <Nr_x002e__x0020_protokolli_x0020_i_x0020_aktit xmlns="0e656187-b300-4fb0-8bf4-3a50f872073c">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E75108859D4D119535A816413514C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C7686F2-8ACD-4469-8514-B44FF4A32113}">
  <ds:schemaRefs>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terms/"/>
    <ds:schemaRef ds:uri="0e656187-b300-4fb0-8bf4-3a50f872073c"/>
    <ds:schemaRef ds:uri="http://purl.org/dc/elements/1.1/"/>
  </ds:schemaRefs>
</ds:datastoreItem>
</file>

<file path=customXml/itemProps2.xml><?xml version="1.0" encoding="utf-8"?>
<ds:datastoreItem xmlns:ds="http://schemas.openxmlformats.org/officeDocument/2006/customXml" ds:itemID="{C519FA17-10FE-4F79-A1D6-211D20DBE2E1}">
  <ds:schemaRefs>
    <ds:schemaRef ds:uri="http://schemas.microsoft.com/sharepoint/v3/contenttype/forms"/>
  </ds:schemaRefs>
</ds:datastoreItem>
</file>

<file path=customXml/itemProps3.xml><?xml version="1.0" encoding="utf-8"?>
<ds:datastoreItem xmlns:ds="http://schemas.openxmlformats.org/officeDocument/2006/customXml" ds:itemID="{6883B9CC-D4DD-4A4D-894B-61DAB1886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9819</Words>
  <Characters>55969</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Me objekt rihapjen e procesit gjyqësor dhe shfuqizimin e vendimeve nr. 73, datë 29.6.2015 të Gjykatës së Apelit për Krime të Rënda Tiranë; nr. 00-2017-443, datë 8.6.2017 të Kolegjit Penal të Gjykatës së Lartë, si të papajtueshme me Kushtetutën e Republikë</vt:lpstr>
    </vt:vector>
  </TitlesOfParts>
  <Company/>
  <LinksUpToDate>false</LinksUpToDate>
  <CharactersWithSpaces>65657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e procesit gjyqësor dhe shfuqizimin e vendimeve nr. 73, datë 29.6.2015 të Gjykatës së Apelit për Krime të Rënda Tiranë; nr. 00-2017-443, datë 8.6.2017 të Kolegjit Penal të Gjykatës së Lartë, si të papajtueshme me Kushtetutën e Republikës së Shqipërisë. Kthimin e çështjes për rigjykim pranë gjykatës kompetente, duke urdhëruar rigjykimin e saj me tjetër trup gjykues.</dc:title>
  <dc:creator>Entela Suli</dc:creator>
  <cp:lastModifiedBy>fjora.cahani</cp:lastModifiedBy>
  <cp:revision>9</cp:revision>
  <dcterms:created xsi:type="dcterms:W3CDTF">2026-04-09T08:50:00Z</dcterms:created>
  <dcterms:modified xsi:type="dcterms:W3CDTF">2026-04-09T11:47:00Z</dcterms:modified>
</cp:coreProperties>
</file>