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D7C17" w14:textId="5F6A4EE4" w:rsidR="008A6E87" w:rsidRPr="00B63B89" w:rsidRDefault="008A6E87" w:rsidP="008A6E87">
      <w:pPr>
        <w:tabs>
          <w:tab w:val="left" w:pos="1080"/>
        </w:tabs>
        <w:spacing w:line="240" w:lineRule="auto"/>
        <w:ind w:firstLine="284"/>
        <w:jc w:val="center"/>
        <w:rPr>
          <w:rFonts w:ascii="Garamond" w:hAnsi="Garamond"/>
          <w:b/>
          <w:bCs/>
        </w:rPr>
      </w:pPr>
      <w:r w:rsidRPr="00B63B89">
        <w:rPr>
          <w:rFonts w:ascii="Garamond" w:hAnsi="Garamond"/>
          <w:b/>
          <w:bCs/>
        </w:rPr>
        <w:t>VENDIM</w:t>
      </w:r>
    </w:p>
    <w:p w14:paraId="32CE525A" w14:textId="4B845B79" w:rsidR="008A6E87" w:rsidRPr="00B63B89" w:rsidRDefault="008A6E87" w:rsidP="008A6E87">
      <w:pPr>
        <w:tabs>
          <w:tab w:val="left" w:pos="1080"/>
        </w:tabs>
        <w:spacing w:line="240" w:lineRule="auto"/>
        <w:ind w:firstLine="284"/>
        <w:jc w:val="center"/>
        <w:rPr>
          <w:rFonts w:ascii="Garamond" w:hAnsi="Garamond"/>
          <w:b/>
          <w:bCs/>
        </w:rPr>
      </w:pPr>
      <w:r w:rsidRPr="00B63B89">
        <w:rPr>
          <w:rFonts w:ascii="Garamond" w:hAnsi="Garamond"/>
          <w:b/>
          <w:bCs/>
        </w:rPr>
        <w:t xml:space="preserve">Nr. 21, datë </w:t>
      </w:r>
      <w:r w:rsidR="00B2131F">
        <w:rPr>
          <w:rFonts w:ascii="Garamond" w:hAnsi="Garamond"/>
          <w:b/>
          <w:bCs/>
        </w:rPr>
        <w:t>3</w:t>
      </w:r>
      <w:bookmarkStart w:id="0" w:name="_GoBack"/>
      <w:bookmarkEnd w:id="0"/>
      <w:r w:rsidRPr="00B63B89">
        <w:rPr>
          <w:rFonts w:ascii="Garamond" w:hAnsi="Garamond"/>
          <w:b/>
          <w:bCs/>
        </w:rPr>
        <w:t>.3.2026</w:t>
      </w:r>
    </w:p>
    <w:p w14:paraId="00CEC62C" w14:textId="77777777" w:rsidR="008A6E87" w:rsidRPr="00B63B89" w:rsidRDefault="008A6E87" w:rsidP="008A6E87">
      <w:pPr>
        <w:tabs>
          <w:tab w:val="left" w:pos="1080"/>
        </w:tabs>
        <w:spacing w:line="240" w:lineRule="auto"/>
        <w:ind w:firstLine="284"/>
        <w:jc w:val="center"/>
        <w:rPr>
          <w:rFonts w:ascii="Garamond" w:hAnsi="Garamond"/>
          <w:b/>
          <w:bCs/>
        </w:rPr>
      </w:pPr>
    </w:p>
    <w:p w14:paraId="303A11ED" w14:textId="60C398D4" w:rsidR="008A6E87" w:rsidRPr="00B63B89" w:rsidRDefault="008A6E87" w:rsidP="008A6E87">
      <w:pPr>
        <w:tabs>
          <w:tab w:val="left" w:pos="1080"/>
        </w:tabs>
        <w:spacing w:line="240" w:lineRule="auto"/>
        <w:ind w:firstLine="284"/>
        <w:jc w:val="center"/>
        <w:rPr>
          <w:rFonts w:ascii="Garamond" w:hAnsi="Garamond"/>
          <w:b/>
          <w:bCs/>
        </w:rPr>
      </w:pPr>
      <w:r w:rsidRPr="00B63B89">
        <w:rPr>
          <w:rFonts w:ascii="Garamond" w:hAnsi="Garamond"/>
          <w:b/>
          <w:bCs/>
        </w:rPr>
        <w:t>NË EMËR TË REPUBLIKËS SË SHQIPËRISË</w:t>
      </w:r>
    </w:p>
    <w:p w14:paraId="3ECE72A9" w14:textId="77777777" w:rsidR="008A6E87" w:rsidRPr="00B63B89" w:rsidRDefault="008A6E87" w:rsidP="008A6E87">
      <w:pPr>
        <w:tabs>
          <w:tab w:val="left" w:pos="1080"/>
        </w:tabs>
        <w:spacing w:line="240" w:lineRule="auto"/>
        <w:ind w:firstLine="284"/>
        <w:jc w:val="both"/>
        <w:rPr>
          <w:rFonts w:ascii="Garamond" w:hAnsi="Garamond"/>
        </w:rPr>
      </w:pPr>
    </w:p>
    <w:p w14:paraId="111194C4" w14:textId="77777777" w:rsidR="008A6E87" w:rsidRPr="00B63B89" w:rsidRDefault="008A6E87" w:rsidP="008A6E87">
      <w:pPr>
        <w:tabs>
          <w:tab w:val="left" w:pos="1080"/>
        </w:tabs>
        <w:spacing w:line="240" w:lineRule="auto"/>
        <w:ind w:firstLine="284"/>
        <w:jc w:val="both"/>
        <w:rPr>
          <w:rFonts w:ascii="Garamond" w:hAnsi="Garamond"/>
        </w:rPr>
      </w:pPr>
      <w:r w:rsidRPr="00B63B89">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8A6E87" w:rsidRPr="00B63B89" w14:paraId="47B5CBFB" w14:textId="77777777" w:rsidTr="008A6E87">
        <w:tc>
          <w:tcPr>
            <w:tcW w:w="2263" w:type="dxa"/>
          </w:tcPr>
          <w:p w14:paraId="2E456771" w14:textId="77777777" w:rsidR="008A6E87" w:rsidRPr="00B63B89" w:rsidRDefault="008A6E87" w:rsidP="00B13F51">
            <w:pPr>
              <w:jc w:val="both"/>
              <w:rPr>
                <w:rFonts w:ascii="Garamond" w:hAnsi="Garamond"/>
              </w:rPr>
            </w:pPr>
            <w:proofErr w:type="spellStart"/>
            <w:r w:rsidRPr="00B63B89">
              <w:rPr>
                <w:rFonts w:ascii="Garamond" w:hAnsi="Garamond"/>
              </w:rPr>
              <w:t>Fiona</w:t>
            </w:r>
            <w:proofErr w:type="spellEnd"/>
            <w:r w:rsidRPr="00B63B89">
              <w:rPr>
                <w:rFonts w:ascii="Garamond" w:hAnsi="Garamond"/>
              </w:rPr>
              <w:t xml:space="preserve"> </w:t>
            </w:r>
            <w:proofErr w:type="spellStart"/>
            <w:r w:rsidRPr="00B63B89">
              <w:rPr>
                <w:rFonts w:ascii="Garamond" w:hAnsi="Garamond"/>
              </w:rPr>
              <w:t>Papajorgji</w:t>
            </w:r>
            <w:proofErr w:type="spellEnd"/>
          </w:p>
        </w:tc>
        <w:tc>
          <w:tcPr>
            <w:tcW w:w="1276" w:type="dxa"/>
          </w:tcPr>
          <w:p w14:paraId="379E1C70" w14:textId="56F0AB52" w:rsidR="008A6E87" w:rsidRPr="00B63B89" w:rsidRDefault="00B13F51" w:rsidP="00B13F51">
            <w:pPr>
              <w:jc w:val="both"/>
              <w:rPr>
                <w:rFonts w:ascii="Garamond" w:hAnsi="Garamond"/>
              </w:rPr>
            </w:pPr>
            <w:r w:rsidRPr="00B63B89">
              <w:rPr>
                <w:rFonts w:ascii="Garamond" w:hAnsi="Garamond"/>
              </w:rPr>
              <w:t>kryetare</w:t>
            </w:r>
            <w:r>
              <w:rPr>
                <w:rFonts w:ascii="Garamond" w:hAnsi="Garamond"/>
              </w:rPr>
              <w:t>;</w:t>
            </w:r>
          </w:p>
        </w:tc>
      </w:tr>
      <w:tr w:rsidR="008A6E87" w:rsidRPr="00B63B89" w14:paraId="63361557" w14:textId="77777777" w:rsidTr="008A6E87">
        <w:tc>
          <w:tcPr>
            <w:tcW w:w="2263" w:type="dxa"/>
          </w:tcPr>
          <w:p w14:paraId="245F271D" w14:textId="77777777" w:rsidR="008A6E87" w:rsidRPr="00B63B89" w:rsidRDefault="008A6E87" w:rsidP="00B13F51">
            <w:pPr>
              <w:jc w:val="both"/>
              <w:rPr>
                <w:rFonts w:ascii="Garamond" w:hAnsi="Garamond"/>
              </w:rPr>
            </w:pPr>
            <w:proofErr w:type="spellStart"/>
            <w:r w:rsidRPr="00B63B89">
              <w:rPr>
                <w:rFonts w:ascii="Garamond" w:hAnsi="Garamond"/>
              </w:rPr>
              <w:t>Marsida</w:t>
            </w:r>
            <w:proofErr w:type="spellEnd"/>
            <w:r w:rsidRPr="00B63B89">
              <w:rPr>
                <w:rFonts w:ascii="Garamond" w:hAnsi="Garamond"/>
              </w:rPr>
              <w:t xml:space="preserve"> </w:t>
            </w:r>
            <w:proofErr w:type="spellStart"/>
            <w:r w:rsidRPr="00B63B89">
              <w:rPr>
                <w:rFonts w:ascii="Garamond" w:hAnsi="Garamond"/>
              </w:rPr>
              <w:t>Xhaferllari</w:t>
            </w:r>
            <w:proofErr w:type="spellEnd"/>
          </w:p>
        </w:tc>
        <w:tc>
          <w:tcPr>
            <w:tcW w:w="1276" w:type="dxa"/>
          </w:tcPr>
          <w:p w14:paraId="716C4F96" w14:textId="66CC84A7" w:rsidR="008A6E87" w:rsidRPr="00B63B89" w:rsidRDefault="00B13F51" w:rsidP="00B13F51">
            <w:pPr>
              <w:jc w:val="both"/>
              <w:rPr>
                <w:rFonts w:ascii="Garamond" w:hAnsi="Garamond"/>
              </w:rPr>
            </w:pPr>
            <w:r w:rsidRPr="00B63B89">
              <w:rPr>
                <w:rFonts w:ascii="Garamond" w:hAnsi="Garamond"/>
              </w:rPr>
              <w:t>anëtare</w:t>
            </w:r>
            <w:r>
              <w:rPr>
                <w:rFonts w:ascii="Garamond" w:hAnsi="Garamond"/>
              </w:rPr>
              <w:t>;</w:t>
            </w:r>
          </w:p>
        </w:tc>
      </w:tr>
      <w:tr w:rsidR="008A6E87" w:rsidRPr="00B63B89" w14:paraId="485031F5" w14:textId="77777777" w:rsidTr="008A6E87">
        <w:tc>
          <w:tcPr>
            <w:tcW w:w="2263" w:type="dxa"/>
          </w:tcPr>
          <w:p w14:paraId="2CDDA185" w14:textId="77777777" w:rsidR="008A6E87" w:rsidRPr="00B63B89" w:rsidRDefault="008A6E87" w:rsidP="00B13F51">
            <w:pPr>
              <w:jc w:val="both"/>
              <w:rPr>
                <w:rFonts w:ascii="Garamond" w:hAnsi="Garamond"/>
              </w:rPr>
            </w:pPr>
            <w:proofErr w:type="spellStart"/>
            <w:r w:rsidRPr="00B63B89">
              <w:rPr>
                <w:rFonts w:ascii="Garamond" w:hAnsi="Garamond"/>
              </w:rPr>
              <w:t>Sonila</w:t>
            </w:r>
            <w:proofErr w:type="spellEnd"/>
            <w:r w:rsidRPr="00B63B89">
              <w:rPr>
                <w:rFonts w:ascii="Garamond" w:hAnsi="Garamond"/>
              </w:rPr>
              <w:t xml:space="preserve"> Bejtja</w:t>
            </w:r>
          </w:p>
        </w:tc>
        <w:tc>
          <w:tcPr>
            <w:tcW w:w="1276" w:type="dxa"/>
          </w:tcPr>
          <w:p w14:paraId="4D8A28E8" w14:textId="2ECF3FEE" w:rsidR="008A6E87" w:rsidRPr="00B63B89" w:rsidRDefault="00B13F51" w:rsidP="00B13F51">
            <w:pPr>
              <w:jc w:val="both"/>
              <w:rPr>
                <w:rFonts w:ascii="Garamond" w:hAnsi="Garamond"/>
              </w:rPr>
            </w:pPr>
            <w:r w:rsidRPr="00B63B89">
              <w:rPr>
                <w:rFonts w:ascii="Garamond" w:hAnsi="Garamond"/>
              </w:rPr>
              <w:t>anëtare</w:t>
            </w:r>
            <w:r>
              <w:rPr>
                <w:rFonts w:ascii="Garamond" w:hAnsi="Garamond"/>
              </w:rPr>
              <w:t>;</w:t>
            </w:r>
          </w:p>
        </w:tc>
      </w:tr>
      <w:tr w:rsidR="008A6E87" w:rsidRPr="00B63B89" w14:paraId="462CB23E" w14:textId="77777777" w:rsidTr="008A6E87">
        <w:tc>
          <w:tcPr>
            <w:tcW w:w="2263" w:type="dxa"/>
          </w:tcPr>
          <w:p w14:paraId="47997080" w14:textId="77777777" w:rsidR="008A6E87" w:rsidRPr="00B63B89" w:rsidRDefault="008A6E87" w:rsidP="00B13F51">
            <w:pPr>
              <w:jc w:val="both"/>
              <w:rPr>
                <w:rFonts w:ascii="Garamond" w:hAnsi="Garamond"/>
              </w:rPr>
            </w:pPr>
            <w:proofErr w:type="spellStart"/>
            <w:r w:rsidRPr="00B63B89">
              <w:rPr>
                <w:rFonts w:ascii="Garamond" w:hAnsi="Garamond"/>
              </w:rPr>
              <w:t>Sandër</w:t>
            </w:r>
            <w:proofErr w:type="spellEnd"/>
            <w:r w:rsidRPr="00B63B89">
              <w:rPr>
                <w:rFonts w:ascii="Garamond" w:hAnsi="Garamond"/>
              </w:rPr>
              <w:t xml:space="preserve"> Beci</w:t>
            </w:r>
          </w:p>
        </w:tc>
        <w:tc>
          <w:tcPr>
            <w:tcW w:w="1276" w:type="dxa"/>
          </w:tcPr>
          <w:p w14:paraId="647DB8F0" w14:textId="617CA8EA" w:rsidR="008A6E87" w:rsidRPr="00B63B89" w:rsidRDefault="00B13F51" w:rsidP="00B13F51">
            <w:pPr>
              <w:jc w:val="both"/>
              <w:rPr>
                <w:rFonts w:ascii="Garamond" w:hAnsi="Garamond"/>
              </w:rPr>
            </w:pPr>
            <w:r w:rsidRPr="00B63B89">
              <w:rPr>
                <w:rFonts w:ascii="Garamond" w:hAnsi="Garamond"/>
              </w:rPr>
              <w:t>anëtar</w:t>
            </w:r>
            <w:r>
              <w:rPr>
                <w:rFonts w:ascii="Garamond" w:hAnsi="Garamond"/>
              </w:rPr>
              <w:t>;</w:t>
            </w:r>
          </w:p>
        </w:tc>
      </w:tr>
      <w:tr w:rsidR="008A6E87" w:rsidRPr="00B63B89" w14:paraId="538989AD" w14:textId="77777777" w:rsidTr="008A6E87">
        <w:tc>
          <w:tcPr>
            <w:tcW w:w="2263" w:type="dxa"/>
          </w:tcPr>
          <w:p w14:paraId="3BBED34F" w14:textId="77777777" w:rsidR="008A6E87" w:rsidRPr="00B63B89" w:rsidRDefault="008A6E87" w:rsidP="00B13F51">
            <w:pPr>
              <w:jc w:val="both"/>
              <w:rPr>
                <w:rFonts w:ascii="Garamond" w:hAnsi="Garamond"/>
              </w:rPr>
            </w:pPr>
            <w:r w:rsidRPr="00B63B89">
              <w:rPr>
                <w:rFonts w:ascii="Garamond" w:hAnsi="Garamond"/>
              </w:rPr>
              <w:t>Ilir Toska</w:t>
            </w:r>
          </w:p>
        </w:tc>
        <w:tc>
          <w:tcPr>
            <w:tcW w:w="1276" w:type="dxa"/>
          </w:tcPr>
          <w:p w14:paraId="22BD4EEC" w14:textId="49438115" w:rsidR="008A6E87" w:rsidRPr="00B63B89" w:rsidRDefault="00B13F51" w:rsidP="00B13F51">
            <w:pPr>
              <w:jc w:val="both"/>
              <w:rPr>
                <w:rFonts w:ascii="Garamond" w:hAnsi="Garamond"/>
              </w:rPr>
            </w:pPr>
            <w:r w:rsidRPr="00B63B89">
              <w:rPr>
                <w:rFonts w:ascii="Garamond" w:hAnsi="Garamond"/>
              </w:rPr>
              <w:t>anëtar</w:t>
            </w:r>
            <w:r>
              <w:rPr>
                <w:rFonts w:ascii="Garamond" w:hAnsi="Garamond"/>
              </w:rPr>
              <w:t>;</w:t>
            </w:r>
          </w:p>
        </w:tc>
      </w:tr>
      <w:tr w:rsidR="008A6E87" w:rsidRPr="00B63B89" w14:paraId="57208CED" w14:textId="77777777" w:rsidTr="008A6E87">
        <w:tc>
          <w:tcPr>
            <w:tcW w:w="2263" w:type="dxa"/>
          </w:tcPr>
          <w:p w14:paraId="5E7398CC" w14:textId="77777777" w:rsidR="008A6E87" w:rsidRPr="00B63B89" w:rsidRDefault="008A6E87" w:rsidP="00B13F51">
            <w:pPr>
              <w:jc w:val="both"/>
              <w:rPr>
                <w:rFonts w:ascii="Garamond" w:hAnsi="Garamond"/>
              </w:rPr>
            </w:pPr>
            <w:r w:rsidRPr="00B63B89">
              <w:rPr>
                <w:rFonts w:ascii="Garamond" w:hAnsi="Garamond"/>
              </w:rPr>
              <w:t>Genti Ibrahimi</w:t>
            </w:r>
          </w:p>
        </w:tc>
        <w:tc>
          <w:tcPr>
            <w:tcW w:w="1276" w:type="dxa"/>
          </w:tcPr>
          <w:p w14:paraId="13B9B9FB" w14:textId="023AAF30" w:rsidR="008A6E87" w:rsidRPr="00B63B89" w:rsidRDefault="00B13F51" w:rsidP="00B13F51">
            <w:pPr>
              <w:jc w:val="both"/>
              <w:rPr>
                <w:rFonts w:ascii="Garamond" w:hAnsi="Garamond"/>
              </w:rPr>
            </w:pPr>
            <w:r w:rsidRPr="00B63B89">
              <w:rPr>
                <w:rFonts w:ascii="Garamond" w:hAnsi="Garamond"/>
              </w:rPr>
              <w:t>anëtar</w:t>
            </w:r>
            <w:r>
              <w:rPr>
                <w:rFonts w:ascii="Garamond" w:hAnsi="Garamond"/>
              </w:rPr>
              <w:t>;</w:t>
            </w:r>
            <w:r w:rsidRPr="00B63B89">
              <w:rPr>
                <w:rFonts w:ascii="Garamond" w:hAnsi="Garamond"/>
              </w:rPr>
              <w:t xml:space="preserve"> </w:t>
            </w:r>
          </w:p>
        </w:tc>
      </w:tr>
      <w:tr w:rsidR="008A6E87" w:rsidRPr="00B63B89" w14:paraId="48714392" w14:textId="77777777" w:rsidTr="008A6E87">
        <w:tc>
          <w:tcPr>
            <w:tcW w:w="2263" w:type="dxa"/>
          </w:tcPr>
          <w:p w14:paraId="16CB4986" w14:textId="77777777" w:rsidR="008A6E87" w:rsidRPr="00B63B89" w:rsidRDefault="008A6E87" w:rsidP="00B13F51">
            <w:pPr>
              <w:jc w:val="both"/>
              <w:rPr>
                <w:rFonts w:ascii="Garamond" w:hAnsi="Garamond"/>
              </w:rPr>
            </w:pPr>
            <w:proofErr w:type="spellStart"/>
            <w:r w:rsidRPr="00B63B89">
              <w:rPr>
                <w:rFonts w:ascii="Garamond" w:hAnsi="Garamond"/>
              </w:rPr>
              <w:t>Marjana</w:t>
            </w:r>
            <w:proofErr w:type="spellEnd"/>
            <w:r w:rsidRPr="00B63B89">
              <w:rPr>
                <w:rFonts w:ascii="Garamond" w:hAnsi="Garamond"/>
              </w:rPr>
              <w:t xml:space="preserve"> </w:t>
            </w:r>
            <w:proofErr w:type="spellStart"/>
            <w:r w:rsidRPr="00B63B89">
              <w:rPr>
                <w:rFonts w:ascii="Garamond" w:hAnsi="Garamond"/>
              </w:rPr>
              <w:t>Semini</w:t>
            </w:r>
            <w:proofErr w:type="spellEnd"/>
          </w:p>
        </w:tc>
        <w:tc>
          <w:tcPr>
            <w:tcW w:w="1276" w:type="dxa"/>
          </w:tcPr>
          <w:p w14:paraId="0FD062F6" w14:textId="45DBCC8D" w:rsidR="008A6E87" w:rsidRPr="00B63B89" w:rsidRDefault="00116A87" w:rsidP="00B13F51">
            <w:pPr>
              <w:jc w:val="both"/>
              <w:rPr>
                <w:rFonts w:ascii="Garamond" w:hAnsi="Garamond"/>
              </w:rPr>
            </w:pPr>
            <w:r w:rsidRPr="00B63B89">
              <w:rPr>
                <w:rFonts w:ascii="Garamond" w:hAnsi="Garamond"/>
              </w:rPr>
              <w:t>anëtare</w:t>
            </w:r>
            <w:r>
              <w:rPr>
                <w:rFonts w:ascii="Garamond" w:hAnsi="Garamond"/>
              </w:rPr>
              <w:t>,</w:t>
            </w:r>
          </w:p>
        </w:tc>
      </w:tr>
    </w:tbl>
    <w:p w14:paraId="48D72A6D" w14:textId="38150733" w:rsidR="008A6E87" w:rsidRPr="00B63B89" w:rsidRDefault="008A6E87" w:rsidP="008A6E87">
      <w:pPr>
        <w:tabs>
          <w:tab w:val="left" w:pos="1080"/>
        </w:tabs>
        <w:spacing w:line="240" w:lineRule="auto"/>
        <w:ind w:firstLine="284"/>
        <w:jc w:val="both"/>
        <w:rPr>
          <w:rFonts w:ascii="Garamond" w:hAnsi="Garamond"/>
          <w:b/>
          <w:bCs/>
        </w:rPr>
      </w:pPr>
      <w:r w:rsidRPr="00B63B89">
        <w:rPr>
          <w:rFonts w:ascii="Garamond" w:hAnsi="Garamond"/>
        </w:rPr>
        <w:t xml:space="preserve">me sekretare </w:t>
      </w:r>
      <w:proofErr w:type="spellStart"/>
      <w:r w:rsidRPr="00B63B89">
        <w:rPr>
          <w:rFonts w:ascii="Garamond" w:hAnsi="Garamond"/>
        </w:rPr>
        <w:t>Farisja</w:t>
      </w:r>
      <w:proofErr w:type="spellEnd"/>
      <w:r w:rsidRPr="00B63B89">
        <w:rPr>
          <w:rFonts w:ascii="Garamond" w:hAnsi="Garamond"/>
        </w:rPr>
        <w:t xml:space="preserve"> </w:t>
      </w:r>
      <w:proofErr w:type="spellStart"/>
      <w:r w:rsidRPr="00B63B89">
        <w:rPr>
          <w:rFonts w:ascii="Garamond" w:hAnsi="Garamond"/>
        </w:rPr>
        <w:t>Idrizaj</w:t>
      </w:r>
      <w:proofErr w:type="spellEnd"/>
      <w:r w:rsidRPr="00B63B89">
        <w:rPr>
          <w:rFonts w:ascii="Garamond" w:hAnsi="Garamond"/>
        </w:rPr>
        <w:t>, në datën 3.3.2026 mori në shqyrtim në seancë plenare mbi bazë të dokumenteve çështjen nr. 22 (A) 2025 të Regjistrit Themeltar, që u përket:</w:t>
      </w:r>
    </w:p>
    <w:p w14:paraId="0CDD7D8C" w14:textId="5E1597F7" w:rsidR="008A6E87" w:rsidRPr="00B63B89" w:rsidRDefault="008A6E87" w:rsidP="008A6E87">
      <w:pPr>
        <w:tabs>
          <w:tab w:val="left" w:pos="1980"/>
          <w:tab w:val="left" w:pos="2160"/>
          <w:tab w:val="left" w:pos="2340"/>
          <w:tab w:val="left" w:pos="2820"/>
          <w:tab w:val="left" w:pos="2880"/>
        </w:tabs>
        <w:spacing w:line="240" w:lineRule="auto"/>
        <w:ind w:firstLine="284"/>
        <w:rPr>
          <w:rFonts w:ascii="Garamond" w:hAnsi="Garamond"/>
          <w:bCs/>
        </w:rPr>
      </w:pPr>
      <w:r w:rsidRPr="00B63B89">
        <w:rPr>
          <w:rFonts w:ascii="Garamond" w:hAnsi="Garamond"/>
          <w:bCs/>
        </w:rPr>
        <w:t xml:space="preserve">KËRKUES: </w:t>
      </w:r>
      <w:proofErr w:type="spellStart"/>
      <w:r w:rsidR="00B13F51" w:rsidRPr="00B63B89">
        <w:rPr>
          <w:rFonts w:ascii="Garamond" w:hAnsi="Garamond"/>
          <w:bCs/>
        </w:rPr>
        <w:t>Alket</w:t>
      </w:r>
      <w:proofErr w:type="spellEnd"/>
      <w:r w:rsidR="00B13F51" w:rsidRPr="00B63B89">
        <w:rPr>
          <w:rFonts w:ascii="Garamond" w:hAnsi="Garamond"/>
          <w:bCs/>
        </w:rPr>
        <w:t xml:space="preserve"> Çela </w:t>
      </w:r>
    </w:p>
    <w:p w14:paraId="59165771" w14:textId="77777777" w:rsidR="008A6E87" w:rsidRPr="00B63B89" w:rsidRDefault="008A6E87" w:rsidP="008A6E87">
      <w:pPr>
        <w:tabs>
          <w:tab w:val="left" w:pos="1980"/>
          <w:tab w:val="left" w:pos="2160"/>
          <w:tab w:val="left" w:pos="2340"/>
          <w:tab w:val="left" w:pos="2820"/>
          <w:tab w:val="left" w:pos="2880"/>
        </w:tabs>
        <w:spacing w:line="240" w:lineRule="auto"/>
        <w:ind w:firstLine="284"/>
        <w:rPr>
          <w:rFonts w:ascii="Garamond" w:hAnsi="Garamond"/>
          <w:bCs/>
        </w:rPr>
      </w:pPr>
      <w:r w:rsidRPr="00B63B89">
        <w:rPr>
          <w:rFonts w:ascii="Garamond" w:hAnsi="Garamond"/>
          <w:bCs/>
        </w:rPr>
        <w:t>SUBJEKTE TË INTERESUARA:</w:t>
      </w:r>
    </w:p>
    <w:p w14:paraId="4925753C" w14:textId="5AD89F58" w:rsidR="008A6E87" w:rsidRPr="00B63B89" w:rsidRDefault="00B13F51" w:rsidP="008A6E87">
      <w:pPr>
        <w:tabs>
          <w:tab w:val="left" w:pos="1980"/>
          <w:tab w:val="left" w:pos="2160"/>
          <w:tab w:val="left" w:pos="2340"/>
          <w:tab w:val="left" w:pos="2820"/>
          <w:tab w:val="left" w:pos="2880"/>
        </w:tabs>
        <w:spacing w:line="240" w:lineRule="auto"/>
        <w:ind w:firstLine="284"/>
        <w:jc w:val="both"/>
        <w:rPr>
          <w:rFonts w:ascii="Garamond" w:hAnsi="Garamond"/>
        </w:rPr>
      </w:pPr>
      <w:r w:rsidRPr="00B63B89">
        <w:rPr>
          <w:rFonts w:ascii="Garamond" w:hAnsi="Garamond"/>
          <w:bCs/>
        </w:rPr>
        <w:t>Agjencia e Trajtimit të Pronave</w:t>
      </w:r>
      <w:r w:rsidR="008A6E87" w:rsidRPr="00B63B89">
        <w:rPr>
          <w:rFonts w:ascii="Garamond" w:hAnsi="Garamond"/>
          <w:bCs/>
        </w:rPr>
        <w:t>,</w:t>
      </w:r>
      <w:r w:rsidR="008A6E87" w:rsidRPr="00B63B89">
        <w:rPr>
          <w:rFonts w:ascii="Garamond" w:hAnsi="Garamond"/>
        </w:rPr>
        <w:t xml:space="preserve"> në mungesë.</w:t>
      </w:r>
    </w:p>
    <w:p w14:paraId="3D0F6599" w14:textId="6330935D" w:rsidR="008A6E87" w:rsidRPr="00B63B89" w:rsidRDefault="00B13F51" w:rsidP="008A6E87">
      <w:pPr>
        <w:tabs>
          <w:tab w:val="left" w:pos="1980"/>
          <w:tab w:val="left" w:pos="2160"/>
          <w:tab w:val="left" w:pos="2340"/>
          <w:tab w:val="left" w:pos="2820"/>
          <w:tab w:val="left" w:pos="2880"/>
        </w:tabs>
        <w:spacing w:line="240" w:lineRule="auto"/>
        <w:ind w:firstLine="284"/>
        <w:jc w:val="both"/>
        <w:rPr>
          <w:rFonts w:ascii="Garamond" w:hAnsi="Garamond"/>
        </w:rPr>
      </w:pPr>
      <w:r w:rsidRPr="00B63B89">
        <w:rPr>
          <w:rFonts w:ascii="Garamond" w:hAnsi="Garamond"/>
          <w:bCs/>
        </w:rPr>
        <w:t>Avokatura e Përgjithshme e Shtetit</w:t>
      </w:r>
      <w:r w:rsidR="008A6E87" w:rsidRPr="00B63B89">
        <w:rPr>
          <w:rFonts w:ascii="Garamond" w:hAnsi="Garamond"/>
          <w:bCs/>
        </w:rPr>
        <w:t>,</w:t>
      </w:r>
      <w:r w:rsidR="008A6E87" w:rsidRPr="00B63B89">
        <w:rPr>
          <w:rFonts w:ascii="Garamond" w:hAnsi="Garamond"/>
        </w:rPr>
        <w:t xml:space="preserve"> përfaqësuar nga avokatet e shtetit Irma Qosja dhe Valbona </w:t>
      </w:r>
      <w:proofErr w:type="spellStart"/>
      <w:r w:rsidR="008A6E87" w:rsidRPr="00B63B89">
        <w:rPr>
          <w:rFonts w:ascii="Garamond" w:hAnsi="Garamond"/>
        </w:rPr>
        <w:t>Legisi</w:t>
      </w:r>
      <w:proofErr w:type="spellEnd"/>
      <w:r w:rsidR="008A6E87" w:rsidRPr="00B63B89">
        <w:rPr>
          <w:rFonts w:ascii="Garamond" w:hAnsi="Garamond"/>
        </w:rPr>
        <w:t>.</w:t>
      </w:r>
    </w:p>
    <w:p w14:paraId="71840AF0" w14:textId="3AB66F22" w:rsidR="008A6E87" w:rsidRPr="00B63B89" w:rsidRDefault="008A6E87" w:rsidP="008A6E87">
      <w:pPr>
        <w:pStyle w:val="BodyTextIndent2"/>
        <w:spacing w:line="240" w:lineRule="auto"/>
        <w:ind w:left="0" w:firstLine="284"/>
        <w:rPr>
          <w:rFonts w:ascii="Garamond" w:hAnsi="Garamond"/>
          <w:b w:val="0"/>
        </w:rPr>
      </w:pPr>
      <w:r w:rsidRPr="00B63B89">
        <w:rPr>
          <w:rFonts w:ascii="Garamond" w:hAnsi="Garamond"/>
          <w:b w:val="0"/>
        </w:rPr>
        <w:t>OBJEKTI:</w:t>
      </w:r>
      <w:r w:rsidR="00B13F51">
        <w:rPr>
          <w:rFonts w:ascii="Garamond" w:hAnsi="Garamond"/>
          <w:b w:val="0"/>
        </w:rPr>
        <w:t xml:space="preserve"> </w:t>
      </w:r>
      <w:r w:rsidRPr="00B63B89">
        <w:rPr>
          <w:rFonts w:ascii="Garamond" w:hAnsi="Garamond"/>
          <w:b w:val="0"/>
        </w:rPr>
        <w:t>Shfuqizimi i vendimit nr. 00-2024-5007, datë 17.12.2024</w:t>
      </w:r>
      <w:r w:rsidR="00C41E77">
        <w:rPr>
          <w:rFonts w:ascii="Garamond" w:hAnsi="Garamond"/>
          <w:b w:val="0"/>
        </w:rPr>
        <w:t>,</w:t>
      </w:r>
      <w:r w:rsidRPr="00B63B89">
        <w:rPr>
          <w:rFonts w:ascii="Garamond" w:hAnsi="Garamond"/>
          <w:b w:val="0"/>
        </w:rPr>
        <w:t xml:space="preserve"> të Kolegjit Administrativ të Gjykatës së Lartë, si i papajtueshëm me Kushtetutën e Republikës së Shqipërisë.</w:t>
      </w:r>
    </w:p>
    <w:p w14:paraId="71A481DC" w14:textId="28777681" w:rsidR="008A6E87" w:rsidRPr="00B63B89" w:rsidRDefault="008A6E87" w:rsidP="008A6E87">
      <w:pPr>
        <w:pStyle w:val="BodyTextIndent2"/>
        <w:spacing w:line="240" w:lineRule="auto"/>
        <w:ind w:left="0" w:firstLine="284"/>
        <w:rPr>
          <w:rFonts w:ascii="Garamond" w:hAnsi="Garamond"/>
          <w:b w:val="0"/>
        </w:rPr>
      </w:pPr>
      <w:r w:rsidRPr="00B63B89">
        <w:rPr>
          <w:rFonts w:ascii="Garamond" w:hAnsi="Garamond"/>
          <w:b w:val="0"/>
        </w:rPr>
        <w:t xml:space="preserve">Konstatimi i cenimit të së drejtës kushtetuese për një proces të rregullt ligjor si rezultat i </w:t>
      </w:r>
      <w:proofErr w:type="spellStart"/>
      <w:r w:rsidRPr="00B63B89">
        <w:rPr>
          <w:rFonts w:ascii="Garamond" w:hAnsi="Garamond"/>
          <w:b w:val="0"/>
        </w:rPr>
        <w:t>mosgjykimit</w:t>
      </w:r>
      <w:proofErr w:type="spellEnd"/>
      <w:r w:rsidRPr="00B63B89">
        <w:rPr>
          <w:rFonts w:ascii="Garamond" w:hAnsi="Garamond"/>
          <w:b w:val="0"/>
        </w:rPr>
        <w:t xml:space="preserve"> të çështjes nr. 14229 (31138-001164-86-2021), datë 9.4.2021</w:t>
      </w:r>
      <w:r w:rsidR="00B13F51">
        <w:rPr>
          <w:rFonts w:ascii="Garamond" w:hAnsi="Garamond"/>
          <w:b w:val="0"/>
        </w:rPr>
        <w:t>,</w:t>
      </w:r>
      <w:r w:rsidRPr="00B63B89">
        <w:rPr>
          <w:rFonts w:ascii="Garamond" w:hAnsi="Garamond"/>
          <w:b w:val="0"/>
        </w:rPr>
        <w:t xml:space="preserve"> nga Gjykata Administrative e Apelit brenda një afati të arsyeshëm. </w:t>
      </w:r>
    </w:p>
    <w:p w14:paraId="4F16CBAF" w14:textId="3A9D2A4A" w:rsidR="008A6E87" w:rsidRPr="00B63B89" w:rsidRDefault="008A6E87" w:rsidP="008A6E87">
      <w:pPr>
        <w:pStyle w:val="BodyTextIndent2"/>
        <w:spacing w:line="240" w:lineRule="auto"/>
        <w:ind w:left="0" w:firstLine="284"/>
        <w:rPr>
          <w:rFonts w:ascii="Garamond" w:hAnsi="Garamond"/>
          <w:b w:val="0"/>
        </w:rPr>
      </w:pPr>
      <w:r w:rsidRPr="00B63B89">
        <w:rPr>
          <w:rFonts w:ascii="Garamond" w:hAnsi="Garamond"/>
          <w:b w:val="0"/>
        </w:rPr>
        <w:t>Urdhërimi i marrjes së masave të nevojshme dhe të domosdoshme për gjykimin sa më të shpejtë të çështjes nga Gjykata Administrative e Apelit.</w:t>
      </w:r>
      <w:r w:rsidR="00B13F51">
        <w:rPr>
          <w:rFonts w:ascii="Garamond" w:hAnsi="Garamond"/>
          <w:b w:val="0"/>
        </w:rPr>
        <w:t xml:space="preserve"> </w:t>
      </w:r>
    </w:p>
    <w:p w14:paraId="265544A6" w14:textId="3B90E9DA" w:rsidR="008A6E87" w:rsidRPr="00B63B89" w:rsidRDefault="008A6E87" w:rsidP="008A6E87">
      <w:pPr>
        <w:pStyle w:val="BodyTextIndent2"/>
        <w:spacing w:line="240" w:lineRule="auto"/>
        <w:ind w:left="0" w:firstLine="284"/>
        <w:rPr>
          <w:rFonts w:ascii="Garamond" w:hAnsi="Garamond"/>
          <w:b w:val="0"/>
        </w:rPr>
      </w:pPr>
      <w:r w:rsidRPr="00B63B89">
        <w:rPr>
          <w:rFonts w:ascii="Garamond" w:hAnsi="Garamond"/>
          <w:b w:val="0"/>
        </w:rPr>
        <w:t xml:space="preserve">BAZA LIGJORE: Nenet 42, 131, pika 1, shkronja “f”, 134, pika 1, shkronja “i” dhe 142, pika 1, të Kushtetutës së Republikës së Shqipërisë </w:t>
      </w:r>
      <w:r w:rsidRPr="00B63B89">
        <w:rPr>
          <w:rFonts w:ascii="Garamond" w:hAnsi="Garamond"/>
          <w:b w:val="0"/>
          <w:i/>
          <w:iCs/>
        </w:rPr>
        <w:t>(Kushtetuta)</w:t>
      </w:r>
      <w:r w:rsidRPr="00B63B89">
        <w:rPr>
          <w:rFonts w:ascii="Garamond" w:hAnsi="Garamond"/>
          <w:b w:val="0"/>
        </w:rPr>
        <w:t>; neni 6 i Konventës Evropiane për të Drejtat e Njeriut (</w:t>
      </w:r>
      <w:proofErr w:type="spellStart"/>
      <w:r w:rsidRPr="00B63B89">
        <w:rPr>
          <w:rFonts w:ascii="Garamond" w:hAnsi="Garamond"/>
          <w:b w:val="0"/>
          <w:i/>
          <w:iCs/>
        </w:rPr>
        <w:t>KEDNJ</w:t>
      </w:r>
      <w:proofErr w:type="spellEnd"/>
      <w:r w:rsidRPr="00B63B89">
        <w:rPr>
          <w:rFonts w:ascii="Garamond" w:hAnsi="Garamond"/>
          <w:b w:val="0"/>
        </w:rPr>
        <w:t>); ligji nr. 8577, datë 10.2.2000</w:t>
      </w:r>
      <w:r w:rsidR="00B13F51">
        <w:rPr>
          <w:rFonts w:ascii="Garamond" w:hAnsi="Garamond"/>
          <w:b w:val="0"/>
        </w:rPr>
        <w:t>,</w:t>
      </w:r>
      <w:r w:rsidRPr="00B63B89">
        <w:rPr>
          <w:rFonts w:ascii="Garamond" w:hAnsi="Garamond"/>
          <w:b w:val="0"/>
        </w:rPr>
        <w:t xml:space="preserve"> “Për organizimin dhe funksionimin e Gjykatës Kushtetuese të Republikës së Shqipërisë”, i ndryshuar </w:t>
      </w:r>
      <w:r w:rsidRPr="00B63B89">
        <w:rPr>
          <w:rFonts w:ascii="Garamond" w:hAnsi="Garamond"/>
          <w:b w:val="0"/>
          <w:i/>
          <w:iCs/>
        </w:rPr>
        <w:t>(Ligji Organik i Gjykatës)</w:t>
      </w:r>
      <w:r w:rsidRPr="00B63B89">
        <w:rPr>
          <w:rFonts w:ascii="Garamond" w:hAnsi="Garamond"/>
          <w:b w:val="0"/>
        </w:rPr>
        <w:t>.</w:t>
      </w:r>
    </w:p>
    <w:p w14:paraId="30375592" w14:textId="77777777" w:rsidR="008A6E87" w:rsidRPr="00B63B89" w:rsidRDefault="008A6E87" w:rsidP="008A6E87">
      <w:pPr>
        <w:pStyle w:val="BodyTextIndent2"/>
        <w:spacing w:line="240" w:lineRule="auto"/>
        <w:ind w:left="0" w:firstLine="284"/>
        <w:jc w:val="center"/>
        <w:rPr>
          <w:rFonts w:ascii="Garamond" w:hAnsi="Garamond"/>
          <w:b w:val="0"/>
        </w:rPr>
      </w:pPr>
    </w:p>
    <w:p w14:paraId="55DA7D88" w14:textId="77777777" w:rsidR="008A6E87" w:rsidRPr="00B63B89" w:rsidRDefault="008A6E87" w:rsidP="008A6E87">
      <w:pPr>
        <w:spacing w:line="240" w:lineRule="auto"/>
        <w:ind w:firstLine="284"/>
        <w:jc w:val="center"/>
        <w:rPr>
          <w:rFonts w:ascii="Garamond" w:hAnsi="Garamond"/>
          <w:bCs/>
        </w:rPr>
      </w:pPr>
      <w:r w:rsidRPr="00B63B89">
        <w:rPr>
          <w:rFonts w:ascii="Garamond" w:hAnsi="Garamond"/>
          <w:bCs/>
        </w:rPr>
        <w:t>GJYKATA KUSHTETUESE,</w:t>
      </w:r>
    </w:p>
    <w:p w14:paraId="43A6FC1C" w14:textId="77777777" w:rsidR="008A6E87" w:rsidRPr="00B63B89" w:rsidRDefault="008A6E87" w:rsidP="008A6E87">
      <w:pPr>
        <w:tabs>
          <w:tab w:val="left" w:pos="1080"/>
        </w:tabs>
        <w:spacing w:line="240" w:lineRule="auto"/>
        <w:ind w:firstLine="284"/>
        <w:jc w:val="both"/>
        <w:rPr>
          <w:rFonts w:ascii="Garamond" w:hAnsi="Garamond"/>
        </w:rPr>
      </w:pPr>
    </w:p>
    <w:p w14:paraId="3A0EACCA" w14:textId="6FE1C748" w:rsidR="008A6E87" w:rsidRPr="00B63B89" w:rsidRDefault="008A6E87" w:rsidP="008A6E87">
      <w:pPr>
        <w:tabs>
          <w:tab w:val="left" w:pos="1080"/>
        </w:tabs>
        <w:spacing w:line="240" w:lineRule="auto"/>
        <w:ind w:firstLine="284"/>
        <w:jc w:val="both"/>
        <w:rPr>
          <w:rFonts w:ascii="Garamond" w:hAnsi="Garamond"/>
        </w:rPr>
      </w:pPr>
      <w:r w:rsidRPr="00B63B89">
        <w:rPr>
          <w:rFonts w:ascii="Garamond" w:hAnsi="Garamond"/>
        </w:rPr>
        <w:t xml:space="preserve">pasi dëgjoi </w:t>
      </w:r>
      <w:proofErr w:type="spellStart"/>
      <w:r w:rsidRPr="00B63B89">
        <w:rPr>
          <w:rFonts w:ascii="Garamond" w:hAnsi="Garamond"/>
        </w:rPr>
        <w:t>relatoren</w:t>
      </w:r>
      <w:proofErr w:type="spellEnd"/>
      <w:r w:rsidRPr="00B63B89">
        <w:rPr>
          <w:rFonts w:ascii="Garamond" w:hAnsi="Garamond"/>
        </w:rPr>
        <w:t xml:space="preserve"> e çështjes </w:t>
      </w:r>
      <w:proofErr w:type="spellStart"/>
      <w:r w:rsidRPr="00B63B89">
        <w:rPr>
          <w:rFonts w:ascii="Garamond" w:hAnsi="Garamond"/>
        </w:rPr>
        <w:t>Fiona</w:t>
      </w:r>
      <w:proofErr w:type="spellEnd"/>
      <w:r w:rsidRPr="00B63B89">
        <w:rPr>
          <w:rFonts w:ascii="Garamond" w:hAnsi="Garamond"/>
        </w:rPr>
        <w:t xml:space="preserve"> </w:t>
      </w:r>
      <w:proofErr w:type="spellStart"/>
      <w:r w:rsidRPr="00B63B89">
        <w:rPr>
          <w:rFonts w:ascii="Garamond" w:hAnsi="Garamond"/>
        </w:rPr>
        <w:t>Papajorgji</w:t>
      </w:r>
      <w:proofErr w:type="spellEnd"/>
      <w:r w:rsidRPr="00B63B89">
        <w:rPr>
          <w:rFonts w:ascii="Garamond" w:hAnsi="Garamond"/>
        </w:rPr>
        <w:t xml:space="preserve">, mori në shqyrtim pretendimet me shkrim të kërkuesit </w:t>
      </w:r>
      <w:proofErr w:type="spellStart"/>
      <w:r w:rsidRPr="00B63B89">
        <w:rPr>
          <w:rFonts w:ascii="Garamond" w:hAnsi="Garamond"/>
        </w:rPr>
        <w:t>Alket</w:t>
      </w:r>
      <w:proofErr w:type="spellEnd"/>
      <w:r w:rsidRPr="00B63B89">
        <w:rPr>
          <w:rFonts w:ascii="Garamond" w:hAnsi="Garamond"/>
        </w:rPr>
        <w:t xml:space="preserve"> Çela </w:t>
      </w:r>
      <w:r w:rsidRPr="00B13F51">
        <w:rPr>
          <w:rFonts w:ascii="Garamond" w:hAnsi="Garamond"/>
          <w:i/>
          <w:iCs/>
        </w:rPr>
        <w:t>(kërkuesi),</w:t>
      </w:r>
      <w:r w:rsidRPr="00B63B89">
        <w:rPr>
          <w:rFonts w:ascii="Garamond" w:hAnsi="Garamond"/>
        </w:rPr>
        <w:t xml:space="preserve"> i cili ka kërkuar pranimin e kërkesës, prapësimet me shkrim të subjektit të interesuar, Avokaturës së Përgjithshme të Shtetit, që ka kërkuar rrëzimin e kërkesës, konstatoi mungesën e prapësimeve me shkrim të subjektit tjetër të interesuar, Agjencisë së Trajtimit të Pronave </w:t>
      </w:r>
      <w:r w:rsidRPr="00B13F51">
        <w:rPr>
          <w:rFonts w:ascii="Garamond" w:hAnsi="Garamond"/>
          <w:i/>
          <w:iCs/>
        </w:rPr>
        <w:t>(</w:t>
      </w:r>
      <w:proofErr w:type="spellStart"/>
      <w:r w:rsidRPr="00B13F51">
        <w:rPr>
          <w:rFonts w:ascii="Garamond" w:hAnsi="Garamond"/>
          <w:i/>
          <w:iCs/>
        </w:rPr>
        <w:t>ATP</w:t>
      </w:r>
      <w:proofErr w:type="spellEnd"/>
      <w:r w:rsidRPr="00B13F51">
        <w:rPr>
          <w:rFonts w:ascii="Garamond" w:hAnsi="Garamond"/>
          <w:i/>
          <w:iCs/>
        </w:rPr>
        <w:t>),</w:t>
      </w:r>
      <w:r w:rsidRPr="00B63B89">
        <w:rPr>
          <w:rFonts w:ascii="Garamond" w:hAnsi="Garamond"/>
        </w:rPr>
        <w:t xml:space="preserve"> si dhe diskutoi çështjen në tërësi,</w:t>
      </w:r>
    </w:p>
    <w:p w14:paraId="600787D0" w14:textId="77777777" w:rsidR="008A6E87" w:rsidRPr="00B63B89" w:rsidRDefault="008A6E87" w:rsidP="008A6E87">
      <w:pPr>
        <w:tabs>
          <w:tab w:val="left" w:pos="1080"/>
        </w:tabs>
        <w:spacing w:line="240" w:lineRule="auto"/>
        <w:ind w:firstLine="284"/>
        <w:jc w:val="both"/>
        <w:rPr>
          <w:rFonts w:ascii="Garamond" w:hAnsi="Garamond"/>
        </w:rPr>
      </w:pPr>
    </w:p>
    <w:p w14:paraId="1BF22CE0" w14:textId="19C23114" w:rsidR="008A6E87" w:rsidRPr="00B63B89" w:rsidRDefault="008A6E87" w:rsidP="008A6E87">
      <w:pPr>
        <w:tabs>
          <w:tab w:val="left" w:pos="1080"/>
        </w:tabs>
        <w:spacing w:line="240" w:lineRule="auto"/>
        <w:ind w:firstLine="284"/>
        <w:jc w:val="center"/>
        <w:rPr>
          <w:rFonts w:ascii="Garamond" w:hAnsi="Garamond"/>
          <w:bCs/>
        </w:rPr>
      </w:pPr>
      <w:r w:rsidRPr="00B63B89">
        <w:rPr>
          <w:rFonts w:ascii="Garamond" w:hAnsi="Garamond"/>
          <w:bCs/>
        </w:rPr>
        <w:t>VËREN:</w:t>
      </w:r>
    </w:p>
    <w:p w14:paraId="5FC198B2" w14:textId="77777777" w:rsidR="008A6E87" w:rsidRPr="00B63B89" w:rsidRDefault="008A6E87" w:rsidP="008A6E87">
      <w:pPr>
        <w:spacing w:line="240" w:lineRule="auto"/>
        <w:ind w:firstLine="284"/>
        <w:jc w:val="center"/>
        <w:rPr>
          <w:rFonts w:ascii="Garamond" w:hAnsi="Garamond"/>
          <w:b/>
          <w:bCs/>
        </w:rPr>
      </w:pPr>
    </w:p>
    <w:p w14:paraId="34B05FF2" w14:textId="782287D3" w:rsidR="008A6E87" w:rsidRPr="00B63B89" w:rsidRDefault="008A6E87" w:rsidP="008A6E87">
      <w:pPr>
        <w:spacing w:line="240" w:lineRule="auto"/>
        <w:ind w:firstLine="284"/>
        <w:jc w:val="center"/>
        <w:rPr>
          <w:rFonts w:ascii="Garamond" w:hAnsi="Garamond"/>
          <w:b/>
          <w:bCs/>
        </w:rPr>
      </w:pPr>
      <w:r w:rsidRPr="00B63B89">
        <w:rPr>
          <w:rFonts w:ascii="Garamond" w:hAnsi="Garamond"/>
          <w:b/>
          <w:bCs/>
        </w:rPr>
        <w:t>I</w:t>
      </w:r>
    </w:p>
    <w:p w14:paraId="6D5DA732" w14:textId="77777777" w:rsidR="008A6E87" w:rsidRPr="00B63B89" w:rsidRDefault="008A6E87" w:rsidP="008A6E87">
      <w:pPr>
        <w:spacing w:line="240" w:lineRule="auto"/>
        <w:ind w:firstLine="284"/>
        <w:jc w:val="center"/>
        <w:rPr>
          <w:rFonts w:ascii="Garamond" w:hAnsi="Garamond"/>
          <w:b/>
          <w:bCs/>
        </w:rPr>
      </w:pPr>
      <w:r w:rsidRPr="00B63B89">
        <w:rPr>
          <w:rFonts w:ascii="Garamond" w:hAnsi="Garamond"/>
          <w:b/>
          <w:bCs/>
        </w:rPr>
        <w:t>Rrethanat e çështjes</w:t>
      </w:r>
    </w:p>
    <w:p w14:paraId="5BB79F9A" w14:textId="77777777" w:rsidR="008A6E87" w:rsidRPr="00B63B89" w:rsidRDefault="008A6E87" w:rsidP="008A6E87">
      <w:pPr>
        <w:pStyle w:val="ListParagraph"/>
        <w:tabs>
          <w:tab w:val="left" w:pos="620"/>
          <w:tab w:val="left" w:pos="980"/>
          <w:tab w:val="left" w:pos="1080"/>
        </w:tabs>
        <w:spacing w:line="240" w:lineRule="auto"/>
        <w:ind w:left="0" w:firstLine="284"/>
        <w:jc w:val="both"/>
        <w:rPr>
          <w:rFonts w:ascii="Garamond" w:hAnsi="Garamond"/>
        </w:rPr>
      </w:pPr>
    </w:p>
    <w:p w14:paraId="3CE412AA" w14:textId="659854FB" w:rsidR="008A6E87" w:rsidRPr="00B63B89" w:rsidRDefault="008A6E87" w:rsidP="008A6E87">
      <w:pPr>
        <w:pStyle w:val="ListParagraph"/>
        <w:tabs>
          <w:tab w:val="left" w:pos="620"/>
          <w:tab w:val="left" w:pos="980"/>
          <w:tab w:val="left" w:pos="1080"/>
        </w:tabs>
        <w:spacing w:line="240" w:lineRule="auto"/>
        <w:ind w:left="0" w:firstLine="284"/>
        <w:jc w:val="both"/>
        <w:rPr>
          <w:rFonts w:ascii="Garamond" w:hAnsi="Garamond"/>
        </w:rPr>
      </w:pPr>
      <w:r w:rsidRPr="00B63B89">
        <w:rPr>
          <w:rFonts w:ascii="Garamond" w:hAnsi="Garamond"/>
        </w:rPr>
        <w:t xml:space="preserve">1. Kërkuesi, në cilësinë e trashëgimtarit ligjor dhe përfaqësuesit të trashëgimtarëve të ish-pronarit </w:t>
      </w:r>
      <w:proofErr w:type="spellStart"/>
      <w:r w:rsidRPr="00B63B89">
        <w:rPr>
          <w:rFonts w:ascii="Garamond" w:hAnsi="Garamond"/>
        </w:rPr>
        <w:t>A.Ç</w:t>
      </w:r>
      <w:proofErr w:type="spellEnd"/>
      <w:r w:rsidRPr="00B63B89">
        <w:rPr>
          <w:rFonts w:ascii="Garamond" w:hAnsi="Garamond"/>
        </w:rPr>
        <w:t xml:space="preserve">. (M.), i është drejtuar Gjykatës Administrative të Shkallës së Parë Tiranë me kërkesëpadi, me objekt vlerësimin financiar të vendimit nr. 184, datë 26.6.2009 të ish-Zyrës Rajonale të Kthimit dhe Kompensimit të Pronave Qarku Tiranë </w:t>
      </w:r>
      <w:r w:rsidRPr="00CC4D28">
        <w:rPr>
          <w:rFonts w:ascii="Garamond" w:hAnsi="Garamond"/>
          <w:i/>
          <w:iCs/>
        </w:rPr>
        <w:t>(</w:t>
      </w:r>
      <w:proofErr w:type="spellStart"/>
      <w:r w:rsidRPr="00CC4D28">
        <w:rPr>
          <w:rFonts w:ascii="Garamond" w:hAnsi="Garamond"/>
          <w:i/>
          <w:iCs/>
        </w:rPr>
        <w:t>ZRKKP</w:t>
      </w:r>
      <w:proofErr w:type="spellEnd"/>
      <w:r w:rsidRPr="00CC4D28">
        <w:rPr>
          <w:rFonts w:ascii="Garamond" w:hAnsi="Garamond"/>
          <w:i/>
          <w:iCs/>
        </w:rPr>
        <w:t>-ja, Tiranë)</w:t>
      </w:r>
      <w:r w:rsidRPr="00B63B89">
        <w:rPr>
          <w:rFonts w:ascii="Garamond" w:hAnsi="Garamond"/>
        </w:rPr>
        <w:t xml:space="preserve"> në emër të subjektit të shpronësuar, me palë të paditur </w:t>
      </w:r>
      <w:proofErr w:type="spellStart"/>
      <w:r w:rsidRPr="00B63B89">
        <w:rPr>
          <w:rFonts w:ascii="Garamond" w:hAnsi="Garamond"/>
        </w:rPr>
        <w:t>ATP</w:t>
      </w:r>
      <w:proofErr w:type="spellEnd"/>
      <w:r w:rsidRPr="00B63B89">
        <w:rPr>
          <w:rFonts w:ascii="Garamond" w:hAnsi="Garamond"/>
        </w:rPr>
        <w:t>-në, e cila është përfaqësuar në gjykim nga Avokatura e Përgjithshme e Shtetit.</w:t>
      </w:r>
    </w:p>
    <w:p w14:paraId="14ACD402" w14:textId="200119F8" w:rsidR="008A6E87" w:rsidRPr="00B63B89" w:rsidRDefault="008A6E87" w:rsidP="008A6E87">
      <w:pPr>
        <w:pStyle w:val="ListParagraph"/>
        <w:tabs>
          <w:tab w:val="left" w:pos="620"/>
          <w:tab w:val="left" w:pos="980"/>
          <w:tab w:val="left" w:pos="1080"/>
        </w:tabs>
        <w:spacing w:line="240" w:lineRule="auto"/>
        <w:ind w:left="0" w:firstLine="284"/>
        <w:jc w:val="both"/>
        <w:rPr>
          <w:rFonts w:ascii="Garamond" w:hAnsi="Garamond"/>
        </w:rPr>
      </w:pPr>
      <w:r w:rsidRPr="00B63B89">
        <w:rPr>
          <w:rFonts w:ascii="Garamond" w:hAnsi="Garamond"/>
        </w:rPr>
        <w:lastRenderedPageBreak/>
        <w:t>2. Me vendimin nr. 364 (80-2021-377), datë 15.2.2021, Gjykata Administrative e Shkallës së Parë Tiranë ka vendosur pranimin e kërkesëpadisë, v</w:t>
      </w:r>
      <w:r w:rsidRPr="00B63B89">
        <w:rPr>
          <w:rFonts w:ascii="Garamond" w:hAnsi="Garamond"/>
          <w:color w:val="1D1B11"/>
        </w:rPr>
        <w:t xml:space="preserve">lerësimin financiar të vendimit nr. 184, datë 26.6.2009 të </w:t>
      </w:r>
      <w:proofErr w:type="spellStart"/>
      <w:r w:rsidRPr="00B63B89">
        <w:rPr>
          <w:rFonts w:ascii="Garamond" w:hAnsi="Garamond"/>
          <w:color w:val="1D1B11"/>
        </w:rPr>
        <w:t>ZRKKP</w:t>
      </w:r>
      <w:proofErr w:type="spellEnd"/>
      <w:r w:rsidRPr="00B63B89">
        <w:rPr>
          <w:rFonts w:ascii="Garamond" w:hAnsi="Garamond"/>
          <w:color w:val="1D1B11"/>
        </w:rPr>
        <w:t>-së, Tiranë</w:t>
      </w:r>
      <w:r w:rsidRPr="00B63B89">
        <w:rPr>
          <w:rFonts w:ascii="Garamond" w:hAnsi="Garamond"/>
        </w:rPr>
        <w:t xml:space="preserve"> për sipërfaqen 39.000 </w:t>
      </w:r>
      <w:proofErr w:type="spellStart"/>
      <w:r w:rsidRPr="00B63B89">
        <w:rPr>
          <w:rFonts w:ascii="Garamond" w:hAnsi="Garamond"/>
        </w:rPr>
        <w:t>m</w:t>
      </w:r>
      <w:r w:rsidRPr="00C41E77">
        <w:rPr>
          <w:rFonts w:ascii="Garamond" w:hAnsi="Garamond"/>
          <w:vertAlign w:val="superscript"/>
        </w:rPr>
        <w:t>2</w:t>
      </w:r>
      <w:proofErr w:type="spellEnd"/>
      <w:r w:rsidRPr="00B63B89">
        <w:rPr>
          <w:rFonts w:ascii="Garamond" w:hAnsi="Garamond"/>
          <w:color w:val="1D1B11"/>
        </w:rPr>
        <w:t xml:space="preserve"> të llojit “tokë bujqësore”, të ndodhur në zonën </w:t>
      </w:r>
      <w:proofErr w:type="spellStart"/>
      <w:r w:rsidRPr="00B63B89">
        <w:rPr>
          <w:rFonts w:ascii="Garamond" w:hAnsi="Garamond"/>
          <w:color w:val="1D1B11"/>
        </w:rPr>
        <w:t>kadastrale</w:t>
      </w:r>
      <w:proofErr w:type="spellEnd"/>
      <w:r w:rsidRPr="00B63B89">
        <w:rPr>
          <w:rFonts w:ascii="Garamond" w:hAnsi="Garamond"/>
          <w:color w:val="1D1B11"/>
        </w:rPr>
        <w:t xml:space="preserve"> nr. 2291, fshati Kryemëdhenj, ish-komuna Golem, i Bashkisë Kavajë, në shumën 12.831.000 lekë dhe detyrimin e palës së paditur të bëjë pasqyrimin e vendimit në regjistrin e vendimeve përfundimtare të kompensimit</w:t>
      </w:r>
      <w:r w:rsidRPr="00B63B89">
        <w:rPr>
          <w:rFonts w:ascii="Garamond" w:hAnsi="Garamond"/>
        </w:rPr>
        <w:t xml:space="preserve">. Kundër këtij vendimi kanë ushtruar ankim pala e paditur, </w:t>
      </w:r>
      <w:proofErr w:type="spellStart"/>
      <w:r w:rsidRPr="00B63B89">
        <w:rPr>
          <w:rFonts w:ascii="Garamond" w:hAnsi="Garamond"/>
        </w:rPr>
        <w:t>ATP</w:t>
      </w:r>
      <w:proofErr w:type="spellEnd"/>
      <w:r w:rsidRPr="00B63B89">
        <w:rPr>
          <w:rFonts w:ascii="Garamond" w:hAnsi="Garamond"/>
        </w:rPr>
        <w:t xml:space="preserve">-ja, si dhe Avokatura e Shtetit. </w:t>
      </w:r>
    </w:p>
    <w:p w14:paraId="454E18CF" w14:textId="79CC49FC" w:rsidR="008A6E87" w:rsidRPr="00B63B89" w:rsidRDefault="008A6E87" w:rsidP="008A6E87">
      <w:pPr>
        <w:pStyle w:val="ListParagraph"/>
        <w:tabs>
          <w:tab w:val="left" w:pos="620"/>
          <w:tab w:val="left" w:pos="980"/>
          <w:tab w:val="left" w:pos="1080"/>
        </w:tabs>
        <w:spacing w:line="240" w:lineRule="auto"/>
        <w:ind w:left="0" w:firstLine="284"/>
        <w:jc w:val="both"/>
        <w:rPr>
          <w:rFonts w:ascii="Garamond" w:hAnsi="Garamond"/>
        </w:rPr>
      </w:pPr>
      <w:r w:rsidRPr="00B63B89">
        <w:rPr>
          <w:rFonts w:ascii="Garamond" w:hAnsi="Garamond"/>
        </w:rPr>
        <w:t>3. Çështja është regjistruar për gjykim në Gjykatën Administrative të Apelit me nr. 14229 (31138-01164-86-2021), datë</w:t>
      </w:r>
      <w:r w:rsidR="00B13F51">
        <w:rPr>
          <w:rFonts w:ascii="Garamond" w:hAnsi="Garamond"/>
        </w:rPr>
        <w:t xml:space="preserve"> </w:t>
      </w:r>
      <w:r w:rsidRPr="00B63B89">
        <w:rPr>
          <w:rFonts w:ascii="Garamond" w:hAnsi="Garamond"/>
        </w:rPr>
        <w:t>9.4.2021. Në datat 23.1.2024 dhe 2.10.2024 kërkuesi i është drejtuar kësaj gjykate me kërkesa për përshpejtimin e gjykimit të çështjes bazuar në vendimin nr. 78, datë 30.5.2019</w:t>
      </w:r>
      <w:r w:rsidR="00C41E77">
        <w:rPr>
          <w:rFonts w:ascii="Garamond" w:hAnsi="Garamond"/>
        </w:rPr>
        <w:t>,</w:t>
      </w:r>
      <w:r w:rsidRPr="00B63B89">
        <w:rPr>
          <w:rFonts w:ascii="Garamond" w:hAnsi="Garamond"/>
        </w:rPr>
        <w:t xml:space="preserve"> të Këshillit të Lartë Gjyqësor</w:t>
      </w:r>
      <w:r w:rsidR="00C41E77">
        <w:rPr>
          <w:rFonts w:ascii="Garamond" w:hAnsi="Garamond"/>
        </w:rPr>
        <w:t>,</w:t>
      </w:r>
      <w:r w:rsidRPr="00B63B89">
        <w:rPr>
          <w:rFonts w:ascii="Garamond" w:hAnsi="Garamond"/>
        </w:rPr>
        <w:t xml:space="preserve"> “Për kalendarin e shqyrtimit të çështjeve në gjykatën e apelit” </w:t>
      </w:r>
      <w:r w:rsidRPr="00B13F51">
        <w:rPr>
          <w:rFonts w:ascii="Garamond" w:hAnsi="Garamond"/>
          <w:i/>
          <w:iCs/>
        </w:rPr>
        <w:t xml:space="preserve">(vendimi nr. 78/2019 i </w:t>
      </w:r>
      <w:proofErr w:type="spellStart"/>
      <w:r w:rsidRPr="00B13F51">
        <w:rPr>
          <w:rFonts w:ascii="Garamond" w:hAnsi="Garamond"/>
          <w:i/>
          <w:iCs/>
        </w:rPr>
        <w:t>KLGJ</w:t>
      </w:r>
      <w:proofErr w:type="spellEnd"/>
      <w:r w:rsidRPr="00B13F51">
        <w:rPr>
          <w:rFonts w:ascii="Garamond" w:hAnsi="Garamond"/>
          <w:i/>
          <w:iCs/>
        </w:rPr>
        <w:t>-së).</w:t>
      </w:r>
      <w:r w:rsidRPr="00B63B89">
        <w:rPr>
          <w:rFonts w:ascii="Garamond" w:hAnsi="Garamond"/>
        </w:rPr>
        <w:t xml:space="preserve"> Më pas, në datën 6.11.2024, kërkuesi i është drejtuar Gjykatës së Lartë me kërkesë me objekt konstatimin e shkeljes së afatit të arsyeshëm të gjykimit nga Gjykata Administrative e Apelit, bazuar në nenet 399/1, 399/2, pikat 1, shkronja “a” dhe 2, si dhe 399/6, pika 1, shkronja “b”, të Kodit të Procedurës Civile (</w:t>
      </w:r>
      <w:proofErr w:type="spellStart"/>
      <w:r w:rsidRPr="00B63B89">
        <w:rPr>
          <w:rFonts w:ascii="Garamond" w:hAnsi="Garamond"/>
          <w:i/>
          <w:iCs/>
        </w:rPr>
        <w:t>KPC</w:t>
      </w:r>
      <w:proofErr w:type="spellEnd"/>
      <w:r w:rsidRPr="00B63B89">
        <w:rPr>
          <w:rFonts w:ascii="Garamond" w:hAnsi="Garamond"/>
        </w:rPr>
        <w:t>).</w:t>
      </w:r>
    </w:p>
    <w:p w14:paraId="601A8CFF" w14:textId="37889ED2" w:rsidR="008A6E87" w:rsidRPr="00B63B89" w:rsidRDefault="008A6E87" w:rsidP="008A6E87">
      <w:pPr>
        <w:pStyle w:val="ListParagraph"/>
        <w:tabs>
          <w:tab w:val="left" w:pos="620"/>
          <w:tab w:val="left" w:pos="980"/>
          <w:tab w:val="left" w:pos="1080"/>
        </w:tabs>
        <w:spacing w:line="240" w:lineRule="auto"/>
        <w:ind w:left="0" w:firstLine="284"/>
        <w:jc w:val="both"/>
        <w:rPr>
          <w:rFonts w:ascii="Garamond" w:hAnsi="Garamond"/>
        </w:rPr>
      </w:pPr>
      <w:r w:rsidRPr="00B63B89">
        <w:rPr>
          <w:rFonts w:ascii="Garamond" w:hAnsi="Garamond"/>
        </w:rPr>
        <w:t xml:space="preserve">4. Kolegji Administrativ i Gjykatës së Lartë, me vendimin nr. 00-2024-5007, datë 17.12.2024, ka vendosur rrëzimin e kërkesës, me arsyetimin se çështja nuk është </w:t>
      </w:r>
      <w:r w:rsidRPr="00B63B89">
        <w:rPr>
          <w:rFonts w:ascii="Garamond" w:hAnsi="Garamond"/>
          <w:color w:val="171717"/>
        </w:rPr>
        <w:t>pezulluar ose shtyrë gjykimi për shkak të kërkesave të palës kërkuese, nuk konstatohet ndonjë sjellje e palëve që të ketë ndikuar në kohëzgjatjen e procesit, për sa kohë që nga regjistrimi i çështjes në Gjykatën Administrative të Apelit e deri në ato momente nuk është kryer ndonjë veprim procedural, si dhe çështja nuk paraqitet komplekse nga natyra e saj. Ndërsa mosveprimi i gjykatës së apelit ka ardhur si rezultat i volumit të madh të çështjeve, të mbetura pa gjykuar për një kohë të gjatë, në raport me një pamjaftueshmëri burimesh njerëzore për të përballuar këtë volum, sepse një situatë e tillë e vë organin gjyqësor në kushtet e pamundësisë objektive për procedim dhe ka të bëjë me një problematikë që përfshin sistemin në tërësi. Po kështu, mosveprimi i gjykatës së apelit nuk ka ndodhur për shkaqe subjektive, që lidhen me vlerësime dhe qëndrime abuzive të gjyqtarit. Gjyqtari relator ka deklaruar se është deleguar në atë gjykatë në muajin tetor të</w:t>
      </w:r>
      <w:r w:rsidR="00B13F51">
        <w:rPr>
          <w:rFonts w:ascii="Garamond" w:hAnsi="Garamond"/>
          <w:color w:val="171717"/>
        </w:rPr>
        <w:t xml:space="preserve"> </w:t>
      </w:r>
      <w:r w:rsidRPr="00B63B89">
        <w:rPr>
          <w:rFonts w:ascii="Garamond" w:hAnsi="Garamond"/>
          <w:color w:val="171717"/>
        </w:rPr>
        <w:t xml:space="preserve">vitit 2023 dhe për shqyrtimin e çështjes zbaton rendin kronologjik. </w:t>
      </w:r>
    </w:p>
    <w:p w14:paraId="759FFDA2" w14:textId="3A5E3676" w:rsidR="008A6E87" w:rsidRPr="00B63B89" w:rsidRDefault="008A6E87" w:rsidP="008A6E87">
      <w:pPr>
        <w:pStyle w:val="ListParagraph"/>
        <w:tabs>
          <w:tab w:val="left" w:pos="620"/>
          <w:tab w:val="left" w:pos="980"/>
          <w:tab w:val="left" w:pos="1080"/>
        </w:tabs>
        <w:spacing w:line="240" w:lineRule="auto"/>
        <w:ind w:left="0" w:firstLine="284"/>
        <w:jc w:val="both"/>
        <w:rPr>
          <w:rFonts w:ascii="Garamond" w:hAnsi="Garamond"/>
        </w:rPr>
      </w:pPr>
      <w:r w:rsidRPr="00B63B89">
        <w:rPr>
          <w:rFonts w:ascii="Garamond" w:hAnsi="Garamond"/>
        </w:rPr>
        <w:t xml:space="preserve">5. Në datën 1.4.2025 kërkuesi i është drejtuar Gjykatës Kushtetuese </w:t>
      </w:r>
      <w:r w:rsidRPr="00B63B89">
        <w:rPr>
          <w:rFonts w:ascii="Garamond" w:hAnsi="Garamond"/>
          <w:i/>
          <w:iCs/>
        </w:rPr>
        <w:t>(Gjykata)</w:t>
      </w:r>
      <w:r w:rsidRPr="00B63B89">
        <w:rPr>
          <w:rFonts w:ascii="Garamond" w:hAnsi="Garamond"/>
        </w:rPr>
        <w:t xml:space="preserve"> me ankim kushtetues individual, sipas objektit, i cili, pasi është plotësuar sipas parashikimeve të Ligjit Organik të saj, është regjistruar në datën 17.4.2025. Kolegji i Gjykatës, me vendimin e datës 18.6.2025, ka vendosur kalimin e çështjes për shqyrtim paraprak në Mbledhjen e Gjyqtarëve, e cila, me vendimin e datës 24.6.2025, ka vendosur kalimin e çështjes për shqyrtim në seancë plenare mbi bazë të dokumenteve. Në datën e planifikuar për zhvillimin e seancës gjyqësore, në gjykimin e çështjes nuk ka marrë pjesë një gjyqtar për arsye objektive të lidhura me ushtrimin e detyrës.</w:t>
      </w:r>
    </w:p>
    <w:p w14:paraId="15D21861" w14:textId="77777777" w:rsidR="008A6E87" w:rsidRPr="00B63B89" w:rsidRDefault="008A6E87" w:rsidP="008A6E87">
      <w:pPr>
        <w:pStyle w:val="BodyTextIndent2"/>
        <w:tabs>
          <w:tab w:val="left" w:pos="980"/>
        </w:tabs>
        <w:spacing w:line="240" w:lineRule="auto"/>
        <w:ind w:left="0" w:firstLine="284"/>
        <w:jc w:val="center"/>
        <w:rPr>
          <w:rFonts w:ascii="Garamond" w:hAnsi="Garamond"/>
        </w:rPr>
      </w:pPr>
    </w:p>
    <w:p w14:paraId="37FE03B3" w14:textId="77777777" w:rsidR="008A6E87" w:rsidRPr="00B63B89" w:rsidRDefault="008A6E87" w:rsidP="008A6E87">
      <w:pPr>
        <w:pStyle w:val="BodyTextIndent2"/>
        <w:tabs>
          <w:tab w:val="left" w:pos="980"/>
        </w:tabs>
        <w:spacing w:line="240" w:lineRule="auto"/>
        <w:ind w:left="0" w:firstLine="284"/>
        <w:jc w:val="center"/>
        <w:rPr>
          <w:rFonts w:ascii="Garamond" w:hAnsi="Garamond"/>
        </w:rPr>
      </w:pPr>
      <w:proofErr w:type="spellStart"/>
      <w:r w:rsidRPr="00B63B89">
        <w:rPr>
          <w:rFonts w:ascii="Garamond" w:hAnsi="Garamond"/>
        </w:rPr>
        <w:t>II</w:t>
      </w:r>
      <w:proofErr w:type="spellEnd"/>
    </w:p>
    <w:p w14:paraId="26E0C84A" w14:textId="77777777" w:rsidR="008A6E87" w:rsidRPr="00B63B89" w:rsidRDefault="008A6E87" w:rsidP="008A6E87">
      <w:pPr>
        <w:pStyle w:val="BodyTextIndent2"/>
        <w:tabs>
          <w:tab w:val="left" w:pos="980"/>
        </w:tabs>
        <w:spacing w:line="240" w:lineRule="auto"/>
        <w:ind w:left="0" w:firstLine="284"/>
        <w:jc w:val="center"/>
        <w:rPr>
          <w:rFonts w:ascii="Garamond" w:hAnsi="Garamond"/>
        </w:rPr>
      </w:pPr>
      <w:r w:rsidRPr="00B63B89">
        <w:rPr>
          <w:rFonts w:ascii="Garamond" w:hAnsi="Garamond"/>
        </w:rPr>
        <w:t>Pretendimet në Gjykatën Kushtetuese</w:t>
      </w:r>
    </w:p>
    <w:p w14:paraId="3AD6B2C8" w14:textId="77777777" w:rsidR="008A6E87" w:rsidRPr="00B63B89" w:rsidRDefault="008A6E87" w:rsidP="008A6E87">
      <w:pPr>
        <w:pStyle w:val="Heading2"/>
        <w:keepNext w:val="0"/>
        <w:numPr>
          <w:ilvl w:val="0"/>
          <w:numId w:val="0"/>
        </w:numPr>
        <w:tabs>
          <w:tab w:val="left" w:pos="980"/>
          <w:tab w:val="left" w:pos="1260"/>
        </w:tabs>
        <w:spacing w:line="240" w:lineRule="auto"/>
        <w:ind w:right="0" w:firstLine="284"/>
        <w:jc w:val="both"/>
        <w:rPr>
          <w:rFonts w:ascii="Garamond" w:hAnsi="Garamond"/>
          <w:b w:val="0"/>
          <w:bCs/>
        </w:rPr>
      </w:pPr>
    </w:p>
    <w:p w14:paraId="187085B1" w14:textId="26D7AB63" w:rsidR="008A6E87" w:rsidRPr="00B63B89" w:rsidRDefault="008A6E87" w:rsidP="008A6E87">
      <w:pPr>
        <w:pStyle w:val="Heading2"/>
        <w:keepNext w:val="0"/>
        <w:numPr>
          <w:ilvl w:val="0"/>
          <w:numId w:val="0"/>
        </w:numPr>
        <w:tabs>
          <w:tab w:val="left" w:pos="980"/>
          <w:tab w:val="left" w:pos="1260"/>
        </w:tabs>
        <w:spacing w:line="240" w:lineRule="auto"/>
        <w:ind w:right="0" w:firstLine="284"/>
        <w:jc w:val="both"/>
        <w:rPr>
          <w:rFonts w:ascii="Garamond" w:hAnsi="Garamond"/>
          <w:b w:val="0"/>
          <w:bCs/>
        </w:rPr>
      </w:pPr>
      <w:r w:rsidRPr="00B63B89">
        <w:rPr>
          <w:rFonts w:ascii="Garamond" w:hAnsi="Garamond"/>
          <w:b w:val="0"/>
          <w:bCs/>
        </w:rPr>
        <w:t xml:space="preserve">6. </w:t>
      </w:r>
      <w:r w:rsidRPr="00B63B89">
        <w:rPr>
          <w:rFonts w:ascii="Garamond" w:hAnsi="Garamond"/>
          <w:i/>
          <w:iCs/>
        </w:rPr>
        <w:t>Kërkuesi</w:t>
      </w:r>
      <w:r w:rsidRPr="00B63B89">
        <w:rPr>
          <w:rFonts w:ascii="Garamond" w:hAnsi="Garamond"/>
          <w:b w:val="0"/>
          <w:bCs/>
        </w:rPr>
        <w:t>, në mënyrë të përmbledhur,</w:t>
      </w:r>
      <w:r w:rsidRPr="00B63B89">
        <w:rPr>
          <w:rFonts w:ascii="Garamond" w:hAnsi="Garamond"/>
          <w:i/>
          <w:iCs/>
        </w:rPr>
        <w:t xml:space="preserve"> </w:t>
      </w:r>
      <w:r w:rsidRPr="00B63B89">
        <w:rPr>
          <w:rFonts w:ascii="Garamond" w:hAnsi="Garamond"/>
          <w:b w:val="0"/>
          <w:bCs/>
        </w:rPr>
        <w:t>ka</w:t>
      </w:r>
      <w:r w:rsidRPr="00B63B89">
        <w:rPr>
          <w:rFonts w:ascii="Garamond" w:hAnsi="Garamond"/>
          <w:b w:val="0"/>
          <w:bCs/>
          <w:i/>
          <w:iCs/>
        </w:rPr>
        <w:t xml:space="preserve"> </w:t>
      </w:r>
      <w:r w:rsidRPr="00B63B89">
        <w:rPr>
          <w:rFonts w:ascii="Garamond" w:hAnsi="Garamond"/>
          <w:b w:val="0"/>
          <w:bCs/>
        </w:rPr>
        <w:t>parashtruar se i është cenuar</w:t>
      </w:r>
      <w:r w:rsidRPr="00B63B89">
        <w:rPr>
          <w:rFonts w:ascii="Garamond" w:hAnsi="Garamond"/>
          <w:b w:val="0"/>
          <w:bCs/>
          <w:i/>
          <w:iCs/>
        </w:rPr>
        <w:t xml:space="preserve"> e drejta për proces të rregullt ligjor,</w:t>
      </w:r>
      <w:r w:rsidRPr="00B63B89">
        <w:rPr>
          <w:rFonts w:ascii="Garamond" w:hAnsi="Garamond"/>
          <w:b w:val="0"/>
          <w:bCs/>
        </w:rPr>
        <w:t xml:space="preserve"> e garantuar nga neni 42 i Kushtetutës, në aspektin e:</w:t>
      </w:r>
    </w:p>
    <w:p w14:paraId="2FC5A3BB" w14:textId="27AD91CB" w:rsidR="008A6E87" w:rsidRPr="00B63B89" w:rsidRDefault="008A6E87" w:rsidP="008A6E87">
      <w:pPr>
        <w:pStyle w:val="Heading2"/>
        <w:keepNext w:val="0"/>
        <w:numPr>
          <w:ilvl w:val="0"/>
          <w:numId w:val="0"/>
        </w:numPr>
        <w:tabs>
          <w:tab w:val="left" w:pos="1440"/>
        </w:tabs>
        <w:spacing w:line="240" w:lineRule="auto"/>
        <w:ind w:right="0" w:firstLine="284"/>
        <w:jc w:val="both"/>
        <w:rPr>
          <w:rFonts w:ascii="Garamond" w:hAnsi="Garamond"/>
          <w:b w:val="0"/>
          <w:bCs/>
        </w:rPr>
      </w:pPr>
      <w:r w:rsidRPr="00B63B89">
        <w:rPr>
          <w:rFonts w:ascii="Garamond" w:hAnsi="Garamond"/>
          <w:b w:val="0"/>
          <w:bCs/>
        </w:rPr>
        <w:t xml:space="preserve">6.1. </w:t>
      </w:r>
      <w:r w:rsidRPr="00B63B89">
        <w:rPr>
          <w:rFonts w:ascii="Garamond" w:hAnsi="Garamond"/>
          <w:b w:val="0"/>
          <w:bCs/>
          <w:i/>
          <w:iCs/>
        </w:rPr>
        <w:t xml:space="preserve">Së drejtës për t’u gjykuar brenda një afati të arsyeshëm, </w:t>
      </w:r>
      <w:r w:rsidRPr="00B63B89">
        <w:rPr>
          <w:rFonts w:ascii="Garamond" w:hAnsi="Garamond"/>
          <w:b w:val="0"/>
          <w:bCs/>
        </w:rPr>
        <w:t xml:space="preserve">pasi çështja e regjistruar në datën 9.4.2021 në Gjykatën Administrative të Apelit nuk është shqyrtuar ende, duke tejkaluar afatin e përcaktuar në nenin 399/2, pika 1, shkronja “a”, të </w:t>
      </w:r>
      <w:proofErr w:type="spellStart"/>
      <w:r w:rsidRPr="00B63B89">
        <w:rPr>
          <w:rFonts w:ascii="Garamond" w:hAnsi="Garamond"/>
          <w:b w:val="0"/>
          <w:bCs/>
        </w:rPr>
        <w:t>KPC</w:t>
      </w:r>
      <w:proofErr w:type="spellEnd"/>
      <w:r w:rsidRPr="00B63B89">
        <w:rPr>
          <w:rFonts w:ascii="Garamond" w:hAnsi="Garamond"/>
          <w:b w:val="0"/>
          <w:bCs/>
        </w:rPr>
        <w:t xml:space="preserve">-së. Kërkuesi ka paraqitur kërkesa për përshpejtimin e gjykimit, bazuar në vendimin nr. 78/2019 të </w:t>
      </w:r>
      <w:proofErr w:type="spellStart"/>
      <w:r w:rsidRPr="00B63B89">
        <w:rPr>
          <w:rFonts w:ascii="Garamond" w:hAnsi="Garamond"/>
          <w:b w:val="0"/>
          <w:bCs/>
        </w:rPr>
        <w:t>KLGJ</w:t>
      </w:r>
      <w:proofErr w:type="spellEnd"/>
      <w:r w:rsidRPr="00B63B89">
        <w:rPr>
          <w:rFonts w:ascii="Garamond" w:hAnsi="Garamond"/>
          <w:b w:val="0"/>
          <w:bCs/>
        </w:rPr>
        <w:t>-së, kërkesa të cilat janë refuzuar.</w:t>
      </w:r>
    </w:p>
    <w:p w14:paraId="4C26FAE6" w14:textId="411E443C" w:rsidR="008A6E87" w:rsidRPr="00B63B89" w:rsidRDefault="008A6E87" w:rsidP="008A6E87">
      <w:pPr>
        <w:pStyle w:val="Heading2"/>
        <w:keepNext w:val="0"/>
        <w:numPr>
          <w:ilvl w:val="0"/>
          <w:numId w:val="0"/>
        </w:numPr>
        <w:tabs>
          <w:tab w:val="left" w:pos="1440"/>
        </w:tabs>
        <w:spacing w:line="240" w:lineRule="auto"/>
        <w:ind w:right="0" w:firstLine="284"/>
        <w:jc w:val="both"/>
        <w:rPr>
          <w:rFonts w:ascii="Garamond" w:hAnsi="Garamond"/>
          <w:b w:val="0"/>
          <w:bCs/>
        </w:rPr>
      </w:pPr>
      <w:r w:rsidRPr="00B63B89">
        <w:rPr>
          <w:rFonts w:ascii="Garamond" w:hAnsi="Garamond"/>
          <w:b w:val="0"/>
          <w:bCs/>
        </w:rPr>
        <w:t xml:space="preserve">6.2. </w:t>
      </w:r>
      <w:r w:rsidRPr="00B63B89">
        <w:rPr>
          <w:rFonts w:ascii="Garamond" w:hAnsi="Garamond"/>
          <w:b w:val="0"/>
          <w:bCs/>
          <w:i/>
          <w:iCs/>
        </w:rPr>
        <w:t>Standardit të arsyetimit të vendimit</w:t>
      </w:r>
      <w:r w:rsidRPr="00B63B89">
        <w:rPr>
          <w:rFonts w:ascii="Garamond" w:hAnsi="Garamond"/>
          <w:b w:val="0"/>
          <w:bCs/>
        </w:rPr>
        <w:t xml:space="preserve">, pasi Gjykata e Lartë ka rrëzuar kërkesën për konstatimin e cenimit të së drejtës për t’u gjykuar brenda një afati të arsyeshëm pa analizuar interesat kushtetues të pronësisë dhe rrethanat e ecurisë së kësaj çështjeje në organet administrative dhe gjyqësore. Në këtë vendim nuk është analizuar as rreziku që </w:t>
      </w:r>
      <w:proofErr w:type="spellStart"/>
      <w:r w:rsidRPr="00B63B89">
        <w:rPr>
          <w:rFonts w:ascii="Garamond" w:hAnsi="Garamond"/>
          <w:b w:val="0"/>
          <w:bCs/>
        </w:rPr>
        <w:t>passjell</w:t>
      </w:r>
      <w:proofErr w:type="spellEnd"/>
      <w:r w:rsidRPr="00B63B89">
        <w:rPr>
          <w:rFonts w:ascii="Garamond" w:hAnsi="Garamond"/>
          <w:b w:val="0"/>
          <w:bCs/>
        </w:rPr>
        <w:t xml:space="preserve"> </w:t>
      </w:r>
      <w:proofErr w:type="spellStart"/>
      <w:r w:rsidRPr="00B63B89">
        <w:rPr>
          <w:rFonts w:ascii="Garamond" w:hAnsi="Garamond"/>
          <w:b w:val="0"/>
          <w:bCs/>
        </w:rPr>
        <w:t>tejzgjatja</w:t>
      </w:r>
      <w:proofErr w:type="spellEnd"/>
      <w:r w:rsidRPr="00B63B89">
        <w:rPr>
          <w:rFonts w:ascii="Garamond" w:hAnsi="Garamond"/>
          <w:b w:val="0"/>
          <w:bCs/>
        </w:rPr>
        <w:t xml:space="preserve"> e afateve të gjykimit, por kjo </w:t>
      </w:r>
      <w:proofErr w:type="spellStart"/>
      <w:r w:rsidRPr="00B63B89">
        <w:rPr>
          <w:rFonts w:ascii="Garamond" w:hAnsi="Garamond"/>
          <w:b w:val="0"/>
          <w:bCs/>
        </w:rPr>
        <w:t>tejzgjatje</w:t>
      </w:r>
      <w:proofErr w:type="spellEnd"/>
      <w:r w:rsidRPr="00B63B89">
        <w:rPr>
          <w:rFonts w:ascii="Garamond" w:hAnsi="Garamond"/>
          <w:b w:val="0"/>
          <w:bCs/>
        </w:rPr>
        <w:t xml:space="preserve"> është përligjur nga Gjykata e Lartë, duke e lënë çështjen në </w:t>
      </w:r>
      <w:proofErr w:type="spellStart"/>
      <w:r w:rsidRPr="00B63B89">
        <w:rPr>
          <w:rFonts w:ascii="Garamond" w:hAnsi="Garamond"/>
          <w:b w:val="0"/>
          <w:bCs/>
        </w:rPr>
        <w:t>diskrecion</w:t>
      </w:r>
      <w:proofErr w:type="spellEnd"/>
      <w:r w:rsidRPr="00B63B89">
        <w:rPr>
          <w:rFonts w:ascii="Garamond" w:hAnsi="Garamond"/>
          <w:b w:val="0"/>
          <w:bCs/>
        </w:rPr>
        <w:t xml:space="preserve"> të Gjykatës Administrative të Apelit sipas rendit kronologjik. Gjykata e Lartë nuk ka mbajtur në konsideratë </w:t>
      </w:r>
      <w:r w:rsidRPr="00B63B89">
        <w:rPr>
          <w:rFonts w:ascii="Garamond" w:hAnsi="Garamond"/>
          <w:b w:val="0"/>
          <w:bCs/>
        </w:rPr>
        <w:lastRenderedPageBreak/>
        <w:t>qëndrimin e Gjykatës se ngarkesa e gjykatave nuk është argument kushtetues që justifikon vonesën në gjykim.</w:t>
      </w:r>
    </w:p>
    <w:p w14:paraId="0E742BB7" w14:textId="6743035F" w:rsidR="008A6E87" w:rsidRPr="00B63B89" w:rsidRDefault="008A6E87" w:rsidP="008A6E87">
      <w:pPr>
        <w:pStyle w:val="ListParagraph"/>
        <w:tabs>
          <w:tab w:val="left" w:pos="1080"/>
        </w:tabs>
        <w:spacing w:line="240" w:lineRule="auto"/>
        <w:ind w:left="0" w:firstLine="284"/>
        <w:rPr>
          <w:rFonts w:ascii="Garamond" w:hAnsi="Garamond"/>
        </w:rPr>
      </w:pPr>
      <w:r w:rsidRPr="00B63B89">
        <w:rPr>
          <w:rFonts w:ascii="Garamond" w:hAnsi="Garamond"/>
          <w:b/>
          <w:bCs/>
        </w:rPr>
        <w:t xml:space="preserve">7. </w:t>
      </w:r>
      <w:r w:rsidRPr="00B63B89">
        <w:rPr>
          <w:rFonts w:ascii="Garamond" w:hAnsi="Garamond"/>
          <w:b/>
          <w:bCs/>
          <w:i/>
          <w:iCs/>
        </w:rPr>
        <w:t>Subjekti i interesuar, Avokatura e Përgjithshme e Shtetit,</w:t>
      </w:r>
      <w:r w:rsidRPr="00B63B89">
        <w:rPr>
          <w:rFonts w:ascii="Garamond" w:hAnsi="Garamond"/>
        </w:rPr>
        <w:t xml:space="preserve"> ka prapësuar si vijon:</w:t>
      </w:r>
    </w:p>
    <w:p w14:paraId="19BDBD03" w14:textId="4898875A"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7.1. Pretendimi për cenimin e së drejtës për proces të rregullt ligjor, në aspektin e </w:t>
      </w:r>
      <w:r w:rsidRPr="00B63B89">
        <w:rPr>
          <w:rFonts w:ascii="Garamond" w:hAnsi="Garamond"/>
          <w:i/>
          <w:iCs/>
        </w:rPr>
        <w:t>së drejtës për gjykim brenda një afati të arsyeshëm</w:t>
      </w:r>
      <w:r w:rsidRPr="00B63B89">
        <w:rPr>
          <w:rFonts w:ascii="Garamond" w:hAnsi="Garamond"/>
        </w:rPr>
        <w:t xml:space="preserve"> është i pabazuar, pasi kërkuesi nuk ka arritur të paraqesë argumente të mjaftueshme për të provuar cenimin e kësaj të drejte. Afati i gjykimit të çështjes formalisht ka tejkaluar afatin 1-vjeçar të përcaktuar në nenin 399/2, pika 1, shkronja “a”, të </w:t>
      </w:r>
      <w:proofErr w:type="spellStart"/>
      <w:r w:rsidRPr="00B63B89">
        <w:rPr>
          <w:rFonts w:ascii="Garamond" w:hAnsi="Garamond"/>
        </w:rPr>
        <w:t>KPC</w:t>
      </w:r>
      <w:proofErr w:type="spellEnd"/>
      <w:r w:rsidRPr="00B63B89">
        <w:rPr>
          <w:rFonts w:ascii="Garamond" w:hAnsi="Garamond"/>
        </w:rPr>
        <w:t xml:space="preserve">-së. Për sa i përket sjelljes së kërkuesit, nuk rezulton që çështja të jetë pezulluar ose shtyrë për shkak të kërkesave të palëve, pra sjellja e tij nuk ka ndikuar në kohëzgjatjen e procesit. Çështja objekt gjykimi ka natyrë administrative, me objekt vlerësimin financiar të vendimit të </w:t>
      </w:r>
      <w:proofErr w:type="spellStart"/>
      <w:r w:rsidRPr="00B63B89">
        <w:rPr>
          <w:rFonts w:ascii="Garamond" w:hAnsi="Garamond"/>
        </w:rPr>
        <w:t>ZRKKP</w:t>
      </w:r>
      <w:proofErr w:type="spellEnd"/>
      <w:r w:rsidRPr="00B63B89">
        <w:rPr>
          <w:rFonts w:ascii="Garamond" w:hAnsi="Garamond"/>
        </w:rPr>
        <w:t xml:space="preserve">-së, Tiranë në emër të subjektit të shpronësuar dhe nuk është komplekse. Në lidhje me sjelljen e autoriteteve, nuk mund të konstatohet shkelje e afatit të arsyeshëm, për sa kohë vonesa në gjykimin e çështjes vjen si pasojë e pamundësisë objektive dhe jo për shkak të neglizhencës së gjyqtarit ose administrimit të parregullt gjyqësor. Po kështu, për sa kohë çështja e kërkuesit ka të bëjë me vlerësimin financiar të vendimit të </w:t>
      </w:r>
      <w:proofErr w:type="spellStart"/>
      <w:r w:rsidRPr="00B63B89">
        <w:rPr>
          <w:rFonts w:ascii="Garamond" w:hAnsi="Garamond"/>
        </w:rPr>
        <w:t>ZRKKP</w:t>
      </w:r>
      <w:proofErr w:type="spellEnd"/>
      <w:r w:rsidRPr="00B63B89">
        <w:rPr>
          <w:rFonts w:ascii="Garamond" w:hAnsi="Garamond"/>
        </w:rPr>
        <w:t>-së, Tiranë, ai nuk ka arritur të argumentojë ose provojë sesi interesi i tij rrezikohet për shkak të vonesës së gjykimit në gjykatën e apelit. Çështja lidhet me interesa vetjakë, siç është e drejta e pronës, por jo me interesa jetësorë, të tillë që do të kërkonin shqyrtimin me përparësi të saj në gjykatat e juridiksionit të zakonshëm.</w:t>
      </w:r>
    </w:p>
    <w:p w14:paraId="1F08D20A" w14:textId="2FD282BB"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7.2. Pretendimi për cenimin e standardit të arsyetimit të vendimit është i pabazuar, pasi vendimmarrja e Gjykatës së Lartë është e arsyetuar, </w:t>
      </w:r>
      <w:proofErr w:type="spellStart"/>
      <w:r w:rsidRPr="00B63B89">
        <w:rPr>
          <w:rFonts w:ascii="Garamond" w:hAnsi="Garamond"/>
        </w:rPr>
        <w:t>ezauruese</w:t>
      </w:r>
      <w:proofErr w:type="spellEnd"/>
      <w:r w:rsidRPr="00B63B89">
        <w:rPr>
          <w:rFonts w:ascii="Garamond" w:hAnsi="Garamond"/>
        </w:rPr>
        <w:t xml:space="preserve"> dhe e mbështetur në dispozitat procedurale civile, si dhe respekton objektin e kërkesës.</w:t>
      </w:r>
    </w:p>
    <w:p w14:paraId="306E9B15" w14:textId="79BC6803"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b/>
          <w:bCs/>
        </w:rPr>
        <w:t xml:space="preserve">8. </w:t>
      </w:r>
      <w:r w:rsidRPr="00B63B89">
        <w:rPr>
          <w:rFonts w:ascii="Garamond" w:hAnsi="Garamond"/>
          <w:b/>
          <w:bCs/>
          <w:i/>
          <w:iCs/>
        </w:rPr>
        <w:t xml:space="preserve">Subjekti i interesuar, </w:t>
      </w:r>
      <w:proofErr w:type="spellStart"/>
      <w:r w:rsidRPr="00B63B89">
        <w:rPr>
          <w:rFonts w:ascii="Garamond" w:hAnsi="Garamond"/>
          <w:b/>
          <w:bCs/>
          <w:i/>
          <w:iCs/>
        </w:rPr>
        <w:t>ATP</w:t>
      </w:r>
      <w:proofErr w:type="spellEnd"/>
      <w:r w:rsidRPr="00B63B89">
        <w:rPr>
          <w:rFonts w:ascii="Garamond" w:hAnsi="Garamond"/>
          <w:b/>
          <w:bCs/>
          <w:i/>
          <w:iCs/>
        </w:rPr>
        <w:t xml:space="preserve">-ja, </w:t>
      </w:r>
      <w:r w:rsidRPr="00B63B89">
        <w:rPr>
          <w:rFonts w:ascii="Garamond" w:hAnsi="Garamond"/>
        </w:rPr>
        <w:t>nuk ka paraqitur shpjegime me shkrim, ndonëse është njoftuar rregullisht nga Gjykata.</w:t>
      </w:r>
    </w:p>
    <w:p w14:paraId="1E40391E" w14:textId="77777777" w:rsidR="008A6E87" w:rsidRPr="00B63B89" w:rsidRDefault="008A6E87" w:rsidP="008A6E87">
      <w:pPr>
        <w:pStyle w:val="ListParagraph"/>
        <w:spacing w:line="240" w:lineRule="auto"/>
        <w:ind w:left="0" w:firstLine="284"/>
        <w:jc w:val="center"/>
        <w:rPr>
          <w:rFonts w:ascii="Garamond" w:hAnsi="Garamond"/>
          <w:b/>
          <w:bCs/>
        </w:rPr>
      </w:pPr>
    </w:p>
    <w:p w14:paraId="20DBE820" w14:textId="77777777" w:rsidR="008A6E87" w:rsidRPr="00B63B89" w:rsidRDefault="008A6E87" w:rsidP="008A6E87">
      <w:pPr>
        <w:pStyle w:val="ListParagraph"/>
        <w:spacing w:line="240" w:lineRule="auto"/>
        <w:ind w:left="0" w:firstLine="284"/>
        <w:jc w:val="center"/>
        <w:rPr>
          <w:rFonts w:ascii="Garamond" w:hAnsi="Garamond"/>
          <w:b/>
          <w:bCs/>
        </w:rPr>
      </w:pPr>
      <w:proofErr w:type="spellStart"/>
      <w:r w:rsidRPr="00B63B89">
        <w:rPr>
          <w:rFonts w:ascii="Garamond" w:hAnsi="Garamond"/>
          <w:b/>
          <w:bCs/>
        </w:rPr>
        <w:t>III</w:t>
      </w:r>
      <w:proofErr w:type="spellEnd"/>
    </w:p>
    <w:p w14:paraId="2F64DE41" w14:textId="77777777" w:rsidR="008A6E87" w:rsidRPr="00B63B89" w:rsidRDefault="008A6E87" w:rsidP="008A6E87">
      <w:pPr>
        <w:pStyle w:val="ListParagraph"/>
        <w:spacing w:line="240" w:lineRule="auto"/>
        <w:ind w:left="0" w:firstLine="284"/>
        <w:jc w:val="center"/>
        <w:rPr>
          <w:rFonts w:ascii="Garamond" w:hAnsi="Garamond"/>
          <w:b/>
          <w:bCs/>
        </w:rPr>
      </w:pPr>
      <w:r w:rsidRPr="00B63B89">
        <w:rPr>
          <w:rFonts w:ascii="Garamond" w:hAnsi="Garamond"/>
          <w:b/>
          <w:bCs/>
        </w:rPr>
        <w:t>Vlerësimi i Gjykatës Kushtetuese</w:t>
      </w:r>
    </w:p>
    <w:p w14:paraId="55FE4F82" w14:textId="77777777" w:rsidR="008A6E87" w:rsidRPr="00B63B89" w:rsidRDefault="008A6E87" w:rsidP="008A6E87">
      <w:pPr>
        <w:pStyle w:val="ListParagraph"/>
        <w:spacing w:line="240" w:lineRule="auto"/>
        <w:ind w:left="0" w:firstLine="284"/>
        <w:rPr>
          <w:rFonts w:ascii="Garamond" w:hAnsi="Garamond"/>
          <w:i/>
          <w:iCs/>
        </w:rPr>
      </w:pPr>
    </w:p>
    <w:p w14:paraId="4BAF3A28" w14:textId="680232FE" w:rsidR="008A6E87" w:rsidRPr="00B63B89" w:rsidRDefault="008A6E87" w:rsidP="008A6E87">
      <w:pPr>
        <w:pStyle w:val="ListParagraph"/>
        <w:spacing w:line="240" w:lineRule="auto"/>
        <w:ind w:left="0" w:firstLine="284"/>
        <w:rPr>
          <w:rFonts w:ascii="Garamond" w:hAnsi="Garamond"/>
        </w:rPr>
      </w:pPr>
      <w:r w:rsidRPr="00B63B89">
        <w:rPr>
          <w:rFonts w:ascii="Garamond" w:hAnsi="Garamond"/>
          <w:i/>
          <w:iCs/>
        </w:rPr>
        <w:t>A. Për legjitimimin e kërkuesit</w:t>
      </w:r>
      <w:r w:rsidR="00B13F51">
        <w:rPr>
          <w:rFonts w:ascii="Garamond" w:hAnsi="Garamond"/>
          <w:i/>
          <w:iCs/>
        </w:rPr>
        <w:t xml:space="preserve"> </w:t>
      </w:r>
    </w:p>
    <w:p w14:paraId="1C56E281" w14:textId="575148F3"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9. Çështja e legjitimimit </w:t>
      </w:r>
      <w:r w:rsidRPr="00B13F51">
        <w:rPr>
          <w:rFonts w:ascii="Garamond" w:hAnsi="Garamond"/>
          <w:i/>
          <w:iCs/>
        </w:rPr>
        <w:t>(</w:t>
      </w:r>
      <w:proofErr w:type="spellStart"/>
      <w:r w:rsidRPr="00B13F51">
        <w:rPr>
          <w:rFonts w:ascii="Garamond" w:hAnsi="Garamond"/>
          <w:i/>
          <w:iCs/>
        </w:rPr>
        <w:t>locus</w:t>
      </w:r>
      <w:proofErr w:type="spellEnd"/>
      <w:r w:rsidRPr="00B13F51">
        <w:rPr>
          <w:rFonts w:ascii="Garamond" w:hAnsi="Garamond"/>
          <w:i/>
          <w:iCs/>
        </w:rPr>
        <w:t xml:space="preserve"> </w:t>
      </w:r>
      <w:proofErr w:type="spellStart"/>
      <w:r w:rsidRPr="00B13F51">
        <w:rPr>
          <w:rFonts w:ascii="Garamond" w:hAnsi="Garamond"/>
          <w:i/>
          <w:iCs/>
        </w:rPr>
        <w:t>standi</w:t>
      </w:r>
      <w:proofErr w:type="spellEnd"/>
      <w:r w:rsidRPr="00B13F51">
        <w:rPr>
          <w:rFonts w:ascii="Garamond" w:hAnsi="Garamond"/>
          <w:i/>
          <w:iCs/>
        </w:rPr>
        <w:t>)</w:t>
      </w:r>
      <w:r w:rsidRPr="00B63B89">
        <w:rPr>
          <w:rFonts w:ascii="Garamond" w:hAnsi="Garamond"/>
        </w:rPr>
        <w:t xml:space="preserve"> është vlerësuar si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e nenit 71/a të Ligjit Organik të Gjykatës, që lidhen me shterimin e mjeteve juridike efektive, afatin e paraqitjes së kërkesës, pasojat negative të pësuara në mënyrë të drejtpërdrejtë e reale, si dhe mundësinë për rivendosjen e së drejtës së shkelur. </w:t>
      </w:r>
    </w:p>
    <w:p w14:paraId="4C3C3DC3" w14:textId="15226B69"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10. Gjykata vlerëson se kërkuesi, si bartës i të drejtave dhe lirive themelore të parashikuara nga Kushtetuta, legjitimohet </w:t>
      </w:r>
      <w:proofErr w:type="spellStart"/>
      <w:r w:rsidRPr="00B63B89">
        <w:rPr>
          <w:rFonts w:ascii="Garamond" w:hAnsi="Garamond"/>
          <w:i/>
          <w:iCs/>
        </w:rPr>
        <w:t>ratione</w:t>
      </w:r>
      <w:proofErr w:type="spellEnd"/>
      <w:r w:rsidRPr="00B63B89">
        <w:rPr>
          <w:rFonts w:ascii="Garamond" w:hAnsi="Garamond"/>
          <w:i/>
          <w:iCs/>
        </w:rPr>
        <w:t xml:space="preserve"> </w:t>
      </w:r>
      <w:proofErr w:type="spellStart"/>
      <w:r w:rsidRPr="00B63B89">
        <w:rPr>
          <w:rFonts w:ascii="Garamond" w:hAnsi="Garamond"/>
          <w:i/>
          <w:iCs/>
        </w:rPr>
        <w:t>personae</w:t>
      </w:r>
      <w:proofErr w:type="spellEnd"/>
      <w:r w:rsidRPr="00B63B89">
        <w:rPr>
          <w:rFonts w:ascii="Garamond" w:hAnsi="Garamond"/>
        </w:rPr>
        <w:t xml:space="preserve">, bazuar në nenet 131, pika 1, shkronja “f” dhe 134, pika 1, shkronja “i”, të Kushtetutës, pasi është palë </w:t>
      </w:r>
      <w:proofErr w:type="spellStart"/>
      <w:r w:rsidRPr="00B63B89">
        <w:rPr>
          <w:rFonts w:ascii="Garamond" w:hAnsi="Garamond"/>
        </w:rPr>
        <w:t>ndërgjyqëse</w:t>
      </w:r>
      <w:proofErr w:type="spellEnd"/>
      <w:r w:rsidRPr="00B63B89">
        <w:rPr>
          <w:rFonts w:ascii="Garamond" w:hAnsi="Garamond"/>
        </w:rPr>
        <w:t xml:space="preserve"> në procesin gjyqësor ndaj të cilit ka ngritur pretendime në Gjykatë dhe ka interes të drejtpërdrejtë në çështjen e parashtruar.</w:t>
      </w:r>
    </w:p>
    <w:p w14:paraId="3E1A45F2" w14:textId="48CA72FE"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11. Në lidhje me </w:t>
      </w:r>
      <w:r w:rsidRPr="00B63B89">
        <w:rPr>
          <w:rFonts w:ascii="Garamond" w:hAnsi="Garamond"/>
          <w:i/>
          <w:iCs/>
        </w:rPr>
        <w:t>shterimin e mjeteve juridike efektive</w:t>
      </w:r>
      <w:r w:rsidRPr="00B63B89">
        <w:rPr>
          <w:rFonts w:ascii="Garamond" w:hAnsi="Garamond"/>
        </w:rPr>
        <w:t>, kërkuesi, bazuar në nenet 399/1 e vijues</w:t>
      </w:r>
      <w:r w:rsidR="00CC4D28">
        <w:rPr>
          <w:rFonts w:ascii="Garamond" w:hAnsi="Garamond"/>
        </w:rPr>
        <w:t>e</w:t>
      </w:r>
      <w:r w:rsidRPr="00B63B89">
        <w:rPr>
          <w:rFonts w:ascii="Garamond" w:hAnsi="Garamond"/>
        </w:rPr>
        <w:t xml:space="preserve"> të </w:t>
      </w:r>
      <w:proofErr w:type="spellStart"/>
      <w:r w:rsidRPr="00B63B89">
        <w:rPr>
          <w:rFonts w:ascii="Garamond" w:hAnsi="Garamond"/>
        </w:rPr>
        <w:t>KPC</w:t>
      </w:r>
      <w:proofErr w:type="spellEnd"/>
      <w:r w:rsidRPr="00B63B89">
        <w:rPr>
          <w:rFonts w:ascii="Garamond" w:hAnsi="Garamond"/>
          <w:i/>
          <w:iCs/>
        </w:rPr>
        <w:t>-</w:t>
      </w:r>
      <w:r w:rsidRPr="00B63B89">
        <w:rPr>
          <w:rFonts w:ascii="Garamond" w:hAnsi="Garamond"/>
        </w:rPr>
        <w:t xml:space="preserve">së, i është drejtuar Gjykatës së Lartë me kërkesë për konstatimin e cenimit të së drejtës për t’u gjykuar brenda një afati të arsyeshëm, kërkesë e cila është rrëzuar me vendimin nr. 00-2024-5007, datë 17.12.2024. Për rrjedhojë, i vetmi mjet në dispozicion të kërkuesit për rivendosjen në vend të së drejtës së cenuar është ankimi kushtetues individual. </w:t>
      </w:r>
    </w:p>
    <w:p w14:paraId="10FA222B" w14:textId="6E554FFE"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12. Kërkuesi legjitimohet edhe </w:t>
      </w:r>
      <w:proofErr w:type="spellStart"/>
      <w:r w:rsidRPr="00B63B89">
        <w:rPr>
          <w:rFonts w:ascii="Garamond" w:hAnsi="Garamond"/>
          <w:i/>
          <w:iCs/>
        </w:rPr>
        <w:t>ratione</w:t>
      </w:r>
      <w:proofErr w:type="spellEnd"/>
      <w:r w:rsidRPr="00B63B89">
        <w:rPr>
          <w:rFonts w:ascii="Garamond" w:hAnsi="Garamond"/>
          <w:i/>
          <w:iCs/>
        </w:rPr>
        <w:t xml:space="preserve"> </w:t>
      </w:r>
      <w:proofErr w:type="spellStart"/>
      <w:r w:rsidRPr="00B63B89">
        <w:rPr>
          <w:rFonts w:ascii="Garamond" w:hAnsi="Garamond"/>
          <w:i/>
          <w:iCs/>
        </w:rPr>
        <w:t>temporis</w:t>
      </w:r>
      <w:proofErr w:type="spellEnd"/>
      <w:r w:rsidRPr="00B63B89">
        <w:rPr>
          <w:rFonts w:ascii="Garamond" w:hAnsi="Garamond"/>
        </w:rPr>
        <w:t>, pasi jo vetëm që shkelja është vazhduese, por vendimi i Kolegjit Administrativ të Gjykatës së Lartë për kërkesën për konstatimin e shkeljes së afatit të arsyeshëm është i datës 17.12.2024, kurse ankimi kushtetues individual është paraqitur në datën 1.4.2025, pra brenda afatit ligjor 4-mujor të parashikuar nga neni 71/a, pika 1, shkronja “b”, i Ligjit Organik të Gjykatës.</w:t>
      </w:r>
    </w:p>
    <w:p w14:paraId="66FD8983" w14:textId="53DDDA79"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13. Për sa i takon legjitimimit </w:t>
      </w:r>
      <w:proofErr w:type="spellStart"/>
      <w:r w:rsidRPr="00B63B89">
        <w:rPr>
          <w:rFonts w:ascii="Garamond" w:hAnsi="Garamond"/>
          <w:i/>
          <w:iCs/>
        </w:rPr>
        <w:t>ratione</w:t>
      </w:r>
      <w:proofErr w:type="spellEnd"/>
      <w:r w:rsidRPr="00B63B89">
        <w:rPr>
          <w:rFonts w:ascii="Garamond" w:hAnsi="Garamond"/>
          <w:i/>
          <w:iCs/>
        </w:rPr>
        <w:t xml:space="preserve"> </w:t>
      </w:r>
      <w:proofErr w:type="spellStart"/>
      <w:r w:rsidRPr="00B63B89">
        <w:rPr>
          <w:rFonts w:ascii="Garamond" w:hAnsi="Garamond"/>
          <w:i/>
          <w:iCs/>
        </w:rPr>
        <w:t>materiae</w:t>
      </w:r>
      <w:proofErr w:type="spellEnd"/>
      <w:r w:rsidRPr="00B63B89">
        <w:rPr>
          <w:rFonts w:ascii="Garamond" w:hAnsi="Garamond"/>
        </w:rPr>
        <w:t xml:space="preserve">, Gjykata vëren se pretendimet për cenimin e së drejtës për proces të rregullt ligjor në drejtim të standardit të arsyetimit të vendimit të Gjykatës së Lartë janë në funksion të pretendimit kryesor për </w:t>
      </w:r>
      <w:proofErr w:type="spellStart"/>
      <w:r w:rsidRPr="00B63B89">
        <w:rPr>
          <w:rFonts w:ascii="Garamond" w:hAnsi="Garamond"/>
        </w:rPr>
        <w:t>tejzgjatjen</w:t>
      </w:r>
      <w:proofErr w:type="spellEnd"/>
      <w:r w:rsidRPr="00B63B89">
        <w:rPr>
          <w:rFonts w:ascii="Garamond" w:hAnsi="Garamond"/>
        </w:rPr>
        <w:t xml:space="preserve"> e procedurave gjyqësore, i cili, në kuptim të neneve 42 dhe 131, pika 1, shkronja “f”, të Kushtetutës, bën pjesë në juridiksionin kushtetues, ndaj do të analizohet në vijim.</w:t>
      </w:r>
    </w:p>
    <w:p w14:paraId="0A954B4F" w14:textId="77777777" w:rsidR="008A6E87" w:rsidRPr="00B63B89" w:rsidRDefault="008A6E87" w:rsidP="008A6E87">
      <w:pPr>
        <w:pStyle w:val="ListParagraph"/>
        <w:tabs>
          <w:tab w:val="left" w:pos="80"/>
          <w:tab w:val="left" w:pos="980"/>
          <w:tab w:val="left" w:pos="1080"/>
        </w:tabs>
        <w:spacing w:line="240" w:lineRule="auto"/>
        <w:ind w:left="0" w:firstLine="284"/>
        <w:jc w:val="both"/>
        <w:rPr>
          <w:rFonts w:ascii="Garamond" w:hAnsi="Garamond"/>
          <w:i/>
          <w:iCs/>
        </w:rPr>
      </w:pPr>
      <w:r w:rsidRPr="00B63B89">
        <w:rPr>
          <w:rFonts w:ascii="Garamond" w:hAnsi="Garamond"/>
          <w:i/>
          <w:iCs/>
        </w:rPr>
        <w:t>B. Për themelin e pretendimeve</w:t>
      </w:r>
    </w:p>
    <w:p w14:paraId="1C76CB47" w14:textId="77777777" w:rsidR="008A6E87" w:rsidRPr="00B63B89" w:rsidRDefault="008A6E87" w:rsidP="008A6E87">
      <w:pPr>
        <w:pStyle w:val="ListParagraph"/>
        <w:tabs>
          <w:tab w:val="left" w:pos="80"/>
          <w:tab w:val="left" w:pos="980"/>
          <w:tab w:val="left" w:pos="1080"/>
        </w:tabs>
        <w:spacing w:line="240" w:lineRule="auto"/>
        <w:ind w:left="0" w:firstLine="284"/>
        <w:jc w:val="both"/>
        <w:rPr>
          <w:rFonts w:ascii="Garamond" w:hAnsi="Garamond"/>
        </w:rPr>
      </w:pPr>
      <w:proofErr w:type="spellStart"/>
      <w:r w:rsidRPr="00B63B89">
        <w:rPr>
          <w:rFonts w:ascii="Garamond" w:hAnsi="Garamond"/>
          <w:i/>
          <w:iCs/>
        </w:rPr>
        <w:t>B.1</w:t>
      </w:r>
      <w:proofErr w:type="spellEnd"/>
      <w:r w:rsidRPr="00B63B89">
        <w:rPr>
          <w:rFonts w:ascii="Garamond" w:hAnsi="Garamond"/>
          <w:i/>
          <w:iCs/>
        </w:rPr>
        <w:t>. Për cenimin e së drejtës për gjykim brenda një afati të arsyeshëm</w:t>
      </w:r>
    </w:p>
    <w:p w14:paraId="14611167" w14:textId="5C11E857"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14. Kërkuesi ka pretenduar se çështja e regjistruar në datën 9.4.2021 në Gjykatën Administrative të Apelit nuk është shqyrtuar ende, duke tejkaluar afatin e përcaktuar në nenin 399/2, pika 1, shkronja “a”, të </w:t>
      </w:r>
      <w:proofErr w:type="spellStart"/>
      <w:r w:rsidRPr="00B63B89">
        <w:rPr>
          <w:rFonts w:ascii="Garamond" w:hAnsi="Garamond"/>
        </w:rPr>
        <w:t>KPC</w:t>
      </w:r>
      <w:proofErr w:type="spellEnd"/>
      <w:r w:rsidRPr="00B63B89">
        <w:rPr>
          <w:rFonts w:ascii="Garamond" w:hAnsi="Garamond"/>
        </w:rPr>
        <w:t xml:space="preserve">-së dhe ndonëse ai ka paraqitur kërkesa për përshpejtim, bazuar në vendimin nr. 78/2019 të </w:t>
      </w:r>
      <w:proofErr w:type="spellStart"/>
      <w:r w:rsidRPr="00B63B89">
        <w:rPr>
          <w:rFonts w:ascii="Garamond" w:hAnsi="Garamond"/>
        </w:rPr>
        <w:t>KLGJ</w:t>
      </w:r>
      <w:proofErr w:type="spellEnd"/>
      <w:r w:rsidRPr="00B63B89">
        <w:rPr>
          <w:rFonts w:ascii="Garamond" w:hAnsi="Garamond"/>
        </w:rPr>
        <w:t xml:space="preserve">-së, ato janë refuzuar. Sipas kërkuesit, Gjykata e Lartë ka rrëzuar kërkesën për konstatimin e cenimit të së drejtës për t’u gjykuar brenda një afati të arsyeshëm pa analizuar interesat kushtetues të pronësisë dhe rrethanat e ecurisë së kësaj çështjeje në organet administrative dhe gjyqësore. Sipas kërkuesit, Gjykata e Lartë nuk ka analizuar as rrezikun që </w:t>
      </w:r>
      <w:proofErr w:type="spellStart"/>
      <w:r w:rsidRPr="00B63B89">
        <w:rPr>
          <w:rFonts w:ascii="Garamond" w:hAnsi="Garamond"/>
        </w:rPr>
        <w:t>passjell</w:t>
      </w:r>
      <w:proofErr w:type="spellEnd"/>
      <w:r w:rsidRPr="00B63B89">
        <w:rPr>
          <w:rFonts w:ascii="Garamond" w:hAnsi="Garamond"/>
        </w:rPr>
        <w:t xml:space="preserve"> </w:t>
      </w:r>
      <w:proofErr w:type="spellStart"/>
      <w:r w:rsidRPr="00B63B89">
        <w:rPr>
          <w:rFonts w:ascii="Garamond" w:hAnsi="Garamond"/>
        </w:rPr>
        <w:t>tejzgjatja</w:t>
      </w:r>
      <w:proofErr w:type="spellEnd"/>
      <w:r w:rsidRPr="00B63B89">
        <w:rPr>
          <w:rFonts w:ascii="Garamond" w:hAnsi="Garamond"/>
        </w:rPr>
        <w:t xml:space="preserve"> e afateve të gjykimit, por kjo </w:t>
      </w:r>
      <w:proofErr w:type="spellStart"/>
      <w:r w:rsidRPr="00B63B89">
        <w:rPr>
          <w:rFonts w:ascii="Garamond" w:hAnsi="Garamond"/>
        </w:rPr>
        <w:t>tejzgjatje</w:t>
      </w:r>
      <w:proofErr w:type="spellEnd"/>
      <w:r w:rsidRPr="00B63B89">
        <w:rPr>
          <w:rFonts w:ascii="Garamond" w:hAnsi="Garamond"/>
        </w:rPr>
        <w:t xml:space="preserve"> është përligjur prej saj, duke e lënë çështjen në </w:t>
      </w:r>
      <w:proofErr w:type="spellStart"/>
      <w:r w:rsidRPr="00B63B89">
        <w:rPr>
          <w:rFonts w:ascii="Garamond" w:hAnsi="Garamond"/>
        </w:rPr>
        <w:t>diskrecion</w:t>
      </w:r>
      <w:proofErr w:type="spellEnd"/>
      <w:r w:rsidRPr="00B63B89">
        <w:rPr>
          <w:rFonts w:ascii="Garamond" w:hAnsi="Garamond"/>
        </w:rPr>
        <w:t xml:space="preserve"> të Gjykatës Administrative të Apelit sipas rendit kronologjik. Po kështu, sipas tij, Gjykata e Lartë nuk ka mbajtur në konsideratë qëndrimin e Gjykatës se ngarkesa e gjykatave nuk është argument kushtetues që justifikon vonesën në gjykim.</w:t>
      </w:r>
    </w:p>
    <w:p w14:paraId="6AE54F24" w14:textId="731F3148"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15. Subjekti i interesuar, Avokatura e Përgjithshme e Shtetit, ka prapësuar se pretendimi i kërkuesit është i pabazuar, pasi ai nuk ka arritur të paraqesë argumente të mjaftueshme për të provuar cenimin e kësaj të drejte. Ndonëse afati i gjykimit të çështjes formalisht ka tejkaluar afatin 1-vjeçar të përcaktuar në dispozitën procedurale civile, çështja nuk rezulton të jetë pezulluar ose shtyrë për shkak të kërkesave të palëve dhe ajo nuk paraqitet komplekse. Gjithashtu, nuk mund të konstatohet shkelje e afatit të arsyeshëm për sa kohë vonesa në gjykimin e çështjes vjen si pasojë e pamundësisë objektive dhe jo për shkak të neglizhencës së gjyqtarit ose administrimit të parregullt gjyqësor. Po kështu, sipas subjektit të interesuar, për sa kohë çështja ka të bëjë me vlerësimin financiar të vendimit të </w:t>
      </w:r>
      <w:proofErr w:type="spellStart"/>
      <w:r w:rsidRPr="00B63B89">
        <w:rPr>
          <w:rFonts w:ascii="Garamond" w:hAnsi="Garamond"/>
        </w:rPr>
        <w:t>ZRKKP</w:t>
      </w:r>
      <w:proofErr w:type="spellEnd"/>
      <w:r w:rsidRPr="00B63B89">
        <w:rPr>
          <w:rFonts w:ascii="Garamond" w:hAnsi="Garamond"/>
        </w:rPr>
        <w:t>-së, Tiranë, kërkuesi nuk ka arritur të argumentojë ose provojë sesi interesi i tij rrezikohet për shkak të vonesës së gjykimit në gjykatën e apelit. Çështja lidhet me interesa vetjakë, siç është e drejta e pronës, por jo me interesa jetësorë, të tillë që do të kërkonin shqyrtimin me përparësi të saj në gjykatat e juridiksionit të zakonshëm.</w:t>
      </w:r>
    </w:p>
    <w:p w14:paraId="7A1A1727" w14:textId="12A2EFA3"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16. Neni 42 i Kushtetutës parashikon, ndër të tjera, se kushdo për mbrojtjen e të drejtave të tij kushtetuese dhe ligjore ka të drejtën e një gjykimi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w:t>
      </w:r>
      <w:proofErr w:type="spellStart"/>
      <w:r w:rsidRPr="00B63B89">
        <w:rPr>
          <w:rFonts w:ascii="Garamond" w:hAnsi="Garamond"/>
        </w:rPr>
        <w:t>ndërgjyqëse</w:t>
      </w:r>
      <w:proofErr w:type="spellEnd"/>
      <w:r w:rsidRPr="00B63B89">
        <w:rPr>
          <w:rFonts w:ascii="Garamond" w:hAnsi="Garamond"/>
        </w:rPr>
        <w:t xml:space="preserve"> </w:t>
      </w:r>
      <w:r w:rsidRPr="00B63B89">
        <w:rPr>
          <w:rFonts w:ascii="Garamond" w:hAnsi="Garamond"/>
          <w:i/>
          <w:iCs/>
        </w:rPr>
        <w:t>(shih vendimet nr. 61, datë 21.10.2025; nr. 57, datë 17.9.2024; nr. 33, datë 1.11.2021</w:t>
      </w:r>
      <w:r w:rsidR="00B13F51">
        <w:rPr>
          <w:rFonts w:ascii="Garamond" w:hAnsi="Garamond"/>
          <w:i/>
          <w:iCs/>
        </w:rPr>
        <w:t>,</w:t>
      </w:r>
      <w:r w:rsidRPr="00B63B89">
        <w:rPr>
          <w:rFonts w:ascii="Garamond" w:hAnsi="Garamond"/>
          <w:i/>
          <w:iCs/>
        </w:rPr>
        <w:t xml:space="preserve"> të Gjykatës Kushtetuese)</w:t>
      </w:r>
      <w:r w:rsidRPr="00B63B89">
        <w:rPr>
          <w:rFonts w:ascii="Garamond" w:hAnsi="Garamond"/>
        </w:rPr>
        <w:t>.</w:t>
      </w:r>
    </w:p>
    <w:p w14:paraId="55F735C4" w14:textId="15F6C8CB"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17. Në rastin konkret, Gjykata vëren se kërkuesi i është drejtuar Gjykatës Administrative të Shkallës së Parë Tiranë me kërkesëpadi, me objekt vlerësimin financiar të vendimit nr. 184, datë 26.6.2009 të </w:t>
      </w:r>
      <w:proofErr w:type="spellStart"/>
      <w:r w:rsidRPr="00B63B89">
        <w:rPr>
          <w:rFonts w:ascii="Garamond" w:hAnsi="Garamond"/>
        </w:rPr>
        <w:t>ZRKKP</w:t>
      </w:r>
      <w:proofErr w:type="spellEnd"/>
      <w:r w:rsidRPr="00B63B89">
        <w:rPr>
          <w:rFonts w:ascii="Garamond" w:hAnsi="Garamond"/>
        </w:rPr>
        <w:t xml:space="preserve">-së, Tiranë në emër të subjektit të shpronësuar, me palë të paditur </w:t>
      </w:r>
      <w:proofErr w:type="spellStart"/>
      <w:r w:rsidRPr="00B63B89">
        <w:rPr>
          <w:rFonts w:ascii="Garamond" w:hAnsi="Garamond"/>
        </w:rPr>
        <w:t>ATP</w:t>
      </w:r>
      <w:proofErr w:type="spellEnd"/>
      <w:r w:rsidRPr="00B63B89">
        <w:rPr>
          <w:rFonts w:ascii="Garamond" w:hAnsi="Garamond"/>
        </w:rPr>
        <w:t xml:space="preserve">-në. Kjo gjykatë ka vendosur pranimin e kërkesëpadisë, vendim i cili është </w:t>
      </w:r>
      <w:proofErr w:type="spellStart"/>
      <w:r w:rsidRPr="00B63B89">
        <w:rPr>
          <w:rFonts w:ascii="Garamond" w:hAnsi="Garamond"/>
        </w:rPr>
        <w:t>ankimuar</w:t>
      </w:r>
      <w:proofErr w:type="spellEnd"/>
      <w:r w:rsidRPr="00B63B89">
        <w:rPr>
          <w:rFonts w:ascii="Garamond" w:hAnsi="Garamond"/>
        </w:rPr>
        <w:t xml:space="preserve"> nga pala e paditur dhe Avokatura e Shtetit. Çështja është regjistruar në Gjykatën Administrative të Apelit në datën 9.4.2021, pra deri në momentin e shqyrtimit të ankimit kushtetues individual kanë kaluar rreth 4 vjet e 10 muaj dhe ende nuk ka një vendimmarrje për themelin e saj.</w:t>
      </w:r>
    </w:p>
    <w:p w14:paraId="07D69120" w14:textId="2D3F4A2D"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18. Lidhur me afatet e gjykimit të mosmarrëveshjeve administrative, Gjykata ka theksuar se neni 48 i ligjit nr. 49/2012</w:t>
      </w:r>
      <w:r w:rsidR="00C41E77">
        <w:rPr>
          <w:rFonts w:ascii="Garamond" w:hAnsi="Garamond"/>
        </w:rPr>
        <w:t>,</w:t>
      </w:r>
      <w:r w:rsidRPr="00B63B89">
        <w:rPr>
          <w:rFonts w:ascii="Garamond" w:hAnsi="Garamond"/>
        </w:rPr>
        <w:t xml:space="preserve"> “Për gjykatat administrative dhe gjykimin e mosmarrëveshjeve administrative”, të ndryshuar parashikon afatin 30-ditor për shqyrtimin e çështjes nga Gjykata Administrative e Apelit, ndërsa </w:t>
      </w:r>
      <w:proofErr w:type="spellStart"/>
      <w:r w:rsidRPr="00B63B89">
        <w:rPr>
          <w:rFonts w:ascii="Garamond" w:hAnsi="Garamond"/>
        </w:rPr>
        <w:t>KPC</w:t>
      </w:r>
      <w:proofErr w:type="spellEnd"/>
      <w:r w:rsidRPr="00B63B89">
        <w:rPr>
          <w:rFonts w:ascii="Garamond" w:hAnsi="Garamond"/>
        </w:rPr>
        <w:t xml:space="preserve">-ja, me ndryshimet e vitit 2017, në grupin e rregullave për mjetet e ankimit për konstatimin e shkeljeve të gjykimit brenda afatit të arsyeshëm, ka përcaktuar afatin 1-vjeçar për përfundimin e gjykimit administrativ në shkallë të dytë (neni 399/2, pika 1, shkronja “a”, i </w:t>
      </w:r>
      <w:proofErr w:type="spellStart"/>
      <w:r w:rsidRPr="00B63B89">
        <w:rPr>
          <w:rFonts w:ascii="Garamond" w:hAnsi="Garamond"/>
        </w:rPr>
        <w:t>KPC</w:t>
      </w:r>
      <w:proofErr w:type="spellEnd"/>
      <w:r w:rsidRPr="00B63B89">
        <w:rPr>
          <w:rFonts w:ascii="Garamond" w:hAnsi="Garamond"/>
        </w:rPr>
        <w:t xml:space="preserve">-së). Kjo nënkupton se formalisht gjykimi i çështjes në Gjykatën Administrative të Apelit ka tejkaluar afatin e përcaktuar ligjor. </w:t>
      </w:r>
    </w:p>
    <w:p w14:paraId="4D8A21D6" w14:textId="08BCAB9D"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19. Gjykata ka pohuar se </w:t>
      </w:r>
      <w:proofErr w:type="spellStart"/>
      <w:r w:rsidRPr="00B63B89">
        <w:rPr>
          <w:rFonts w:ascii="Garamond" w:hAnsi="Garamond"/>
        </w:rPr>
        <w:t>arsyeshmëria</w:t>
      </w:r>
      <w:proofErr w:type="spellEnd"/>
      <w:r w:rsidRPr="00B63B89">
        <w:rPr>
          <w:rFonts w:ascii="Garamond" w:hAnsi="Garamond"/>
        </w:rPr>
        <w:t xml:space="preserve"> e kohëzgjatjes së procedurave, në kuptim të rrethanave të veçanta të çështjes konkrete, vlerësohet nën dritën e këtyre kritereve: (i) sjellja e kërkuesit; (</w:t>
      </w:r>
      <w:proofErr w:type="spellStart"/>
      <w:r w:rsidRPr="00B63B89">
        <w:rPr>
          <w:rFonts w:ascii="Garamond" w:hAnsi="Garamond"/>
        </w:rPr>
        <w:t>ii</w:t>
      </w:r>
      <w:proofErr w:type="spellEnd"/>
      <w:r w:rsidRPr="00B63B89">
        <w:rPr>
          <w:rFonts w:ascii="Garamond" w:hAnsi="Garamond"/>
        </w:rPr>
        <w:t xml:space="preserve">) </w:t>
      </w:r>
      <w:proofErr w:type="spellStart"/>
      <w:r w:rsidRPr="00B63B89">
        <w:rPr>
          <w:rFonts w:ascii="Garamond" w:hAnsi="Garamond"/>
        </w:rPr>
        <w:t>kompleksiteti</w:t>
      </w:r>
      <w:proofErr w:type="spellEnd"/>
      <w:r w:rsidRPr="00B63B89">
        <w:rPr>
          <w:rFonts w:ascii="Garamond" w:hAnsi="Garamond"/>
        </w:rPr>
        <w:t xml:space="preserve"> i çështjes; </w:t>
      </w:r>
      <w:proofErr w:type="spellStart"/>
      <w:r w:rsidRPr="00B63B89">
        <w:rPr>
          <w:rFonts w:ascii="Garamond" w:hAnsi="Garamond"/>
        </w:rPr>
        <w:t>iii</w:t>
      </w:r>
      <w:proofErr w:type="spellEnd"/>
      <w:r w:rsidR="00B13F51">
        <w:rPr>
          <w:rFonts w:ascii="Garamond" w:hAnsi="Garamond"/>
        </w:rPr>
        <w:t>.</w:t>
      </w:r>
      <w:r w:rsidRPr="00B63B89">
        <w:rPr>
          <w:rFonts w:ascii="Garamond" w:hAnsi="Garamond"/>
        </w:rPr>
        <w:t xml:space="preserve"> sjellja e autoriteteve; </w:t>
      </w:r>
      <w:proofErr w:type="spellStart"/>
      <w:r w:rsidRPr="00B63B89">
        <w:rPr>
          <w:rFonts w:ascii="Garamond" w:hAnsi="Garamond"/>
        </w:rPr>
        <w:t>iv</w:t>
      </w:r>
      <w:proofErr w:type="spellEnd"/>
      <w:r w:rsidR="00B13F51">
        <w:rPr>
          <w:rFonts w:ascii="Garamond" w:hAnsi="Garamond"/>
        </w:rPr>
        <w:t>.</w:t>
      </w:r>
      <w:r w:rsidRPr="00B63B89">
        <w:rPr>
          <w:rFonts w:ascii="Garamond" w:hAnsi="Garamond"/>
        </w:rPr>
        <w:t xml:space="preserve"> rëndësia e asaj çfarë rrezikon kërkuesi. </w:t>
      </w:r>
    </w:p>
    <w:p w14:paraId="4740E4D6" w14:textId="7531C5B9"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20. Gjykata thekson se, për sa u përket kritereve që kanë të bëjnë me sjelljen e kërkuesit, </w:t>
      </w:r>
      <w:proofErr w:type="spellStart"/>
      <w:r w:rsidRPr="00B63B89">
        <w:rPr>
          <w:rFonts w:ascii="Garamond" w:hAnsi="Garamond"/>
        </w:rPr>
        <w:t>kompleksitetin</w:t>
      </w:r>
      <w:proofErr w:type="spellEnd"/>
      <w:r w:rsidRPr="00B63B89">
        <w:rPr>
          <w:rFonts w:ascii="Garamond" w:hAnsi="Garamond"/>
        </w:rPr>
        <w:t xml:space="preserve"> e çështjes dhe sjelljen e autoriteteve, bazuar në qëndrimin e konsoliduar të saj për vlerësimin e tyre </w:t>
      </w:r>
      <w:r w:rsidRPr="00B13F51">
        <w:rPr>
          <w:rFonts w:ascii="Garamond" w:hAnsi="Garamond"/>
          <w:i/>
          <w:iCs/>
        </w:rPr>
        <w:t>(</w:t>
      </w:r>
      <w:r w:rsidRPr="00B63B89">
        <w:rPr>
          <w:rFonts w:ascii="Garamond" w:hAnsi="Garamond"/>
          <w:i/>
          <w:iCs/>
        </w:rPr>
        <w:t>shih vendimet nr. 61, datë 21.10.2025; nr. 57, datë 17.9.2024; nr. 6, datë 16.2.2023</w:t>
      </w:r>
      <w:r w:rsidR="00B13F51">
        <w:rPr>
          <w:rFonts w:ascii="Garamond" w:hAnsi="Garamond"/>
          <w:i/>
          <w:iCs/>
        </w:rPr>
        <w:t>,</w:t>
      </w:r>
      <w:r w:rsidRPr="00B63B89">
        <w:rPr>
          <w:rFonts w:ascii="Garamond" w:hAnsi="Garamond"/>
          <w:i/>
          <w:iCs/>
        </w:rPr>
        <w:t xml:space="preserve"> të Gjykatës Kushtetuese</w:t>
      </w:r>
      <w:r w:rsidRPr="00B13F51">
        <w:rPr>
          <w:rFonts w:ascii="Garamond" w:hAnsi="Garamond"/>
          <w:i/>
          <w:iCs/>
        </w:rPr>
        <w:t>),</w:t>
      </w:r>
      <w:r w:rsidRPr="00B63B89">
        <w:rPr>
          <w:rFonts w:ascii="Garamond" w:hAnsi="Garamond"/>
        </w:rPr>
        <w:t xml:space="preserve"> nuk konstatohet ndonjë shkak ose rrethanë e re, ose e ndryshme për të arritur ajo në një qëndrim të ndryshëm për sa i përket respektimit të tyre. Për rrjedhojë, për të vlerësuar </w:t>
      </w:r>
      <w:proofErr w:type="spellStart"/>
      <w:r w:rsidRPr="00B63B89">
        <w:rPr>
          <w:rFonts w:ascii="Garamond" w:hAnsi="Garamond"/>
        </w:rPr>
        <w:t>arsyeshmërinë</w:t>
      </w:r>
      <w:proofErr w:type="spellEnd"/>
      <w:r w:rsidRPr="00B63B89">
        <w:rPr>
          <w:rFonts w:ascii="Garamond" w:hAnsi="Garamond"/>
        </w:rPr>
        <w:t xml:space="preserve"> e kohëzgjatjes së procesit gjyqësor, Gjykata vlerëson të ndalet në vijim vetëm në analizën e kriterit të </w:t>
      </w:r>
      <w:r w:rsidRPr="00B63B89">
        <w:rPr>
          <w:rFonts w:ascii="Garamond" w:hAnsi="Garamond"/>
          <w:i/>
          <w:iCs/>
        </w:rPr>
        <w:t xml:space="preserve">asaj se çfarë rrezikon kërkuesi </w:t>
      </w:r>
      <w:r w:rsidRPr="00B63B89">
        <w:rPr>
          <w:rFonts w:ascii="Garamond" w:hAnsi="Garamond"/>
        </w:rPr>
        <w:t>në rastin konkret për shkak të vonesave në gjykimin e çështjes së tij</w:t>
      </w:r>
      <w:r w:rsidRPr="00B63B89">
        <w:rPr>
          <w:rFonts w:ascii="Garamond" w:hAnsi="Garamond"/>
          <w:i/>
          <w:iCs/>
        </w:rPr>
        <w:t>.</w:t>
      </w:r>
    </w:p>
    <w:p w14:paraId="1F97B445" w14:textId="73DEEAAC"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21. Në jurisprudencën kushtetuese është theksuar se disa çështje që lidhen me interesa “vetjakë e jetësorë” nevojitet të trajtohen me shpejtësi e përparësi, të tillë si ata që lidhen me statusin civil, kujdestarinë e fëmijëve, marrëdhëniet e punësimit, sëmundjet e pashërueshme, pensionin etj., edhe pse kjo listë nuk mund të jetë shteruese dhe interesi i kërkuesit verifikohet rast pas rasti </w:t>
      </w:r>
      <w:r w:rsidRPr="00B63B89">
        <w:rPr>
          <w:rFonts w:ascii="Garamond" w:hAnsi="Garamond"/>
          <w:i/>
          <w:iCs/>
        </w:rPr>
        <w:t>(shih vendimet nr. 43, datë 4.6.2024;</w:t>
      </w:r>
      <w:r w:rsidRPr="00B63B89">
        <w:rPr>
          <w:rFonts w:ascii="Garamond" w:hAnsi="Garamond"/>
        </w:rPr>
        <w:t xml:space="preserve"> </w:t>
      </w:r>
      <w:r w:rsidRPr="00B63B89">
        <w:rPr>
          <w:rFonts w:ascii="Garamond" w:hAnsi="Garamond"/>
          <w:i/>
          <w:iCs/>
        </w:rPr>
        <w:t>nr. 21, datë 4.4.2024; nr. 6, datë 16.2.2023</w:t>
      </w:r>
      <w:r w:rsidR="00B13F51">
        <w:rPr>
          <w:rFonts w:ascii="Garamond" w:hAnsi="Garamond"/>
          <w:i/>
          <w:iCs/>
        </w:rPr>
        <w:t>,</w:t>
      </w:r>
      <w:r w:rsidRPr="00B63B89">
        <w:rPr>
          <w:rFonts w:ascii="Garamond" w:hAnsi="Garamond"/>
          <w:i/>
          <w:iCs/>
        </w:rPr>
        <w:t xml:space="preserve"> të Gjykatës Kushtetuese</w:t>
      </w:r>
      <w:r w:rsidRPr="00B63B89">
        <w:rPr>
          <w:rFonts w:ascii="Garamond" w:hAnsi="Garamond"/>
        </w:rPr>
        <w:t xml:space="preserve">). </w:t>
      </w:r>
    </w:p>
    <w:p w14:paraId="19EB7C55" w14:textId="3EAB3852"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22. Në analizë të kritereve si më sipër, Gjykata vëren se në rastin në shqyrtim thelbi i çështjes gjyqësore të vënë në lëvizje nga kërkuesi ka të bëjë me vlerësimin financiar të një prone të njohur ish-pronarit të shpronësuar me vendim të </w:t>
      </w:r>
      <w:proofErr w:type="spellStart"/>
      <w:r w:rsidRPr="00B63B89">
        <w:rPr>
          <w:rFonts w:ascii="Garamond" w:hAnsi="Garamond"/>
        </w:rPr>
        <w:t>ZRKKP</w:t>
      </w:r>
      <w:proofErr w:type="spellEnd"/>
      <w:r w:rsidRPr="00B63B89">
        <w:rPr>
          <w:rFonts w:ascii="Garamond" w:hAnsi="Garamond"/>
        </w:rPr>
        <w:t>-së, Tiranë. Kjo çështje, sikurse ka pranuar subjekti i interesuar, për nga natyra e saj, edhe pse nuk lidhet drejtpërdrejt me interesa jetësorë, që kërkojnë trajtim me përparësi, lidhet me të drejtën e pronës dhe proceset e kthimit dhe kompensimit të pronave. Për këto të fundit, Gjykata ka pohuar se shqyrtimi i këtyre çështjeve kërkon trajtim me përparësi për shkak të interesit që ato paraqesin për kërkuesit (</w:t>
      </w:r>
      <w:r w:rsidRPr="00B63B89">
        <w:rPr>
          <w:rFonts w:ascii="Garamond" w:hAnsi="Garamond"/>
          <w:i/>
          <w:iCs/>
        </w:rPr>
        <w:t>shih vendimet nr. 75, datë 20.11.2025; nr. 2, datë 21.1.2025</w:t>
      </w:r>
      <w:r w:rsidR="00B13F51">
        <w:rPr>
          <w:rFonts w:ascii="Garamond" w:hAnsi="Garamond"/>
          <w:i/>
          <w:iCs/>
        </w:rPr>
        <w:t>,</w:t>
      </w:r>
      <w:r w:rsidRPr="00B63B89">
        <w:rPr>
          <w:rFonts w:ascii="Garamond" w:hAnsi="Garamond"/>
          <w:i/>
          <w:iCs/>
        </w:rPr>
        <w:t xml:space="preserve"> të Gjykatës Kushtetuese</w:t>
      </w:r>
      <w:r w:rsidRPr="00B63B89">
        <w:rPr>
          <w:rFonts w:ascii="Garamond" w:hAnsi="Garamond"/>
        </w:rPr>
        <w:t>). Për më tepër, Gjykata vëren se kërkuesi i është drejtuar disa herë gjykatës së apelit me kërkesë për përshpejtimin e shqyrtimit të çështjes, duke parashtruar se trashëgimtarët e subjektit të shpronësuar janë pensionistë dhe në gjendje të rënduar shëndetësore. Në këto rrethana, Gjykata, duke marrë në konsideratë veçoritë e çështjes konkrete, si edhe rëndësinë e interesave që mund të cenohen nga zgjatja e procesit gjyqësor, vlerëson se është provuar ekzistenca e një rreziku real për interesat e kërkuesit, natyra e të cilit justifikon trajtimin me përparësi të çështjes nga Gjykata Administrative e Apelit.</w:t>
      </w:r>
    </w:p>
    <w:p w14:paraId="7A0D845E" w14:textId="49DDCA2F"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 xml:space="preserve">23. Për më tepër, Gjykata i referohet edhe qëndrimit të Gjykatës Evropiane për të Drejtat e Njeriut, sipas të cilit një periudhë e gjatë mosveprimi nuk mund të konsiderohet si një kohë e arsyeshme dhe se palët në mosmarrëveshjet civile që nuk kërkojnë ndonjë trajtim të veçantë </w:t>
      </w:r>
      <w:proofErr w:type="spellStart"/>
      <w:r w:rsidRPr="00B63B89">
        <w:rPr>
          <w:rFonts w:ascii="Garamond" w:hAnsi="Garamond"/>
        </w:rPr>
        <w:t>prioritar</w:t>
      </w:r>
      <w:proofErr w:type="spellEnd"/>
      <w:r w:rsidRPr="00B63B89">
        <w:rPr>
          <w:rFonts w:ascii="Garamond" w:hAnsi="Garamond"/>
        </w:rPr>
        <w:t xml:space="preserve">, kanë megjithatë të drejtë, sipas nenit 6, pika 1, të </w:t>
      </w:r>
      <w:proofErr w:type="spellStart"/>
      <w:r w:rsidRPr="00B63B89">
        <w:rPr>
          <w:rFonts w:ascii="Garamond" w:hAnsi="Garamond"/>
        </w:rPr>
        <w:t>KEDNJ</w:t>
      </w:r>
      <w:proofErr w:type="spellEnd"/>
      <w:r w:rsidRPr="00B63B89">
        <w:rPr>
          <w:rFonts w:ascii="Garamond" w:hAnsi="Garamond"/>
        </w:rPr>
        <w:t xml:space="preserve">-së, për një proces brenda një afati të arsyeshëm dhe ato nuk janë të detyruara të tregojnë, për këtë qëllim, se u është shkaktuar ndonjë dëm i veçantë ose shtesë nga vonesat procedurale. Sipas asaj gjykate, një periudhë e gjatë mosveprimi nuk mund të konsiderohet e arsyeshme kur argumenti i vetëm për vonesën është reforma në sistemin e drejtësisë dhe ngarkesa e gjyqtarëve e krijuar për këtë shkak dhe faktorë të tillë të një natyre të përgjithshme mund të merren parasysh në një masë të përshtatshme në përcaktimin e çdo kohëzgjatjeje të procedurave në një çështje të veçantë, por nuk janë të afta, në vetvete, të justifikojnë vonesa të një mase të tillë </w:t>
      </w:r>
      <w:r w:rsidRPr="00B13F51">
        <w:rPr>
          <w:rFonts w:ascii="Garamond" w:hAnsi="Garamond"/>
          <w:i/>
          <w:iCs/>
        </w:rPr>
        <w:t>(</w:t>
      </w:r>
      <w:r w:rsidRPr="00B63B89">
        <w:rPr>
          <w:rFonts w:ascii="Garamond" w:hAnsi="Garamond"/>
          <w:i/>
          <w:iCs/>
        </w:rPr>
        <w:t xml:space="preserve">shih ARB </w:t>
      </w:r>
      <w:proofErr w:type="spellStart"/>
      <w:r w:rsidRPr="00B63B89">
        <w:rPr>
          <w:rFonts w:ascii="Garamond" w:hAnsi="Garamond"/>
          <w:i/>
          <w:iCs/>
        </w:rPr>
        <w:t>sh.p.k</w:t>
      </w:r>
      <w:proofErr w:type="spellEnd"/>
      <w:r w:rsidRPr="00B63B89">
        <w:rPr>
          <w:rFonts w:ascii="Garamond" w:hAnsi="Garamond"/>
          <w:i/>
          <w:iCs/>
        </w:rPr>
        <w:t>. e të tjerë kundër Shqipërisë, datë 2705.2025, §§§ 111, 118, 122</w:t>
      </w:r>
      <w:r w:rsidRPr="00B13F51">
        <w:rPr>
          <w:rFonts w:ascii="Garamond" w:hAnsi="Garamond"/>
          <w:i/>
          <w:iCs/>
        </w:rPr>
        <w:t>)</w:t>
      </w:r>
      <w:r w:rsidRPr="00B63B89">
        <w:rPr>
          <w:rFonts w:ascii="Garamond" w:hAnsi="Garamond"/>
        </w:rPr>
        <w:t>.</w:t>
      </w:r>
    </w:p>
    <w:p w14:paraId="739C12E4" w14:textId="5AF434BE"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24. Në këtë këndvështrim, Gjykata, duke pasur parasysh se çështja ka mbetur në pritje të shqyrtimit në Gjykatën Administrative të Apelit për një periudhë prej 4 vjetësh e 10 muajsh (e regjistruar në datën 9.4.2021), arrin në përfundimin se është cenuar e drejta për gjykim brenda një afati të arsyeshëm, në kuptim të nenit 42 të Kushtetutës. Për rrjedhojë, vendimi nr. 00-2024-5007, datë 17.12.2024 i Kolegjit Administrativ të Gjykatës së Lartë duhet të shfuqizohet. Gjithashtu, për arsyet e mësipërme, Gjykata vlerëson se çështja e kërkuesit duhet të shqyrtohet me përparësi nga Gjykata Administrative e Apelit.</w:t>
      </w:r>
    </w:p>
    <w:p w14:paraId="458DA1B3" w14:textId="245E0761" w:rsidR="008A6E87" w:rsidRPr="00B63B89" w:rsidRDefault="008A6E87" w:rsidP="008A6E87">
      <w:pPr>
        <w:pStyle w:val="ListParagraph"/>
        <w:tabs>
          <w:tab w:val="left" w:pos="1080"/>
        </w:tabs>
        <w:spacing w:line="240" w:lineRule="auto"/>
        <w:ind w:left="0" w:firstLine="284"/>
        <w:jc w:val="both"/>
        <w:rPr>
          <w:rFonts w:ascii="Garamond" w:hAnsi="Garamond"/>
        </w:rPr>
      </w:pPr>
      <w:r w:rsidRPr="00B63B89">
        <w:rPr>
          <w:rFonts w:ascii="Garamond" w:hAnsi="Garamond"/>
        </w:rPr>
        <w:t>25. Në përfundim, Gjykata çmon se kërkesa e kërkuesit duhet të pranohet sipas arsyetimit të mësipërm të këtij vendimi.</w:t>
      </w:r>
    </w:p>
    <w:p w14:paraId="65812704" w14:textId="77777777" w:rsidR="008A6E87" w:rsidRPr="00B63B89" w:rsidRDefault="008A6E87" w:rsidP="008A6E87">
      <w:pPr>
        <w:tabs>
          <w:tab w:val="left" w:pos="1080"/>
        </w:tabs>
        <w:spacing w:line="240" w:lineRule="auto"/>
        <w:ind w:firstLine="284"/>
        <w:jc w:val="center"/>
        <w:rPr>
          <w:rFonts w:ascii="Garamond" w:hAnsi="Garamond"/>
          <w:b/>
          <w:bCs/>
        </w:rPr>
      </w:pPr>
    </w:p>
    <w:p w14:paraId="26C2C03D" w14:textId="77777777" w:rsidR="008A6E87" w:rsidRPr="00B63B89" w:rsidRDefault="008A6E87" w:rsidP="008A6E87">
      <w:pPr>
        <w:tabs>
          <w:tab w:val="left" w:pos="1080"/>
        </w:tabs>
        <w:spacing w:line="240" w:lineRule="auto"/>
        <w:ind w:firstLine="284"/>
        <w:jc w:val="center"/>
        <w:rPr>
          <w:rFonts w:ascii="Garamond" w:hAnsi="Garamond"/>
        </w:rPr>
      </w:pPr>
      <w:r w:rsidRPr="00B63B89">
        <w:rPr>
          <w:rFonts w:ascii="Garamond" w:hAnsi="Garamond"/>
          <w:bCs/>
        </w:rPr>
        <w:t>PËR KËTO ARSYE,</w:t>
      </w:r>
    </w:p>
    <w:p w14:paraId="6D86EB97" w14:textId="77777777" w:rsidR="00B63B89" w:rsidRPr="00B63B89" w:rsidRDefault="00B63B89" w:rsidP="008A6E87">
      <w:pPr>
        <w:tabs>
          <w:tab w:val="left" w:pos="1080"/>
        </w:tabs>
        <w:spacing w:line="240" w:lineRule="auto"/>
        <w:ind w:firstLine="284"/>
        <w:jc w:val="both"/>
        <w:rPr>
          <w:rFonts w:ascii="Garamond" w:hAnsi="Garamond"/>
        </w:rPr>
      </w:pPr>
    </w:p>
    <w:p w14:paraId="18559A56" w14:textId="248754F7" w:rsidR="008A6E87" w:rsidRPr="00B63B89" w:rsidRDefault="008A6E87" w:rsidP="008A6E87">
      <w:pPr>
        <w:tabs>
          <w:tab w:val="left" w:pos="1080"/>
        </w:tabs>
        <w:spacing w:line="240" w:lineRule="auto"/>
        <w:ind w:firstLine="284"/>
        <w:jc w:val="both"/>
        <w:rPr>
          <w:rFonts w:ascii="Garamond" w:hAnsi="Garamond"/>
        </w:rPr>
      </w:pPr>
      <w:r w:rsidRPr="00B63B89">
        <w:rPr>
          <w:rFonts w:ascii="Garamond" w:hAnsi="Garamond"/>
        </w:rPr>
        <w:t>Gjykata Kushtetuese, në mbështetje të neneve 131, pika 1, shkronja “f” dhe 134, pika 1, shkronja “i”, të Kushtetutës, si dhe nenit 72 të ligjit nr. 8577, datë 10.2.2000</w:t>
      </w:r>
      <w:r w:rsidR="00B13F51">
        <w:rPr>
          <w:rFonts w:ascii="Garamond" w:hAnsi="Garamond"/>
        </w:rPr>
        <w:t>,</w:t>
      </w:r>
      <w:r w:rsidRPr="00B63B89">
        <w:rPr>
          <w:rFonts w:ascii="Garamond" w:hAnsi="Garamond"/>
        </w:rPr>
        <w:t xml:space="preserve"> “Për organizimin dhe funksionimin e Gjykatës Kushtetuese të Republikës së Shqipërisë”, të ndryshuar, njëzëri,</w:t>
      </w:r>
    </w:p>
    <w:p w14:paraId="270E953C" w14:textId="77777777" w:rsidR="008A6E87" w:rsidRPr="00B63B89" w:rsidRDefault="008A6E87" w:rsidP="008A6E87">
      <w:pPr>
        <w:tabs>
          <w:tab w:val="left" w:pos="1080"/>
        </w:tabs>
        <w:spacing w:line="240" w:lineRule="auto"/>
        <w:ind w:firstLine="284"/>
        <w:jc w:val="center"/>
        <w:rPr>
          <w:rFonts w:ascii="Garamond" w:hAnsi="Garamond"/>
          <w:bCs/>
        </w:rPr>
      </w:pPr>
    </w:p>
    <w:p w14:paraId="757FD6EA" w14:textId="1DDB46EB" w:rsidR="008A6E87" w:rsidRPr="00B63B89" w:rsidRDefault="008A6E87" w:rsidP="008A6E87">
      <w:pPr>
        <w:tabs>
          <w:tab w:val="left" w:pos="1080"/>
        </w:tabs>
        <w:spacing w:line="240" w:lineRule="auto"/>
        <w:ind w:firstLine="284"/>
        <w:jc w:val="center"/>
        <w:rPr>
          <w:rFonts w:ascii="Garamond" w:hAnsi="Garamond"/>
          <w:bCs/>
        </w:rPr>
      </w:pPr>
      <w:r w:rsidRPr="00B63B89">
        <w:rPr>
          <w:rFonts w:ascii="Garamond" w:hAnsi="Garamond"/>
          <w:bCs/>
        </w:rPr>
        <w:t>VENDOSI:</w:t>
      </w:r>
    </w:p>
    <w:p w14:paraId="2C579F09" w14:textId="77777777" w:rsidR="00B63B89" w:rsidRDefault="00B63B89" w:rsidP="008A6E87">
      <w:pPr>
        <w:spacing w:line="240" w:lineRule="auto"/>
        <w:ind w:firstLine="284"/>
        <w:jc w:val="both"/>
        <w:rPr>
          <w:rFonts w:ascii="Garamond" w:hAnsi="Garamond"/>
        </w:rPr>
      </w:pPr>
    </w:p>
    <w:p w14:paraId="4464D115" w14:textId="6C08E575" w:rsidR="008A6E87" w:rsidRPr="00B63B89" w:rsidRDefault="008A6E87" w:rsidP="008A6E87">
      <w:pPr>
        <w:spacing w:line="240" w:lineRule="auto"/>
        <w:ind w:firstLine="284"/>
        <w:jc w:val="both"/>
        <w:rPr>
          <w:rFonts w:ascii="Garamond" w:hAnsi="Garamond"/>
        </w:rPr>
      </w:pPr>
      <w:r w:rsidRPr="00B63B89">
        <w:rPr>
          <w:rFonts w:ascii="Garamond" w:hAnsi="Garamond"/>
        </w:rPr>
        <w:t>1. Pranimin e kërkesës.</w:t>
      </w:r>
    </w:p>
    <w:p w14:paraId="6AB5F90E" w14:textId="4C85793E" w:rsidR="008A6E87" w:rsidRPr="00B63B89" w:rsidRDefault="008A6E87" w:rsidP="008A6E87">
      <w:pPr>
        <w:spacing w:line="240" w:lineRule="auto"/>
        <w:ind w:firstLine="284"/>
        <w:jc w:val="both"/>
        <w:rPr>
          <w:rFonts w:ascii="Garamond" w:hAnsi="Garamond"/>
        </w:rPr>
      </w:pPr>
      <w:r w:rsidRPr="00B63B89">
        <w:rPr>
          <w:rFonts w:ascii="Garamond" w:hAnsi="Garamond"/>
        </w:rPr>
        <w:t>2. Shfuqizimin e vendimit nr. 00-2024-5007, datë 17.12.2024</w:t>
      </w:r>
      <w:r w:rsidR="00B13F51">
        <w:rPr>
          <w:rFonts w:ascii="Garamond" w:hAnsi="Garamond"/>
        </w:rPr>
        <w:t>,</w:t>
      </w:r>
      <w:r w:rsidRPr="00B63B89">
        <w:rPr>
          <w:rFonts w:ascii="Garamond" w:hAnsi="Garamond"/>
        </w:rPr>
        <w:t xml:space="preserve"> të Kolegjit Administrativ të Gjykatës së Lartë, si të papajtueshëm me Kushtetutën.</w:t>
      </w:r>
    </w:p>
    <w:p w14:paraId="62207389" w14:textId="77777777" w:rsidR="008A6E87" w:rsidRPr="00B63B89" w:rsidRDefault="008A6E87" w:rsidP="008A6E87">
      <w:pPr>
        <w:spacing w:line="240" w:lineRule="auto"/>
        <w:ind w:firstLine="284"/>
        <w:jc w:val="both"/>
        <w:rPr>
          <w:rFonts w:ascii="Garamond" w:hAnsi="Garamond"/>
        </w:rPr>
      </w:pPr>
      <w:r w:rsidRPr="00B63B89">
        <w:rPr>
          <w:rFonts w:ascii="Garamond" w:hAnsi="Garamond"/>
        </w:rPr>
        <w:t>3. Konstatimin e cenimit të së drejtës për gjykim brenda afatit të arsyeshëm.</w:t>
      </w:r>
    </w:p>
    <w:p w14:paraId="11FD4CBA" w14:textId="31AE60BF" w:rsidR="008A6E87" w:rsidRPr="00B63B89" w:rsidRDefault="008A6E87" w:rsidP="008A6E87">
      <w:pPr>
        <w:tabs>
          <w:tab w:val="left" w:pos="720"/>
        </w:tabs>
        <w:spacing w:line="240" w:lineRule="auto"/>
        <w:ind w:firstLine="284"/>
        <w:jc w:val="both"/>
        <w:rPr>
          <w:rFonts w:ascii="Garamond" w:hAnsi="Garamond"/>
        </w:rPr>
      </w:pPr>
      <w:r w:rsidRPr="00B63B89">
        <w:rPr>
          <w:rFonts w:ascii="Garamond" w:hAnsi="Garamond"/>
        </w:rPr>
        <w:t xml:space="preserve"> Ky vendim është përfundimtar dhe hyn në fuqi ditën e botimit në Fletoren Zyrtare.</w:t>
      </w:r>
    </w:p>
    <w:p w14:paraId="0906C468" w14:textId="77777777" w:rsidR="00B13F51" w:rsidRDefault="00B13F51" w:rsidP="008A6E87">
      <w:pPr>
        <w:tabs>
          <w:tab w:val="left" w:pos="1080"/>
        </w:tabs>
        <w:spacing w:line="240" w:lineRule="auto"/>
        <w:ind w:firstLine="284"/>
        <w:rPr>
          <w:rFonts w:ascii="Garamond" w:hAnsi="Garamond"/>
          <w:b/>
          <w:bCs/>
        </w:rPr>
      </w:pPr>
    </w:p>
    <w:p w14:paraId="3D753C02" w14:textId="1C833CB9" w:rsidR="008A6E87" w:rsidRPr="00B63B89" w:rsidRDefault="008A6E87" w:rsidP="008A6E87">
      <w:pPr>
        <w:tabs>
          <w:tab w:val="left" w:pos="1080"/>
        </w:tabs>
        <w:spacing w:line="240" w:lineRule="auto"/>
        <w:ind w:firstLine="284"/>
        <w:rPr>
          <w:rFonts w:ascii="Garamond" w:hAnsi="Garamond"/>
          <w:b/>
          <w:bCs/>
        </w:rPr>
      </w:pPr>
      <w:r w:rsidRPr="00B63B89">
        <w:rPr>
          <w:rFonts w:ascii="Garamond" w:hAnsi="Garamond"/>
          <w:b/>
          <w:bCs/>
        </w:rPr>
        <w:t>Marrë më 3.3.2026</w:t>
      </w:r>
      <w:r w:rsidR="00B13F51">
        <w:rPr>
          <w:rFonts w:ascii="Garamond" w:hAnsi="Garamond"/>
          <w:b/>
          <w:bCs/>
        </w:rPr>
        <w:t>.</w:t>
      </w:r>
    </w:p>
    <w:p w14:paraId="558BFAA8" w14:textId="04DDD01C" w:rsidR="008A6E87" w:rsidRPr="00B63B89" w:rsidRDefault="008A6E87" w:rsidP="008A6E87">
      <w:pPr>
        <w:tabs>
          <w:tab w:val="left" w:pos="1080"/>
        </w:tabs>
        <w:spacing w:line="240" w:lineRule="auto"/>
        <w:ind w:firstLine="284"/>
        <w:rPr>
          <w:rFonts w:ascii="Garamond" w:hAnsi="Garamond"/>
          <w:b/>
          <w:bCs/>
        </w:rPr>
      </w:pPr>
      <w:r w:rsidRPr="00B63B89">
        <w:rPr>
          <w:rFonts w:ascii="Garamond" w:hAnsi="Garamond"/>
          <w:b/>
          <w:bCs/>
        </w:rPr>
        <w:t>Shpallur më 19.3.2026</w:t>
      </w:r>
      <w:r w:rsidR="00B13F51">
        <w:rPr>
          <w:rFonts w:ascii="Garamond" w:hAnsi="Garamond"/>
          <w:b/>
          <w:bCs/>
        </w:rPr>
        <w:t>.</w:t>
      </w:r>
    </w:p>
    <w:p w14:paraId="761BE861" w14:textId="003C6BA8" w:rsidR="008A6E87" w:rsidRDefault="008A6E87" w:rsidP="008A6E87">
      <w:pPr>
        <w:tabs>
          <w:tab w:val="left" w:pos="80"/>
          <w:tab w:val="left" w:pos="1080"/>
        </w:tabs>
        <w:spacing w:line="240" w:lineRule="auto"/>
        <w:ind w:firstLine="284"/>
        <w:jc w:val="both"/>
        <w:rPr>
          <w:rFonts w:ascii="Garamond" w:hAnsi="Garamond"/>
          <w:b/>
          <w:bCs/>
        </w:rPr>
      </w:pPr>
    </w:p>
    <w:p w14:paraId="28FACE0B" w14:textId="3B569B53" w:rsidR="00B63B89" w:rsidRPr="00B63B89" w:rsidRDefault="00B63B89" w:rsidP="008A6E87">
      <w:pPr>
        <w:tabs>
          <w:tab w:val="left" w:pos="80"/>
          <w:tab w:val="left" w:pos="1080"/>
        </w:tabs>
        <w:spacing w:line="240" w:lineRule="auto"/>
        <w:ind w:firstLine="284"/>
        <w:jc w:val="both"/>
        <w:rPr>
          <w:rFonts w:ascii="Garamond" w:hAnsi="Garamond"/>
          <w:bCs/>
        </w:rPr>
      </w:pPr>
      <w:r>
        <w:rPr>
          <w:rFonts w:ascii="Garamond" w:hAnsi="Garamond"/>
          <w:b/>
          <w:bCs/>
        </w:rPr>
        <w:t xml:space="preserve">Kryetare: </w:t>
      </w:r>
      <w:proofErr w:type="spellStart"/>
      <w:r w:rsidRPr="00B63B89">
        <w:rPr>
          <w:rFonts w:ascii="Garamond" w:hAnsi="Garamond"/>
          <w:bCs/>
        </w:rPr>
        <w:t>Fiona</w:t>
      </w:r>
      <w:proofErr w:type="spellEnd"/>
      <w:r w:rsidRPr="00B63B89">
        <w:rPr>
          <w:rFonts w:ascii="Garamond" w:hAnsi="Garamond"/>
          <w:bCs/>
        </w:rPr>
        <w:t xml:space="preserve"> </w:t>
      </w:r>
      <w:proofErr w:type="spellStart"/>
      <w:r w:rsidRPr="00B63B89">
        <w:rPr>
          <w:rFonts w:ascii="Garamond" w:hAnsi="Garamond"/>
          <w:bCs/>
        </w:rPr>
        <w:t>Papajorgji</w:t>
      </w:r>
      <w:proofErr w:type="spellEnd"/>
    </w:p>
    <w:p w14:paraId="1F72311F" w14:textId="3877E6E8" w:rsidR="00B63B89" w:rsidRPr="00B63B89" w:rsidRDefault="00B63B89" w:rsidP="008A6E87">
      <w:pPr>
        <w:tabs>
          <w:tab w:val="left" w:pos="80"/>
          <w:tab w:val="left" w:pos="1080"/>
        </w:tabs>
        <w:spacing w:line="240" w:lineRule="auto"/>
        <w:ind w:firstLine="284"/>
        <w:jc w:val="both"/>
        <w:rPr>
          <w:rFonts w:ascii="Garamond" w:hAnsi="Garamond"/>
          <w:bCs/>
        </w:rPr>
      </w:pPr>
      <w:r w:rsidRPr="00B63B89">
        <w:rPr>
          <w:rFonts w:ascii="Garamond" w:hAnsi="Garamond"/>
          <w:b/>
          <w:bCs/>
        </w:rPr>
        <w:t>Anëtarë</w:t>
      </w:r>
      <w:r>
        <w:rPr>
          <w:rFonts w:ascii="Garamond" w:hAnsi="Garamond"/>
          <w:bCs/>
        </w:rPr>
        <w:t>:</w:t>
      </w:r>
      <w:r w:rsidRPr="00B63B89">
        <w:rPr>
          <w:rFonts w:ascii="Garamond" w:hAnsi="Garamond"/>
          <w:bCs/>
        </w:rPr>
        <w:t xml:space="preserve"> </w:t>
      </w:r>
      <w:proofErr w:type="spellStart"/>
      <w:r w:rsidRPr="00B63B89">
        <w:rPr>
          <w:rFonts w:ascii="Garamond" w:hAnsi="Garamond"/>
          <w:bCs/>
        </w:rPr>
        <w:t>Sonila</w:t>
      </w:r>
      <w:proofErr w:type="spellEnd"/>
      <w:r w:rsidRPr="00B63B89">
        <w:rPr>
          <w:rFonts w:ascii="Garamond" w:hAnsi="Garamond"/>
          <w:bCs/>
        </w:rPr>
        <w:t xml:space="preserve"> Bejtja</w:t>
      </w:r>
      <w:r>
        <w:rPr>
          <w:rFonts w:ascii="Garamond" w:hAnsi="Garamond"/>
          <w:bCs/>
        </w:rPr>
        <w:t>,</w:t>
      </w:r>
      <w:r w:rsidRPr="00B63B89">
        <w:rPr>
          <w:rFonts w:ascii="Garamond" w:hAnsi="Garamond"/>
          <w:bCs/>
        </w:rPr>
        <w:t xml:space="preserve"> </w:t>
      </w:r>
      <w:proofErr w:type="spellStart"/>
      <w:r w:rsidRPr="00B63B89">
        <w:rPr>
          <w:rFonts w:ascii="Garamond" w:hAnsi="Garamond"/>
          <w:bCs/>
        </w:rPr>
        <w:t>Marsida</w:t>
      </w:r>
      <w:proofErr w:type="spellEnd"/>
      <w:r w:rsidRPr="00B63B89">
        <w:rPr>
          <w:rFonts w:ascii="Garamond" w:hAnsi="Garamond"/>
          <w:bCs/>
        </w:rPr>
        <w:t xml:space="preserve"> </w:t>
      </w:r>
      <w:proofErr w:type="spellStart"/>
      <w:r w:rsidRPr="00B63B89">
        <w:rPr>
          <w:rFonts w:ascii="Garamond" w:hAnsi="Garamond"/>
          <w:bCs/>
        </w:rPr>
        <w:t>Xhaferllari</w:t>
      </w:r>
      <w:proofErr w:type="spellEnd"/>
      <w:r>
        <w:rPr>
          <w:rFonts w:ascii="Garamond" w:hAnsi="Garamond"/>
          <w:bCs/>
        </w:rPr>
        <w:t>,</w:t>
      </w:r>
      <w:r w:rsidRPr="00B63B89">
        <w:rPr>
          <w:rFonts w:ascii="Garamond" w:hAnsi="Garamond"/>
          <w:bCs/>
        </w:rPr>
        <w:t xml:space="preserve"> Ilir Toska</w:t>
      </w:r>
      <w:r>
        <w:rPr>
          <w:rFonts w:ascii="Garamond" w:hAnsi="Garamond"/>
          <w:bCs/>
        </w:rPr>
        <w:t>,</w:t>
      </w:r>
      <w:r w:rsidRPr="00B63B89">
        <w:rPr>
          <w:rFonts w:ascii="Garamond" w:hAnsi="Garamond"/>
          <w:bCs/>
        </w:rPr>
        <w:t xml:space="preserve"> </w:t>
      </w:r>
      <w:proofErr w:type="spellStart"/>
      <w:r w:rsidRPr="00B63B89">
        <w:rPr>
          <w:rFonts w:ascii="Garamond" w:hAnsi="Garamond"/>
          <w:bCs/>
        </w:rPr>
        <w:t>Sandër</w:t>
      </w:r>
      <w:proofErr w:type="spellEnd"/>
      <w:r w:rsidRPr="00B63B89">
        <w:rPr>
          <w:rFonts w:ascii="Garamond" w:hAnsi="Garamond"/>
          <w:bCs/>
        </w:rPr>
        <w:t xml:space="preserve"> Beci</w:t>
      </w:r>
      <w:r>
        <w:rPr>
          <w:rFonts w:ascii="Garamond" w:hAnsi="Garamond"/>
          <w:bCs/>
        </w:rPr>
        <w:t>,</w:t>
      </w:r>
      <w:r w:rsidRPr="00B63B89">
        <w:rPr>
          <w:rFonts w:ascii="Garamond" w:hAnsi="Garamond"/>
          <w:bCs/>
        </w:rPr>
        <w:t xml:space="preserve"> </w:t>
      </w:r>
      <w:proofErr w:type="spellStart"/>
      <w:r w:rsidRPr="00B63B89">
        <w:rPr>
          <w:rFonts w:ascii="Garamond" w:hAnsi="Garamond"/>
          <w:bCs/>
        </w:rPr>
        <w:t>Marjana</w:t>
      </w:r>
      <w:proofErr w:type="spellEnd"/>
      <w:r w:rsidRPr="00B63B89">
        <w:rPr>
          <w:rFonts w:ascii="Garamond" w:hAnsi="Garamond"/>
          <w:bCs/>
        </w:rPr>
        <w:t xml:space="preserve"> </w:t>
      </w:r>
      <w:proofErr w:type="spellStart"/>
      <w:r w:rsidRPr="00B63B89">
        <w:rPr>
          <w:rFonts w:ascii="Garamond" w:hAnsi="Garamond"/>
          <w:bCs/>
        </w:rPr>
        <w:t>Semini</w:t>
      </w:r>
      <w:proofErr w:type="spellEnd"/>
      <w:r>
        <w:rPr>
          <w:rFonts w:ascii="Garamond" w:hAnsi="Garamond"/>
          <w:bCs/>
        </w:rPr>
        <w:t>,</w:t>
      </w:r>
      <w:r w:rsidRPr="00B63B89">
        <w:rPr>
          <w:rFonts w:ascii="Garamond" w:hAnsi="Garamond"/>
          <w:bCs/>
        </w:rPr>
        <w:t xml:space="preserve"> Genti Ibrahimi</w:t>
      </w:r>
    </w:p>
    <w:p w14:paraId="140A966D" w14:textId="75399335" w:rsidR="00B63B89" w:rsidRPr="00B63B89" w:rsidRDefault="00B63B89" w:rsidP="008A6E87">
      <w:pPr>
        <w:tabs>
          <w:tab w:val="left" w:pos="80"/>
          <w:tab w:val="left" w:pos="1080"/>
        </w:tabs>
        <w:spacing w:line="240" w:lineRule="auto"/>
        <w:ind w:firstLine="284"/>
        <w:jc w:val="both"/>
        <w:rPr>
          <w:rFonts w:ascii="Garamond" w:hAnsi="Garamond"/>
          <w:bCs/>
        </w:rPr>
      </w:pPr>
    </w:p>
    <w:p w14:paraId="52B3454D" w14:textId="77777777" w:rsidR="008A6E87" w:rsidRPr="00B63B89" w:rsidRDefault="008A6E87" w:rsidP="008A6E87">
      <w:pPr>
        <w:spacing w:line="240" w:lineRule="auto"/>
        <w:ind w:firstLine="284"/>
        <w:jc w:val="center"/>
        <w:rPr>
          <w:rFonts w:ascii="Garamond" w:hAnsi="Garamond"/>
        </w:rPr>
      </w:pPr>
    </w:p>
    <w:p w14:paraId="41BBA6AB" w14:textId="77777777" w:rsidR="001F7F15" w:rsidRPr="00B63B89" w:rsidRDefault="001F7F15" w:rsidP="008A6E87">
      <w:pPr>
        <w:spacing w:line="240" w:lineRule="auto"/>
        <w:ind w:firstLine="284"/>
        <w:rPr>
          <w:rFonts w:ascii="Garamond" w:hAnsi="Garamond"/>
        </w:rPr>
      </w:pPr>
    </w:p>
    <w:sectPr w:rsidR="001F7F15" w:rsidRPr="00B63B89" w:rsidSect="00E40B9A">
      <w:footerReference w:type="first" r:id="rId11"/>
      <w:pgSz w:w="11906" w:h="16838"/>
      <w:pgMar w:top="851" w:right="1440" w:bottom="2160" w:left="1440" w:header="720" w:footer="13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592F5F" w16cex:dateUtc="2026-03-15T19:58:00Z"/>
  <w16cex:commentExtensible w16cex:durableId="76DABF9E" w16cex:dateUtc="2026-03-15T19: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D7B4C" w14:textId="77777777" w:rsidR="00B13F51" w:rsidRDefault="00B13F51" w:rsidP="005A6AA8">
      <w:pPr>
        <w:spacing w:line="240" w:lineRule="auto"/>
      </w:pPr>
      <w:r>
        <w:separator/>
      </w:r>
    </w:p>
  </w:endnote>
  <w:endnote w:type="continuationSeparator" w:id="0">
    <w:p w14:paraId="7F6CFD4A" w14:textId="77777777" w:rsidR="00B13F51" w:rsidRDefault="00B13F51" w:rsidP="005A6AA8">
      <w:pPr>
        <w:spacing w:line="240" w:lineRule="auto"/>
      </w:pPr>
      <w:r>
        <w:continuationSeparator/>
      </w:r>
    </w:p>
  </w:endnote>
  <w:endnote w:type="continuationNotice" w:id="1">
    <w:p w14:paraId="4BF524FB" w14:textId="77777777" w:rsidR="00B13F51" w:rsidRDefault="00B13F5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897011"/>
      <w:docPartObj>
        <w:docPartGallery w:val="Page Numbers (Bottom of Page)"/>
        <w:docPartUnique/>
      </w:docPartObj>
    </w:sdtPr>
    <w:sdtEndPr>
      <w:rPr>
        <w:noProof/>
      </w:rPr>
    </w:sdtEndPr>
    <w:sdtContent>
      <w:p w14:paraId="41BBA6BE" w14:textId="77777777" w:rsidR="00B13F51" w:rsidRDefault="00B13F51">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1BBA6BF" w14:textId="77777777" w:rsidR="00B13F51" w:rsidRDefault="00B13F51" w:rsidP="00985BF6">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8EE98" w14:textId="77777777" w:rsidR="00B13F51" w:rsidRDefault="00B13F51" w:rsidP="005A6AA8">
      <w:pPr>
        <w:spacing w:line="240" w:lineRule="auto"/>
      </w:pPr>
      <w:r>
        <w:separator/>
      </w:r>
    </w:p>
  </w:footnote>
  <w:footnote w:type="continuationSeparator" w:id="0">
    <w:p w14:paraId="3702B391" w14:textId="77777777" w:rsidR="00B13F51" w:rsidRDefault="00B13F51" w:rsidP="005A6AA8">
      <w:pPr>
        <w:spacing w:line="240" w:lineRule="auto"/>
      </w:pPr>
      <w:r>
        <w:continuationSeparator/>
      </w:r>
    </w:p>
  </w:footnote>
  <w:footnote w:type="continuationNotice" w:id="1">
    <w:p w14:paraId="5380D90C" w14:textId="77777777" w:rsidR="00B13F51" w:rsidRDefault="00B13F5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86578"/>
    <w:multiLevelType w:val="multilevel"/>
    <w:tmpl w:val="E4869C3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62B6A73"/>
    <w:multiLevelType w:val="multilevel"/>
    <w:tmpl w:val="70806F1C"/>
    <w:lvl w:ilvl="0">
      <w:start w:val="6"/>
      <w:numFmt w:val="decimal"/>
      <w:lvlText w:val="%1."/>
      <w:lvlJc w:val="left"/>
      <w:pPr>
        <w:ind w:left="360" w:hanging="360"/>
      </w:pPr>
      <w:rPr>
        <w:rFonts w:eastAsiaTheme="minorHAnsi" w:hint="default"/>
        <w:i w:val="0"/>
      </w:rPr>
    </w:lvl>
    <w:lvl w:ilvl="1">
      <w:start w:val="1"/>
      <w:numFmt w:val="decimal"/>
      <w:lvlText w:val="%1.%2."/>
      <w:lvlJc w:val="left"/>
      <w:pPr>
        <w:ind w:left="1350" w:hanging="360"/>
      </w:pPr>
      <w:rPr>
        <w:rFonts w:eastAsiaTheme="minorHAnsi" w:hint="default"/>
        <w:i w:val="0"/>
      </w:rPr>
    </w:lvl>
    <w:lvl w:ilvl="2">
      <w:start w:val="1"/>
      <w:numFmt w:val="decimal"/>
      <w:lvlText w:val="%1.%2.%3."/>
      <w:lvlJc w:val="left"/>
      <w:pPr>
        <w:ind w:left="2700" w:hanging="720"/>
      </w:pPr>
      <w:rPr>
        <w:rFonts w:eastAsiaTheme="minorHAnsi" w:hint="default"/>
        <w:i/>
      </w:rPr>
    </w:lvl>
    <w:lvl w:ilvl="3">
      <w:start w:val="1"/>
      <w:numFmt w:val="decimal"/>
      <w:lvlText w:val="%1.%2.%3.%4."/>
      <w:lvlJc w:val="left"/>
      <w:pPr>
        <w:ind w:left="3690" w:hanging="720"/>
      </w:pPr>
      <w:rPr>
        <w:rFonts w:eastAsiaTheme="minorHAnsi" w:hint="default"/>
        <w:i/>
      </w:rPr>
    </w:lvl>
    <w:lvl w:ilvl="4">
      <w:start w:val="1"/>
      <w:numFmt w:val="decimal"/>
      <w:lvlText w:val="%1.%2.%3.%4.%5."/>
      <w:lvlJc w:val="left"/>
      <w:pPr>
        <w:ind w:left="5040" w:hanging="1080"/>
      </w:pPr>
      <w:rPr>
        <w:rFonts w:eastAsiaTheme="minorHAnsi" w:hint="default"/>
        <w:i/>
      </w:rPr>
    </w:lvl>
    <w:lvl w:ilvl="5">
      <w:start w:val="1"/>
      <w:numFmt w:val="decimal"/>
      <w:lvlText w:val="%1.%2.%3.%4.%5.%6."/>
      <w:lvlJc w:val="left"/>
      <w:pPr>
        <w:ind w:left="6030" w:hanging="1080"/>
      </w:pPr>
      <w:rPr>
        <w:rFonts w:eastAsiaTheme="minorHAnsi" w:hint="default"/>
        <w:i/>
      </w:rPr>
    </w:lvl>
    <w:lvl w:ilvl="6">
      <w:start w:val="1"/>
      <w:numFmt w:val="decimal"/>
      <w:lvlText w:val="%1.%2.%3.%4.%5.%6.%7."/>
      <w:lvlJc w:val="left"/>
      <w:pPr>
        <w:ind w:left="7380" w:hanging="1440"/>
      </w:pPr>
      <w:rPr>
        <w:rFonts w:eastAsiaTheme="minorHAnsi" w:hint="default"/>
        <w:i/>
      </w:rPr>
    </w:lvl>
    <w:lvl w:ilvl="7">
      <w:start w:val="1"/>
      <w:numFmt w:val="decimal"/>
      <w:lvlText w:val="%1.%2.%3.%4.%5.%6.%7.%8."/>
      <w:lvlJc w:val="left"/>
      <w:pPr>
        <w:ind w:left="8370" w:hanging="1440"/>
      </w:pPr>
      <w:rPr>
        <w:rFonts w:eastAsiaTheme="minorHAnsi" w:hint="default"/>
        <w:i/>
      </w:rPr>
    </w:lvl>
    <w:lvl w:ilvl="8">
      <w:start w:val="1"/>
      <w:numFmt w:val="decimal"/>
      <w:lvlText w:val="%1.%2.%3.%4.%5.%6.%7.%8.%9."/>
      <w:lvlJc w:val="left"/>
      <w:pPr>
        <w:ind w:left="9720" w:hanging="1800"/>
      </w:pPr>
      <w:rPr>
        <w:rFonts w:eastAsiaTheme="minorHAnsi" w:hint="default"/>
        <w:i/>
      </w:rPr>
    </w:lvl>
  </w:abstractNum>
  <w:abstractNum w:abstractNumId="4" w15:restartNumberingAfterBreak="0">
    <w:nsid w:val="375F7DF8"/>
    <w:multiLevelType w:val="hybridMultilevel"/>
    <w:tmpl w:val="D098CDC8"/>
    <w:lvl w:ilvl="0" w:tplc="358CA3A0">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2"/>
  </w:num>
  <w:num w:numId="2">
    <w:abstractNumId w:val="0"/>
  </w:num>
  <w:num w:numId="3">
    <w:abstractNumId w:val="3"/>
  </w:num>
  <w:num w:numId="4">
    <w:abstractNumId w:val="4"/>
  </w:num>
  <w:num w:numId="5">
    <w:abstractNumId w:val="1"/>
  </w:num>
  <w:num w:numId="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SortMethod w:val="000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AA8"/>
    <w:rsid w:val="0000005D"/>
    <w:rsid w:val="00000F9A"/>
    <w:rsid w:val="00001061"/>
    <w:rsid w:val="000019A4"/>
    <w:rsid w:val="000023B6"/>
    <w:rsid w:val="00002549"/>
    <w:rsid w:val="000037BA"/>
    <w:rsid w:val="000071C0"/>
    <w:rsid w:val="00007DBC"/>
    <w:rsid w:val="00010205"/>
    <w:rsid w:val="000109B9"/>
    <w:rsid w:val="00010DC5"/>
    <w:rsid w:val="0001192D"/>
    <w:rsid w:val="00011CB1"/>
    <w:rsid w:val="0001281C"/>
    <w:rsid w:val="00012D4C"/>
    <w:rsid w:val="00012FED"/>
    <w:rsid w:val="000133FB"/>
    <w:rsid w:val="00013519"/>
    <w:rsid w:val="00014409"/>
    <w:rsid w:val="00014D18"/>
    <w:rsid w:val="0001564B"/>
    <w:rsid w:val="000162C8"/>
    <w:rsid w:val="000179CB"/>
    <w:rsid w:val="00017E0C"/>
    <w:rsid w:val="000200BE"/>
    <w:rsid w:val="000204BA"/>
    <w:rsid w:val="00022517"/>
    <w:rsid w:val="00022E17"/>
    <w:rsid w:val="0002363E"/>
    <w:rsid w:val="0002684B"/>
    <w:rsid w:val="000274A1"/>
    <w:rsid w:val="00027A09"/>
    <w:rsid w:val="00027F5A"/>
    <w:rsid w:val="00030902"/>
    <w:rsid w:val="00031459"/>
    <w:rsid w:val="00034626"/>
    <w:rsid w:val="00034631"/>
    <w:rsid w:val="00034C1F"/>
    <w:rsid w:val="000350D3"/>
    <w:rsid w:val="000359D5"/>
    <w:rsid w:val="00035A36"/>
    <w:rsid w:val="00035CE4"/>
    <w:rsid w:val="000369CE"/>
    <w:rsid w:val="00036B02"/>
    <w:rsid w:val="00036F4A"/>
    <w:rsid w:val="00037D3B"/>
    <w:rsid w:val="00041AD9"/>
    <w:rsid w:val="00043084"/>
    <w:rsid w:val="000436C1"/>
    <w:rsid w:val="000449D8"/>
    <w:rsid w:val="00044AAB"/>
    <w:rsid w:val="00044BC0"/>
    <w:rsid w:val="00044F66"/>
    <w:rsid w:val="0004589E"/>
    <w:rsid w:val="00045A62"/>
    <w:rsid w:val="00045F22"/>
    <w:rsid w:val="0004614B"/>
    <w:rsid w:val="00046DEB"/>
    <w:rsid w:val="0004706A"/>
    <w:rsid w:val="0004737B"/>
    <w:rsid w:val="000475ED"/>
    <w:rsid w:val="000500C1"/>
    <w:rsid w:val="000506A6"/>
    <w:rsid w:val="000517C5"/>
    <w:rsid w:val="00051E77"/>
    <w:rsid w:val="000523AD"/>
    <w:rsid w:val="00052440"/>
    <w:rsid w:val="000529D9"/>
    <w:rsid w:val="00052C90"/>
    <w:rsid w:val="00053416"/>
    <w:rsid w:val="00053B49"/>
    <w:rsid w:val="00053FBB"/>
    <w:rsid w:val="00055753"/>
    <w:rsid w:val="00055C4C"/>
    <w:rsid w:val="00057491"/>
    <w:rsid w:val="0006016F"/>
    <w:rsid w:val="000611DF"/>
    <w:rsid w:val="00062111"/>
    <w:rsid w:val="000626C2"/>
    <w:rsid w:val="00063B26"/>
    <w:rsid w:val="000654F4"/>
    <w:rsid w:val="00066525"/>
    <w:rsid w:val="000667D6"/>
    <w:rsid w:val="00066DB2"/>
    <w:rsid w:val="00070167"/>
    <w:rsid w:val="0007032C"/>
    <w:rsid w:val="000709FD"/>
    <w:rsid w:val="00071431"/>
    <w:rsid w:val="00071D7C"/>
    <w:rsid w:val="00073C51"/>
    <w:rsid w:val="00080454"/>
    <w:rsid w:val="00081FC1"/>
    <w:rsid w:val="00082698"/>
    <w:rsid w:val="00082C61"/>
    <w:rsid w:val="00082CCE"/>
    <w:rsid w:val="00082D98"/>
    <w:rsid w:val="000831D7"/>
    <w:rsid w:val="000834B3"/>
    <w:rsid w:val="000839AF"/>
    <w:rsid w:val="00083FB9"/>
    <w:rsid w:val="00084426"/>
    <w:rsid w:val="000855CE"/>
    <w:rsid w:val="00086610"/>
    <w:rsid w:val="000869A9"/>
    <w:rsid w:val="00087248"/>
    <w:rsid w:val="0009098F"/>
    <w:rsid w:val="00091B0A"/>
    <w:rsid w:val="00094DA1"/>
    <w:rsid w:val="00095408"/>
    <w:rsid w:val="0009568E"/>
    <w:rsid w:val="00096304"/>
    <w:rsid w:val="00097DB3"/>
    <w:rsid w:val="000A00D5"/>
    <w:rsid w:val="000A097E"/>
    <w:rsid w:val="000A0A14"/>
    <w:rsid w:val="000A14BC"/>
    <w:rsid w:val="000A1C58"/>
    <w:rsid w:val="000A219A"/>
    <w:rsid w:val="000A28DF"/>
    <w:rsid w:val="000A2F8C"/>
    <w:rsid w:val="000A347D"/>
    <w:rsid w:val="000A5854"/>
    <w:rsid w:val="000A597F"/>
    <w:rsid w:val="000A69A4"/>
    <w:rsid w:val="000A7301"/>
    <w:rsid w:val="000A7C03"/>
    <w:rsid w:val="000A7DD6"/>
    <w:rsid w:val="000B0745"/>
    <w:rsid w:val="000B10EF"/>
    <w:rsid w:val="000B233F"/>
    <w:rsid w:val="000B280E"/>
    <w:rsid w:val="000B3E2E"/>
    <w:rsid w:val="000B4630"/>
    <w:rsid w:val="000B4822"/>
    <w:rsid w:val="000B4869"/>
    <w:rsid w:val="000B5C29"/>
    <w:rsid w:val="000B5F0A"/>
    <w:rsid w:val="000B6E0F"/>
    <w:rsid w:val="000B6E3A"/>
    <w:rsid w:val="000B727D"/>
    <w:rsid w:val="000B7EC2"/>
    <w:rsid w:val="000C0211"/>
    <w:rsid w:val="000C0CE9"/>
    <w:rsid w:val="000C240D"/>
    <w:rsid w:val="000C3150"/>
    <w:rsid w:val="000C3A70"/>
    <w:rsid w:val="000C49E0"/>
    <w:rsid w:val="000C5E47"/>
    <w:rsid w:val="000D09FC"/>
    <w:rsid w:val="000D0EA2"/>
    <w:rsid w:val="000D3001"/>
    <w:rsid w:val="000D3C70"/>
    <w:rsid w:val="000D6AB4"/>
    <w:rsid w:val="000D6AE3"/>
    <w:rsid w:val="000D7929"/>
    <w:rsid w:val="000E0ABF"/>
    <w:rsid w:val="000E1015"/>
    <w:rsid w:val="000E2846"/>
    <w:rsid w:val="000E3B35"/>
    <w:rsid w:val="000E4A7F"/>
    <w:rsid w:val="000E4E0F"/>
    <w:rsid w:val="000E5329"/>
    <w:rsid w:val="000E5930"/>
    <w:rsid w:val="000E7E4D"/>
    <w:rsid w:val="000F0EBE"/>
    <w:rsid w:val="000F1625"/>
    <w:rsid w:val="000F165D"/>
    <w:rsid w:val="000F1DB6"/>
    <w:rsid w:val="000F2154"/>
    <w:rsid w:val="000F2198"/>
    <w:rsid w:val="000F306A"/>
    <w:rsid w:val="000F3F27"/>
    <w:rsid w:val="000F540C"/>
    <w:rsid w:val="000F5DB3"/>
    <w:rsid w:val="000F60D9"/>
    <w:rsid w:val="00100BA3"/>
    <w:rsid w:val="001017D5"/>
    <w:rsid w:val="001027B6"/>
    <w:rsid w:val="001028C6"/>
    <w:rsid w:val="00102922"/>
    <w:rsid w:val="0010339D"/>
    <w:rsid w:val="00106BE6"/>
    <w:rsid w:val="00106E7C"/>
    <w:rsid w:val="0010702D"/>
    <w:rsid w:val="0010724E"/>
    <w:rsid w:val="00107F18"/>
    <w:rsid w:val="001104D4"/>
    <w:rsid w:val="00110B28"/>
    <w:rsid w:val="001112F3"/>
    <w:rsid w:val="00111719"/>
    <w:rsid w:val="00112DC7"/>
    <w:rsid w:val="0011318C"/>
    <w:rsid w:val="00113F5B"/>
    <w:rsid w:val="001157F3"/>
    <w:rsid w:val="001160B2"/>
    <w:rsid w:val="00116A87"/>
    <w:rsid w:val="00120FA1"/>
    <w:rsid w:val="00122553"/>
    <w:rsid w:val="00123404"/>
    <w:rsid w:val="00123583"/>
    <w:rsid w:val="00125D0D"/>
    <w:rsid w:val="00130621"/>
    <w:rsid w:val="00132C93"/>
    <w:rsid w:val="00132F85"/>
    <w:rsid w:val="00134C22"/>
    <w:rsid w:val="00135FAE"/>
    <w:rsid w:val="001374AD"/>
    <w:rsid w:val="001408EC"/>
    <w:rsid w:val="0014262E"/>
    <w:rsid w:val="00143DF5"/>
    <w:rsid w:val="0014467F"/>
    <w:rsid w:val="00144F6B"/>
    <w:rsid w:val="00145AF5"/>
    <w:rsid w:val="00146B5A"/>
    <w:rsid w:val="00146DBF"/>
    <w:rsid w:val="00146E99"/>
    <w:rsid w:val="001478B3"/>
    <w:rsid w:val="001478DB"/>
    <w:rsid w:val="00150892"/>
    <w:rsid w:val="00150A30"/>
    <w:rsid w:val="00152937"/>
    <w:rsid w:val="00152B21"/>
    <w:rsid w:val="00152E3E"/>
    <w:rsid w:val="00152F3D"/>
    <w:rsid w:val="00153C16"/>
    <w:rsid w:val="00154E35"/>
    <w:rsid w:val="00155F67"/>
    <w:rsid w:val="00156527"/>
    <w:rsid w:val="00156EBB"/>
    <w:rsid w:val="00157177"/>
    <w:rsid w:val="00157192"/>
    <w:rsid w:val="00161144"/>
    <w:rsid w:val="00161A7D"/>
    <w:rsid w:val="001622EF"/>
    <w:rsid w:val="001625B5"/>
    <w:rsid w:val="00162E70"/>
    <w:rsid w:val="001637B9"/>
    <w:rsid w:val="00165CC7"/>
    <w:rsid w:val="00166DB8"/>
    <w:rsid w:val="00167900"/>
    <w:rsid w:val="00167B0B"/>
    <w:rsid w:val="0017035B"/>
    <w:rsid w:val="00170B49"/>
    <w:rsid w:val="00171DFC"/>
    <w:rsid w:val="00172F9B"/>
    <w:rsid w:val="001743BA"/>
    <w:rsid w:val="00174A33"/>
    <w:rsid w:val="00175012"/>
    <w:rsid w:val="0017621A"/>
    <w:rsid w:val="00177910"/>
    <w:rsid w:val="00177DF7"/>
    <w:rsid w:val="001805B1"/>
    <w:rsid w:val="00180932"/>
    <w:rsid w:val="00181D71"/>
    <w:rsid w:val="0018427B"/>
    <w:rsid w:val="0018464D"/>
    <w:rsid w:val="00184C1C"/>
    <w:rsid w:val="00185518"/>
    <w:rsid w:val="00185EDD"/>
    <w:rsid w:val="00186FC6"/>
    <w:rsid w:val="00187480"/>
    <w:rsid w:val="001874BE"/>
    <w:rsid w:val="00187649"/>
    <w:rsid w:val="00187B2F"/>
    <w:rsid w:val="00190CD4"/>
    <w:rsid w:val="00190EA1"/>
    <w:rsid w:val="00191ADD"/>
    <w:rsid w:val="00192036"/>
    <w:rsid w:val="00192076"/>
    <w:rsid w:val="00192815"/>
    <w:rsid w:val="00193385"/>
    <w:rsid w:val="00193A06"/>
    <w:rsid w:val="00193D95"/>
    <w:rsid w:val="00194630"/>
    <w:rsid w:val="001946D6"/>
    <w:rsid w:val="00194752"/>
    <w:rsid w:val="001949FF"/>
    <w:rsid w:val="00194ADE"/>
    <w:rsid w:val="0019500C"/>
    <w:rsid w:val="001963E4"/>
    <w:rsid w:val="001978EE"/>
    <w:rsid w:val="00197E66"/>
    <w:rsid w:val="00197FDE"/>
    <w:rsid w:val="001A021F"/>
    <w:rsid w:val="001A24CD"/>
    <w:rsid w:val="001A2F22"/>
    <w:rsid w:val="001A3F96"/>
    <w:rsid w:val="001A4007"/>
    <w:rsid w:val="001A4359"/>
    <w:rsid w:val="001A5D4A"/>
    <w:rsid w:val="001A5EC1"/>
    <w:rsid w:val="001A6006"/>
    <w:rsid w:val="001A7071"/>
    <w:rsid w:val="001A7ED1"/>
    <w:rsid w:val="001B00A0"/>
    <w:rsid w:val="001B00AA"/>
    <w:rsid w:val="001B1216"/>
    <w:rsid w:val="001B2656"/>
    <w:rsid w:val="001B26CC"/>
    <w:rsid w:val="001B2A26"/>
    <w:rsid w:val="001B34FA"/>
    <w:rsid w:val="001B3E3B"/>
    <w:rsid w:val="001B43FE"/>
    <w:rsid w:val="001B64B0"/>
    <w:rsid w:val="001B6EF9"/>
    <w:rsid w:val="001B7A77"/>
    <w:rsid w:val="001B7A96"/>
    <w:rsid w:val="001C007A"/>
    <w:rsid w:val="001C1135"/>
    <w:rsid w:val="001C1CEE"/>
    <w:rsid w:val="001C2465"/>
    <w:rsid w:val="001C26B5"/>
    <w:rsid w:val="001C26F6"/>
    <w:rsid w:val="001C3E30"/>
    <w:rsid w:val="001C51EE"/>
    <w:rsid w:val="001C54E1"/>
    <w:rsid w:val="001C558A"/>
    <w:rsid w:val="001C580F"/>
    <w:rsid w:val="001C7D8D"/>
    <w:rsid w:val="001D0533"/>
    <w:rsid w:val="001D13DF"/>
    <w:rsid w:val="001D16F2"/>
    <w:rsid w:val="001D22A9"/>
    <w:rsid w:val="001D26C3"/>
    <w:rsid w:val="001D3470"/>
    <w:rsid w:val="001D3810"/>
    <w:rsid w:val="001D3D6B"/>
    <w:rsid w:val="001D4509"/>
    <w:rsid w:val="001D4969"/>
    <w:rsid w:val="001D61DF"/>
    <w:rsid w:val="001D7893"/>
    <w:rsid w:val="001D7F7B"/>
    <w:rsid w:val="001E0906"/>
    <w:rsid w:val="001E0CE7"/>
    <w:rsid w:val="001E131C"/>
    <w:rsid w:val="001E1B31"/>
    <w:rsid w:val="001E3066"/>
    <w:rsid w:val="001E334B"/>
    <w:rsid w:val="001E37BD"/>
    <w:rsid w:val="001E3EB8"/>
    <w:rsid w:val="001E4720"/>
    <w:rsid w:val="001E6228"/>
    <w:rsid w:val="001E640F"/>
    <w:rsid w:val="001E7C1F"/>
    <w:rsid w:val="001F0513"/>
    <w:rsid w:val="001F0BBB"/>
    <w:rsid w:val="001F0EA3"/>
    <w:rsid w:val="001F151F"/>
    <w:rsid w:val="001F202B"/>
    <w:rsid w:val="001F3361"/>
    <w:rsid w:val="001F366B"/>
    <w:rsid w:val="001F3AEC"/>
    <w:rsid w:val="001F46D3"/>
    <w:rsid w:val="001F489E"/>
    <w:rsid w:val="001F5005"/>
    <w:rsid w:val="001F5914"/>
    <w:rsid w:val="001F5AB0"/>
    <w:rsid w:val="001F7F15"/>
    <w:rsid w:val="00202034"/>
    <w:rsid w:val="002026C4"/>
    <w:rsid w:val="00203045"/>
    <w:rsid w:val="00203200"/>
    <w:rsid w:val="00203ABC"/>
    <w:rsid w:val="00203C07"/>
    <w:rsid w:val="0020447C"/>
    <w:rsid w:val="00204C8C"/>
    <w:rsid w:val="00205BCB"/>
    <w:rsid w:val="00206242"/>
    <w:rsid w:val="002070A0"/>
    <w:rsid w:val="002074B0"/>
    <w:rsid w:val="00207B2A"/>
    <w:rsid w:val="002112D3"/>
    <w:rsid w:val="002114F0"/>
    <w:rsid w:val="002114F4"/>
    <w:rsid w:val="00211B76"/>
    <w:rsid w:val="00213A8E"/>
    <w:rsid w:val="0021428E"/>
    <w:rsid w:val="00214348"/>
    <w:rsid w:val="002200BB"/>
    <w:rsid w:val="00221413"/>
    <w:rsid w:val="002220E2"/>
    <w:rsid w:val="00222608"/>
    <w:rsid w:val="00223A72"/>
    <w:rsid w:val="002241A8"/>
    <w:rsid w:val="00224600"/>
    <w:rsid w:val="00224D38"/>
    <w:rsid w:val="00225464"/>
    <w:rsid w:val="00226463"/>
    <w:rsid w:val="00226B7C"/>
    <w:rsid w:val="00232584"/>
    <w:rsid w:val="00232D26"/>
    <w:rsid w:val="00232E15"/>
    <w:rsid w:val="00233198"/>
    <w:rsid w:val="002333E1"/>
    <w:rsid w:val="00233C44"/>
    <w:rsid w:val="00234D16"/>
    <w:rsid w:val="00235734"/>
    <w:rsid w:val="00236261"/>
    <w:rsid w:val="00236D77"/>
    <w:rsid w:val="0024035C"/>
    <w:rsid w:val="002412B5"/>
    <w:rsid w:val="002423D6"/>
    <w:rsid w:val="00242BF5"/>
    <w:rsid w:val="00243A08"/>
    <w:rsid w:val="0024443E"/>
    <w:rsid w:val="00244C8E"/>
    <w:rsid w:val="00244D95"/>
    <w:rsid w:val="002457A4"/>
    <w:rsid w:val="00245E1A"/>
    <w:rsid w:val="0025296F"/>
    <w:rsid w:val="00255A76"/>
    <w:rsid w:val="00256582"/>
    <w:rsid w:val="00256F8A"/>
    <w:rsid w:val="00260508"/>
    <w:rsid w:val="002607E9"/>
    <w:rsid w:val="002608EC"/>
    <w:rsid w:val="002610C6"/>
    <w:rsid w:val="002611B1"/>
    <w:rsid w:val="002629C9"/>
    <w:rsid w:val="00263118"/>
    <w:rsid w:val="002642C8"/>
    <w:rsid w:val="00264834"/>
    <w:rsid w:val="0026507E"/>
    <w:rsid w:val="002650B6"/>
    <w:rsid w:val="002652AB"/>
    <w:rsid w:val="0026531F"/>
    <w:rsid w:val="00265459"/>
    <w:rsid w:val="00265E59"/>
    <w:rsid w:val="00266576"/>
    <w:rsid w:val="00267945"/>
    <w:rsid w:val="0027045B"/>
    <w:rsid w:val="00270C82"/>
    <w:rsid w:val="00270CA0"/>
    <w:rsid w:val="00271E37"/>
    <w:rsid w:val="00272CB9"/>
    <w:rsid w:val="00273038"/>
    <w:rsid w:val="00274D49"/>
    <w:rsid w:val="00275699"/>
    <w:rsid w:val="0027630E"/>
    <w:rsid w:val="0027649C"/>
    <w:rsid w:val="00276537"/>
    <w:rsid w:val="00276B81"/>
    <w:rsid w:val="00277AE4"/>
    <w:rsid w:val="002814D1"/>
    <w:rsid w:val="00281A1A"/>
    <w:rsid w:val="002825C2"/>
    <w:rsid w:val="0028322F"/>
    <w:rsid w:val="002839E0"/>
    <w:rsid w:val="00283CC9"/>
    <w:rsid w:val="00283F91"/>
    <w:rsid w:val="00284261"/>
    <w:rsid w:val="002849CB"/>
    <w:rsid w:val="00285D93"/>
    <w:rsid w:val="002869AF"/>
    <w:rsid w:val="00287ABA"/>
    <w:rsid w:val="00290EC5"/>
    <w:rsid w:val="00290F75"/>
    <w:rsid w:val="00293F82"/>
    <w:rsid w:val="002942E0"/>
    <w:rsid w:val="00295546"/>
    <w:rsid w:val="00295CA5"/>
    <w:rsid w:val="00295D36"/>
    <w:rsid w:val="0029642D"/>
    <w:rsid w:val="002976AE"/>
    <w:rsid w:val="00297A92"/>
    <w:rsid w:val="002A0B47"/>
    <w:rsid w:val="002A0FE5"/>
    <w:rsid w:val="002A3315"/>
    <w:rsid w:val="002A35A8"/>
    <w:rsid w:val="002A3682"/>
    <w:rsid w:val="002A3C42"/>
    <w:rsid w:val="002A425D"/>
    <w:rsid w:val="002A4539"/>
    <w:rsid w:val="002A545C"/>
    <w:rsid w:val="002A554C"/>
    <w:rsid w:val="002A6E1F"/>
    <w:rsid w:val="002A74C3"/>
    <w:rsid w:val="002A7646"/>
    <w:rsid w:val="002B0DEB"/>
    <w:rsid w:val="002B0E58"/>
    <w:rsid w:val="002B212D"/>
    <w:rsid w:val="002B3853"/>
    <w:rsid w:val="002B3B5F"/>
    <w:rsid w:val="002B3BDF"/>
    <w:rsid w:val="002B3DD1"/>
    <w:rsid w:val="002B50FC"/>
    <w:rsid w:val="002B6520"/>
    <w:rsid w:val="002B7660"/>
    <w:rsid w:val="002B7737"/>
    <w:rsid w:val="002B77E7"/>
    <w:rsid w:val="002B7F62"/>
    <w:rsid w:val="002C0A43"/>
    <w:rsid w:val="002C1AA5"/>
    <w:rsid w:val="002C1DDD"/>
    <w:rsid w:val="002C202F"/>
    <w:rsid w:val="002C3C56"/>
    <w:rsid w:val="002C5229"/>
    <w:rsid w:val="002C559E"/>
    <w:rsid w:val="002C587A"/>
    <w:rsid w:val="002C63AE"/>
    <w:rsid w:val="002C64D1"/>
    <w:rsid w:val="002C7A27"/>
    <w:rsid w:val="002C7CAA"/>
    <w:rsid w:val="002D0EA6"/>
    <w:rsid w:val="002D33F7"/>
    <w:rsid w:val="002D3463"/>
    <w:rsid w:val="002D42B5"/>
    <w:rsid w:val="002D4A3D"/>
    <w:rsid w:val="002D530F"/>
    <w:rsid w:val="002D5C7D"/>
    <w:rsid w:val="002D6EC0"/>
    <w:rsid w:val="002D7A3A"/>
    <w:rsid w:val="002E0119"/>
    <w:rsid w:val="002E0337"/>
    <w:rsid w:val="002E14F0"/>
    <w:rsid w:val="002E1A7C"/>
    <w:rsid w:val="002E1CBE"/>
    <w:rsid w:val="002E2061"/>
    <w:rsid w:val="002E2343"/>
    <w:rsid w:val="002E2B7A"/>
    <w:rsid w:val="002E2CB9"/>
    <w:rsid w:val="002E2E0E"/>
    <w:rsid w:val="002E3E8E"/>
    <w:rsid w:val="002E45D1"/>
    <w:rsid w:val="002E69A5"/>
    <w:rsid w:val="002E6A0B"/>
    <w:rsid w:val="002E6B39"/>
    <w:rsid w:val="002E7922"/>
    <w:rsid w:val="002E79B0"/>
    <w:rsid w:val="002F04B5"/>
    <w:rsid w:val="002F1B33"/>
    <w:rsid w:val="002F2657"/>
    <w:rsid w:val="002F2B18"/>
    <w:rsid w:val="002F2C9C"/>
    <w:rsid w:val="002F3023"/>
    <w:rsid w:val="002F346F"/>
    <w:rsid w:val="002F3E52"/>
    <w:rsid w:val="002F4FB2"/>
    <w:rsid w:val="002F6B1F"/>
    <w:rsid w:val="002F71BF"/>
    <w:rsid w:val="002F78D6"/>
    <w:rsid w:val="00300370"/>
    <w:rsid w:val="0030058A"/>
    <w:rsid w:val="0030194A"/>
    <w:rsid w:val="003020EC"/>
    <w:rsid w:val="003031AE"/>
    <w:rsid w:val="003055D0"/>
    <w:rsid w:val="0030584E"/>
    <w:rsid w:val="00305C93"/>
    <w:rsid w:val="003060EA"/>
    <w:rsid w:val="003061D4"/>
    <w:rsid w:val="003101B1"/>
    <w:rsid w:val="003109BD"/>
    <w:rsid w:val="00312009"/>
    <w:rsid w:val="003121A0"/>
    <w:rsid w:val="0031234B"/>
    <w:rsid w:val="003125B0"/>
    <w:rsid w:val="00312FB2"/>
    <w:rsid w:val="003145E1"/>
    <w:rsid w:val="00314CA6"/>
    <w:rsid w:val="00315AF4"/>
    <w:rsid w:val="00316D4E"/>
    <w:rsid w:val="0031751B"/>
    <w:rsid w:val="00317B8F"/>
    <w:rsid w:val="00320047"/>
    <w:rsid w:val="00320F96"/>
    <w:rsid w:val="00321104"/>
    <w:rsid w:val="003213F2"/>
    <w:rsid w:val="00321BA3"/>
    <w:rsid w:val="0032220C"/>
    <w:rsid w:val="00323042"/>
    <w:rsid w:val="00323814"/>
    <w:rsid w:val="00324847"/>
    <w:rsid w:val="003250EB"/>
    <w:rsid w:val="00326F36"/>
    <w:rsid w:val="00327244"/>
    <w:rsid w:val="00327608"/>
    <w:rsid w:val="00330355"/>
    <w:rsid w:val="00330682"/>
    <w:rsid w:val="00331DB5"/>
    <w:rsid w:val="00331E58"/>
    <w:rsid w:val="00332A34"/>
    <w:rsid w:val="00332D1D"/>
    <w:rsid w:val="003331E9"/>
    <w:rsid w:val="003340E2"/>
    <w:rsid w:val="00336280"/>
    <w:rsid w:val="0033716F"/>
    <w:rsid w:val="003375B4"/>
    <w:rsid w:val="00337FD3"/>
    <w:rsid w:val="00340D0C"/>
    <w:rsid w:val="00342038"/>
    <w:rsid w:val="00343F1B"/>
    <w:rsid w:val="003453B3"/>
    <w:rsid w:val="00346E47"/>
    <w:rsid w:val="00346F34"/>
    <w:rsid w:val="00347819"/>
    <w:rsid w:val="00347872"/>
    <w:rsid w:val="00350A2D"/>
    <w:rsid w:val="00350B64"/>
    <w:rsid w:val="00350FEF"/>
    <w:rsid w:val="0035115E"/>
    <w:rsid w:val="0035127D"/>
    <w:rsid w:val="00351E19"/>
    <w:rsid w:val="00352B4C"/>
    <w:rsid w:val="00352C1D"/>
    <w:rsid w:val="00352CF6"/>
    <w:rsid w:val="0035312F"/>
    <w:rsid w:val="003532EF"/>
    <w:rsid w:val="003545E2"/>
    <w:rsid w:val="00354C2C"/>
    <w:rsid w:val="00355362"/>
    <w:rsid w:val="0035548D"/>
    <w:rsid w:val="0035654C"/>
    <w:rsid w:val="00356F3E"/>
    <w:rsid w:val="003575B5"/>
    <w:rsid w:val="003575C8"/>
    <w:rsid w:val="0036010B"/>
    <w:rsid w:val="003610D8"/>
    <w:rsid w:val="0036120C"/>
    <w:rsid w:val="00362D4A"/>
    <w:rsid w:val="003642D5"/>
    <w:rsid w:val="003642FC"/>
    <w:rsid w:val="00365763"/>
    <w:rsid w:val="00365F56"/>
    <w:rsid w:val="00366EBA"/>
    <w:rsid w:val="0037057B"/>
    <w:rsid w:val="003706F6"/>
    <w:rsid w:val="00370F6F"/>
    <w:rsid w:val="00372069"/>
    <w:rsid w:val="00372BCD"/>
    <w:rsid w:val="003739E3"/>
    <w:rsid w:val="0037462F"/>
    <w:rsid w:val="003746C4"/>
    <w:rsid w:val="00375C9B"/>
    <w:rsid w:val="00376075"/>
    <w:rsid w:val="00376992"/>
    <w:rsid w:val="00377B0B"/>
    <w:rsid w:val="00380997"/>
    <w:rsid w:val="00381674"/>
    <w:rsid w:val="00381A5C"/>
    <w:rsid w:val="00382668"/>
    <w:rsid w:val="003835A4"/>
    <w:rsid w:val="00383E3D"/>
    <w:rsid w:val="00384A6C"/>
    <w:rsid w:val="003858E8"/>
    <w:rsid w:val="0038630A"/>
    <w:rsid w:val="003864BC"/>
    <w:rsid w:val="00387CDF"/>
    <w:rsid w:val="00387FA6"/>
    <w:rsid w:val="00393B63"/>
    <w:rsid w:val="00396CA2"/>
    <w:rsid w:val="00397496"/>
    <w:rsid w:val="0039774B"/>
    <w:rsid w:val="00397B62"/>
    <w:rsid w:val="00397DF0"/>
    <w:rsid w:val="003A0DC0"/>
    <w:rsid w:val="003A13DC"/>
    <w:rsid w:val="003A1A03"/>
    <w:rsid w:val="003A1B1F"/>
    <w:rsid w:val="003A30C0"/>
    <w:rsid w:val="003A412A"/>
    <w:rsid w:val="003A4B3E"/>
    <w:rsid w:val="003A5157"/>
    <w:rsid w:val="003A598C"/>
    <w:rsid w:val="003A7F85"/>
    <w:rsid w:val="003B0E25"/>
    <w:rsid w:val="003B11A6"/>
    <w:rsid w:val="003B1A0A"/>
    <w:rsid w:val="003B2483"/>
    <w:rsid w:val="003B40ED"/>
    <w:rsid w:val="003B52AE"/>
    <w:rsid w:val="003B770C"/>
    <w:rsid w:val="003B7BF9"/>
    <w:rsid w:val="003B7EB1"/>
    <w:rsid w:val="003C0FBD"/>
    <w:rsid w:val="003C0FCF"/>
    <w:rsid w:val="003C119F"/>
    <w:rsid w:val="003C17AD"/>
    <w:rsid w:val="003C18B1"/>
    <w:rsid w:val="003C1B06"/>
    <w:rsid w:val="003C46A3"/>
    <w:rsid w:val="003C60B7"/>
    <w:rsid w:val="003C6346"/>
    <w:rsid w:val="003C6911"/>
    <w:rsid w:val="003C699F"/>
    <w:rsid w:val="003C6DD6"/>
    <w:rsid w:val="003C6FCD"/>
    <w:rsid w:val="003C7065"/>
    <w:rsid w:val="003C70F1"/>
    <w:rsid w:val="003C7BF6"/>
    <w:rsid w:val="003D0996"/>
    <w:rsid w:val="003D0D8C"/>
    <w:rsid w:val="003D2A18"/>
    <w:rsid w:val="003D2AFF"/>
    <w:rsid w:val="003D3963"/>
    <w:rsid w:val="003D4379"/>
    <w:rsid w:val="003D4DDB"/>
    <w:rsid w:val="003D53ED"/>
    <w:rsid w:val="003D6137"/>
    <w:rsid w:val="003D6B01"/>
    <w:rsid w:val="003D6EC0"/>
    <w:rsid w:val="003D739D"/>
    <w:rsid w:val="003D7F02"/>
    <w:rsid w:val="003E0610"/>
    <w:rsid w:val="003E06D0"/>
    <w:rsid w:val="003E090B"/>
    <w:rsid w:val="003E1017"/>
    <w:rsid w:val="003E2CE8"/>
    <w:rsid w:val="003E38F4"/>
    <w:rsid w:val="003E581C"/>
    <w:rsid w:val="003E585F"/>
    <w:rsid w:val="003E5EBD"/>
    <w:rsid w:val="003E72A3"/>
    <w:rsid w:val="003F1300"/>
    <w:rsid w:val="003F15A3"/>
    <w:rsid w:val="003F180D"/>
    <w:rsid w:val="003F2260"/>
    <w:rsid w:val="003F26ED"/>
    <w:rsid w:val="003F2BE6"/>
    <w:rsid w:val="003F460E"/>
    <w:rsid w:val="003F4A07"/>
    <w:rsid w:val="003F6014"/>
    <w:rsid w:val="0040126F"/>
    <w:rsid w:val="004022F2"/>
    <w:rsid w:val="00402B9A"/>
    <w:rsid w:val="004033AA"/>
    <w:rsid w:val="00403414"/>
    <w:rsid w:val="0040394B"/>
    <w:rsid w:val="00405197"/>
    <w:rsid w:val="0040787A"/>
    <w:rsid w:val="00410369"/>
    <w:rsid w:val="004127AD"/>
    <w:rsid w:val="004134B4"/>
    <w:rsid w:val="00415024"/>
    <w:rsid w:val="004163A3"/>
    <w:rsid w:val="004167AD"/>
    <w:rsid w:val="0041725E"/>
    <w:rsid w:val="004172B0"/>
    <w:rsid w:val="00417D31"/>
    <w:rsid w:val="00421E22"/>
    <w:rsid w:val="0042245D"/>
    <w:rsid w:val="004237BD"/>
    <w:rsid w:val="00424D18"/>
    <w:rsid w:val="00424DA7"/>
    <w:rsid w:val="00425667"/>
    <w:rsid w:val="00425B49"/>
    <w:rsid w:val="00426B0D"/>
    <w:rsid w:val="00427AC1"/>
    <w:rsid w:val="0043039E"/>
    <w:rsid w:val="00431048"/>
    <w:rsid w:val="0043130F"/>
    <w:rsid w:val="00431837"/>
    <w:rsid w:val="00432011"/>
    <w:rsid w:val="004325B9"/>
    <w:rsid w:val="004325D4"/>
    <w:rsid w:val="0043290D"/>
    <w:rsid w:val="00433F6C"/>
    <w:rsid w:val="00434E89"/>
    <w:rsid w:val="004359D4"/>
    <w:rsid w:val="00435AAA"/>
    <w:rsid w:val="0043640D"/>
    <w:rsid w:val="004369E0"/>
    <w:rsid w:val="00436E2B"/>
    <w:rsid w:val="00436EAA"/>
    <w:rsid w:val="0043745E"/>
    <w:rsid w:val="004450F5"/>
    <w:rsid w:val="00445348"/>
    <w:rsid w:val="0044659E"/>
    <w:rsid w:val="0044662A"/>
    <w:rsid w:val="004468F4"/>
    <w:rsid w:val="00451697"/>
    <w:rsid w:val="004518A1"/>
    <w:rsid w:val="00451A2E"/>
    <w:rsid w:val="00451E07"/>
    <w:rsid w:val="0045274D"/>
    <w:rsid w:val="00452927"/>
    <w:rsid w:val="00452BDC"/>
    <w:rsid w:val="00452C6F"/>
    <w:rsid w:val="00453063"/>
    <w:rsid w:val="004537AD"/>
    <w:rsid w:val="00454040"/>
    <w:rsid w:val="004542B1"/>
    <w:rsid w:val="00456943"/>
    <w:rsid w:val="0046186F"/>
    <w:rsid w:val="004629B1"/>
    <w:rsid w:val="00462AE1"/>
    <w:rsid w:val="00462C7E"/>
    <w:rsid w:val="00463D6E"/>
    <w:rsid w:val="0046558F"/>
    <w:rsid w:val="0046575B"/>
    <w:rsid w:val="004672A4"/>
    <w:rsid w:val="004677D7"/>
    <w:rsid w:val="00471322"/>
    <w:rsid w:val="0047167B"/>
    <w:rsid w:val="004738A2"/>
    <w:rsid w:val="00473E2B"/>
    <w:rsid w:val="00474AA2"/>
    <w:rsid w:val="00475327"/>
    <w:rsid w:val="00475973"/>
    <w:rsid w:val="004764EB"/>
    <w:rsid w:val="004766D9"/>
    <w:rsid w:val="00477DEB"/>
    <w:rsid w:val="004809DB"/>
    <w:rsid w:val="00480F26"/>
    <w:rsid w:val="004814A4"/>
    <w:rsid w:val="00481E06"/>
    <w:rsid w:val="00482ACD"/>
    <w:rsid w:val="00482F97"/>
    <w:rsid w:val="0048341B"/>
    <w:rsid w:val="004846EA"/>
    <w:rsid w:val="0048495F"/>
    <w:rsid w:val="00484A78"/>
    <w:rsid w:val="00485BD6"/>
    <w:rsid w:val="004864D5"/>
    <w:rsid w:val="004873A1"/>
    <w:rsid w:val="004915FE"/>
    <w:rsid w:val="004927D3"/>
    <w:rsid w:val="004928AB"/>
    <w:rsid w:val="00493A7A"/>
    <w:rsid w:val="00493BD4"/>
    <w:rsid w:val="00494494"/>
    <w:rsid w:val="004947F2"/>
    <w:rsid w:val="004960A1"/>
    <w:rsid w:val="004964D0"/>
    <w:rsid w:val="0049686D"/>
    <w:rsid w:val="004A0529"/>
    <w:rsid w:val="004A0E0C"/>
    <w:rsid w:val="004A11F3"/>
    <w:rsid w:val="004A1EED"/>
    <w:rsid w:val="004A416F"/>
    <w:rsid w:val="004A51A4"/>
    <w:rsid w:val="004A51BB"/>
    <w:rsid w:val="004A6674"/>
    <w:rsid w:val="004B0DB1"/>
    <w:rsid w:val="004B1C8E"/>
    <w:rsid w:val="004B1F53"/>
    <w:rsid w:val="004B469A"/>
    <w:rsid w:val="004B4D90"/>
    <w:rsid w:val="004B58F4"/>
    <w:rsid w:val="004B60EB"/>
    <w:rsid w:val="004B7971"/>
    <w:rsid w:val="004C0536"/>
    <w:rsid w:val="004C06AA"/>
    <w:rsid w:val="004C1B85"/>
    <w:rsid w:val="004C22CF"/>
    <w:rsid w:val="004C2D5B"/>
    <w:rsid w:val="004C2E54"/>
    <w:rsid w:val="004C32AD"/>
    <w:rsid w:val="004C4211"/>
    <w:rsid w:val="004C51BF"/>
    <w:rsid w:val="004C6F48"/>
    <w:rsid w:val="004D040D"/>
    <w:rsid w:val="004D05BB"/>
    <w:rsid w:val="004D0614"/>
    <w:rsid w:val="004D0631"/>
    <w:rsid w:val="004D0EF3"/>
    <w:rsid w:val="004D1774"/>
    <w:rsid w:val="004D1D9E"/>
    <w:rsid w:val="004D1F35"/>
    <w:rsid w:val="004D2F68"/>
    <w:rsid w:val="004D402F"/>
    <w:rsid w:val="004D505E"/>
    <w:rsid w:val="004D50BD"/>
    <w:rsid w:val="004D66DF"/>
    <w:rsid w:val="004D78FC"/>
    <w:rsid w:val="004E0347"/>
    <w:rsid w:val="004E065E"/>
    <w:rsid w:val="004E0DE8"/>
    <w:rsid w:val="004E2021"/>
    <w:rsid w:val="004E572E"/>
    <w:rsid w:val="004E7BAA"/>
    <w:rsid w:val="004F0233"/>
    <w:rsid w:val="004F0FE2"/>
    <w:rsid w:val="004F2909"/>
    <w:rsid w:val="004F382A"/>
    <w:rsid w:val="004F3EBD"/>
    <w:rsid w:val="004F6126"/>
    <w:rsid w:val="004F6CD1"/>
    <w:rsid w:val="004F6CF4"/>
    <w:rsid w:val="004F6DC4"/>
    <w:rsid w:val="004F7728"/>
    <w:rsid w:val="00500006"/>
    <w:rsid w:val="005007C4"/>
    <w:rsid w:val="00500FB6"/>
    <w:rsid w:val="0050145B"/>
    <w:rsid w:val="005015E0"/>
    <w:rsid w:val="005029DE"/>
    <w:rsid w:val="00502C52"/>
    <w:rsid w:val="00503D23"/>
    <w:rsid w:val="005043D1"/>
    <w:rsid w:val="005045CF"/>
    <w:rsid w:val="00504B01"/>
    <w:rsid w:val="00504BBE"/>
    <w:rsid w:val="00504E40"/>
    <w:rsid w:val="00504FF0"/>
    <w:rsid w:val="00505F87"/>
    <w:rsid w:val="00506B6E"/>
    <w:rsid w:val="00507E9D"/>
    <w:rsid w:val="00510046"/>
    <w:rsid w:val="005103A3"/>
    <w:rsid w:val="00510487"/>
    <w:rsid w:val="00510532"/>
    <w:rsid w:val="00513875"/>
    <w:rsid w:val="00513E4B"/>
    <w:rsid w:val="00514034"/>
    <w:rsid w:val="00514D53"/>
    <w:rsid w:val="00515906"/>
    <w:rsid w:val="0051742E"/>
    <w:rsid w:val="005176BF"/>
    <w:rsid w:val="00520070"/>
    <w:rsid w:val="00520A69"/>
    <w:rsid w:val="00520B70"/>
    <w:rsid w:val="005222E5"/>
    <w:rsid w:val="00522A74"/>
    <w:rsid w:val="00523013"/>
    <w:rsid w:val="00523C1D"/>
    <w:rsid w:val="00523DFA"/>
    <w:rsid w:val="00524A72"/>
    <w:rsid w:val="00524CFA"/>
    <w:rsid w:val="00525239"/>
    <w:rsid w:val="00526074"/>
    <w:rsid w:val="00526CC5"/>
    <w:rsid w:val="005270F1"/>
    <w:rsid w:val="00530188"/>
    <w:rsid w:val="005308EB"/>
    <w:rsid w:val="00530954"/>
    <w:rsid w:val="00531505"/>
    <w:rsid w:val="00532A9A"/>
    <w:rsid w:val="00532EC1"/>
    <w:rsid w:val="005336D7"/>
    <w:rsid w:val="005339A1"/>
    <w:rsid w:val="00534EA0"/>
    <w:rsid w:val="0053509C"/>
    <w:rsid w:val="00535117"/>
    <w:rsid w:val="00535C3E"/>
    <w:rsid w:val="0053638A"/>
    <w:rsid w:val="005365C6"/>
    <w:rsid w:val="00536746"/>
    <w:rsid w:val="00536C9F"/>
    <w:rsid w:val="00536DD5"/>
    <w:rsid w:val="0053748C"/>
    <w:rsid w:val="00540F2A"/>
    <w:rsid w:val="00540FE8"/>
    <w:rsid w:val="00541199"/>
    <w:rsid w:val="00542792"/>
    <w:rsid w:val="005430F2"/>
    <w:rsid w:val="005438F8"/>
    <w:rsid w:val="00543C8F"/>
    <w:rsid w:val="005444BB"/>
    <w:rsid w:val="00546B74"/>
    <w:rsid w:val="00547146"/>
    <w:rsid w:val="00550C8A"/>
    <w:rsid w:val="005519D2"/>
    <w:rsid w:val="005523EB"/>
    <w:rsid w:val="00552A1B"/>
    <w:rsid w:val="00552D25"/>
    <w:rsid w:val="0055369D"/>
    <w:rsid w:val="00554215"/>
    <w:rsid w:val="005551F0"/>
    <w:rsid w:val="00555331"/>
    <w:rsid w:val="0055543C"/>
    <w:rsid w:val="00555A78"/>
    <w:rsid w:val="0055637E"/>
    <w:rsid w:val="00556479"/>
    <w:rsid w:val="00556689"/>
    <w:rsid w:val="00556B29"/>
    <w:rsid w:val="005579C7"/>
    <w:rsid w:val="00557D91"/>
    <w:rsid w:val="00560526"/>
    <w:rsid w:val="005605A1"/>
    <w:rsid w:val="005635FD"/>
    <w:rsid w:val="00565254"/>
    <w:rsid w:val="00565ED6"/>
    <w:rsid w:val="00566ABC"/>
    <w:rsid w:val="005670A8"/>
    <w:rsid w:val="005677DE"/>
    <w:rsid w:val="00571D0B"/>
    <w:rsid w:val="00572963"/>
    <w:rsid w:val="0057437F"/>
    <w:rsid w:val="00575231"/>
    <w:rsid w:val="00575C62"/>
    <w:rsid w:val="00575E71"/>
    <w:rsid w:val="00580503"/>
    <w:rsid w:val="005808C0"/>
    <w:rsid w:val="00580C96"/>
    <w:rsid w:val="005816A5"/>
    <w:rsid w:val="00582C6E"/>
    <w:rsid w:val="00583119"/>
    <w:rsid w:val="00583269"/>
    <w:rsid w:val="0058348E"/>
    <w:rsid w:val="00583567"/>
    <w:rsid w:val="00584122"/>
    <w:rsid w:val="005843ED"/>
    <w:rsid w:val="00584ADB"/>
    <w:rsid w:val="005855F0"/>
    <w:rsid w:val="005856F3"/>
    <w:rsid w:val="0058656B"/>
    <w:rsid w:val="005866FA"/>
    <w:rsid w:val="005869ED"/>
    <w:rsid w:val="00587CB4"/>
    <w:rsid w:val="005903FF"/>
    <w:rsid w:val="00591B8E"/>
    <w:rsid w:val="00591C76"/>
    <w:rsid w:val="00592704"/>
    <w:rsid w:val="005931E0"/>
    <w:rsid w:val="00593C04"/>
    <w:rsid w:val="00593C37"/>
    <w:rsid w:val="00595241"/>
    <w:rsid w:val="0059571E"/>
    <w:rsid w:val="00596CBA"/>
    <w:rsid w:val="00596E78"/>
    <w:rsid w:val="0059762A"/>
    <w:rsid w:val="00597778"/>
    <w:rsid w:val="00597980"/>
    <w:rsid w:val="005A2893"/>
    <w:rsid w:val="005A34B7"/>
    <w:rsid w:val="005A3E07"/>
    <w:rsid w:val="005A4A52"/>
    <w:rsid w:val="005A60FA"/>
    <w:rsid w:val="005A6AA8"/>
    <w:rsid w:val="005A7A73"/>
    <w:rsid w:val="005B00F7"/>
    <w:rsid w:val="005B020A"/>
    <w:rsid w:val="005B05F4"/>
    <w:rsid w:val="005B065F"/>
    <w:rsid w:val="005B09B4"/>
    <w:rsid w:val="005B12D5"/>
    <w:rsid w:val="005B32D7"/>
    <w:rsid w:val="005B33CA"/>
    <w:rsid w:val="005B4C45"/>
    <w:rsid w:val="005B5193"/>
    <w:rsid w:val="005B54EC"/>
    <w:rsid w:val="005B5539"/>
    <w:rsid w:val="005B7BC9"/>
    <w:rsid w:val="005C05F7"/>
    <w:rsid w:val="005C0A68"/>
    <w:rsid w:val="005C0B4F"/>
    <w:rsid w:val="005C0DC4"/>
    <w:rsid w:val="005C17C9"/>
    <w:rsid w:val="005C631C"/>
    <w:rsid w:val="005C63EC"/>
    <w:rsid w:val="005C66CC"/>
    <w:rsid w:val="005C7F8B"/>
    <w:rsid w:val="005D0B20"/>
    <w:rsid w:val="005D1D7F"/>
    <w:rsid w:val="005D2070"/>
    <w:rsid w:val="005D2115"/>
    <w:rsid w:val="005D2C48"/>
    <w:rsid w:val="005D31DF"/>
    <w:rsid w:val="005D38EB"/>
    <w:rsid w:val="005D4C4B"/>
    <w:rsid w:val="005D5100"/>
    <w:rsid w:val="005D51D5"/>
    <w:rsid w:val="005D51EE"/>
    <w:rsid w:val="005D552A"/>
    <w:rsid w:val="005D5712"/>
    <w:rsid w:val="005D5E8F"/>
    <w:rsid w:val="005D69F5"/>
    <w:rsid w:val="005D7D80"/>
    <w:rsid w:val="005D7F0E"/>
    <w:rsid w:val="005E029D"/>
    <w:rsid w:val="005E0776"/>
    <w:rsid w:val="005E32EC"/>
    <w:rsid w:val="005E3722"/>
    <w:rsid w:val="005E3C63"/>
    <w:rsid w:val="005E40BD"/>
    <w:rsid w:val="005E5CB9"/>
    <w:rsid w:val="005E60D9"/>
    <w:rsid w:val="005E630C"/>
    <w:rsid w:val="005F1714"/>
    <w:rsid w:val="005F2746"/>
    <w:rsid w:val="005F2EC6"/>
    <w:rsid w:val="005F3497"/>
    <w:rsid w:val="005F41A1"/>
    <w:rsid w:val="005F433C"/>
    <w:rsid w:val="005F5687"/>
    <w:rsid w:val="005F6A4B"/>
    <w:rsid w:val="005F73DC"/>
    <w:rsid w:val="005F7A1F"/>
    <w:rsid w:val="005F7BF0"/>
    <w:rsid w:val="00600B36"/>
    <w:rsid w:val="00602F99"/>
    <w:rsid w:val="0060300F"/>
    <w:rsid w:val="00603A0E"/>
    <w:rsid w:val="00603EFA"/>
    <w:rsid w:val="00604110"/>
    <w:rsid w:val="00604566"/>
    <w:rsid w:val="006051B1"/>
    <w:rsid w:val="00605941"/>
    <w:rsid w:val="00605962"/>
    <w:rsid w:val="006059DE"/>
    <w:rsid w:val="00605C9D"/>
    <w:rsid w:val="00605CA1"/>
    <w:rsid w:val="0060679B"/>
    <w:rsid w:val="00606CF7"/>
    <w:rsid w:val="006073E3"/>
    <w:rsid w:val="006074BF"/>
    <w:rsid w:val="00607953"/>
    <w:rsid w:val="0061026D"/>
    <w:rsid w:val="006110AB"/>
    <w:rsid w:val="00611418"/>
    <w:rsid w:val="00611CF5"/>
    <w:rsid w:val="0061201A"/>
    <w:rsid w:val="00613504"/>
    <w:rsid w:val="006138EB"/>
    <w:rsid w:val="00614B50"/>
    <w:rsid w:val="00615342"/>
    <w:rsid w:val="006162C2"/>
    <w:rsid w:val="00617B9E"/>
    <w:rsid w:val="00620423"/>
    <w:rsid w:val="006206F4"/>
    <w:rsid w:val="00620789"/>
    <w:rsid w:val="00620A53"/>
    <w:rsid w:val="006228F6"/>
    <w:rsid w:val="00623113"/>
    <w:rsid w:val="00625565"/>
    <w:rsid w:val="00625B46"/>
    <w:rsid w:val="00627077"/>
    <w:rsid w:val="00627A43"/>
    <w:rsid w:val="0063093E"/>
    <w:rsid w:val="00632FD8"/>
    <w:rsid w:val="00634814"/>
    <w:rsid w:val="00634B7E"/>
    <w:rsid w:val="00634FBD"/>
    <w:rsid w:val="0063532A"/>
    <w:rsid w:val="006364F0"/>
    <w:rsid w:val="006366A3"/>
    <w:rsid w:val="00636BB7"/>
    <w:rsid w:val="00636C1C"/>
    <w:rsid w:val="006373A3"/>
    <w:rsid w:val="00637E98"/>
    <w:rsid w:val="00641920"/>
    <w:rsid w:val="00641F37"/>
    <w:rsid w:val="006428A9"/>
    <w:rsid w:val="006429A8"/>
    <w:rsid w:val="00642DD6"/>
    <w:rsid w:val="00643779"/>
    <w:rsid w:val="0064475F"/>
    <w:rsid w:val="0064487C"/>
    <w:rsid w:val="00644B99"/>
    <w:rsid w:val="00646A0B"/>
    <w:rsid w:val="00647751"/>
    <w:rsid w:val="00647921"/>
    <w:rsid w:val="00650D22"/>
    <w:rsid w:val="00652386"/>
    <w:rsid w:val="00652481"/>
    <w:rsid w:val="006527D7"/>
    <w:rsid w:val="00653977"/>
    <w:rsid w:val="00654430"/>
    <w:rsid w:val="006567B0"/>
    <w:rsid w:val="00656CB8"/>
    <w:rsid w:val="006570E2"/>
    <w:rsid w:val="0066010B"/>
    <w:rsid w:val="006627FB"/>
    <w:rsid w:val="00662EBB"/>
    <w:rsid w:val="00663532"/>
    <w:rsid w:val="00663922"/>
    <w:rsid w:val="00663F0B"/>
    <w:rsid w:val="00665AF9"/>
    <w:rsid w:val="00665D7E"/>
    <w:rsid w:val="00665E46"/>
    <w:rsid w:val="00666301"/>
    <w:rsid w:val="00670776"/>
    <w:rsid w:val="006723D0"/>
    <w:rsid w:val="006724B6"/>
    <w:rsid w:val="00672C7A"/>
    <w:rsid w:val="0067324C"/>
    <w:rsid w:val="00673302"/>
    <w:rsid w:val="00673DD8"/>
    <w:rsid w:val="006769EB"/>
    <w:rsid w:val="0067739E"/>
    <w:rsid w:val="006802C0"/>
    <w:rsid w:val="00681B93"/>
    <w:rsid w:val="00681C4A"/>
    <w:rsid w:val="00683EB8"/>
    <w:rsid w:val="00684D47"/>
    <w:rsid w:val="0068645E"/>
    <w:rsid w:val="00686F43"/>
    <w:rsid w:val="006877C8"/>
    <w:rsid w:val="00687D68"/>
    <w:rsid w:val="00687FE6"/>
    <w:rsid w:val="00690969"/>
    <w:rsid w:val="00690DDF"/>
    <w:rsid w:val="00691CFE"/>
    <w:rsid w:val="00691E14"/>
    <w:rsid w:val="006936D5"/>
    <w:rsid w:val="00693C83"/>
    <w:rsid w:val="006968E9"/>
    <w:rsid w:val="006A2664"/>
    <w:rsid w:val="006A2769"/>
    <w:rsid w:val="006A2BD7"/>
    <w:rsid w:val="006A2D38"/>
    <w:rsid w:val="006A2DE1"/>
    <w:rsid w:val="006A325C"/>
    <w:rsid w:val="006A32C9"/>
    <w:rsid w:val="006A7116"/>
    <w:rsid w:val="006A7A17"/>
    <w:rsid w:val="006B035A"/>
    <w:rsid w:val="006B16EB"/>
    <w:rsid w:val="006B1BAE"/>
    <w:rsid w:val="006B2D75"/>
    <w:rsid w:val="006B3242"/>
    <w:rsid w:val="006B3616"/>
    <w:rsid w:val="006B38CF"/>
    <w:rsid w:val="006B39BC"/>
    <w:rsid w:val="006B4847"/>
    <w:rsid w:val="006B56EA"/>
    <w:rsid w:val="006B5B77"/>
    <w:rsid w:val="006B6F24"/>
    <w:rsid w:val="006B723F"/>
    <w:rsid w:val="006B7E07"/>
    <w:rsid w:val="006C05D3"/>
    <w:rsid w:val="006C06D8"/>
    <w:rsid w:val="006C0A7A"/>
    <w:rsid w:val="006C1ED6"/>
    <w:rsid w:val="006C2184"/>
    <w:rsid w:val="006C222C"/>
    <w:rsid w:val="006C2609"/>
    <w:rsid w:val="006C26DD"/>
    <w:rsid w:val="006C3C9D"/>
    <w:rsid w:val="006C628E"/>
    <w:rsid w:val="006C6FBC"/>
    <w:rsid w:val="006D05F5"/>
    <w:rsid w:val="006D1A90"/>
    <w:rsid w:val="006D4B6B"/>
    <w:rsid w:val="006D7101"/>
    <w:rsid w:val="006D7D93"/>
    <w:rsid w:val="006E05DF"/>
    <w:rsid w:val="006E1271"/>
    <w:rsid w:val="006E2088"/>
    <w:rsid w:val="006E4F32"/>
    <w:rsid w:val="006E5894"/>
    <w:rsid w:val="006E7324"/>
    <w:rsid w:val="006F0EE7"/>
    <w:rsid w:val="006F23EF"/>
    <w:rsid w:val="006F2BB8"/>
    <w:rsid w:val="006F378C"/>
    <w:rsid w:val="006F3878"/>
    <w:rsid w:val="006F38A7"/>
    <w:rsid w:val="006F57D8"/>
    <w:rsid w:val="006F5CD1"/>
    <w:rsid w:val="007014C9"/>
    <w:rsid w:val="0070235C"/>
    <w:rsid w:val="007034B7"/>
    <w:rsid w:val="007036B8"/>
    <w:rsid w:val="00703F63"/>
    <w:rsid w:val="007048B4"/>
    <w:rsid w:val="00704945"/>
    <w:rsid w:val="00704B75"/>
    <w:rsid w:val="00704D59"/>
    <w:rsid w:val="00704FD8"/>
    <w:rsid w:val="00705331"/>
    <w:rsid w:val="00706508"/>
    <w:rsid w:val="00706D49"/>
    <w:rsid w:val="00707129"/>
    <w:rsid w:val="00707962"/>
    <w:rsid w:val="00710714"/>
    <w:rsid w:val="00710F99"/>
    <w:rsid w:val="007113F2"/>
    <w:rsid w:val="007139FD"/>
    <w:rsid w:val="00714144"/>
    <w:rsid w:val="007149DB"/>
    <w:rsid w:val="00714A03"/>
    <w:rsid w:val="007160D8"/>
    <w:rsid w:val="00717E29"/>
    <w:rsid w:val="00720DFE"/>
    <w:rsid w:val="00722696"/>
    <w:rsid w:val="0072495C"/>
    <w:rsid w:val="00725115"/>
    <w:rsid w:val="00725C2F"/>
    <w:rsid w:val="00726316"/>
    <w:rsid w:val="00726E42"/>
    <w:rsid w:val="00726EB9"/>
    <w:rsid w:val="00727D20"/>
    <w:rsid w:val="007314C0"/>
    <w:rsid w:val="00731D32"/>
    <w:rsid w:val="007329B1"/>
    <w:rsid w:val="00732B0B"/>
    <w:rsid w:val="0073300F"/>
    <w:rsid w:val="00733640"/>
    <w:rsid w:val="00733AC9"/>
    <w:rsid w:val="00734583"/>
    <w:rsid w:val="00737F94"/>
    <w:rsid w:val="0074034E"/>
    <w:rsid w:val="007404F3"/>
    <w:rsid w:val="00740BF0"/>
    <w:rsid w:val="00741060"/>
    <w:rsid w:val="007415E9"/>
    <w:rsid w:val="00741CBC"/>
    <w:rsid w:val="00744713"/>
    <w:rsid w:val="007449BC"/>
    <w:rsid w:val="00744CC5"/>
    <w:rsid w:val="00745619"/>
    <w:rsid w:val="00746B16"/>
    <w:rsid w:val="007470F9"/>
    <w:rsid w:val="00747D9E"/>
    <w:rsid w:val="0075024D"/>
    <w:rsid w:val="00751C16"/>
    <w:rsid w:val="00752215"/>
    <w:rsid w:val="00752267"/>
    <w:rsid w:val="007524F5"/>
    <w:rsid w:val="00752A47"/>
    <w:rsid w:val="00752EA9"/>
    <w:rsid w:val="007534A6"/>
    <w:rsid w:val="00753B5B"/>
    <w:rsid w:val="00753CDD"/>
    <w:rsid w:val="007541D7"/>
    <w:rsid w:val="007545C4"/>
    <w:rsid w:val="00754AEF"/>
    <w:rsid w:val="00755E2A"/>
    <w:rsid w:val="00756897"/>
    <w:rsid w:val="007574EF"/>
    <w:rsid w:val="00757E5E"/>
    <w:rsid w:val="00757F16"/>
    <w:rsid w:val="0076128D"/>
    <w:rsid w:val="00761B7E"/>
    <w:rsid w:val="00762017"/>
    <w:rsid w:val="00763718"/>
    <w:rsid w:val="00763B6D"/>
    <w:rsid w:val="007642EB"/>
    <w:rsid w:val="00764433"/>
    <w:rsid w:val="00767170"/>
    <w:rsid w:val="0076745A"/>
    <w:rsid w:val="00767C05"/>
    <w:rsid w:val="00770A84"/>
    <w:rsid w:val="00772075"/>
    <w:rsid w:val="00773E5B"/>
    <w:rsid w:val="00774AAC"/>
    <w:rsid w:val="00775294"/>
    <w:rsid w:val="00775D24"/>
    <w:rsid w:val="007770CF"/>
    <w:rsid w:val="007771CA"/>
    <w:rsid w:val="00780C2E"/>
    <w:rsid w:val="00781B3F"/>
    <w:rsid w:val="0078657E"/>
    <w:rsid w:val="00786D99"/>
    <w:rsid w:val="00787473"/>
    <w:rsid w:val="00791B85"/>
    <w:rsid w:val="00791D37"/>
    <w:rsid w:val="007924CD"/>
    <w:rsid w:val="00792D03"/>
    <w:rsid w:val="007933DF"/>
    <w:rsid w:val="007935FC"/>
    <w:rsid w:val="00793711"/>
    <w:rsid w:val="00793DC6"/>
    <w:rsid w:val="00793FD4"/>
    <w:rsid w:val="00794897"/>
    <w:rsid w:val="00795705"/>
    <w:rsid w:val="00795EFE"/>
    <w:rsid w:val="00796C09"/>
    <w:rsid w:val="007970B0"/>
    <w:rsid w:val="00797F26"/>
    <w:rsid w:val="007A0930"/>
    <w:rsid w:val="007A0D39"/>
    <w:rsid w:val="007A1309"/>
    <w:rsid w:val="007A1D62"/>
    <w:rsid w:val="007A2AA9"/>
    <w:rsid w:val="007A2E1F"/>
    <w:rsid w:val="007A2FDC"/>
    <w:rsid w:val="007A3591"/>
    <w:rsid w:val="007A3B8D"/>
    <w:rsid w:val="007A5025"/>
    <w:rsid w:val="007A6BBF"/>
    <w:rsid w:val="007A7E1F"/>
    <w:rsid w:val="007B20C9"/>
    <w:rsid w:val="007B2DC7"/>
    <w:rsid w:val="007B3424"/>
    <w:rsid w:val="007B4ECA"/>
    <w:rsid w:val="007B7568"/>
    <w:rsid w:val="007B7C64"/>
    <w:rsid w:val="007C030B"/>
    <w:rsid w:val="007C0652"/>
    <w:rsid w:val="007C09DF"/>
    <w:rsid w:val="007C12CB"/>
    <w:rsid w:val="007C4802"/>
    <w:rsid w:val="007C4B97"/>
    <w:rsid w:val="007C5095"/>
    <w:rsid w:val="007C51C5"/>
    <w:rsid w:val="007C562A"/>
    <w:rsid w:val="007C5934"/>
    <w:rsid w:val="007C5AD1"/>
    <w:rsid w:val="007C5FC7"/>
    <w:rsid w:val="007C602E"/>
    <w:rsid w:val="007C6720"/>
    <w:rsid w:val="007C7894"/>
    <w:rsid w:val="007C7CF8"/>
    <w:rsid w:val="007D157D"/>
    <w:rsid w:val="007D305A"/>
    <w:rsid w:val="007D3AF5"/>
    <w:rsid w:val="007D3D2C"/>
    <w:rsid w:val="007D453F"/>
    <w:rsid w:val="007D4C4E"/>
    <w:rsid w:val="007D5BCF"/>
    <w:rsid w:val="007D72E8"/>
    <w:rsid w:val="007E0761"/>
    <w:rsid w:val="007E1399"/>
    <w:rsid w:val="007E159E"/>
    <w:rsid w:val="007E1624"/>
    <w:rsid w:val="007E21C8"/>
    <w:rsid w:val="007E328A"/>
    <w:rsid w:val="007E3A94"/>
    <w:rsid w:val="007E45CE"/>
    <w:rsid w:val="007E4B84"/>
    <w:rsid w:val="007E4F78"/>
    <w:rsid w:val="007E5A56"/>
    <w:rsid w:val="007E5F80"/>
    <w:rsid w:val="007E612B"/>
    <w:rsid w:val="007E615B"/>
    <w:rsid w:val="007E6324"/>
    <w:rsid w:val="007E6472"/>
    <w:rsid w:val="007E6FB8"/>
    <w:rsid w:val="007F00EA"/>
    <w:rsid w:val="007F02D2"/>
    <w:rsid w:val="007F0512"/>
    <w:rsid w:val="007F16B3"/>
    <w:rsid w:val="007F2A8C"/>
    <w:rsid w:val="007F302C"/>
    <w:rsid w:val="007F34D8"/>
    <w:rsid w:val="007F454C"/>
    <w:rsid w:val="007F4770"/>
    <w:rsid w:val="007F48CD"/>
    <w:rsid w:val="007F572B"/>
    <w:rsid w:val="007F5C23"/>
    <w:rsid w:val="007F61EC"/>
    <w:rsid w:val="007F6531"/>
    <w:rsid w:val="007F65E1"/>
    <w:rsid w:val="007F679E"/>
    <w:rsid w:val="007F6BE7"/>
    <w:rsid w:val="007F746D"/>
    <w:rsid w:val="007F7866"/>
    <w:rsid w:val="007F7FB0"/>
    <w:rsid w:val="008021A2"/>
    <w:rsid w:val="00802C03"/>
    <w:rsid w:val="00802C78"/>
    <w:rsid w:val="00803FCB"/>
    <w:rsid w:val="00804DFB"/>
    <w:rsid w:val="0080505D"/>
    <w:rsid w:val="00805432"/>
    <w:rsid w:val="0080586F"/>
    <w:rsid w:val="00805930"/>
    <w:rsid w:val="0080678E"/>
    <w:rsid w:val="008078F9"/>
    <w:rsid w:val="00807BF4"/>
    <w:rsid w:val="0081092A"/>
    <w:rsid w:val="0081121A"/>
    <w:rsid w:val="00811308"/>
    <w:rsid w:val="00811F1F"/>
    <w:rsid w:val="00812393"/>
    <w:rsid w:val="00813BF4"/>
    <w:rsid w:val="008146E9"/>
    <w:rsid w:val="00814EA1"/>
    <w:rsid w:val="00815045"/>
    <w:rsid w:val="00815121"/>
    <w:rsid w:val="0081547E"/>
    <w:rsid w:val="008156CF"/>
    <w:rsid w:val="008164F6"/>
    <w:rsid w:val="00816B81"/>
    <w:rsid w:val="008177FB"/>
    <w:rsid w:val="00817D3E"/>
    <w:rsid w:val="00821DF8"/>
    <w:rsid w:val="008229F3"/>
    <w:rsid w:val="00823147"/>
    <w:rsid w:val="008245BA"/>
    <w:rsid w:val="008259AD"/>
    <w:rsid w:val="008265B6"/>
    <w:rsid w:val="0082753A"/>
    <w:rsid w:val="00827A9C"/>
    <w:rsid w:val="008307DB"/>
    <w:rsid w:val="008307FB"/>
    <w:rsid w:val="00830861"/>
    <w:rsid w:val="00832E96"/>
    <w:rsid w:val="008339CD"/>
    <w:rsid w:val="00833B0D"/>
    <w:rsid w:val="008349F5"/>
    <w:rsid w:val="008355B7"/>
    <w:rsid w:val="008358C6"/>
    <w:rsid w:val="00835DF9"/>
    <w:rsid w:val="00835F06"/>
    <w:rsid w:val="00837B4B"/>
    <w:rsid w:val="0084025E"/>
    <w:rsid w:val="00840C86"/>
    <w:rsid w:val="00841257"/>
    <w:rsid w:val="00841487"/>
    <w:rsid w:val="00841578"/>
    <w:rsid w:val="0084344D"/>
    <w:rsid w:val="00843BCB"/>
    <w:rsid w:val="00843E98"/>
    <w:rsid w:val="00844D63"/>
    <w:rsid w:val="00844E00"/>
    <w:rsid w:val="0084530E"/>
    <w:rsid w:val="008453F8"/>
    <w:rsid w:val="00847318"/>
    <w:rsid w:val="00847A5B"/>
    <w:rsid w:val="00850231"/>
    <w:rsid w:val="00850A8F"/>
    <w:rsid w:val="00851474"/>
    <w:rsid w:val="00851E8B"/>
    <w:rsid w:val="008522C7"/>
    <w:rsid w:val="00852532"/>
    <w:rsid w:val="0085281D"/>
    <w:rsid w:val="0085316F"/>
    <w:rsid w:val="0085326A"/>
    <w:rsid w:val="008532A5"/>
    <w:rsid w:val="00853BCA"/>
    <w:rsid w:val="00853D2E"/>
    <w:rsid w:val="00855272"/>
    <w:rsid w:val="00855E8A"/>
    <w:rsid w:val="00855EFB"/>
    <w:rsid w:val="00856B2A"/>
    <w:rsid w:val="0085753F"/>
    <w:rsid w:val="00860FE5"/>
    <w:rsid w:val="008612EF"/>
    <w:rsid w:val="008615E4"/>
    <w:rsid w:val="0086174A"/>
    <w:rsid w:val="00861E7A"/>
    <w:rsid w:val="00862E42"/>
    <w:rsid w:val="008643F3"/>
    <w:rsid w:val="00864F92"/>
    <w:rsid w:val="00865017"/>
    <w:rsid w:val="008654D4"/>
    <w:rsid w:val="008667A1"/>
    <w:rsid w:val="00866A9D"/>
    <w:rsid w:val="008674E3"/>
    <w:rsid w:val="00867B16"/>
    <w:rsid w:val="0087083C"/>
    <w:rsid w:val="00871098"/>
    <w:rsid w:val="0087113D"/>
    <w:rsid w:val="00871155"/>
    <w:rsid w:val="0087135E"/>
    <w:rsid w:val="00871FFA"/>
    <w:rsid w:val="008731A8"/>
    <w:rsid w:val="008733AF"/>
    <w:rsid w:val="00874546"/>
    <w:rsid w:val="00874553"/>
    <w:rsid w:val="008746BE"/>
    <w:rsid w:val="00874B51"/>
    <w:rsid w:val="00875841"/>
    <w:rsid w:val="00875CD9"/>
    <w:rsid w:val="00875DA5"/>
    <w:rsid w:val="00875E6D"/>
    <w:rsid w:val="0087714D"/>
    <w:rsid w:val="0087765C"/>
    <w:rsid w:val="00877DA0"/>
    <w:rsid w:val="00877E8C"/>
    <w:rsid w:val="0088114E"/>
    <w:rsid w:val="008811D1"/>
    <w:rsid w:val="00885DA1"/>
    <w:rsid w:val="00886A0E"/>
    <w:rsid w:val="00887792"/>
    <w:rsid w:val="008877D4"/>
    <w:rsid w:val="00887E1B"/>
    <w:rsid w:val="008902CC"/>
    <w:rsid w:val="008910FF"/>
    <w:rsid w:val="0089157A"/>
    <w:rsid w:val="00891A3A"/>
    <w:rsid w:val="008922AB"/>
    <w:rsid w:val="00892A46"/>
    <w:rsid w:val="00893F04"/>
    <w:rsid w:val="008950C7"/>
    <w:rsid w:val="008960DF"/>
    <w:rsid w:val="00896399"/>
    <w:rsid w:val="008963BB"/>
    <w:rsid w:val="00897977"/>
    <w:rsid w:val="00897F4F"/>
    <w:rsid w:val="008A172E"/>
    <w:rsid w:val="008A1C97"/>
    <w:rsid w:val="008A2DAE"/>
    <w:rsid w:val="008A3537"/>
    <w:rsid w:val="008A4575"/>
    <w:rsid w:val="008A5A68"/>
    <w:rsid w:val="008A6E87"/>
    <w:rsid w:val="008A7295"/>
    <w:rsid w:val="008B0834"/>
    <w:rsid w:val="008B091D"/>
    <w:rsid w:val="008B0B23"/>
    <w:rsid w:val="008B2D93"/>
    <w:rsid w:val="008B31C9"/>
    <w:rsid w:val="008B37D5"/>
    <w:rsid w:val="008B4181"/>
    <w:rsid w:val="008B44CF"/>
    <w:rsid w:val="008B47D8"/>
    <w:rsid w:val="008B4F0C"/>
    <w:rsid w:val="008B520E"/>
    <w:rsid w:val="008B69D1"/>
    <w:rsid w:val="008B708B"/>
    <w:rsid w:val="008B765E"/>
    <w:rsid w:val="008B77AA"/>
    <w:rsid w:val="008B7A77"/>
    <w:rsid w:val="008B7E2A"/>
    <w:rsid w:val="008C1A2F"/>
    <w:rsid w:val="008C1B67"/>
    <w:rsid w:val="008C273D"/>
    <w:rsid w:val="008C5B96"/>
    <w:rsid w:val="008C7084"/>
    <w:rsid w:val="008C7401"/>
    <w:rsid w:val="008C7722"/>
    <w:rsid w:val="008D1927"/>
    <w:rsid w:val="008D1B42"/>
    <w:rsid w:val="008D1FB2"/>
    <w:rsid w:val="008D22EE"/>
    <w:rsid w:val="008D28A5"/>
    <w:rsid w:val="008D3041"/>
    <w:rsid w:val="008D3E97"/>
    <w:rsid w:val="008D47DA"/>
    <w:rsid w:val="008D4C2C"/>
    <w:rsid w:val="008D4C81"/>
    <w:rsid w:val="008D5745"/>
    <w:rsid w:val="008D5EAC"/>
    <w:rsid w:val="008D68E8"/>
    <w:rsid w:val="008D7224"/>
    <w:rsid w:val="008E0973"/>
    <w:rsid w:val="008E2427"/>
    <w:rsid w:val="008E26DA"/>
    <w:rsid w:val="008E37EB"/>
    <w:rsid w:val="008E462E"/>
    <w:rsid w:val="008E4B09"/>
    <w:rsid w:val="008E4D78"/>
    <w:rsid w:val="008E4E82"/>
    <w:rsid w:val="008E5290"/>
    <w:rsid w:val="008E57B7"/>
    <w:rsid w:val="008E5854"/>
    <w:rsid w:val="008E5EF2"/>
    <w:rsid w:val="008E601C"/>
    <w:rsid w:val="008E7764"/>
    <w:rsid w:val="008F17C7"/>
    <w:rsid w:val="008F1F0E"/>
    <w:rsid w:val="008F3E23"/>
    <w:rsid w:val="008F44A6"/>
    <w:rsid w:val="00900A52"/>
    <w:rsid w:val="00900CD7"/>
    <w:rsid w:val="00901034"/>
    <w:rsid w:val="009011AC"/>
    <w:rsid w:val="009011BE"/>
    <w:rsid w:val="00901500"/>
    <w:rsid w:val="00901523"/>
    <w:rsid w:val="00901545"/>
    <w:rsid w:val="0090161A"/>
    <w:rsid w:val="00901BD8"/>
    <w:rsid w:val="009032FF"/>
    <w:rsid w:val="00903553"/>
    <w:rsid w:val="00903BAC"/>
    <w:rsid w:val="0090468A"/>
    <w:rsid w:val="009048EC"/>
    <w:rsid w:val="00904CF0"/>
    <w:rsid w:val="009053F2"/>
    <w:rsid w:val="009055FF"/>
    <w:rsid w:val="0090593B"/>
    <w:rsid w:val="00905D49"/>
    <w:rsid w:val="009100A6"/>
    <w:rsid w:val="009100CA"/>
    <w:rsid w:val="00913779"/>
    <w:rsid w:val="0091550C"/>
    <w:rsid w:val="00915781"/>
    <w:rsid w:val="009165E7"/>
    <w:rsid w:val="009166E6"/>
    <w:rsid w:val="00921002"/>
    <w:rsid w:val="00921371"/>
    <w:rsid w:val="009220F7"/>
    <w:rsid w:val="00922673"/>
    <w:rsid w:val="00923A3F"/>
    <w:rsid w:val="00923A48"/>
    <w:rsid w:val="00923B1A"/>
    <w:rsid w:val="00923F80"/>
    <w:rsid w:val="00924D54"/>
    <w:rsid w:val="00925B61"/>
    <w:rsid w:val="00926FF6"/>
    <w:rsid w:val="0093172D"/>
    <w:rsid w:val="00931F10"/>
    <w:rsid w:val="00932438"/>
    <w:rsid w:val="00933F1A"/>
    <w:rsid w:val="00934729"/>
    <w:rsid w:val="00934DE5"/>
    <w:rsid w:val="0093532A"/>
    <w:rsid w:val="009354C1"/>
    <w:rsid w:val="00936D28"/>
    <w:rsid w:val="00937287"/>
    <w:rsid w:val="00937D8D"/>
    <w:rsid w:val="00940D1D"/>
    <w:rsid w:val="009411A3"/>
    <w:rsid w:val="00941EDC"/>
    <w:rsid w:val="00942BAE"/>
    <w:rsid w:val="0094408C"/>
    <w:rsid w:val="00945233"/>
    <w:rsid w:val="009453B0"/>
    <w:rsid w:val="009457B4"/>
    <w:rsid w:val="00947244"/>
    <w:rsid w:val="00947B2C"/>
    <w:rsid w:val="00950D46"/>
    <w:rsid w:val="009514E3"/>
    <w:rsid w:val="00951527"/>
    <w:rsid w:val="00951D92"/>
    <w:rsid w:val="00952241"/>
    <w:rsid w:val="00953595"/>
    <w:rsid w:val="009538E8"/>
    <w:rsid w:val="00953F43"/>
    <w:rsid w:val="009540CF"/>
    <w:rsid w:val="009561C6"/>
    <w:rsid w:val="0095691D"/>
    <w:rsid w:val="00957858"/>
    <w:rsid w:val="00961047"/>
    <w:rsid w:val="00961B37"/>
    <w:rsid w:val="00961EA7"/>
    <w:rsid w:val="0096224C"/>
    <w:rsid w:val="009627BC"/>
    <w:rsid w:val="0096393A"/>
    <w:rsid w:val="00964A48"/>
    <w:rsid w:val="00964CE4"/>
    <w:rsid w:val="009651F0"/>
    <w:rsid w:val="009659E8"/>
    <w:rsid w:val="00965C91"/>
    <w:rsid w:val="0096760D"/>
    <w:rsid w:val="00967784"/>
    <w:rsid w:val="00967839"/>
    <w:rsid w:val="00970819"/>
    <w:rsid w:val="00970E32"/>
    <w:rsid w:val="00971E3A"/>
    <w:rsid w:val="00972D4D"/>
    <w:rsid w:val="00973041"/>
    <w:rsid w:val="009735D6"/>
    <w:rsid w:val="009742AD"/>
    <w:rsid w:val="0097495F"/>
    <w:rsid w:val="00974BDD"/>
    <w:rsid w:val="009754E8"/>
    <w:rsid w:val="00975571"/>
    <w:rsid w:val="00976AAC"/>
    <w:rsid w:val="00982889"/>
    <w:rsid w:val="00982F2E"/>
    <w:rsid w:val="00982FF8"/>
    <w:rsid w:val="00985005"/>
    <w:rsid w:val="009857E3"/>
    <w:rsid w:val="00985BF6"/>
    <w:rsid w:val="0098666D"/>
    <w:rsid w:val="00986E3E"/>
    <w:rsid w:val="0098711E"/>
    <w:rsid w:val="0098762A"/>
    <w:rsid w:val="0099076A"/>
    <w:rsid w:val="00990859"/>
    <w:rsid w:val="00991225"/>
    <w:rsid w:val="00992444"/>
    <w:rsid w:val="0099289B"/>
    <w:rsid w:val="00992D95"/>
    <w:rsid w:val="00993EEE"/>
    <w:rsid w:val="009943CB"/>
    <w:rsid w:val="009946DB"/>
    <w:rsid w:val="00994C6A"/>
    <w:rsid w:val="00995489"/>
    <w:rsid w:val="0099620E"/>
    <w:rsid w:val="009967B8"/>
    <w:rsid w:val="00996B76"/>
    <w:rsid w:val="00996EDC"/>
    <w:rsid w:val="00997A8A"/>
    <w:rsid w:val="00997D71"/>
    <w:rsid w:val="009A034D"/>
    <w:rsid w:val="009A09D0"/>
    <w:rsid w:val="009A0C5F"/>
    <w:rsid w:val="009A101D"/>
    <w:rsid w:val="009A1452"/>
    <w:rsid w:val="009A14A5"/>
    <w:rsid w:val="009A15B2"/>
    <w:rsid w:val="009A23C6"/>
    <w:rsid w:val="009A3977"/>
    <w:rsid w:val="009A47DC"/>
    <w:rsid w:val="009A4B96"/>
    <w:rsid w:val="009A5560"/>
    <w:rsid w:val="009A58C1"/>
    <w:rsid w:val="009A591A"/>
    <w:rsid w:val="009A61E8"/>
    <w:rsid w:val="009A675C"/>
    <w:rsid w:val="009A7CEC"/>
    <w:rsid w:val="009B118B"/>
    <w:rsid w:val="009B14E1"/>
    <w:rsid w:val="009B2FBC"/>
    <w:rsid w:val="009B2FFC"/>
    <w:rsid w:val="009B36AF"/>
    <w:rsid w:val="009B3A90"/>
    <w:rsid w:val="009B4A18"/>
    <w:rsid w:val="009B54CF"/>
    <w:rsid w:val="009B5AFB"/>
    <w:rsid w:val="009B5CA2"/>
    <w:rsid w:val="009B70C0"/>
    <w:rsid w:val="009B7152"/>
    <w:rsid w:val="009B730A"/>
    <w:rsid w:val="009C25B4"/>
    <w:rsid w:val="009C5337"/>
    <w:rsid w:val="009C6587"/>
    <w:rsid w:val="009D1083"/>
    <w:rsid w:val="009D1478"/>
    <w:rsid w:val="009D1EAB"/>
    <w:rsid w:val="009D359E"/>
    <w:rsid w:val="009D362C"/>
    <w:rsid w:val="009D5E97"/>
    <w:rsid w:val="009D5F36"/>
    <w:rsid w:val="009D6EEE"/>
    <w:rsid w:val="009D758E"/>
    <w:rsid w:val="009D7F03"/>
    <w:rsid w:val="009E00D7"/>
    <w:rsid w:val="009E0F19"/>
    <w:rsid w:val="009E3514"/>
    <w:rsid w:val="009E3A3D"/>
    <w:rsid w:val="009E4276"/>
    <w:rsid w:val="009E452E"/>
    <w:rsid w:val="009E47C1"/>
    <w:rsid w:val="009E4B3D"/>
    <w:rsid w:val="009E4E19"/>
    <w:rsid w:val="009E61F7"/>
    <w:rsid w:val="009E6784"/>
    <w:rsid w:val="009E67F6"/>
    <w:rsid w:val="009E72B8"/>
    <w:rsid w:val="009E7746"/>
    <w:rsid w:val="009E777E"/>
    <w:rsid w:val="009E7B7F"/>
    <w:rsid w:val="009F1623"/>
    <w:rsid w:val="009F1C89"/>
    <w:rsid w:val="009F2045"/>
    <w:rsid w:val="009F3D49"/>
    <w:rsid w:val="009F3FF6"/>
    <w:rsid w:val="009F4D69"/>
    <w:rsid w:val="009F5025"/>
    <w:rsid w:val="009F5468"/>
    <w:rsid w:val="009F54D9"/>
    <w:rsid w:val="009F5D7C"/>
    <w:rsid w:val="009F5EE1"/>
    <w:rsid w:val="009F653A"/>
    <w:rsid w:val="009F6ED9"/>
    <w:rsid w:val="009F75D8"/>
    <w:rsid w:val="009F7F16"/>
    <w:rsid w:val="00A00659"/>
    <w:rsid w:val="00A02217"/>
    <w:rsid w:val="00A03169"/>
    <w:rsid w:val="00A038C4"/>
    <w:rsid w:val="00A03BDC"/>
    <w:rsid w:val="00A03CEF"/>
    <w:rsid w:val="00A03D01"/>
    <w:rsid w:val="00A0452E"/>
    <w:rsid w:val="00A07099"/>
    <w:rsid w:val="00A1001B"/>
    <w:rsid w:val="00A103C4"/>
    <w:rsid w:val="00A10953"/>
    <w:rsid w:val="00A10E42"/>
    <w:rsid w:val="00A113CF"/>
    <w:rsid w:val="00A11525"/>
    <w:rsid w:val="00A120E6"/>
    <w:rsid w:val="00A12CC1"/>
    <w:rsid w:val="00A12D74"/>
    <w:rsid w:val="00A12EB4"/>
    <w:rsid w:val="00A133DA"/>
    <w:rsid w:val="00A134FA"/>
    <w:rsid w:val="00A143BC"/>
    <w:rsid w:val="00A14ECA"/>
    <w:rsid w:val="00A1505D"/>
    <w:rsid w:val="00A1518B"/>
    <w:rsid w:val="00A158B9"/>
    <w:rsid w:val="00A16987"/>
    <w:rsid w:val="00A16CB2"/>
    <w:rsid w:val="00A17735"/>
    <w:rsid w:val="00A17FBC"/>
    <w:rsid w:val="00A20530"/>
    <w:rsid w:val="00A21AF8"/>
    <w:rsid w:val="00A21E6D"/>
    <w:rsid w:val="00A229B6"/>
    <w:rsid w:val="00A233E2"/>
    <w:rsid w:val="00A2445A"/>
    <w:rsid w:val="00A24FD0"/>
    <w:rsid w:val="00A26057"/>
    <w:rsid w:val="00A26072"/>
    <w:rsid w:val="00A2694D"/>
    <w:rsid w:val="00A309AB"/>
    <w:rsid w:val="00A30EE6"/>
    <w:rsid w:val="00A312E0"/>
    <w:rsid w:val="00A3266F"/>
    <w:rsid w:val="00A3278D"/>
    <w:rsid w:val="00A332B6"/>
    <w:rsid w:val="00A34188"/>
    <w:rsid w:val="00A343FA"/>
    <w:rsid w:val="00A346AC"/>
    <w:rsid w:val="00A34913"/>
    <w:rsid w:val="00A34C6C"/>
    <w:rsid w:val="00A352E9"/>
    <w:rsid w:val="00A3531B"/>
    <w:rsid w:val="00A354E1"/>
    <w:rsid w:val="00A36472"/>
    <w:rsid w:val="00A36C12"/>
    <w:rsid w:val="00A372B9"/>
    <w:rsid w:val="00A37545"/>
    <w:rsid w:val="00A4191B"/>
    <w:rsid w:val="00A41B9D"/>
    <w:rsid w:val="00A46779"/>
    <w:rsid w:val="00A46F60"/>
    <w:rsid w:val="00A47440"/>
    <w:rsid w:val="00A47BD7"/>
    <w:rsid w:val="00A5064C"/>
    <w:rsid w:val="00A5259E"/>
    <w:rsid w:val="00A525FD"/>
    <w:rsid w:val="00A5304D"/>
    <w:rsid w:val="00A54E52"/>
    <w:rsid w:val="00A5510E"/>
    <w:rsid w:val="00A56860"/>
    <w:rsid w:val="00A572B2"/>
    <w:rsid w:val="00A5759D"/>
    <w:rsid w:val="00A57696"/>
    <w:rsid w:val="00A57C0E"/>
    <w:rsid w:val="00A57C4B"/>
    <w:rsid w:val="00A60227"/>
    <w:rsid w:val="00A611D6"/>
    <w:rsid w:val="00A61338"/>
    <w:rsid w:val="00A61457"/>
    <w:rsid w:val="00A61719"/>
    <w:rsid w:val="00A62287"/>
    <w:rsid w:val="00A632BE"/>
    <w:rsid w:val="00A6360F"/>
    <w:rsid w:val="00A63D9C"/>
    <w:rsid w:val="00A70958"/>
    <w:rsid w:val="00A70C05"/>
    <w:rsid w:val="00A70C88"/>
    <w:rsid w:val="00A71583"/>
    <w:rsid w:val="00A71AEA"/>
    <w:rsid w:val="00A7219A"/>
    <w:rsid w:val="00A72E52"/>
    <w:rsid w:val="00A72F7F"/>
    <w:rsid w:val="00A7607E"/>
    <w:rsid w:val="00A76DC8"/>
    <w:rsid w:val="00A76DCB"/>
    <w:rsid w:val="00A77437"/>
    <w:rsid w:val="00A810B0"/>
    <w:rsid w:val="00A8118C"/>
    <w:rsid w:val="00A82390"/>
    <w:rsid w:val="00A826EE"/>
    <w:rsid w:val="00A83C59"/>
    <w:rsid w:val="00A84473"/>
    <w:rsid w:val="00A85527"/>
    <w:rsid w:val="00A861FB"/>
    <w:rsid w:val="00A86B37"/>
    <w:rsid w:val="00A86BEE"/>
    <w:rsid w:val="00A873A8"/>
    <w:rsid w:val="00A90702"/>
    <w:rsid w:val="00A909B7"/>
    <w:rsid w:val="00A92DCC"/>
    <w:rsid w:val="00A93FF5"/>
    <w:rsid w:val="00A945B5"/>
    <w:rsid w:val="00A94A53"/>
    <w:rsid w:val="00A9549C"/>
    <w:rsid w:val="00A95BB3"/>
    <w:rsid w:val="00A97715"/>
    <w:rsid w:val="00AA1A0A"/>
    <w:rsid w:val="00AA1F11"/>
    <w:rsid w:val="00AA335E"/>
    <w:rsid w:val="00AA422C"/>
    <w:rsid w:val="00AA427C"/>
    <w:rsid w:val="00AA45A2"/>
    <w:rsid w:val="00AA53EC"/>
    <w:rsid w:val="00AA62A9"/>
    <w:rsid w:val="00AA7E98"/>
    <w:rsid w:val="00AB0B78"/>
    <w:rsid w:val="00AB2E09"/>
    <w:rsid w:val="00AB31E6"/>
    <w:rsid w:val="00AB32A2"/>
    <w:rsid w:val="00AB3DB8"/>
    <w:rsid w:val="00AB5644"/>
    <w:rsid w:val="00AB6DEB"/>
    <w:rsid w:val="00AB7867"/>
    <w:rsid w:val="00AB7C5D"/>
    <w:rsid w:val="00AB7E28"/>
    <w:rsid w:val="00AC07C0"/>
    <w:rsid w:val="00AC089B"/>
    <w:rsid w:val="00AC17AC"/>
    <w:rsid w:val="00AC28EC"/>
    <w:rsid w:val="00AC2C0C"/>
    <w:rsid w:val="00AC5161"/>
    <w:rsid w:val="00AC64DA"/>
    <w:rsid w:val="00AC7647"/>
    <w:rsid w:val="00AC7749"/>
    <w:rsid w:val="00AD05B0"/>
    <w:rsid w:val="00AD1200"/>
    <w:rsid w:val="00AD2307"/>
    <w:rsid w:val="00AD281F"/>
    <w:rsid w:val="00AD2C59"/>
    <w:rsid w:val="00AD3BA3"/>
    <w:rsid w:val="00AD40E9"/>
    <w:rsid w:val="00AD4190"/>
    <w:rsid w:val="00AD44D6"/>
    <w:rsid w:val="00AD4927"/>
    <w:rsid w:val="00AD4F1D"/>
    <w:rsid w:val="00AE038D"/>
    <w:rsid w:val="00AE0466"/>
    <w:rsid w:val="00AE0ED7"/>
    <w:rsid w:val="00AE17C9"/>
    <w:rsid w:val="00AE21E3"/>
    <w:rsid w:val="00AE2894"/>
    <w:rsid w:val="00AE31D5"/>
    <w:rsid w:val="00AE371A"/>
    <w:rsid w:val="00AE3E7A"/>
    <w:rsid w:val="00AE43C4"/>
    <w:rsid w:val="00AE4D0B"/>
    <w:rsid w:val="00AE6849"/>
    <w:rsid w:val="00AE7470"/>
    <w:rsid w:val="00AE7E60"/>
    <w:rsid w:val="00AF02DB"/>
    <w:rsid w:val="00AF0761"/>
    <w:rsid w:val="00AF15CE"/>
    <w:rsid w:val="00AF17DE"/>
    <w:rsid w:val="00AF22B2"/>
    <w:rsid w:val="00AF5505"/>
    <w:rsid w:val="00AF5605"/>
    <w:rsid w:val="00AF5B35"/>
    <w:rsid w:val="00AF5F5F"/>
    <w:rsid w:val="00AF6002"/>
    <w:rsid w:val="00AF6CA6"/>
    <w:rsid w:val="00AF6D59"/>
    <w:rsid w:val="00AF72FC"/>
    <w:rsid w:val="00AF7544"/>
    <w:rsid w:val="00AF787C"/>
    <w:rsid w:val="00B00F49"/>
    <w:rsid w:val="00B011E1"/>
    <w:rsid w:val="00B02460"/>
    <w:rsid w:val="00B02C1D"/>
    <w:rsid w:val="00B031C2"/>
    <w:rsid w:val="00B03698"/>
    <w:rsid w:val="00B0492D"/>
    <w:rsid w:val="00B049D9"/>
    <w:rsid w:val="00B04E1B"/>
    <w:rsid w:val="00B04FBD"/>
    <w:rsid w:val="00B050B2"/>
    <w:rsid w:val="00B05E4D"/>
    <w:rsid w:val="00B06275"/>
    <w:rsid w:val="00B06293"/>
    <w:rsid w:val="00B116AB"/>
    <w:rsid w:val="00B11D63"/>
    <w:rsid w:val="00B1270E"/>
    <w:rsid w:val="00B12D59"/>
    <w:rsid w:val="00B1357C"/>
    <w:rsid w:val="00B13B51"/>
    <w:rsid w:val="00B13F51"/>
    <w:rsid w:val="00B14C79"/>
    <w:rsid w:val="00B15618"/>
    <w:rsid w:val="00B16209"/>
    <w:rsid w:val="00B16322"/>
    <w:rsid w:val="00B1676B"/>
    <w:rsid w:val="00B2131F"/>
    <w:rsid w:val="00B2162C"/>
    <w:rsid w:val="00B21757"/>
    <w:rsid w:val="00B22CD3"/>
    <w:rsid w:val="00B22E0D"/>
    <w:rsid w:val="00B2312A"/>
    <w:rsid w:val="00B24681"/>
    <w:rsid w:val="00B255D9"/>
    <w:rsid w:val="00B26D6F"/>
    <w:rsid w:val="00B26D82"/>
    <w:rsid w:val="00B27875"/>
    <w:rsid w:val="00B30011"/>
    <w:rsid w:val="00B32063"/>
    <w:rsid w:val="00B32104"/>
    <w:rsid w:val="00B3224D"/>
    <w:rsid w:val="00B34294"/>
    <w:rsid w:val="00B34297"/>
    <w:rsid w:val="00B3582D"/>
    <w:rsid w:val="00B35E72"/>
    <w:rsid w:val="00B3779C"/>
    <w:rsid w:val="00B41593"/>
    <w:rsid w:val="00B41CA4"/>
    <w:rsid w:val="00B423C6"/>
    <w:rsid w:val="00B42DDE"/>
    <w:rsid w:val="00B43293"/>
    <w:rsid w:val="00B43A29"/>
    <w:rsid w:val="00B43D7E"/>
    <w:rsid w:val="00B445DA"/>
    <w:rsid w:val="00B44CBF"/>
    <w:rsid w:val="00B45C56"/>
    <w:rsid w:val="00B45D75"/>
    <w:rsid w:val="00B46759"/>
    <w:rsid w:val="00B467FC"/>
    <w:rsid w:val="00B46F4C"/>
    <w:rsid w:val="00B47CBA"/>
    <w:rsid w:val="00B47EC2"/>
    <w:rsid w:val="00B505AE"/>
    <w:rsid w:val="00B50821"/>
    <w:rsid w:val="00B50E6C"/>
    <w:rsid w:val="00B51DA5"/>
    <w:rsid w:val="00B52CD9"/>
    <w:rsid w:val="00B53B81"/>
    <w:rsid w:val="00B53DDD"/>
    <w:rsid w:val="00B54102"/>
    <w:rsid w:val="00B54672"/>
    <w:rsid w:val="00B54749"/>
    <w:rsid w:val="00B549A4"/>
    <w:rsid w:val="00B549BE"/>
    <w:rsid w:val="00B54E12"/>
    <w:rsid w:val="00B54FC8"/>
    <w:rsid w:val="00B56A1F"/>
    <w:rsid w:val="00B57F21"/>
    <w:rsid w:val="00B60B02"/>
    <w:rsid w:val="00B60E94"/>
    <w:rsid w:val="00B61A16"/>
    <w:rsid w:val="00B61D3E"/>
    <w:rsid w:val="00B62A06"/>
    <w:rsid w:val="00B63A6D"/>
    <w:rsid w:val="00B63B89"/>
    <w:rsid w:val="00B64000"/>
    <w:rsid w:val="00B6564E"/>
    <w:rsid w:val="00B657B2"/>
    <w:rsid w:val="00B659E3"/>
    <w:rsid w:val="00B66519"/>
    <w:rsid w:val="00B677AB"/>
    <w:rsid w:val="00B7173E"/>
    <w:rsid w:val="00B71F08"/>
    <w:rsid w:val="00B7447B"/>
    <w:rsid w:val="00B75100"/>
    <w:rsid w:val="00B76C5B"/>
    <w:rsid w:val="00B7723E"/>
    <w:rsid w:val="00B7734E"/>
    <w:rsid w:val="00B77AB0"/>
    <w:rsid w:val="00B801C3"/>
    <w:rsid w:val="00B80859"/>
    <w:rsid w:val="00B80872"/>
    <w:rsid w:val="00B80949"/>
    <w:rsid w:val="00B82730"/>
    <w:rsid w:val="00B82D6A"/>
    <w:rsid w:val="00B83529"/>
    <w:rsid w:val="00B83DC5"/>
    <w:rsid w:val="00B871D3"/>
    <w:rsid w:val="00B87798"/>
    <w:rsid w:val="00B87EF4"/>
    <w:rsid w:val="00B9284D"/>
    <w:rsid w:val="00B93429"/>
    <w:rsid w:val="00B93587"/>
    <w:rsid w:val="00B93F81"/>
    <w:rsid w:val="00B944D0"/>
    <w:rsid w:val="00B97863"/>
    <w:rsid w:val="00B97AA5"/>
    <w:rsid w:val="00B97B38"/>
    <w:rsid w:val="00B97B83"/>
    <w:rsid w:val="00B97E37"/>
    <w:rsid w:val="00BA0737"/>
    <w:rsid w:val="00BA1152"/>
    <w:rsid w:val="00BA1227"/>
    <w:rsid w:val="00BA1713"/>
    <w:rsid w:val="00BA18C1"/>
    <w:rsid w:val="00BA274D"/>
    <w:rsid w:val="00BA4CFF"/>
    <w:rsid w:val="00BA5063"/>
    <w:rsid w:val="00BA628F"/>
    <w:rsid w:val="00BA63B7"/>
    <w:rsid w:val="00BA6EBC"/>
    <w:rsid w:val="00BA6FCA"/>
    <w:rsid w:val="00BB0A80"/>
    <w:rsid w:val="00BB13B0"/>
    <w:rsid w:val="00BB1630"/>
    <w:rsid w:val="00BB1FF1"/>
    <w:rsid w:val="00BB32C3"/>
    <w:rsid w:val="00BB4E64"/>
    <w:rsid w:val="00BB4FF8"/>
    <w:rsid w:val="00BB5A31"/>
    <w:rsid w:val="00BB5BC4"/>
    <w:rsid w:val="00BB69B5"/>
    <w:rsid w:val="00BB76DC"/>
    <w:rsid w:val="00BC04A1"/>
    <w:rsid w:val="00BC0CD5"/>
    <w:rsid w:val="00BC1452"/>
    <w:rsid w:val="00BC2111"/>
    <w:rsid w:val="00BC219D"/>
    <w:rsid w:val="00BC2968"/>
    <w:rsid w:val="00BC29CF"/>
    <w:rsid w:val="00BC2E67"/>
    <w:rsid w:val="00BC31E8"/>
    <w:rsid w:val="00BC3C1F"/>
    <w:rsid w:val="00BC3DDE"/>
    <w:rsid w:val="00BC3FFA"/>
    <w:rsid w:val="00BC461B"/>
    <w:rsid w:val="00BC46E6"/>
    <w:rsid w:val="00BC5300"/>
    <w:rsid w:val="00BC564A"/>
    <w:rsid w:val="00BC5B1B"/>
    <w:rsid w:val="00BC72A7"/>
    <w:rsid w:val="00BC7E15"/>
    <w:rsid w:val="00BD17FF"/>
    <w:rsid w:val="00BD618C"/>
    <w:rsid w:val="00BD67E5"/>
    <w:rsid w:val="00BD729D"/>
    <w:rsid w:val="00BE0D74"/>
    <w:rsid w:val="00BE0F2E"/>
    <w:rsid w:val="00BE1319"/>
    <w:rsid w:val="00BE2336"/>
    <w:rsid w:val="00BE23F5"/>
    <w:rsid w:val="00BE244F"/>
    <w:rsid w:val="00BE2CA3"/>
    <w:rsid w:val="00BE2CDE"/>
    <w:rsid w:val="00BE2FE8"/>
    <w:rsid w:val="00BE38BE"/>
    <w:rsid w:val="00BE502F"/>
    <w:rsid w:val="00BE5763"/>
    <w:rsid w:val="00BE57CD"/>
    <w:rsid w:val="00BE6E2A"/>
    <w:rsid w:val="00BF10A5"/>
    <w:rsid w:val="00BF3543"/>
    <w:rsid w:val="00BF36C9"/>
    <w:rsid w:val="00BF5054"/>
    <w:rsid w:val="00BF610C"/>
    <w:rsid w:val="00BF643E"/>
    <w:rsid w:val="00BF70D0"/>
    <w:rsid w:val="00BF73D4"/>
    <w:rsid w:val="00BF7F26"/>
    <w:rsid w:val="00C00456"/>
    <w:rsid w:val="00C00480"/>
    <w:rsid w:val="00C00700"/>
    <w:rsid w:val="00C024EF"/>
    <w:rsid w:val="00C02AE1"/>
    <w:rsid w:val="00C030F6"/>
    <w:rsid w:val="00C047FD"/>
    <w:rsid w:val="00C05EF6"/>
    <w:rsid w:val="00C06873"/>
    <w:rsid w:val="00C06D1E"/>
    <w:rsid w:val="00C07060"/>
    <w:rsid w:val="00C070E5"/>
    <w:rsid w:val="00C07131"/>
    <w:rsid w:val="00C10056"/>
    <w:rsid w:val="00C109A4"/>
    <w:rsid w:val="00C11314"/>
    <w:rsid w:val="00C11817"/>
    <w:rsid w:val="00C11F82"/>
    <w:rsid w:val="00C13A6A"/>
    <w:rsid w:val="00C14049"/>
    <w:rsid w:val="00C14286"/>
    <w:rsid w:val="00C155D8"/>
    <w:rsid w:val="00C162DC"/>
    <w:rsid w:val="00C164B9"/>
    <w:rsid w:val="00C171BF"/>
    <w:rsid w:val="00C17312"/>
    <w:rsid w:val="00C21866"/>
    <w:rsid w:val="00C21951"/>
    <w:rsid w:val="00C21B89"/>
    <w:rsid w:val="00C21E8A"/>
    <w:rsid w:val="00C225F6"/>
    <w:rsid w:val="00C2315E"/>
    <w:rsid w:val="00C2392D"/>
    <w:rsid w:val="00C23ADC"/>
    <w:rsid w:val="00C24214"/>
    <w:rsid w:val="00C2444F"/>
    <w:rsid w:val="00C244D6"/>
    <w:rsid w:val="00C245AF"/>
    <w:rsid w:val="00C261C5"/>
    <w:rsid w:val="00C2623B"/>
    <w:rsid w:val="00C26DB4"/>
    <w:rsid w:val="00C272C6"/>
    <w:rsid w:val="00C3182B"/>
    <w:rsid w:val="00C31931"/>
    <w:rsid w:val="00C32525"/>
    <w:rsid w:val="00C327A6"/>
    <w:rsid w:val="00C33114"/>
    <w:rsid w:val="00C337CE"/>
    <w:rsid w:val="00C34CB6"/>
    <w:rsid w:val="00C35263"/>
    <w:rsid w:val="00C359EE"/>
    <w:rsid w:val="00C35CA6"/>
    <w:rsid w:val="00C35E60"/>
    <w:rsid w:val="00C41543"/>
    <w:rsid w:val="00C41E77"/>
    <w:rsid w:val="00C42216"/>
    <w:rsid w:val="00C42EDD"/>
    <w:rsid w:val="00C4320D"/>
    <w:rsid w:val="00C44220"/>
    <w:rsid w:val="00C45035"/>
    <w:rsid w:val="00C45E9C"/>
    <w:rsid w:val="00C464E4"/>
    <w:rsid w:val="00C46B1C"/>
    <w:rsid w:val="00C4757B"/>
    <w:rsid w:val="00C475D4"/>
    <w:rsid w:val="00C50C72"/>
    <w:rsid w:val="00C51255"/>
    <w:rsid w:val="00C51367"/>
    <w:rsid w:val="00C53F0C"/>
    <w:rsid w:val="00C5404E"/>
    <w:rsid w:val="00C542A2"/>
    <w:rsid w:val="00C5499C"/>
    <w:rsid w:val="00C56C1D"/>
    <w:rsid w:val="00C56F44"/>
    <w:rsid w:val="00C57514"/>
    <w:rsid w:val="00C60331"/>
    <w:rsid w:val="00C60F13"/>
    <w:rsid w:val="00C6112C"/>
    <w:rsid w:val="00C61A39"/>
    <w:rsid w:val="00C63272"/>
    <w:rsid w:val="00C64C4A"/>
    <w:rsid w:val="00C65B46"/>
    <w:rsid w:val="00C65D23"/>
    <w:rsid w:val="00C70381"/>
    <w:rsid w:val="00C7045D"/>
    <w:rsid w:val="00C709F2"/>
    <w:rsid w:val="00C7366B"/>
    <w:rsid w:val="00C738D6"/>
    <w:rsid w:val="00C757B5"/>
    <w:rsid w:val="00C75D39"/>
    <w:rsid w:val="00C76304"/>
    <w:rsid w:val="00C7659A"/>
    <w:rsid w:val="00C770EE"/>
    <w:rsid w:val="00C77507"/>
    <w:rsid w:val="00C80DAA"/>
    <w:rsid w:val="00C8134C"/>
    <w:rsid w:val="00C82B03"/>
    <w:rsid w:val="00C82BC0"/>
    <w:rsid w:val="00C832F5"/>
    <w:rsid w:val="00C8372A"/>
    <w:rsid w:val="00C83AED"/>
    <w:rsid w:val="00C83E27"/>
    <w:rsid w:val="00C8485B"/>
    <w:rsid w:val="00C84CA4"/>
    <w:rsid w:val="00C84ECD"/>
    <w:rsid w:val="00C8612B"/>
    <w:rsid w:val="00C862D0"/>
    <w:rsid w:val="00C86CBD"/>
    <w:rsid w:val="00C871FE"/>
    <w:rsid w:val="00C87CCD"/>
    <w:rsid w:val="00C9062D"/>
    <w:rsid w:val="00C90B38"/>
    <w:rsid w:val="00C9240C"/>
    <w:rsid w:val="00C9265D"/>
    <w:rsid w:val="00C92C05"/>
    <w:rsid w:val="00C92CAE"/>
    <w:rsid w:val="00C93EAF"/>
    <w:rsid w:val="00C93FF9"/>
    <w:rsid w:val="00C95061"/>
    <w:rsid w:val="00C97265"/>
    <w:rsid w:val="00C97BBF"/>
    <w:rsid w:val="00CA0054"/>
    <w:rsid w:val="00CA03D6"/>
    <w:rsid w:val="00CA09AD"/>
    <w:rsid w:val="00CA2511"/>
    <w:rsid w:val="00CA297A"/>
    <w:rsid w:val="00CA4278"/>
    <w:rsid w:val="00CA588C"/>
    <w:rsid w:val="00CA6E94"/>
    <w:rsid w:val="00CA7F38"/>
    <w:rsid w:val="00CB0088"/>
    <w:rsid w:val="00CB07F3"/>
    <w:rsid w:val="00CB0911"/>
    <w:rsid w:val="00CB136B"/>
    <w:rsid w:val="00CB1BE7"/>
    <w:rsid w:val="00CB2276"/>
    <w:rsid w:val="00CB3AB5"/>
    <w:rsid w:val="00CB3F8B"/>
    <w:rsid w:val="00CB42A8"/>
    <w:rsid w:val="00CB4426"/>
    <w:rsid w:val="00CB5914"/>
    <w:rsid w:val="00CC0041"/>
    <w:rsid w:val="00CC19FE"/>
    <w:rsid w:val="00CC20C2"/>
    <w:rsid w:val="00CC2105"/>
    <w:rsid w:val="00CC2BEF"/>
    <w:rsid w:val="00CC343A"/>
    <w:rsid w:val="00CC4D28"/>
    <w:rsid w:val="00CC50BB"/>
    <w:rsid w:val="00CC52AC"/>
    <w:rsid w:val="00CC6849"/>
    <w:rsid w:val="00CC7CB8"/>
    <w:rsid w:val="00CD0598"/>
    <w:rsid w:val="00CD097C"/>
    <w:rsid w:val="00CD1012"/>
    <w:rsid w:val="00CD15A8"/>
    <w:rsid w:val="00CD3FA3"/>
    <w:rsid w:val="00CD59E1"/>
    <w:rsid w:val="00CD649B"/>
    <w:rsid w:val="00CD64C5"/>
    <w:rsid w:val="00CD7170"/>
    <w:rsid w:val="00CE0073"/>
    <w:rsid w:val="00CE023A"/>
    <w:rsid w:val="00CE1CF8"/>
    <w:rsid w:val="00CE20EE"/>
    <w:rsid w:val="00CE37D7"/>
    <w:rsid w:val="00CE39D6"/>
    <w:rsid w:val="00CE3D97"/>
    <w:rsid w:val="00CE4129"/>
    <w:rsid w:val="00CE4E2E"/>
    <w:rsid w:val="00CE4EC1"/>
    <w:rsid w:val="00CE593D"/>
    <w:rsid w:val="00CE5B05"/>
    <w:rsid w:val="00CE5DE9"/>
    <w:rsid w:val="00CE5EFC"/>
    <w:rsid w:val="00CE66B3"/>
    <w:rsid w:val="00CE7502"/>
    <w:rsid w:val="00CF0053"/>
    <w:rsid w:val="00CF02B7"/>
    <w:rsid w:val="00CF04DA"/>
    <w:rsid w:val="00CF07C7"/>
    <w:rsid w:val="00CF099E"/>
    <w:rsid w:val="00CF0FE8"/>
    <w:rsid w:val="00CF1CDE"/>
    <w:rsid w:val="00CF1D69"/>
    <w:rsid w:val="00CF21E3"/>
    <w:rsid w:val="00CF2BAB"/>
    <w:rsid w:val="00CF38E9"/>
    <w:rsid w:val="00CF40AC"/>
    <w:rsid w:val="00CF5339"/>
    <w:rsid w:val="00CF5A34"/>
    <w:rsid w:val="00CF5C5D"/>
    <w:rsid w:val="00CF6B86"/>
    <w:rsid w:val="00CF703C"/>
    <w:rsid w:val="00CF72EC"/>
    <w:rsid w:val="00CF76AF"/>
    <w:rsid w:val="00CF78C9"/>
    <w:rsid w:val="00D001CA"/>
    <w:rsid w:val="00D008AC"/>
    <w:rsid w:val="00D017BB"/>
    <w:rsid w:val="00D01CED"/>
    <w:rsid w:val="00D01F28"/>
    <w:rsid w:val="00D02010"/>
    <w:rsid w:val="00D02549"/>
    <w:rsid w:val="00D03771"/>
    <w:rsid w:val="00D04167"/>
    <w:rsid w:val="00D054FF"/>
    <w:rsid w:val="00D05E8D"/>
    <w:rsid w:val="00D0672E"/>
    <w:rsid w:val="00D074FF"/>
    <w:rsid w:val="00D07F89"/>
    <w:rsid w:val="00D10F9E"/>
    <w:rsid w:val="00D12B55"/>
    <w:rsid w:val="00D13052"/>
    <w:rsid w:val="00D14794"/>
    <w:rsid w:val="00D14830"/>
    <w:rsid w:val="00D16C12"/>
    <w:rsid w:val="00D17D51"/>
    <w:rsid w:val="00D203D0"/>
    <w:rsid w:val="00D21D20"/>
    <w:rsid w:val="00D235C1"/>
    <w:rsid w:val="00D2456E"/>
    <w:rsid w:val="00D24CF7"/>
    <w:rsid w:val="00D25DC7"/>
    <w:rsid w:val="00D25EE2"/>
    <w:rsid w:val="00D2612B"/>
    <w:rsid w:val="00D261AD"/>
    <w:rsid w:val="00D26440"/>
    <w:rsid w:val="00D26502"/>
    <w:rsid w:val="00D26B4C"/>
    <w:rsid w:val="00D274DA"/>
    <w:rsid w:val="00D27A0D"/>
    <w:rsid w:val="00D30343"/>
    <w:rsid w:val="00D31875"/>
    <w:rsid w:val="00D347DA"/>
    <w:rsid w:val="00D37408"/>
    <w:rsid w:val="00D3741E"/>
    <w:rsid w:val="00D37488"/>
    <w:rsid w:val="00D3757D"/>
    <w:rsid w:val="00D37703"/>
    <w:rsid w:val="00D41063"/>
    <w:rsid w:val="00D41243"/>
    <w:rsid w:val="00D41616"/>
    <w:rsid w:val="00D41D84"/>
    <w:rsid w:val="00D430DE"/>
    <w:rsid w:val="00D4361A"/>
    <w:rsid w:val="00D439E3"/>
    <w:rsid w:val="00D43CF3"/>
    <w:rsid w:val="00D44719"/>
    <w:rsid w:val="00D45D37"/>
    <w:rsid w:val="00D45DD5"/>
    <w:rsid w:val="00D472AC"/>
    <w:rsid w:val="00D47EA9"/>
    <w:rsid w:val="00D47FA3"/>
    <w:rsid w:val="00D50E1A"/>
    <w:rsid w:val="00D51489"/>
    <w:rsid w:val="00D517F0"/>
    <w:rsid w:val="00D51C9A"/>
    <w:rsid w:val="00D51F2E"/>
    <w:rsid w:val="00D52A97"/>
    <w:rsid w:val="00D53E48"/>
    <w:rsid w:val="00D54032"/>
    <w:rsid w:val="00D56373"/>
    <w:rsid w:val="00D569A1"/>
    <w:rsid w:val="00D569D9"/>
    <w:rsid w:val="00D57408"/>
    <w:rsid w:val="00D5764C"/>
    <w:rsid w:val="00D57ADE"/>
    <w:rsid w:val="00D6045C"/>
    <w:rsid w:val="00D6344C"/>
    <w:rsid w:val="00D63597"/>
    <w:rsid w:val="00D63996"/>
    <w:rsid w:val="00D644A1"/>
    <w:rsid w:val="00D64845"/>
    <w:rsid w:val="00D65021"/>
    <w:rsid w:val="00D66236"/>
    <w:rsid w:val="00D671D5"/>
    <w:rsid w:val="00D676FE"/>
    <w:rsid w:val="00D72ED9"/>
    <w:rsid w:val="00D73D94"/>
    <w:rsid w:val="00D74552"/>
    <w:rsid w:val="00D747BE"/>
    <w:rsid w:val="00D75ED7"/>
    <w:rsid w:val="00D764DE"/>
    <w:rsid w:val="00D76DD4"/>
    <w:rsid w:val="00D7709B"/>
    <w:rsid w:val="00D771E4"/>
    <w:rsid w:val="00D807F0"/>
    <w:rsid w:val="00D80EDE"/>
    <w:rsid w:val="00D8141A"/>
    <w:rsid w:val="00D82308"/>
    <w:rsid w:val="00D83376"/>
    <w:rsid w:val="00D84C0D"/>
    <w:rsid w:val="00D84FEF"/>
    <w:rsid w:val="00D854A6"/>
    <w:rsid w:val="00D85715"/>
    <w:rsid w:val="00D86217"/>
    <w:rsid w:val="00D86833"/>
    <w:rsid w:val="00D869F0"/>
    <w:rsid w:val="00D86A40"/>
    <w:rsid w:val="00D86EF1"/>
    <w:rsid w:val="00D87F64"/>
    <w:rsid w:val="00D90D3B"/>
    <w:rsid w:val="00D911EE"/>
    <w:rsid w:val="00D917B8"/>
    <w:rsid w:val="00D91CA7"/>
    <w:rsid w:val="00D921D9"/>
    <w:rsid w:val="00D9240B"/>
    <w:rsid w:val="00D92AAB"/>
    <w:rsid w:val="00D93D3F"/>
    <w:rsid w:val="00D93FF6"/>
    <w:rsid w:val="00D95920"/>
    <w:rsid w:val="00D96D67"/>
    <w:rsid w:val="00D978D8"/>
    <w:rsid w:val="00D97D44"/>
    <w:rsid w:val="00D97DC1"/>
    <w:rsid w:val="00D97F60"/>
    <w:rsid w:val="00DA0684"/>
    <w:rsid w:val="00DA11DC"/>
    <w:rsid w:val="00DA2134"/>
    <w:rsid w:val="00DA214F"/>
    <w:rsid w:val="00DA3354"/>
    <w:rsid w:val="00DA35FA"/>
    <w:rsid w:val="00DA4B85"/>
    <w:rsid w:val="00DA4C3C"/>
    <w:rsid w:val="00DA57D8"/>
    <w:rsid w:val="00DA5848"/>
    <w:rsid w:val="00DA61D5"/>
    <w:rsid w:val="00DB07A0"/>
    <w:rsid w:val="00DB134C"/>
    <w:rsid w:val="00DB14BC"/>
    <w:rsid w:val="00DB1959"/>
    <w:rsid w:val="00DB27B0"/>
    <w:rsid w:val="00DB2DB3"/>
    <w:rsid w:val="00DB3628"/>
    <w:rsid w:val="00DB387E"/>
    <w:rsid w:val="00DB3967"/>
    <w:rsid w:val="00DB402C"/>
    <w:rsid w:val="00DB4803"/>
    <w:rsid w:val="00DB6AA3"/>
    <w:rsid w:val="00DB7517"/>
    <w:rsid w:val="00DB777B"/>
    <w:rsid w:val="00DC005D"/>
    <w:rsid w:val="00DC011F"/>
    <w:rsid w:val="00DC072C"/>
    <w:rsid w:val="00DC0813"/>
    <w:rsid w:val="00DC1907"/>
    <w:rsid w:val="00DC2CFB"/>
    <w:rsid w:val="00DC36C3"/>
    <w:rsid w:val="00DC3E7B"/>
    <w:rsid w:val="00DC3F10"/>
    <w:rsid w:val="00DC4670"/>
    <w:rsid w:val="00DC4A33"/>
    <w:rsid w:val="00DC4F65"/>
    <w:rsid w:val="00DC671A"/>
    <w:rsid w:val="00DD024A"/>
    <w:rsid w:val="00DD0A89"/>
    <w:rsid w:val="00DD0C2C"/>
    <w:rsid w:val="00DD3BB5"/>
    <w:rsid w:val="00DD43C6"/>
    <w:rsid w:val="00DD5C1A"/>
    <w:rsid w:val="00DD62D3"/>
    <w:rsid w:val="00DD6C32"/>
    <w:rsid w:val="00DE02A8"/>
    <w:rsid w:val="00DE094B"/>
    <w:rsid w:val="00DE2233"/>
    <w:rsid w:val="00DE27AF"/>
    <w:rsid w:val="00DE45EF"/>
    <w:rsid w:val="00DE4A07"/>
    <w:rsid w:val="00DE4F11"/>
    <w:rsid w:val="00DE54C2"/>
    <w:rsid w:val="00DE58BC"/>
    <w:rsid w:val="00DE6D09"/>
    <w:rsid w:val="00DE7C6B"/>
    <w:rsid w:val="00DF077D"/>
    <w:rsid w:val="00DF0E75"/>
    <w:rsid w:val="00DF11A5"/>
    <w:rsid w:val="00DF1753"/>
    <w:rsid w:val="00DF202C"/>
    <w:rsid w:val="00DF38DF"/>
    <w:rsid w:val="00DF45B2"/>
    <w:rsid w:val="00DF4984"/>
    <w:rsid w:val="00DF4B13"/>
    <w:rsid w:val="00DF4B5B"/>
    <w:rsid w:val="00DF5889"/>
    <w:rsid w:val="00DF6139"/>
    <w:rsid w:val="00DF6DDB"/>
    <w:rsid w:val="00DF70E7"/>
    <w:rsid w:val="00DF72AB"/>
    <w:rsid w:val="00DF745F"/>
    <w:rsid w:val="00DF7A77"/>
    <w:rsid w:val="00E00208"/>
    <w:rsid w:val="00E01B42"/>
    <w:rsid w:val="00E02B2E"/>
    <w:rsid w:val="00E0329D"/>
    <w:rsid w:val="00E04813"/>
    <w:rsid w:val="00E06123"/>
    <w:rsid w:val="00E06204"/>
    <w:rsid w:val="00E065E8"/>
    <w:rsid w:val="00E07371"/>
    <w:rsid w:val="00E07879"/>
    <w:rsid w:val="00E07DBD"/>
    <w:rsid w:val="00E10E0B"/>
    <w:rsid w:val="00E12683"/>
    <w:rsid w:val="00E12E71"/>
    <w:rsid w:val="00E148B9"/>
    <w:rsid w:val="00E15C0E"/>
    <w:rsid w:val="00E164DB"/>
    <w:rsid w:val="00E21A31"/>
    <w:rsid w:val="00E21D8F"/>
    <w:rsid w:val="00E2226D"/>
    <w:rsid w:val="00E22401"/>
    <w:rsid w:val="00E22CAD"/>
    <w:rsid w:val="00E22D66"/>
    <w:rsid w:val="00E23282"/>
    <w:rsid w:val="00E234FA"/>
    <w:rsid w:val="00E23D58"/>
    <w:rsid w:val="00E24288"/>
    <w:rsid w:val="00E24293"/>
    <w:rsid w:val="00E24549"/>
    <w:rsid w:val="00E24F55"/>
    <w:rsid w:val="00E24FFF"/>
    <w:rsid w:val="00E25B61"/>
    <w:rsid w:val="00E25C44"/>
    <w:rsid w:val="00E2691A"/>
    <w:rsid w:val="00E277BA"/>
    <w:rsid w:val="00E27DE0"/>
    <w:rsid w:val="00E27F33"/>
    <w:rsid w:val="00E32CE2"/>
    <w:rsid w:val="00E3461A"/>
    <w:rsid w:val="00E355CD"/>
    <w:rsid w:val="00E36C28"/>
    <w:rsid w:val="00E3764A"/>
    <w:rsid w:val="00E37B61"/>
    <w:rsid w:val="00E40B9A"/>
    <w:rsid w:val="00E40D0E"/>
    <w:rsid w:val="00E40ECC"/>
    <w:rsid w:val="00E41896"/>
    <w:rsid w:val="00E43718"/>
    <w:rsid w:val="00E439A6"/>
    <w:rsid w:val="00E44640"/>
    <w:rsid w:val="00E44EDB"/>
    <w:rsid w:val="00E46335"/>
    <w:rsid w:val="00E469AB"/>
    <w:rsid w:val="00E479B6"/>
    <w:rsid w:val="00E505A4"/>
    <w:rsid w:val="00E50956"/>
    <w:rsid w:val="00E50EFD"/>
    <w:rsid w:val="00E5176F"/>
    <w:rsid w:val="00E51CA9"/>
    <w:rsid w:val="00E5219C"/>
    <w:rsid w:val="00E53579"/>
    <w:rsid w:val="00E53EC9"/>
    <w:rsid w:val="00E54487"/>
    <w:rsid w:val="00E54D87"/>
    <w:rsid w:val="00E55FAA"/>
    <w:rsid w:val="00E560D1"/>
    <w:rsid w:val="00E5613A"/>
    <w:rsid w:val="00E563B0"/>
    <w:rsid w:val="00E56A1B"/>
    <w:rsid w:val="00E576C9"/>
    <w:rsid w:val="00E603AC"/>
    <w:rsid w:val="00E613C4"/>
    <w:rsid w:val="00E61588"/>
    <w:rsid w:val="00E631E2"/>
    <w:rsid w:val="00E63B23"/>
    <w:rsid w:val="00E63FC2"/>
    <w:rsid w:val="00E640DB"/>
    <w:rsid w:val="00E658B3"/>
    <w:rsid w:val="00E65F7E"/>
    <w:rsid w:val="00E668F3"/>
    <w:rsid w:val="00E70175"/>
    <w:rsid w:val="00E7068A"/>
    <w:rsid w:val="00E70E22"/>
    <w:rsid w:val="00E70E24"/>
    <w:rsid w:val="00E7271A"/>
    <w:rsid w:val="00E72AD7"/>
    <w:rsid w:val="00E76490"/>
    <w:rsid w:val="00E76836"/>
    <w:rsid w:val="00E77D4E"/>
    <w:rsid w:val="00E81061"/>
    <w:rsid w:val="00E81731"/>
    <w:rsid w:val="00E81AA9"/>
    <w:rsid w:val="00E842FD"/>
    <w:rsid w:val="00E84B5A"/>
    <w:rsid w:val="00E84CC6"/>
    <w:rsid w:val="00E85783"/>
    <w:rsid w:val="00E86E17"/>
    <w:rsid w:val="00E87452"/>
    <w:rsid w:val="00E87481"/>
    <w:rsid w:val="00E878F6"/>
    <w:rsid w:val="00E914CA"/>
    <w:rsid w:val="00E91BAD"/>
    <w:rsid w:val="00E93DD0"/>
    <w:rsid w:val="00E94822"/>
    <w:rsid w:val="00E94D65"/>
    <w:rsid w:val="00E95154"/>
    <w:rsid w:val="00E95A7B"/>
    <w:rsid w:val="00E95E5F"/>
    <w:rsid w:val="00E96C6C"/>
    <w:rsid w:val="00EA1023"/>
    <w:rsid w:val="00EA193C"/>
    <w:rsid w:val="00EA2A2E"/>
    <w:rsid w:val="00EA33F7"/>
    <w:rsid w:val="00EA3740"/>
    <w:rsid w:val="00EA3FFE"/>
    <w:rsid w:val="00EA4BCD"/>
    <w:rsid w:val="00EA4C43"/>
    <w:rsid w:val="00EA4FF7"/>
    <w:rsid w:val="00EA6BE6"/>
    <w:rsid w:val="00EA6F9D"/>
    <w:rsid w:val="00EA74EB"/>
    <w:rsid w:val="00EA7AC1"/>
    <w:rsid w:val="00EB0C66"/>
    <w:rsid w:val="00EB16D1"/>
    <w:rsid w:val="00EB1BBB"/>
    <w:rsid w:val="00EB1FD3"/>
    <w:rsid w:val="00EB2A14"/>
    <w:rsid w:val="00EB3560"/>
    <w:rsid w:val="00EB6CB1"/>
    <w:rsid w:val="00EB6E4C"/>
    <w:rsid w:val="00EB790E"/>
    <w:rsid w:val="00EB7F88"/>
    <w:rsid w:val="00EB7F92"/>
    <w:rsid w:val="00EC0B27"/>
    <w:rsid w:val="00EC31FC"/>
    <w:rsid w:val="00EC50DD"/>
    <w:rsid w:val="00EC5260"/>
    <w:rsid w:val="00EC52AF"/>
    <w:rsid w:val="00EC5563"/>
    <w:rsid w:val="00ED382F"/>
    <w:rsid w:val="00ED40A9"/>
    <w:rsid w:val="00ED4BCA"/>
    <w:rsid w:val="00ED56F2"/>
    <w:rsid w:val="00ED620C"/>
    <w:rsid w:val="00ED6308"/>
    <w:rsid w:val="00ED667C"/>
    <w:rsid w:val="00EE0657"/>
    <w:rsid w:val="00EE0B94"/>
    <w:rsid w:val="00EE0E51"/>
    <w:rsid w:val="00EE1634"/>
    <w:rsid w:val="00EE17D9"/>
    <w:rsid w:val="00EE2197"/>
    <w:rsid w:val="00EE29BE"/>
    <w:rsid w:val="00EE2A1F"/>
    <w:rsid w:val="00EE3691"/>
    <w:rsid w:val="00EE3DF0"/>
    <w:rsid w:val="00EE4A2B"/>
    <w:rsid w:val="00EE4D44"/>
    <w:rsid w:val="00EE57BA"/>
    <w:rsid w:val="00EE6243"/>
    <w:rsid w:val="00EE6D69"/>
    <w:rsid w:val="00EE7308"/>
    <w:rsid w:val="00EF0047"/>
    <w:rsid w:val="00EF0397"/>
    <w:rsid w:val="00EF0D23"/>
    <w:rsid w:val="00EF11E8"/>
    <w:rsid w:val="00EF2E7A"/>
    <w:rsid w:val="00EF56A7"/>
    <w:rsid w:val="00EF6A4D"/>
    <w:rsid w:val="00EF76DB"/>
    <w:rsid w:val="00EF7902"/>
    <w:rsid w:val="00F010C9"/>
    <w:rsid w:val="00F026AE"/>
    <w:rsid w:val="00F03937"/>
    <w:rsid w:val="00F03FFC"/>
    <w:rsid w:val="00F04A30"/>
    <w:rsid w:val="00F06510"/>
    <w:rsid w:val="00F0681C"/>
    <w:rsid w:val="00F06D45"/>
    <w:rsid w:val="00F06F22"/>
    <w:rsid w:val="00F070B0"/>
    <w:rsid w:val="00F07866"/>
    <w:rsid w:val="00F07BF4"/>
    <w:rsid w:val="00F1198C"/>
    <w:rsid w:val="00F12F95"/>
    <w:rsid w:val="00F1462F"/>
    <w:rsid w:val="00F202E5"/>
    <w:rsid w:val="00F20FDD"/>
    <w:rsid w:val="00F23EAD"/>
    <w:rsid w:val="00F24083"/>
    <w:rsid w:val="00F250B2"/>
    <w:rsid w:val="00F25663"/>
    <w:rsid w:val="00F25ED6"/>
    <w:rsid w:val="00F2629E"/>
    <w:rsid w:val="00F27716"/>
    <w:rsid w:val="00F309E5"/>
    <w:rsid w:val="00F31637"/>
    <w:rsid w:val="00F31CAE"/>
    <w:rsid w:val="00F32B5A"/>
    <w:rsid w:val="00F32EF9"/>
    <w:rsid w:val="00F33B5C"/>
    <w:rsid w:val="00F33F81"/>
    <w:rsid w:val="00F35279"/>
    <w:rsid w:val="00F3695C"/>
    <w:rsid w:val="00F37809"/>
    <w:rsid w:val="00F378F1"/>
    <w:rsid w:val="00F37CAC"/>
    <w:rsid w:val="00F41349"/>
    <w:rsid w:val="00F42330"/>
    <w:rsid w:val="00F431CC"/>
    <w:rsid w:val="00F43764"/>
    <w:rsid w:val="00F44DD1"/>
    <w:rsid w:val="00F46420"/>
    <w:rsid w:val="00F46639"/>
    <w:rsid w:val="00F4774E"/>
    <w:rsid w:val="00F47BA7"/>
    <w:rsid w:val="00F501ED"/>
    <w:rsid w:val="00F50D8F"/>
    <w:rsid w:val="00F50E79"/>
    <w:rsid w:val="00F52043"/>
    <w:rsid w:val="00F52F91"/>
    <w:rsid w:val="00F53739"/>
    <w:rsid w:val="00F540C2"/>
    <w:rsid w:val="00F546C9"/>
    <w:rsid w:val="00F5485C"/>
    <w:rsid w:val="00F557A3"/>
    <w:rsid w:val="00F55F57"/>
    <w:rsid w:val="00F56684"/>
    <w:rsid w:val="00F56899"/>
    <w:rsid w:val="00F57B7B"/>
    <w:rsid w:val="00F57C92"/>
    <w:rsid w:val="00F57F4F"/>
    <w:rsid w:val="00F60AFA"/>
    <w:rsid w:val="00F61750"/>
    <w:rsid w:val="00F61836"/>
    <w:rsid w:val="00F62744"/>
    <w:rsid w:val="00F62A37"/>
    <w:rsid w:val="00F62BC6"/>
    <w:rsid w:val="00F62DDD"/>
    <w:rsid w:val="00F62F60"/>
    <w:rsid w:val="00F632AC"/>
    <w:rsid w:val="00F63FE7"/>
    <w:rsid w:val="00F652EC"/>
    <w:rsid w:val="00F66029"/>
    <w:rsid w:val="00F66335"/>
    <w:rsid w:val="00F67E32"/>
    <w:rsid w:val="00F70075"/>
    <w:rsid w:val="00F70FC7"/>
    <w:rsid w:val="00F71090"/>
    <w:rsid w:val="00F71655"/>
    <w:rsid w:val="00F721AF"/>
    <w:rsid w:val="00F73B61"/>
    <w:rsid w:val="00F73DA2"/>
    <w:rsid w:val="00F741BB"/>
    <w:rsid w:val="00F74A62"/>
    <w:rsid w:val="00F80817"/>
    <w:rsid w:val="00F812EA"/>
    <w:rsid w:val="00F820CC"/>
    <w:rsid w:val="00F82149"/>
    <w:rsid w:val="00F828DF"/>
    <w:rsid w:val="00F82F4B"/>
    <w:rsid w:val="00F84181"/>
    <w:rsid w:val="00F84D8D"/>
    <w:rsid w:val="00F85B37"/>
    <w:rsid w:val="00F85FC9"/>
    <w:rsid w:val="00F90AE7"/>
    <w:rsid w:val="00F91A02"/>
    <w:rsid w:val="00F9255A"/>
    <w:rsid w:val="00F93A61"/>
    <w:rsid w:val="00F93C64"/>
    <w:rsid w:val="00F94451"/>
    <w:rsid w:val="00F952B8"/>
    <w:rsid w:val="00F95974"/>
    <w:rsid w:val="00F965B1"/>
    <w:rsid w:val="00F96C6F"/>
    <w:rsid w:val="00F975F1"/>
    <w:rsid w:val="00F97CF9"/>
    <w:rsid w:val="00FA280A"/>
    <w:rsid w:val="00FA281F"/>
    <w:rsid w:val="00FA3645"/>
    <w:rsid w:val="00FA40DA"/>
    <w:rsid w:val="00FA42D2"/>
    <w:rsid w:val="00FA469D"/>
    <w:rsid w:val="00FA5A64"/>
    <w:rsid w:val="00FA79BF"/>
    <w:rsid w:val="00FA7C7A"/>
    <w:rsid w:val="00FB22E5"/>
    <w:rsid w:val="00FB2A4B"/>
    <w:rsid w:val="00FB3634"/>
    <w:rsid w:val="00FB3778"/>
    <w:rsid w:val="00FB37CB"/>
    <w:rsid w:val="00FB3EEC"/>
    <w:rsid w:val="00FB4596"/>
    <w:rsid w:val="00FB4D7B"/>
    <w:rsid w:val="00FB4EDD"/>
    <w:rsid w:val="00FB4EF2"/>
    <w:rsid w:val="00FB4F84"/>
    <w:rsid w:val="00FB6F32"/>
    <w:rsid w:val="00FC0502"/>
    <w:rsid w:val="00FC1DA7"/>
    <w:rsid w:val="00FC2122"/>
    <w:rsid w:val="00FC3600"/>
    <w:rsid w:val="00FC3BA8"/>
    <w:rsid w:val="00FC54E6"/>
    <w:rsid w:val="00FC56DE"/>
    <w:rsid w:val="00FC5833"/>
    <w:rsid w:val="00FC5928"/>
    <w:rsid w:val="00FC7C4B"/>
    <w:rsid w:val="00FD0255"/>
    <w:rsid w:val="00FD06ED"/>
    <w:rsid w:val="00FD2E51"/>
    <w:rsid w:val="00FD3220"/>
    <w:rsid w:val="00FD3D7B"/>
    <w:rsid w:val="00FD4A98"/>
    <w:rsid w:val="00FD4DC2"/>
    <w:rsid w:val="00FD590A"/>
    <w:rsid w:val="00FD615C"/>
    <w:rsid w:val="00FD624F"/>
    <w:rsid w:val="00FD6E0C"/>
    <w:rsid w:val="00FE1378"/>
    <w:rsid w:val="00FE14A0"/>
    <w:rsid w:val="00FE3495"/>
    <w:rsid w:val="00FE6CD6"/>
    <w:rsid w:val="00FE6CDE"/>
    <w:rsid w:val="00FF0C9D"/>
    <w:rsid w:val="00FF1578"/>
    <w:rsid w:val="00FF2477"/>
    <w:rsid w:val="00FF2AF9"/>
    <w:rsid w:val="00FF2D75"/>
    <w:rsid w:val="00FF309C"/>
    <w:rsid w:val="00FF4165"/>
    <w:rsid w:val="00FF5012"/>
    <w:rsid w:val="00FF5CAC"/>
    <w:rsid w:val="00FF5D4F"/>
    <w:rsid w:val="00FF713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BBA64A"/>
  <w15:chartTrackingRefBased/>
  <w15:docId w15:val="{21747786-1C69-486C-9AD1-C2543783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numPr>
        <w:numId w:val="1"/>
      </w:numPr>
      <w:jc w:val="center"/>
      <w:outlineLvl w:val="0"/>
    </w:pPr>
    <w:rPr>
      <w:b/>
    </w:rPr>
  </w:style>
  <w:style w:type="paragraph" w:styleId="Heading2">
    <w:name w:val="heading 2"/>
    <w:basedOn w:val="Normal"/>
    <w:next w:val="Normal"/>
    <w:link w:val="Heading2Char"/>
    <w:uiPriority w:val="9"/>
    <w:unhideWhenUsed/>
    <w:qFormat/>
    <w:rsid w:val="00A233E2"/>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453063"/>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53063"/>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3063"/>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3063"/>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3063"/>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3063"/>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3063"/>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8960DF"/>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semiHidden/>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semiHidden/>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paragraph" w:styleId="EndnoteText">
    <w:name w:val="endnote text"/>
    <w:basedOn w:val="Normal"/>
    <w:link w:val="EndnoteTextChar"/>
    <w:uiPriority w:val="99"/>
    <w:semiHidden/>
    <w:unhideWhenUsed/>
    <w:rsid w:val="00FA5A64"/>
    <w:pPr>
      <w:spacing w:line="240" w:lineRule="auto"/>
    </w:pPr>
    <w:rPr>
      <w:sz w:val="20"/>
      <w:szCs w:val="20"/>
    </w:rPr>
  </w:style>
  <w:style w:type="character" w:customStyle="1" w:styleId="EndnoteTextChar">
    <w:name w:val="Endnote Text Char"/>
    <w:basedOn w:val="DefaultParagraphFont"/>
    <w:link w:val="EndnoteText"/>
    <w:uiPriority w:val="99"/>
    <w:semiHidden/>
    <w:rsid w:val="00FA5A64"/>
    <w:rPr>
      <w:sz w:val="20"/>
      <w:szCs w:val="20"/>
    </w:rPr>
  </w:style>
  <w:style w:type="character" w:styleId="EndnoteReference">
    <w:name w:val="endnote reference"/>
    <w:basedOn w:val="DefaultParagraphFont"/>
    <w:uiPriority w:val="99"/>
    <w:semiHidden/>
    <w:unhideWhenUsed/>
    <w:rsid w:val="00FA5A64"/>
    <w:rPr>
      <w:vertAlign w:val="superscript"/>
    </w:rPr>
  </w:style>
  <w:style w:type="character" w:styleId="CommentReference">
    <w:name w:val="annotation reference"/>
    <w:basedOn w:val="DefaultParagraphFont"/>
    <w:uiPriority w:val="99"/>
    <w:semiHidden/>
    <w:unhideWhenUsed/>
    <w:rsid w:val="00C31931"/>
    <w:rPr>
      <w:sz w:val="16"/>
      <w:szCs w:val="16"/>
    </w:rPr>
  </w:style>
  <w:style w:type="paragraph" w:styleId="CommentSubject">
    <w:name w:val="annotation subject"/>
    <w:basedOn w:val="CommentText"/>
    <w:next w:val="CommentText"/>
    <w:link w:val="CommentSubjectChar"/>
    <w:uiPriority w:val="99"/>
    <w:semiHidden/>
    <w:unhideWhenUsed/>
    <w:rsid w:val="00C31931"/>
    <w:rPr>
      <w:b/>
      <w:bCs/>
    </w:rPr>
  </w:style>
  <w:style w:type="character" w:customStyle="1" w:styleId="CommentSubjectChar">
    <w:name w:val="Comment Subject Char"/>
    <w:basedOn w:val="CommentTextChar"/>
    <w:link w:val="CommentSubject"/>
    <w:uiPriority w:val="99"/>
    <w:semiHidden/>
    <w:rsid w:val="00C31931"/>
    <w:rPr>
      <w:b/>
      <w:bCs/>
      <w:sz w:val="20"/>
      <w:szCs w:val="20"/>
    </w:rPr>
  </w:style>
  <w:style w:type="character" w:customStyle="1" w:styleId="Heading3Char">
    <w:name w:val="Heading 3 Char"/>
    <w:basedOn w:val="DefaultParagraphFont"/>
    <w:link w:val="Heading3"/>
    <w:uiPriority w:val="9"/>
    <w:semiHidden/>
    <w:rsid w:val="00453063"/>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45306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5306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5306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5306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530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3063"/>
    <w:rPr>
      <w:rFonts w:asciiTheme="majorHAnsi" w:eastAsiaTheme="majorEastAsia" w:hAnsiTheme="majorHAnsi" w:cstheme="majorBidi"/>
      <w:i/>
      <w:iCs/>
      <w:color w:val="272727" w:themeColor="text1" w:themeTint="D8"/>
      <w:sz w:val="21"/>
      <w:szCs w:val="21"/>
    </w:rPr>
  </w:style>
  <w:style w:type="character" w:customStyle="1" w:styleId="s68f5eaef">
    <w:name w:val="s68f5eaef"/>
    <w:basedOn w:val="DefaultParagraphFont"/>
    <w:rsid w:val="00905D49"/>
  </w:style>
  <w:style w:type="character" w:customStyle="1" w:styleId="hwtze">
    <w:name w:val="hwtze"/>
    <w:basedOn w:val="DefaultParagraphFont"/>
    <w:rsid w:val="00244D95"/>
  </w:style>
  <w:style w:type="character" w:customStyle="1" w:styleId="rynqvb">
    <w:name w:val="rynqvb"/>
    <w:basedOn w:val="DefaultParagraphFont"/>
    <w:rsid w:val="00244D95"/>
  </w:style>
  <w:style w:type="character" w:customStyle="1" w:styleId="contentpasted0">
    <w:name w:val="contentpasted0"/>
    <w:rsid w:val="00937D8D"/>
  </w:style>
  <w:style w:type="character" w:customStyle="1" w:styleId="y2iqfc">
    <w:name w:val="y2iqfc"/>
    <w:basedOn w:val="DefaultParagraphFont"/>
    <w:rsid w:val="00236261"/>
  </w:style>
  <w:style w:type="character" w:customStyle="1" w:styleId="hps">
    <w:name w:val="hps"/>
    <w:basedOn w:val="DefaultParagraphFont"/>
    <w:rsid w:val="00236261"/>
  </w:style>
  <w:style w:type="character" w:customStyle="1" w:styleId="sbb9ee52a">
    <w:name w:val="sbb9ee52a"/>
    <w:basedOn w:val="DefaultParagraphFont"/>
    <w:rsid w:val="00AC089B"/>
  </w:style>
  <w:style w:type="paragraph" w:styleId="NoSpacing">
    <w:name w:val="No Spacing"/>
    <w:link w:val="NoSpacingChar"/>
    <w:uiPriority w:val="1"/>
    <w:qFormat/>
    <w:rsid w:val="009A7CEC"/>
    <w:pPr>
      <w:spacing w:line="240" w:lineRule="auto"/>
    </w:pPr>
    <w:rPr>
      <w:rFonts w:ascii="Calibri" w:eastAsia="Calibri" w:hAnsi="Calibri"/>
      <w:sz w:val="22"/>
      <w:szCs w:val="22"/>
    </w:rPr>
  </w:style>
  <w:style w:type="character" w:customStyle="1" w:styleId="NoSpacingChar">
    <w:name w:val="No Spacing Char"/>
    <w:link w:val="NoSpacing"/>
    <w:uiPriority w:val="1"/>
    <w:locked/>
    <w:rsid w:val="009A7CEC"/>
    <w:rPr>
      <w:rFonts w:ascii="Calibri" w:eastAsia="Calibri" w:hAnsi="Calibri"/>
      <w:sz w:val="22"/>
      <w:szCs w:val="22"/>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7F65E1"/>
    <w:pPr>
      <w:spacing w:after="160" w:line="240" w:lineRule="exact"/>
    </w:pPr>
    <w:rPr>
      <w:sz w:val="20"/>
      <w:vertAlign w:val="superscript"/>
    </w:rPr>
  </w:style>
  <w:style w:type="paragraph" w:styleId="NormalWeb">
    <w:name w:val="Normal (Web)"/>
    <w:basedOn w:val="Normal"/>
    <w:uiPriority w:val="99"/>
    <w:semiHidden/>
    <w:unhideWhenUsed/>
    <w:rsid w:val="005D7D80"/>
    <w:pPr>
      <w:spacing w:before="100" w:beforeAutospacing="1" w:after="100" w:afterAutospacing="1" w:line="240" w:lineRule="auto"/>
    </w:pPr>
    <w:rPr>
      <w:rFonts w:eastAsia="Times New Roman"/>
      <w:lang w:eastAsia="sq-AL"/>
    </w:rPr>
  </w:style>
  <w:style w:type="paragraph" w:styleId="Revision">
    <w:name w:val="Revision"/>
    <w:hidden/>
    <w:uiPriority w:val="99"/>
    <w:semiHidden/>
    <w:rsid w:val="00802C78"/>
    <w:pPr>
      <w:spacing w:line="240" w:lineRule="auto"/>
    </w:pPr>
  </w:style>
  <w:style w:type="table" w:styleId="TableGrid">
    <w:name w:val="Table Grid"/>
    <w:basedOn w:val="TableNormal"/>
    <w:uiPriority w:val="39"/>
    <w:rsid w:val="008A6E8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310326115">
      <w:bodyDiv w:val="1"/>
      <w:marLeft w:val="0"/>
      <w:marRight w:val="0"/>
      <w:marTop w:val="0"/>
      <w:marBottom w:val="0"/>
      <w:divBdr>
        <w:top w:val="none" w:sz="0" w:space="0" w:color="auto"/>
        <w:left w:val="none" w:sz="0" w:space="0" w:color="auto"/>
        <w:bottom w:val="none" w:sz="0" w:space="0" w:color="auto"/>
        <w:right w:val="none" w:sz="0" w:space="0" w:color="auto"/>
      </w:divBdr>
      <w:divsChild>
        <w:div w:id="139620941">
          <w:marLeft w:val="0"/>
          <w:marRight w:val="0"/>
          <w:marTop w:val="0"/>
          <w:marBottom w:val="0"/>
          <w:divBdr>
            <w:top w:val="none" w:sz="0" w:space="0" w:color="auto"/>
            <w:left w:val="none" w:sz="0" w:space="0" w:color="auto"/>
            <w:bottom w:val="none" w:sz="0" w:space="0" w:color="auto"/>
            <w:right w:val="none" w:sz="0" w:space="0" w:color="auto"/>
          </w:divBdr>
        </w:div>
      </w:divsChild>
    </w:div>
    <w:div w:id="586112046">
      <w:bodyDiv w:val="1"/>
      <w:marLeft w:val="0"/>
      <w:marRight w:val="0"/>
      <w:marTop w:val="0"/>
      <w:marBottom w:val="0"/>
      <w:divBdr>
        <w:top w:val="none" w:sz="0" w:space="0" w:color="auto"/>
        <w:left w:val="none" w:sz="0" w:space="0" w:color="auto"/>
        <w:bottom w:val="none" w:sz="0" w:space="0" w:color="auto"/>
        <w:right w:val="none" w:sz="0" w:space="0" w:color="auto"/>
      </w:divBdr>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792555924">
      <w:bodyDiv w:val="1"/>
      <w:marLeft w:val="0"/>
      <w:marRight w:val="0"/>
      <w:marTop w:val="0"/>
      <w:marBottom w:val="0"/>
      <w:divBdr>
        <w:top w:val="none" w:sz="0" w:space="0" w:color="auto"/>
        <w:left w:val="none" w:sz="0" w:space="0" w:color="auto"/>
        <w:bottom w:val="none" w:sz="0" w:space="0" w:color="auto"/>
        <w:right w:val="none" w:sz="0" w:space="0" w:color="auto"/>
      </w:divBdr>
    </w:div>
    <w:div w:id="859506993">
      <w:bodyDiv w:val="1"/>
      <w:marLeft w:val="0"/>
      <w:marRight w:val="0"/>
      <w:marTop w:val="0"/>
      <w:marBottom w:val="0"/>
      <w:divBdr>
        <w:top w:val="none" w:sz="0" w:space="0" w:color="auto"/>
        <w:left w:val="none" w:sz="0" w:space="0" w:color="auto"/>
        <w:bottom w:val="none" w:sz="0" w:space="0" w:color="auto"/>
        <w:right w:val="none" w:sz="0" w:space="0" w:color="auto"/>
      </w:divBdr>
    </w:div>
    <w:div w:id="1229805902">
      <w:bodyDiv w:val="1"/>
      <w:marLeft w:val="0"/>
      <w:marRight w:val="0"/>
      <w:marTop w:val="0"/>
      <w:marBottom w:val="0"/>
      <w:divBdr>
        <w:top w:val="none" w:sz="0" w:space="0" w:color="auto"/>
        <w:left w:val="none" w:sz="0" w:space="0" w:color="auto"/>
        <w:bottom w:val="none" w:sz="0" w:space="0" w:color="auto"/>
        <w:right w:val="none" w:sz="0" w:space="0" w:color="auto"/>
      </w:divBdr>
    </w:div>
    <w:div w:id="1246842081">
      <w:bodyDiv w:val="1"/>
      <w:marLeft w:val="0"/>
      <w:marRight w:val="0"/>
      <w:marTop w:val="0"/>
      <w:marBottom w:val="0"/>
      <w:divBdr>
        <w:top w:val="none" w:sz="0" w:space="0" w:color="auto"/>
        <w:left w:val="none" w:sz="0" w:space="0" w:color="auto"/>
        <w:bottom w:val="none" w:sz="0" w:space="0" w:color="auto"/>
        <w:right w:val="none" w:sz="0" w:space="0" w:color="auto"/>
      </w:divBdr>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555190851">
      <w:bodyDiv w:val="1"/>
      <w:marLeft w:val="0"/>
      <w:marRight w:val="0"/>
      <w:marTop w:val="0"/>
      <w:marBottom w:val="0"/>
      <w:divBdr>
        <w:top w:val="none" w:sz="0" w:space="0" w:color="auto"/>
        <w:left w:val="none" w:sz="0" w:space="0" w:color="auto"/>
        <w:bottom w:val="none" w:sz="0" w:space="0" w:color="auto"/>
        <w:right w:val="none" w:sz="0" w:space="0" w:color="auto"/>
      </w:divBdr>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2026-03-24T13:17:07Z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 __.11.2022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2026-03-24T00:00:00Z</Date_x0020_protokolli>
    <Titulli xmlns="0e656187-b300-4fb0-8bf4-3a50f872073c">Me objekt shfuqizimin e vendimit nr. 00-2024-5007, datë 17.12.2024 të Kolegjit Administrativ të Gjykatës së Lartë, si i papajtueshëm me Kushtetutën e Republikës së Shqipërisë. Konstatimi i cënimit të së drejtës kushtetuese për një proces të rregullt ligjor si rezultat i mosgjykimit të çështjes nr. 14229 (31138-001164-86-2021), datë 9.4.2021 nga Gjykata Administrative e Apelit brenda një afati të arsyeshëm. Udhërimi i marrjes së masave të nevojshme dhe të domosdoshme për gjykimin sa më të shpejtë të çësthjes nga Gjykata Administrative e Apelit</Titulli>
    <Modifikuesi xmlns="0e656187-b300-4fb0-8bf4-3a50f872073c">valeta.kaftalli</Modifikuesi>
    <Nr_x002e__x0020_prot_x0020_QBZ xmlns="0e656187-b300-4fb0-8bf4-3a50f872073c">567/1</Nr_x002e__x0020_prot_x0020_QBZ>
    <Data_x0020_e_x0020_Modifikimit xmlns="0e656187-b300-4fb0-8bf4-3a50f872073c">2026-03-26T11:55:12Z</Data_x0020_e_x0020_Modifikimit>
    <Dekretuar xmlns="0e656187-b300-4fb0-8bf4-3a50f872073c">false</Dekretuar>
    <Data xmlns="0e656187-b300-4fb0-8bf4-3a50f872073c">2026-03-03T00:00:00Z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E93B3423B8A430FA4A68DE531B5E0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BA9ED-1977-4A3F-8249-7AB51508A43F}">
  <ds:schemaRefs>
    <ds:schemaRef ds:uri="http://schemas.microsoft.com/office/2006/metadata/properties"/>
    <ds:schemaRef ds:uri="http://www.w3.org/XML/1998/namespace"/>
    <ds:schemaRef ds:uri="http://purl.org/dc/elements/1.1/"/>
    <ds:schemaRef ds:uri="http://purl.org/dc/terms/"/>
    <ds:schemaRef ds:uri="http://schemas.microsoft.com/office/2006/documentManagement/types"/>
    <ds:schemaRef ds:uri="0e656187-b300-4fb0-8bf4-3a50f872073c"/>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AD900CC6-A440-41F4-BF8F-84E0A0A6D494}">
  <ds:schemaRefs>
    <ds:schemaRef ds:uri="http://schemas.microsoft.com/sharepoint/v3/contenttype/forms"/>
  </ds:schemaRefs>
</ds:datastoreItem>
</file>

<file path=customXml/itemProps3.xml><?xml version="1.0" encoding="utf-8"?>
<ds:datastoreItem xmlns:ds="http://schemas.openxmlformats.org/officeDocument/2006/customXml" ds:itemID="{893F82B4-5DE0-4737-9801-39FC93327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1D3C950-6F34-4934-9C08-AE79FF677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3205</Words>
  <Characters>18274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Me objekt shfuqizimin e vendimit nr. 00-2024-5007, datë 17.12.2024 të Kolegjit Administrativ të Gjykatës së Lartë, si i papajtueshëm me Kushtetutën e Republikës së Shqipërisë. Konstatimi i cënimit të së drejtës kushtetuese për një proces të rregullt ligjo</vt:lpstr>
    </vt:vector>
  </TitlesOfParts>
  <Company/>
  <LinksUpToDate>false</LinksUpToDate>
  <CharactersWithSpaces>21437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00-2024-5007, datë 17.12.2024 të Kolegjit Administrativ të Gjykatës së Lartë, si i papajtueshëm me Kushtetutën e Republikës së Shqipërisë. Konstatimi i cënimit të së drejtës kushtetuese për një proces të rregullt ligjor si rezultat i mosgjykimit të çështjes nr. 14229 (31138-001164-86-2021), datë 09.04.2021 nga Gjykata Administrative e Apelit brenda një afati të arsyeshëm. Udhërimi i marrjes së masave të nevojshme dhe të domosdoshme për gjykimin sa më të shpejtë të çësthjes nga Gjykata Administrative e Apelit</dc:title>
  <dc:subject>Dt. __.11.2022</dc:subject>
  <dc:creator>Elsa TOSKA</dc:creator>
  <cp:keywords>Brunilda BARA</cp:keywords>
  <cp:lastModifiedBy>Alma Lisaku</cp:lastModifiedBy>
  <cp:revision>13</cp:revision>
  <cp:lastPrinted>2025-06-17T07:24:00Z</cp:lastPrinted>
  <dcterms:created xsi:type="dcterms:W3CDTF">2026-03-24T11:14:00Z</dcterms:created>
  <dcterms:modified xsi:type="dcterms:W3CDTF">2026-03-26T13:33:00Z</dcterms:modified>
</cp:coreProperties>
</file>