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1B3F55" w14:textId="7C1781C7" w:rsidR="000754A0" w:rsidRPr="000754A0" w:rsidRDefault="000754A0" w:rsidP="000754A0">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0754A0">
        <w:rPr>
          <w:rFonts w:ascii="Garamond" w:hAnsi="Garamond" w:cs="Times New Roman"/>
          <w:b/>
          <w:bCs/>
          <w:color w:val="000000"/>
          <w:sz w:val="24"/>
          <w:szCs w:val="24"/>
          <w:lang w:val="sq-AL"/>
        </w:rPr>
        <w:t>VENDIM</w:t>
      </w:r>
    </w:p>
    <w:p w14:paraId="075966D7" w14:textId="648F7BC6" w:rsidR="000754A0" w:rsidRPr="000754A0" w:rsidRDefault="000754A0" w:rsidP="000754A0">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0754A0">
        <w:rPr>
          <w:rFonts w:ascii="Garamond" w:hAnsi="Garamond" w:cs="Times New Roman"/>
          <w:b/>
          <w:bCs/>
          <w:color w:val="000000"/>
          <w:sz w:val="24"/>
          <w:szCs w:val="24"/>
          <w:lang w:val="sq-AL"/>
        </w:rPr>
        <w:t>Nr.</w:t>
      </w:r>
      <w:r w:rsidR="003D0F8D">
        <w:rPr>
          <w:rFonts w:ascii="Garamond" w:hAnsi="Garamond" w:cs="Times New Roman"/>
          <w:b/>
          <w:bCs/>
          <w:color w:val="000000"/>
          <w:sz w:val="24"/>
          <w:szCs w:val="24"/>
          <w:lang w:val="sq-AL"/>
        </w:rPr>
        <w:t xml:space="preserve"> </w:t>
      </w:r>
      <w:r w:rsidRPr="000754A0">
        <w:rPr>
          <w:rFonts w:ascii="Garamond" w:hAnsi="Garamond" w:cs="Times New Roman"/>
          <w:b/>
          <w:bCs/>
          <w:color w:val="000000"/>
          <w:sz w:val="24"/>
          <w:szCs w:val="24"/>
          <w:lang w:val="sq-AL"/>
        </w:rPr>
        <w:t>22, datë 3.3.2026</w:t>
      </w:r>
    </w:p>
    <w:p w14:paraId="5DBA8876" w14:textId="77777777" w:rsidR="000754A0" w:rsidRDefault="000754A0" w:rsidP="000754A0">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0BCAFA1C" w14:textId="7132F6D7" w:rsidR="000754A0" w:rsidRPr="000754A0" w:rsidRDefault="000754A0" w:rsidP="000754A0">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0754A0">
        <w:rPr>
          <w:rFonts w:ascii="Garamond" w:hAnsi="Garamond" w:cs="Times New Roman"/>
          <w:b/>
          <w:bCs/>
          <w:color w:val="000000"/>
          <w:sz w:val="24"/>
          <w:szCs w:val="24"/>
          <w:lang w:val="sq-AL"/>
        </w:rPr>
        <w:t>NË EMËR TË REPUBLIKËS SË SHQIPËRISË</w:t>
      </w:r>
    </w:p>
    <w:p w14:paraId="04E9B9E6" w14:textId="77777777" w:rsidR="000754A0" w:rsidRPr="000754A0" w:rsidRDefault="000754A0" w:rsidP="000754A0">
      <w:pPr>
        <w:tabs>
          <w:tab w:val="left" w:pos="1080"/>
        </w:tabs>
        <w:autoSpaceDE w:val="0"/>
        <w:autoSpaceDN w:val="0"/>
        <w:adjustRightInd w:val="0"/>
        <w:spacing w:after="0" w:line="240" w:lineRule="auto"/>
        <w:ind w:firstLine="284"/>
        <w:jc w:val="both"/>
        <w:rPr>
          <w:rFonts w:ascii="Garamond" w:hAnsi="Garamond" w:cs="Calibri"/>
          <w:b/>
          <w:bCs/>
          <w:color w:val="000000"/>
          <w:sz w:val="24"/>
          <w:szCs w:val="24"/>
          <w:u w:val="single"/>
          <w:lang w:val="sq-AL"/>
        </w:rPr>
      </w:pPr>
    </w:p>
    <w:p w14:paraId="158D691A" w14:textId="77777777" w:rsidR="000754A0" w:rsidRPr="000754A0" w:rsidRDefault="000754A0" w:rsidP="000754A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754A0">
        <w:rPr>
          <w:rFonts w:ascii="Garamond" w:hAnsi="Garamond" w:cs="Times New Roman"/>
          <w:color w:val="000000"/>
          <w:sz w:val="24"/>
          <w:szCs w:val="24"/>
          <w:lang w:val="sq-AL"/>
        </w:rPr>
        <w:t>Gjykata Kushtetuese e Republikës së Shqipërisë, e përbërë nga:</w:t>
      </w:r>
    </w:p>
    <w:tbl>
      <w:tblPr>
        <w:tblStyle w:val="TableGrid"/>
        <w:tblW w:w="0" w:type="auto"/>
        <w:tblInd w:w="1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1418"/>
      </w:tblGrid>
      <w:tr w:rsidR="00906987" w:rsidRPr="000754A0" w14:paraId="462BAF70" w14:textId="77777777" w:rsidTr="00906987">
        <w:tc>
          <w:tcPr>
            <w:tcW w:w="2263" w:type="dxa"/>
          </w:tcPr>
          <w:p w14:paraId="320E766C" w14:textId="4E141188" w:rsidR="00906987" w:rsidRPr="000754A0" w:rsidRDefault="00906987" w:rsidP="006456C3">
            <w:pPr>
              <w:autoSpaceDE w:val="0"/>
              <w:autoSpaceDN w:val="0"/>
              <w:adjustRightInd w:val="0"/>
              <w:jc w:val="both"/>
              <w:rPr>
                <w:rFonts w:ascii="Garamond" w:hAnsi="Garamond" w:cs="Times New Roman"/>
                <w:color w:val="000000"/>
                <w:sz w:val="24"/>
                <w:szCs w:val="24"/>
                <w:lang w:val="sq-AL"/>
              </w:rPr>
            </w:pPr>
            <w:proofErr w:type="spellStart"/>
            <w:r w:rsidRPr="000754A0">
              <w:rPr>
                <w:rFonts w:ascii="Garamond" w:hAnsi="Garamond" w:cs="Times New Roman"/>
                <w:color w:val="000000"/>
                <w:sz w:val="24"/>
                <w:szCs w:val="24"/>
                <w:lang w:val="sq-AL"/>
              </w:rPr>
              <w:t>Fiona</w:t>
            </w:r>
            <w:proofErr w:type="spellEnd"/>
            <w:r w:rsidRPr="000754A0">
              <w:rPr>
                <w:rFonts w:ascii="Garamond" w:hAnsi="Garamond" w:cs="Times New Roman"/>
                <w:color w:val="000000"/>
                <w:sz w:val="24"/>
                <w:szCs w:val="24"/>
                <w:lang w:val="sq-AL"/>
              </w:rPr>
              <w:t xml:space="preserve"> </w:t>
            </w:r>
            <w:proofErr w:type="spellStart"/>
            <w:r w:rsidRPr="000754A0">
              <w:rPr>
                <w:rFonts w:ascii="Garamond" w:hAnsi="Garamond" w:cs="Times New Roman"/>
                <w:color w:val="000000"/>
                <w:sz w:val="24"/>
                <w:szCs w:val="24"/>
                <w:lang w:val="sq-AL"/>
              </w:rPr>
              <w:t>Papajorgji</w:t>
            </w:r>
            <w:proofErr w:type="spellEnd"/>
          </w:p>
        </w:tc>
        <w:tc>
          <w:tcPr>
            <w:tcW w:w="1418" w:type="dxa"/>
          </w:tcPr>
          <w:p w14:paraId="6FE1D816" w14:textId="7A01A24D" w:rsidR="00906987" w:rsidRPr="000754A0" w:rsidRDefault="003D0F8D" w:rsidP="006456C3">
            <w:pPr>
              <w:autoSpaceDE w:val="0"/>
              <w:autoSpaceDN w:val="0"/>
              <w:adjustRightInd w:val="0"/>
              <w:jc w:val="both"/>
              <w:rPr>
                <w:rFonts w:ascii="Garamond" w:hAnsi="Garamond" w:cs="Times New Roman"/>
                <w:color w:val="000000"/>
                <w:sz w:val="24"/>
                <w:szCs w:val="24"/>
                <w:lang w:val="sq-AL"/>
              </w:rPr>
            </w:pPr>
            <w:r w:rsidRPr="000754A0">
              <w:rPr>
                <w:rFonts w:ascii="Garamond" w:hAnsi="Garamond" w:cs="Times New Roman"/>
                <w:color w:val="000000"/>
                <w:sz w:val="24"/>
                <w:szCs w:val="24"/>
                <w:lang w:val="sq-AL"/>
              </w:rPr>
              <w:t>kryetare</w:t>
            </w:r>
            <w:r>
              <w:rPr>
                <w:rFonts w:ascii="Garamond" w:hAnsi="Garamond" w:cs="Times New Roman"/>
                <w:color w:val="000000"/>
                <w:sz w:val="24"/>
                <w:szCs w:val="24"/>
                <w:lang w:val="sq-AL"/>
              </w:rPr>
              <w:t>;</w:t>
            </w:r>
          </w:p>
        </w:tc>
      </w:tr>
      <w:tr w:rsidR="00906987" w:rsidRPr="000754A0" w14:paraId="3E7F2C31" w14:textId="77777777" w:rsidTr="00906987">
        <w:tc>
          <w:tcPr>
            <w:tcW w:w="2263" w:type="dxa"/>
          </w:tcPr>
          <w:p w14:paraId="14F647D0" w14:textId="77777777" w:rsidR="00906987" w:rsidRPr="000754A0" w:rsidRDefault="00906987" w:rsidP="006456C3">
            <w:pPr>
              <w:autoSpaceDE w:val="0"/>
              <w:autoSpaceDN w:val="0"/>
              <w:adjustRightInd w:val="0"/>
              <w:rPr>
                <w:rFonts w:ascii="Garamond" w:hAnsi="Garamond" w:cs="Times New Roman"/>
                <w:color w:val="000000"/>
                <w:sz w:val="24"/>
                <w:szCs w:val="24"/>
                <w:lang w:val="sq-AL"/>
              </w:rPr>
            </w:pPr>
            <w:proofErr w:type="spellStart"/>
            <w:r w:rsidRPr="000754A0">
              <w:rPr>
                <w:rFonts w:ascii="Garamond" w:hAnsi="Garamond" w:cs="Times New Roman"/>
                <w:color w:val="000000"/>
                <w:sz w:val="24"/>
                <w:szCs w:val="24"/>
                <w:lang w:val="sq-AL"/>
              </w:rPr>
              <w:t>Marsida</w:t>
            </w:r>
            <w:proofErr w:type="spellEnd"/>
            <w:r w:rsidRPr="000754A0">
              <w:rPr>
                <w:rFonts w:ascii="Garamond" w:hAnsi="Garamond" w:cs="Times New Roman"/>
                <w:color w:val="000000"/>
                <w:sz w:val="24"/>
                <w:szCs w:val="24"/>
                <w:lang w:val="sq-AL"/>
              </w:rPr>
              <w:t xml:space="preserve"> </w:t>
            </w:r>
            <w:proofErr w:type="spellStart"/>
            <w:r w:rsidRPr="000754A0">
              <w:rPr>
                <w:rFonts w:ascii="Garamond" w:hAnsi="Garamond" w:cs="Times New Roman"/>
                <w:color w:val="000000"/>
                <w:sz w:val="24"/>
                <w:szCs w:val="24"/>
                <w:lang w:val="sq-AL"/>
              </w:rPr>
              <w:t>Xhaferllari</w:t>
            </w:r>
            <w:proofErr w:type="spellEnd"/>
          </w:p>
        </w:tc>
        <w:tc>
          <w:tcPr>
            <w:tcW w:w="1418" w:type="dxa"/>
          </w:tcPr>
          <w:p w14:paraId="472DAE29" w14:textId="69D3904C" w:rsidR="00906987" w:rsidRPr="000754A0" w:rsidRDefault="003D0F8D" w:rsidP="006456C3">
            <w:pPr>
              <w:autoSpaceDE w:val="0"/>
              <w:autoSpaceDN w:val="0"/>
              <w:adjustRightInd w:val="0"/>
              <w:rPr>
                <w:rFonts w:ascii="Garamond" w:hAnsi="Garamond" w:cs="Times New Roman"/>
                <w:color w:val="000000"/>
                <w:sz w:val="24"/>
                <w:szCs w:val="24"/>
                <w:lang w:val="sq-AL"/>
              </w:rPr>
            </w:pPr>
            <w:r w:rsidRPr="000754A0">
              <w:rPr>
                <w:rFonts w:ascii="Garamond" w:hAnsi="Garamond" w:cs="Times New Roman"/>
                <w:color w:val="000000"/>
                <w:sz w:val="24"/>
                <w:szCs w:val="24"/>
                <w:lang w:val="sq-AL"/>
              </w:rPr>
              <w:t>anëtare</w:t>
            </w:r>
            <w:r>
              <w:rPr>
                <w:rFonts w:ascii="Garamond" w:hAnsi="Garamond" w:cs="Times New Roman"/>
                <w:color w:val="000000"/>
                <w:sz w:val="24"/>
                <w:szCs w:val="24"/>
                <w:lang w:val="sq-AL"/>
              </w:rPr>
              <w:t>;</w:t>
            </w:r>
            <w:r w:rsidRPr="000754A0">
              <w:rPr>
                <w:rFonts w:ascii="Garamond" w:hAnsi="Garamond" w:cs="Times New Roman"/>
                <w:color w:val="000000"/>
                <w:sz w:val="24"/>
                <w:szCs w:val="24"/>
                <w:lang w:val="sq-AL"/>
              </w:rPr>
              <w:t xml:space="preserve"> </w:t>
            </w:r>
          </w:p>
        </w:tc>
      </w:tr>
      <w:tr w:rsidR="00906987" w:rsidRPr="000754A0" w14:paraId="3ED46C28" w14:textId="77777777" w:rsidTr="00906987">
        <w:tc>
          <w:tcPr>
            <w:tcW w:w="2263" w:type="dxa"/>
          </w:tcPr>
          <w:p w14:paraId="2FCF30B7" w14:textId="77777777" w:rsidR="00906987" w:rsidRPr="000754A0" w:rsidRDefault="00906987" w:rsidP="006456C3">
            <w:pPr>
              <w:autoSpaceDE w:val="0"/>
              <w:autoSpaceDN w:val="0"/>
              <w:adjustRightInd w:val="0"/>
              <w:rPr>
                <w:rFonts w:ascii="Garamond" w:hAnsi="Garamond" w:cs="Times New Roman"/>
                <w:color w:val="000000"/>
                <w:sz w:val="24"/>
                <w:szCs w:val="24"/>
                <w:lang w:val="sq-AL"/>
              </w:rPr>
            </w:pPr>
            <w:proofErr w:type="spellStart"/>
            <w:r w:rsidRPr="000754A0">
              <w:rPr>
                <w:rFonts w:ascii="Garamond" w:hAnsi="Garamond" w:cs="Times New Roman"/>
                <w:color w:val="000000"/>
                <w:sz w:val="24"/>
                <w:szCs w:val="24"/>
                <w:lang w:val="sq-AL"/>
              </w:rPr>
              <w:t>Sonila</w:t>
            </w:r>
            <w:proofErr w:type="spellEnd"/>
            <w:r w:rsidRPr="000754A0">
              <w:rPr>
                <w:rFonts w:ascii="Garamond" w:hAnsi="Garamond" w:cs="Times New Roman"/>
                <w:color w:val="000000"/>
                <w:sz w:val="24"/>
                <w:szCs w:val="24"/>
                <w:lang w:val="sq-AL"/>
              </w:rPr>
              <w:t xml:space="preserve"> Bejtja</w:t>
            </w:r>
          </w:p>
        </w:tc>
        <w:tc>
          <w:tcPr>
            <w:tcW w:w="1418" w:type="dxa"/>
          </w:tcPr>
          <w:p w14:paraId="3A8C98F3" w14:textId="1C071A63" w:rsidR="00906987" w:rsidRPr="000754A0" w:rsidRDefault="003D0F8D" w:rsidP="006456C3">
            <w:pPr>
              <w:autoSpaceDE w:val="0"/>
              <w:autoSpaceDN w:val="0"/>
              <w:adjustRightInd w:val="0"/>
              <w:rPr>
                <w:rFonts w:ascii="Garamond" w:hAnsi="Garamond" w:cs="Times New Roman"/>
                <w:color w:val="000000"/>
                <w:sz w:val="24"/>
                <w:szCs w:val="24"/>
                <w:lang w:val="sq-AL"/>
              </w:rPr>
            </w:pPr>
            <w:r w:rsidRPr="000754A0">
              <w:rPr>
                <w:rFonts w:ascii="Garamond" w:hAnsi="Garamond" w:cs="Times New Roman"/>
                <w:color w:val="000000"/>
                <w:sz w:val="24"/>
                <w:szCs w:val="24"/>
                <w:lang w:val="sq-AL"/>
              </w:rPr>
              <w:t>anëtare</w:t>
            </w:r>
            <w:r>
              <w:rPr>
                <w:rFonts w:ascii="Garamond" w:hAnsi="Garamond" w:cs="Times New Roman"/>
                <w:color w:val="000000"/>
                <w:sz w:val="24"/>
                <w:szCs w:val="24"/>
                <w:lang w:val="sq-AL"/>
              </w:rPr>
              <w:t>;</w:t>
            </w:r>
          </w:p>
        </w:tc>
      </w:tr>
      <w:tr w:rsidR="00906987" w:rsidRPr="000754A0" w14:paraId="07865D00" w14:textId="77777777" w:rsidTr="00906987">
        <w:tc>
          <w:tcPr>
            <w:tcW w:w="2263" w:type="dxa"/>
          </w:tcPr>
          <w:p w14:paraId="7646181D" w14:textId="77777777" w:rsidR="00906987" w:rsidRPr="000754A0" w:rsidRDefault="00906987" w:rsidP="006456C3">
            <w:pPr>
              <w:autoSpaceDE w:val="0"/>
              <w:autoSpaceDN w:val="0"/>
              <w:adjustRightInd w:val="0"/>
              <w:rPr>
                <w:rFonts w:ascii="Garamond" w:hAnsi="Garamond" w:cs="Times New Roman"/>
                <w:color w:val="000000"/>
                <w:sz w:val="24"/>
                <w:szCs w:val="24"/>
                <w:lang w:val="sq-AL"/>
              </w:rPr>
            </w:pPr>
            <w:proofErr w:type="spellStart"/>
            <w:r w:rsidRPr="000754A0">
              <w:rPr>
                <w:rFonts w:ascii="Garamond" w:hAnsi="Garamond" w:cs="Times New Roman"/>
                <w:color w:val="000000"/>
                <w:sz w:val="24"/>
                <w:szCs w:val="24"/>
                <w:lang w:val="sq-AL"/>
              </w:rPr>
              <w:t>Sandër</w:t>
            </w:r>
            <w:proofErr w:type="spellEnd"/>
            <w:r w:rsidRPr="000754A0">
              <w:rPr>
                <w:rFonts w:ascii="Garamond" w:hAnsi="Garamond" w:cs="Times New Roman"/>
                <w:color w:val="000000"/>
                <w:sz w:val="24"/>
                <w:szCs w:val="24"/>
                <w:lang w:val="sq-AL"/>
              </w:rPr>
              <w:t xml:space="preserve"> Beci</w:t>
            </w:r>
          </w:p>
        </w:tc>
        <w:tc>
          <w:tcPr>
            <w:tcW w:w="1418" w:type="dxa"/>
          </w:tcPr>
          <w:p w14:paraId="7A180BB7" w14:textId="4E3C5AAE" w:rsidR="00906987" w:rsidRPr="000754A0" w:rsidRDefault="003D0F8D" w:rsidP="006456C3">
            <w:pPr>
              <w:autoSpaceDE w:val="0"/>
              <w:autoSpaceDN w:val="0"/>
              <w:adjustRightInd w:val="0"/>
              <w:rPr>
                <w:rFonts w:ascii="Garamond" w:hAnsi="Garamond" w:cs="Times New Roman"/>
                <w:color w:val="000000"/>
                <w:sz w:val="24"/>
                <w:szCs w:val="24"/>
                <w:lang w:val="sq-AL"/>
              </w:rPr>
            </w:pPr>
            <w:r w:rsidRPr="000754A0">
              <w:rPr>
                <w:rFonts w:ascii="Garamond" w:hAnsi="Garamond" w:cs="Times New Roman"/>
                <w:color w:val="000000"/>
                <w:sz w:val="24"/>
                <w:szCs w:val="24"/>
                <w:lang w:val="sq-AL"/>
              </w:rPr>
              <w:t>anëtar</w:t>
            </w:r>
            <w:r>
              <w:rPr>
                <w:rFonts w:ascii="Garamond" w:hAnsi="Garamond" w:cs="Times New Roman"/>
                <w:color w:val="000000"/>
                <w:sz w:val="24"/>
                <w:szCs w:val="24"/>
                <w:lang w:val="sq-AL"/>
              </w:rPr>
              <w:t>;</w:t>
            </w:r>
            <w:r w:rsidRPr="000754A0">
              <w:rPr>
                <w:rFonts w:ascii="Garamond" w:hAnsi="Garamond" w:cs="Times New Roman"/>
                <w:color w:val="000000"/>
                <w:sz w:val="24"/>
                <w:szCs w:val="24"/>
                <w:lang w:val="sq-AL"/>
              </w:rPr>
              <w:t xml:space="preserve"> </w:t>
            </w:r>
          </w:p>
        </w:tc>
      </w:tr>
      <w:tr w:rsidR="00906987" w:rsidRPr="000754A0" w14:paraId="5D04102A" w14:textId="77777777" w:rsidTr="00906987">
        <w:tc>
          <w:tcPr>
            <w:tcW w:w="2263" w:type="dxa"/>
          </w:tcPr>
          <w:p w14:paraId="48AA83AB" w14:textId="77777777" w:rsidR="00906987" w:rsidRPr="000754A0" w:rsidRDefault="00906987" w:rsidP="006456C3">
            <w:pPr>
              <w:autoSpaceDE w:val="0"/>
              <w:autoSpaceDN w:val="0"/>
              <w:adjustRightInd w:val="0"/>
              <w:rPr>
                <w:rFonts w:ascii="Garamond" w:hAnsi="Garamond" w:cs="Times New Roman"/>
                <w:color w:val="000000"/>
                <w:sz w:val="24"/>
                <w:szCs w:val="24"/>
                <w:lang w:val="sq-AL"/>
              </w:rPr>
            </w:pPr>
            <w:r w:rsidRPr="000754A0">
              <w:rPr>
                <w:rFonts w:ascii="Garamond" w:hAnsi="Garamond" w:cs="Times New Roman"/>
                <w:color w:val="000000"/>
                <w:sz w:val="24"/>
                <w:szCs w:val="24"/>
                <w:lang w:val="sq-AL"/>
              </w:rPr>
              <w:t>Ilir Toska</w:t>
            </w:r>
          </w:p>
        </w:tc>
        <w:tc>
          <w:tcPr>
            <w:tcW w:w="1418" w:type="dxa"/>
          </w:tcPr>
          <w:p w14:paraId="508A1994" w14:textId="6FBC2B21" w:rsidR="00906987" w:rsidRPr="000754A0" w:rsidRDefault="003D0F8D" w:rsidP="006456C3">
            <w:pPr>
              <w:autoSpaceDE w:val="0"/>
              <w:autoSpaceDN w:val="0"/>
              <w:adjustRightInd w:val="0"/>
              <w:rPr>
                <w:rFonts w:ascii="Garamond" w:hAnsi="Garamond" w:cs="Times New Roman"/>
                <w:color w:val="000000"/>
                <w:sz w:val="24"/>
                <w:szCs w:val="24"/>
                <w:lang w:val="sq-AL"/>
              </w:rPr>
            </w:pPr>
            <w:r w:rsidRPr="000754A0">
              <w:rPr>
                <w:rFonts w:ascii="Garamond" w:hAnsi="Garamond" w:cs="Times New Roman"/>
                <w:color w:val="000000"/>
                <w:sz w:val="24"/>
                <w:szCs w:val="24"/>
                <w:lang w:val="sq-AL"/>
              </w:rPr>
              <w:t>anëtar</w:t>
            </w:r>
            <w:r>
              <w:rPr>
                <w:rFonts w:ascii="Garamond" w:hAnsi="Garamond" w:cs="Times New Roman"/>
                <w:color w:val="000000"/>
                <w:sz w:val="24"/>
                <w:szCs w:val="24"/>
                <w:lang w:val="sq-AL"/>
              </w:rPr>
              <w:t>;</w:t>
            </w:r>
          </w:p>
        </w:tc>
      </w:tr>
      <w:tr w:rsidR="00906987" w:rsidRPr="000754A0" w14:paraId="11DFE10C" w14:textId="77777777" w:rsidTr="00906987">
        <w:tc>
          <w:tcPr>
            <w:tcW w:w="2263" w:type="dxa"/>
          </w:tcPr>
          <w:p w14:paraId="7FED0D72" w14:textId="77777777" w:rsidR="00906987" w:rsidRPr="000754A0" w:rsidRDefault="00906987" w:rsidP="006456C3">
            <w:pPr>
              <w:autoSpaceDE w:val="0"/>
              <w:autoSpaceDN w:val="0"/>
              <w:adjustRightInd w:val="0"/>
              <w:jc w:val="both"/>
              <w:rPr>
                <w:rFonts w:ascii="Garamond" w:hAnsi="Garamond" w:cs="Times New Roman"/>
                <w:color w:val="000000"/>
                <w:sz w:val="24"/>
                <w:szCs w:val="24"/>
                <w:lang w:val="sq-AL"/>
              </w:rPr>
            </w:pPr>
            <w:proofErr w:type="spellStart"/>
            <w:r w:rsidRPr="000754A0">
              <w:rPr>
                <w:rFonts w:ascii="Garamond" w:hAnsi="Garamond" w:cs="Times New Roman"/>
                <w:color w:val="000000"/>
                <w:sz w:val="24"/>
                <w:szCs w:val="24"/>
                <w:lang w:val="sq-AL"/>
              </w:rPr>
              <w:t>Marjana</w:t>
            </w:r>
            <w:proofErr w:type="spellEnd"/>
            <w:r w:rsidRPr="000754A0">
              <w:rPr>
                <w:rFonts w:ascii="Garamond" w:hAnsi="Garamond" w:cs="Times New Roman"/>
                <w:color w:val="000000"/>
                <w:sz w:val="24"/>
                <w:szCs w:val="24"/>
                <w:lang w:val="sq-AL"/>
              </w:rPr>
              <w:t xml:space="preserve"> </w:t>
            </w:r>
            <w:proofErr w:type="spellStart"/>
            <w:r w:rsidRPr="000754A0">
              <w:rPr>
                <w:rFonts w:ascii="Garamond" w:hAnsi="Garamond" w:cs="Times New Roman"/>
                <w:color w:val="000000"/>
                <w:sz w:val="24"/>
                <w:szCs w:val="24"/>
                <w:lang w:val="sq-AL"/>
              </w:rPr>
              <w:t>Semini</w:t>
            </w:r>
            <w:proofErr w:type="spellEnd"/>
          </w:p>
        </w:tc>
        <w:tc>
          <w:tcPr>
            <w:tcW w:w="1418" w:type="dxa"/>
          </w:tcPr>
          <w:p w14:paraId="4429C7B9" w14:textId="4609E61A" w:rsidR="00906987" w:rsidRPr="000754A0" w:rsidRDefault="003D0F8D" w:rsidP="006456C3">
            <w:pPr>
              <w:autoSpaceDE w:val="0"/>
              <w:autoSpaceDN w:val="0"/>
              <w:adjustRightInd w:val="0"/>
              <w:jc w:val="both"/>
              <w:rPr>
                <w:rFonts w:ascii="Garamond" w:hAnsi="Garamond" w:cs="Times New Roman"/>
                <w:color w:val="000000"/>
                <w:sz w:val="24"/>
                <w:szCs w:val="24"/>
                <w:lang w:val="sq-AL"/>
              </w:rPr>
            </w:pPr>
            <w:r w:rsidRPr="000754A0">
              <w:rPr>
                <w:rFonts w:ascii="Garamond" w:hAnsi="Garamond" w:cs="Times New Roman"/>
                <w:color w:val="000000"/>
                <w:sz w:val="24"/>
                <w:szCs w:val="24"/>
                <w:lang w:val="sq-AL"/>
              </w:rPr>
              <w:t>anëtare</w:t>
            </w:r>
            <w:r>
              <w:rPr>
                <w:rFonts w:ascii="Garamond" w:hAnsi="Garamond" w:cs="Times New Roman"/>
                <w:color w:val="000000"/>
                <w:sz w:val="24"/>
                <w:szCs w:val="24"/>
                <w:lang w:val="sq-AL"/>
              </w:rPr>
              <w:t>;</w:t>
            </w:r>
          </w:p>
        </w:tc>
      </w:tr>
      <w:tr w:rsidR="00906987" w:rsidRPr="000754A0" w14:paraId="2CD679F2" w14:textId="77777777" w:rsidTr="00906987">
        <w:tc>
          <w:tcPr>
            <w:tcW w:w="2263" w:type="dxa"/>
          </w:tcPr>
          <w:p w14:paraId="54C93EDB" w14:textId="77777777" w:rsidR="00906987" w:rsidRPr="000754A0" w:rsidRDefault="00906987" w:rsidP="006456C3">
            <w:pPr>
              <w:autoSpaceDE w:val="0"/>
              <w:autoSpaceDN w:val="0"/>
              <w:adjustRightInd w:val="0"/>
              <w:rPr>
                <w:rFonts w:ascii="Garamond" w:hAnsi="Garamond" w:cs="Times New Roman"/>
                <w:color w:val="000000"/>
                <w:sz w:val="24"/>
                <w:szCs w:val="24"/>
                <w:lang w:val="sq-AL"/>
              </w:rPr>
            </w:pPr>
            <w:r w:rsidRPr="000754A0">
              <w:rPr>
                <w:rFonts w:ascii="Garamond" w:hAnsi="Garamond" w:cs="Times New Roman"/>
                <w:color w:val="000000"/>
                <w:sz w:val="24"/>
                <w:szCs w:val="24"/>
                <w:lang w:val="sq-AL"/>
              </w:rPr>
              <w:t>Genti Ibrahimi</w:t>
            </w:r>
          </w:p>
        </w:tc>
        <w:tc>
          <w:tcPr>
            <w:tcW w:w="1418" w:type="dxa"/>
          </w:tcPr>
          <w:p w14:paraId="477D4BEC" w14:textId="03A7323A" w:rsidR="00906987" w:rsidRPr="000754A0" w:rsidRDefault="003D0F8D" w:rsidP="006456C3">
            <w:pPr>
              <w:autoSpaceDE w:val="0"/>
              <w:autoSpaceDN w:val="0"/>
              <w:adjustRightInd w:val="0"/>
              <w:rPr>
                <w:rFonts w:ascii="Garamond" w:hAnsi="Garamond" w:cs="Times New Roman"/>
                <w:color w:val="000000"/>
                <w:sz w:val="24"/>
                <w:szCs w:val="24"/>
                <w:lang w:val="sq-AL"/>
              </w:rPr>
            </w:pPr>
            <w:r w:rsidRPr="000754A0">
              <w:rPr>
                <w:rFonts w:ascii="Garamond" w:hAnsi="Garamond" w:cs="Times New Roman"/>
                <w:color w:val="000000"/>
                <w:sz w:val="24"/>
                <w:szCs w:val="24"/>
                <w:lang w:val="sq-AL"/>
              </w:rPr>
              <w:t>anëtar</w:t>
            </w:r>
            <w:r>
              <w:rPr>
                <w:rFonts w:ascii="Garamond" w:hAnsi="Garamond" w:cs="Times New Roman"/>
                <w:color w:val="000000"/>
                <w:sz w:val="24"/>
                <w:szCs w:val="24"/>
                <w:lang w:val="sq-AL"/>
              </w:rPr>
              <w:t>,</w:t>
            </w:r>
            <w:r w:rsidRPr="000754A0">
              <w:rPr>
                <w:rFonts w:ascii="Garamond" w:hAnsi="Garamond" w:cs="Times New Roman"/>
                <w:color w:val="000000"/>
                <w:sz w:val="24"/>
                <w:szCs w:val="24"/>
                <w:lang w:val="sq-AL"/>
              </w:rPr>
              <w:t xml:space="preserve"> </w:t>
            </w:r>
          </w:p>
        </w:tc>
      </w:tr>
    </w:tbl>
    <w:p w14:paraId="7D4BD000" w14:textId="27F975A9" w:rsidR="000754A0" w:rsidRPr="000754A0" w:rsidRDefault="000754A0" w:rsidP="000754A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754A0">
        <w:rPr>
          <w:rFonts w:ascii="Garamond" w:hAnsi="Garamond" w:cs="Times New Roman"/>
          <w:color w:val="000000"/>
          <w:sz w:val="24"/>
          <w:szCs w:val="24"/>
          <w:lang w:val="sq-AL"/>
        </w:rPr>
        <w:t xml:space="preserve">me sekretare </w:t>
      </w:r>
      <w:proofErr w:type="spellStart"/>
      <w:r w:rsidRPr="000754A0">
        <w:rPr>
          <w:rFonts w:ascii="Garamond" w:hAnsi="Garamond" w:cs="Times New Roman"/>
          <w:color w:val="000000"/>
          <w:sz w:val="24"/>
          <w:szCs w:val="24"/>
          <w:lang w:val="sq-AL"/>
        </w:rPr>
        <w:t>Farisja</w:t>
      </w:r>
      <w:proofErr w:type="spellEnd"/>
      <w:r w:rsidRPr="000754A0">
        <w:rPr>
          <w:rFonts w:ascii="Garamond" w:hAnsi="Garamond" w:cs="Times New Roman"/>
          <w:color w:val="000000"/>
          <w:sz w:val="24"/>
          <w:szCs w:val="24"/>
          <w:lang w:val="sq-AL"/>
        </w:rPr>
        <w:t xml:space="preserve"> </w:t>
      </w:r>
      <w:proofErr w:type="spellStart"/>
      <w:r w:rsidRPr="000754A0">
        <w:rPr>
          <w:rFonts w:ascii="Garamond" w:hAnsi="Garamond" w:cs="Times New Roman"/>
          <w:color w:val="000000"/>
          <w:sz w:val="24"/>
          <w:szCs w:val="24"/>
          <w:lang w:val="sq-AL"/>
        </w:rPr>
        <w:t>Idrizaj</w:t>
      </w:r>
      <w:proofErr w:type="spellEnd"/>
      <w:r w:rsidRPr="000754A0">
        <w:rPr>
          <w:rFonts w:ascii="Garamond" w:hAnsi="Garamond" w:cs="Times New Roman"/>
          <w:color w:val="000000"/>
          <w:sz w:val="24"/>
          <w:szCs w:val="24"/>
          <w:lang w:val="sq-AL"/>
        </w:rPr>
        <w:t>, në datën 3.3.2026 mori në shqyrtim në seancë plenare mbi bazë të dokumenteve kërkesën nr. 3 (Gj) 2025 të Regjistrit Themeltar, që u përket:</w:t>
      </w:r>
    </w:p>
    <w:p w14:paraId="632C4BEF" w14:textId="3A59D5A4" w:rsidR="000754A0" w:rsidRPr="000754A0" w:rsidRDefault="000754A0" w:rsidP="000754A0">
      <w:pPr>
        <w:tabs>
          <w:tab w:val="left" w:pos="7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0754A0">
        <w:rPr>
          <w:rFonts w:ascii="Garamond" w:hAnsi="Garamond" w:cs="Times New Roman"/>
          <w:bCs/>
          <w:color w:val="000000"/>
          <w:sz w:val="24"/>
          <w:szCs w:val="24"/>
          <w:lang w:val="sq-AL"/>
        </w:rPr>
        <w:t xml:space="preserve">KËRKUES:  </w:t>
      </w:r>
      <w:r w:rsidR="004E7BFD" w:rsidRPr="000754A0">
        <w:rPr>
          <w:rFonts w:ascii="Garamond" w:hAnsi="Garamond" w:cs="Times New Roman"/>
          <w:bCs/>
          <w:color w:val="000000"/>
          <w:sz w:val="24"/>
          <w:szCs w:val="24"/>
          <w:lang w:val="sq-AL"/>
        </w:rPr>
        <w:t xml:space="preserve">Gjergj </w:t>
      </w:r>
      <w:proofErr w:type="spellStart"/>
      <w:r w:rsidR="004E7BFD" w:rsidRPr="000754A0">
        <w:rPr>
          <w:rFonts w:ascii="Garamond" w:hAnsi="Garamond" w:cs="Times New Roman"/>
          <w:bCs/>
          <w:color w:val="000000"/>
          <w:sz w:val="24"/>
          <w:szCs w:val="24"/>
          <w:lang w:val="sq-AL"/>
        </w:rPr>
        <w:t>Luka</w:t>
      </w:r>
      <w:proofErr w:type="spellEnd"/>
      <w:r w:rsidR="004E7BFD" w:rsidRPr="000754A0">
        <w:rPr>
          <w:rFonts w:ascii="Garamond" w:hAnsi="Garamond" w:cs="Times New Roman"/>
          <w:color w:val="000000"/>
          <w:sz w:val="24"/>
          <w:szCs w:val="24"/>
          <w:lang w:val="sq-AL"/>
        </w:rPr>
        <w:t xml:space="preserve">, </w:t>
      </w:r>
      <w:r w:rsidRPr="000754A0">
        <w:rPr>
          <w:rFonts w:ascii="Garamond" w:hAnsi="Garamond" w:cs="Times New Roman"/>
          <w:color w:val="000000"/>
          <w:sz w:val="24"/>
          <w:szCs w:val="24"/>
          <w:lang w:val="sq-AL"/>
        </w:rPr>
        <w:t xml:space="preserve">përfaqësuar nga avokati </w:t>
      </w:r>
      <w:proofErr w:type="spellStart"/>
      <w:r w:rsidRPr="000754A0">
        <w:rPr>
          <w:rFonts w:ascii="Garamond" w:hAnsi="Garamond" w:cs="Times New Roman"/>
          <w:color w:val="000000"/>
          <w:sz w:val="24"/>
          <w:szCs w:val="24"/>
          <w:lang w:val="sq-AL"/>
        </w:rPr>
        <w:t>Ded</w:t>
      </w:r>
      <w:proofErr w:type="spellEnd"/>
      <w:r w:rsidRPr="000754A0">
        <w:rPr>
          <w:rFonts w:ascii="Garamond" w:hAnsi="Garamond" w:cs="Times New Roman"/>
          <w:color w:val="000000"/>
          <w:sz w:val="24"/>
          <w:szCs w:val="24"/>
          <w:lang w:val="sq-AL"/>
        </w:rPr>
        <w:t xml:space="preserve"> Guri, me prokurë.</w:t>
      </w:r>
    </w:p>
    <w:p w14:paraId="3C2A4570" w14:textId="77777777" w:rsidR="000754A0" w:rsidRPr="000754A0" w:rsidRDefault="000754A0" w:rsidP="000754A0">
      <w:pPr>
        <w:tabs>
          <w:tab w:val="left" w:pos="1080"/>
        </w:tabs>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0754A0">
        <w:rPr>
          <w:rFonts w:ascii="Garamond" w:hAnsi="Garamond" w:cs="Times New Roman"/>
          <w:bCs/>
          <w:color w:val="000000"/>
          <w:sz w:val="24"/>
          <w:szCs w:val="24"/>
          <w:lang w:val="sq-AL"/>
        </w:rPr>
        <w:t>SUBJEKT I INTERESUAR:</w:t>
      </w:r>
    </w:p>
    <w:p w14:paraId="3CB6AE0F" w14:textId="04CB2FEF" w:rsidR="000754A0" w:rsidRPr="000754A0" w:rsidRDefault="003D0F8D" w:rsidP="000754A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754A0">
        <w:rPr>
          <w:rFonts w:ascii="Garamond" w:hAnsi="Garamond" w:cs="Times New Roman"/>
          <w:bCs/>
          <w:color w:val="000000"/>
          <w:sz w:val="24"/>
          <w:szCs w:val="24"/>
          <w:lang w:val="sq-AL"/>
        </w:rPr>
        <w:t>Institucioni i Ekzekutimeve të Vendimeve Penale, Burrel</w:t>
      </w:r>
      <w:r w:rsidR="000754A0" w:rsidRPr="000754A0">
        <w:rPr>
          <w:rFonts w:ascii="Garamond" w:hAnsi="Garamond" w:cs="Times New Roman"/>
          <w:bCs/>
          <w:color w:val="000000"/>
          <w:sz w:val="24"/>
          <w:szCs w:val="24"/>
          <w:lang w:val="sq-AL"/>
        </w:rPr>
        <w:t xml:space="preserve">, </w:t>
      </w:r>
      <w:r w:rsidR="000754A0" w:rsidRPr="000754A0">
        <w:rPr>
          <w:rFonts w:ascii="Garamond" w:hAnsi="Garamond" w:cs="Times New Roman"/>
          <w:color w:val="000000"/>
          <w:sz w:val="24"/>
          <w:szCs w:val="24"/>
          <w:lang w:val="sq-AL"/>
        </w:rPr>
        <w:t>përfaqësuar nga drejtori Fari Dema.</w:t>
      </w:r>
    </w:p>
    <w:p w14:paraId="47403D28" w14:textId="3302F217" w:rsidR="000754A0" w:rsidRPr="000754A0" w:rsidRDefault="003D0F8D" w:rsidP="000754A0">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0754A0">
        <w:rPr>
          <w:rFonts w:ascii="Garamond" w:hAnsi="Garamond" w:cs="Times New Roman"/>
          <w:bCs/>
          <w:color w:val="000000"/>
          <w:sz w:val="24"/>
          <w:szCs w:val="24"/>
          <w:lang w:val="sq-AL"/>
        </w:rPr>
        <w:t>Drejtoria e Përgjithshme e Burgjeve</w:t>
      </w:r>
      <w:r w:rsidR="000754A0" w:rsidRPr="000754A0">
        <w:rPr>
          <w:rFonts w:ascii="Garamond" w:hAnsi="Garamond" w:cs="Times New Roman"/>
          <w:bCs/>
          <w:color w:val="000000"/>
          <w:sz w:val="24"/>
          <w:szCs w:val="24"/>
          <w:lang w:val="sq-AL"/>
        </w:rPr>
        <w:t xml:space="preserve">, </w:t>
      </w:r>
      <w:r w:rsidR="000754A0" w:rsidRPr="000754A0">
        <w:rPr>
          <w:rFonts w:ascii="Garamond" w:hAnsi="Garamond" w:cs="Times New Roman"/>
          <w:color w:val="000000"/>
          <w:sz w:val="24"/>
          <w:szCs w:val="24"/>
          <w:lang w:val="sq-AL"/>
        </w:rPr>
        <w:t>përfaqësuar nga drejtori i përgjithshëm, Klevis Qose.</w:t>
      </w:r>
    </w:p>
    <w:p w14:paraId="0676FADB" w14:textId="34CB402D" w:rsidR="000754A0" w:rsidRPr="000754A0" w:rsidRDefault="003D0F8D" w:rsidP="000754A0">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0754A0">
        <w:rPr>
          <w:rFonts w:ascii="Garamond" w:hAnsi="Garamond" w:cs="Times New Roman"/>
          <w:bCs/>
          <w:color w:val="000000"/>
          <w:sz w:val="24"/>
          <w:szCs w:val="24"/>
          <w:lang w:val="sq-AL"/>
        </w:rPr>
        <w:t>Avokatura e Shtetit, Zyra Vendore, Tiranë (</w:t>
      </w:r>
      <w:r w:rsidR="000754A0" w:rsidRPr="000754A0">
        <w:rPr>
          <w:rFonts w:ascii="Garamond" w:hAnsi="Garamond" w:cs="Times New Roman"/>
          <w:color w:val="000000"/>
          <w:sz w:val="24"/>
          <w:szCs w:val="24"/>
          <w:lang w:val="sq-AL"/>
        </w:rPr>
        <w:t>në mungesë</w:t>
      </w:r>
      <w:r w:rsidR="000754A0" w:rsidRPr="000754A0">
        <w:rPr>
          <w:rFonts w:ascii="Garamond" w:hAnsi="Garamond" w:cs="Times New Roman"/>
          <w:bCs/>
          <w:color w:val="000000"/>
          <w:sz w:val="24"/>
          <w:szCs w:val="24"/>
          <w:lang w:val="sq-AL"/>
        </w:rPr>
        <w:t>)</w:t>
      </w:r>
    </w:p>
    <w:p w14:paraId="1D825670" w14:textId="65E78217" w:rsidR="000754A0" w:rsidRPr="000754A0" w:rsidRDefault="000754A0" w:rsidP="000754A0">
      <w:pPr>
        <w:tabs>
          <w:tab w:val="left" w:pos="1080"/>
        </w:tabs>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0754A0">
        <w:rPr>
          <w:rFonts w:ascii="Garamond" w:hAnsi="Garamond" w:cs="Times New Roman"/>
          <w:bCs/>
          <w:color w:val="000000"/>
          <w:sz w:val="24"/>
          <w:szCs w:val="24"/>
          <w:lang w:val="sq-AL"/>
        </w:rPr>
        <w:t xml:space="preserve">OBJEKTI: Konstatimi i shkeljes </w:t>
      </w:r>
      <w:r w:rsidR="004E7BFD">
        <w:rPr>
          <w:rFonts w:ascii="Garamond" w:hAnsi="Garamond" w:cs="Times New Roman"/>
          <w:bCs/>
          <w:color w:val="000000"/>
          <w:sz w:val="24"/>
          <w:szCs w:val="24"/>
          <w:lang w:val="sq-AL"/>
        </w:rPr>
        <w:t>s</w:t>
      </w:r>
      <w:r w:rsidRPr="000754A0">
        <w:rPr>
          <w:rFonts w:ascii="Garamond" w:hAnsi="Garamond" w:cs="Times New Roman"/>
          <w:bCs/>
          <w:color w:val="000000"/>
          <w:sz w:val="24"/>
          <w:szCs w:val="24"/>
          <w:lang w:val="sq-AL"/>
        </w:rPr>
        <w:t xml:space="preserve">ë </w:t>
      </w:r>
      <w:proofErr w:type="spellStart"/>
      <w:r w:rsidRPr="000754A0">
        <w:rPr>
          <w:rFonts w:ascii="Garamond" w:hAnsi="Garamond" w:cs="Times New Roman"/>
          <w:bCs/>
          <w:color w:val="000000"/>
          <w:sz w:val="24"/>
          <w:szCs w:val="24"/>
          <w:lang w:val="sq-AL"/>
        </w:rPr>
        <w:t>të</w:t>
      </w:r>
      <w:proofErr w:type="spellEnd"/>
      <w:r w:rsidRPr="000754A0">
        <w:rPr>
          <w:rFonts w:ascii="Garamond" w:hAnsi="Garamond" w:cs="Times New Roman"/>
          <w:bCs/>
          <w:color w:val="000000"/>
          <w:sz w:val="24"/>
          <w:szCs w:val="24"/>
          <w:lang w:val="sq-AL"/>
        </w:rPr>
        <w:t xml:space="preserve"> drejtave kushtetuese të kërkuesit, përfshirë shkeljen e neneve 44 (e drejta për zhdëmtim), 42 (e drejta për një proces të rregullt ligjor) dhe 18 (barazia para ligjit).</w:t>
      </w:r>
    </w:p>
    <w:p w14:paraId="65F038D0" w14:textId="7D291124" w:rsidR="000754A0" w:rsidRPr="000754A0" w:rsidRDefault="000754A0" w:rsidP="000754A0">
      <w:pPr>
        <w:tabs>
          <w:tab w:val="left" w:pos="1080"/>
        </w:tabs>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0754A0">
        <w:rPr>
          <w:rFonts w:ascii="Garamond" w:hAnsi="Garamond" w:cs="Times New Roman"/>
          <w:bCs/>
          <w:color w:val="000000"/>
          <w:sz w:val="24"/>
          <w:szCs w:val="24"/>
          <w:lang w:val="sq-AL"/>
        </w:rPr>
        <w:t>Shfuqizimi i vendimit nr. 00-2024-3708, datë 25.9.2024</w:t>
      </w:r>
      <w:r w:rsidR="000035AA">
        <w:rPr>
          <w:rFonts w:ascii="Garamond" w:hAnsi="Garamond" w:cs="Times New Roman"/>
          <w:bCs/>
          <w:color w:val="000000"/>
          <w:sz w:val="24"/>
          <w:szCs w:val="24"/>
          <w:lang w:val="sq-AL"/>
        </w:rPr>
        <w:t>,</w:t>
      </w:r>
      <w:r w:rsidRPr="000754A0">
        <w:rPr>
          <w:rFonts w:ascii="Garamond" w:hAnsi="Garamond" w:cs="Times New Roman"/>
          <w:bCs/>
          <w:color w:val="000000"/>
          <w:sz w:val="24"/>
          <w:szCs w:val="24"/>
          <w:lang w:val="sq-AL"/>
        </w:rPr>
        <w:t xml:space="preserve"> të Kolegjit Civil të Gjykatës së Lartë, si i papajtueshëm me Kushtetutën e Republikës së Shqipërisë.</w:t>
      </w:r>
    </w:p>
    <w:p w14:paraId="4BC07527" w14:textId="4E5D6070" w:rsidR="000754A0" w:rsidRPr="000754A0" w:rsidRDefault="000754A0" w:rsidP="000754A0">
      <w:pPr>
        <w:tabs>
          <w:tab w:val="left" w:pos="1080"/>
        </w:tabs>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0754A0">
        <w:rPr>
          <w:rFonts w:ascii="Garamond" w:hAnsi="Garamond" w:cs="Times New Roman"/>
          <w:bCs/>
          <w:color w:val="000000"/>
          <w:sz w:val="24"/>
          <w:szCs w:val="24"/>
          <w:lang w:val="sq-AL"/>
        </w:rPr>
        <w:t>Kthimi i çështjes për rishqyrtim në Gjykatën e Lartë.</w:t>
      </w:r>
    </w:p>
    <w:p w14:paraId="315B4118" w14:textId="7DE14CB8" w:rsidR="000754A0" w:rsidRPr="000754A0" w:rsidRDefault="000754A0" w:rsidP="000754A0">
      <w:pPr>
        <w:tabs>
          <w:tab w:val="left" w:pos="1080"/>
        </w:tabs>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0754A0">
        <w:rPr>
          <w:rFonts w:ascii="Garamond" w:hAnsi="Garamond" w:cs="Times New Roman"/>
          <w:bCs/>
          <w:color w:val="000000"/>
          <w:sz w:val="24"/>
          <w:szCs w:val="24"/>
          <w:lang w:val="sq-AL"/>
        </w:rPr>
        <w:t>Urdhërimi i organeve përkatëse të garantojnë shpërblimin e plotë për punën e kryer nga kërkuesi në përputhje me ligjin dhe vendimet përkatëse për periudhën 1.9.2001</w:t>
      </w:r>
      <w:r w:rsidR="004E7BFD">
        <w:rPr>
          <w:rFonts w:ascii="Garamond" w:hAnsi="Garamond" w:cs="Times New Roman"/>
          <w:bCs/>
          <w:color w:val="000000"/>
          <w:sz w:val="24"/>
          <w:szCs w:val="24"/>
          <w:lang w:val="sq-AL"/>
        </w:rPr>
        <w:t>–</w:t>
      </w:r>
      <w:r w:rsidRPr="000754A0">
        <w:rPr>
          <w:rFonts w:ascii="Garamond" w:hAnsi="Garamond" w:cs="Times New Roman"/>
          <w:bCs/>
          <w:color w:val="000000"/>
          <w:sz w:val="24"/>
          <w:szCs w:val="24"/>
          <w:lang w:val="sq-AL"/>
        </w:rPr>
        <w:t xml:space="preserve">30.3.2010, në përputhje me pagën minimale të përcaktuar në </w:t>
      </w:r>
      <w:r w:rsidR="000035AA" w:rsidRPr="000754A0">
        <w:rPr>
          <w:rFonts w:ascii="Garamond" w:hAnsi="Garamond" w:cs="Times New Roman"/>
          <w:bCs/>
          <w:color w:val="000000"/>
          <w:sz w:val="24"/>
          <w:szCs w:val="24"/>
          <w:lang w:val="sq-AL"/>
        </w:rPr>
        <w:t xml:space="preserve">vendimin </w:t>
      </w:r>
      <w:r w:rsidRPr="000754A0">
        <w:rPr>
          <w:rFonts w:ascii="Garamond" w:hAnsi="Garamond" w:cs="Times New Roman"/>
          <w:bCs/>
          <w:color w:val="000000"/>
          <w:sz w:val="24"/>
          <w:szCs w:val="24"/>
          <w:lang w:val="sq-AL"/>
        </w:rPr>
        <w:t>e Këshillit të Ministrave nr. 303, datë 25.3.2009</w:t>
      </w:r>
      <w:r w:rsidR="004E7BFD">
        <w:rPr>
          <w:rFonts w:ascii="Garamond" w:hAnsi="Garamond" w:cs="Times New Roman"/>
          <w:bCs/>
          <w:color w:val="000000"/>
          <w:sz w:val="24"/>
          <w:szCs w:val="24"/>
          <w:lang w:val="sq-AL"/>
        </w:rPr>
        <w:t>,</w:t>
      </w:r>
      <w:r w:rsidRPr="000754A0">
        <w:rPr>
          <w:rFonts w:ascii="Garamond" w:hAnsi="Garamond" w:cs="Times New Roman"/>
          <w:bCs/>
          <w:color w:val="000000"/>
          <w:sz w:val="24"/>
          <w:szCs w:val="24"/>
          <w:lang w:val="sq-AL"/>
        </w:rPr>
        <w:t xml:space="preserve"> “Për miratimin e rregullores së përgjithshme të burgjeve”. </w:t>
      </w:r>
    </w:p>
    <w:p w14:paraId="7F4BD6E3" w14:textId="74656D15" w:rsidR="000754A0" w:rsidRPr="000754A0" w:rsidRDefault="000754A0" w:rsidP="000754A0">
      <w:pPr>
        <w:tabs>
          <w:tab w:val="left" w:pos="840"/>
        </w:tabs>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0754A0">
        <w:rPr>
          <w:rFonts w:ascii="Garamond" w:hAnsi="Garamond" w:cs="Times New Roman"/>
          <w:bCs/>
          <w:color w:val="000000"/>
          <w:sz w:val="24"/>
          <w:szCs w:val="24"/>
          <w:lang w:val="sq-AL"/>
        </w:rPr>
        <w:t>BAZA LIGJORE:</w:t>
      </w:r>
      <w:r w:rsidRPr="00906987">
        <w:rPr>
          <w:rFonts w:ascii="Garamond" w:hAnsi="Garamond" w:cs="Times New Roman"/>
          <w:bCs/>
          <w:color w:val="000000"/>
          <w:sz w:val="24"/>
          <w:szCs w:val="24"/>
          <w:lang w:val="sq-AL"/>
        </w:rPr>
        <w:t xml:space="preserve"> </w:t>
      </w:r>
      <w:r w:rsidRPr="000754A0">
        <w:rPr>
          <w:rFonts w:ascii="Garamond" w:hAnsi="Garamond" w:cs="Times New Roman"/>
          <w:bCs/>
          <w:color w:val="000000"/>
          <w:sz w:val="24"/>
          <w:szCs w:val="24"/>
          <w:lang w:val="sq-AL"/>
        </w:rPr>
        <w:t>Nenet 18, 42, 44, 131, pika 1, shkronja “f” dhe 134, pika 1, shkronja “i”, të Kushtetutës së Republikës së Shqipërisë (</w:t>
      </w:r>
      <w:r w:rsidRPr="000754A0">
        <w:rPr>
          <w:rFonts w:ascii="Garamond" w:hAnsi="Garamond" w:cs="Times New Roman"/>
          <w:bCs/>
          <w:i/>
          <w:iCs/>
          <w:color w:val="000000"/>
          <w:sz w:val="24"/>
          <w:szCs w:val="24"/>
          <w:lang w:val="sq-AL"/>
        </w:rPr>
        <w:t>Kushtetuta</w:t>
      </w:r>
      <w:r w:rsidRPr="000754A0">
        <w:rPr>
          <w:rFonts w:ascii="Garamond" w:hAnsi="Garamond" w:cs="Times New Roman"/>
          <w:bCs/>
          <w:color w:val="000000"/>
          <w:sz w:val="24"/>
          <w:szCs w:val="24"/>
          <w:lang w:val="sq-AL"/>
        </w:rPr>
        <w:t>); nenet 71 dhe 72  të ligjit nr. 8577/2000</w:t>
      </w:r>
      <w:r w:rsidR="004E7BFD">
        <w:rPr>
          <w:rFonts w:ascii="Garamond" w:hAnsi="Garamond" w:cs="Times New Roman"/>
          <w:bCs/>
          <w:color w:val="000000"/>
          <w:sz w:val="24"/>
          <w:szCs w:val="24"/>
          <w:lang w:val="sq-AL"/>
        </w:rPr>
        <w:t>,</w:t>
      </w:r>
      <w:r w:rsidRPr="000754A0">
        <w:rPr>
          <w:rFonts w:ascii="Garamond" w:hAnsi="Garamond" w:cs="Times New Roman"/>
          <w:bCs/>
          <w:color w:val="000000"/>
          <w:sz w:val="24"/>
          <w:szCs w:val="24"/>
          <w:lang w:val="sq-AL"/>
        </w:rPr>
        <w:t xml:space="preserve"> “Për organizimin dhe funksionimin e Gjykatës Kushtetuese të Republikës së Shqipërisë”, të ndryshuar (</w:t>
      </w:r>
      <w:r w:rsidRPr="000754A0">
        <w:rPr>
          <w:rFonts w:ascii="Garamond" w:hAnsi="Garamond" w:cs="Times New Roman"/>
          <w:bCs/>
          <w:i/>
          <w:iCs/>
          <w:color w:val="000000"/>
          <w:sz w:val="24"/>
          <w:szCs w:val="24"/>
          <w:lang w:val="sq-AL"/>
        </w:rPr>
        <w:t>Ligji Organik i Gjykatës</w:t>
      </w:r>
      <w:r w:rsidRPr="000754A0">
        <w:rPr>
          <w:rFonts w:ascii="Garamond" w:hAnsi="Garamond" w:cs="Times New Roman"/>
          <w:bCs/>
          <w:color w:val="000000"/>
          <w:sz w:val="24"/>
          <w:szCs w:val="24"/>
          <w:lang w:val="sq-AL"/>
        </w:rPr>
        <w:t xml:space="preserve">). </w:t>
      </w:r>
    </w:p>
    <w:p w14:paraId="1B7FB0C3" w14:textId="77777777" w:rsidR="000754A0" w:rsidRPr="000754A0" w:rsidRDefault="000754A0" w:rsidP="000754A0">
      <w:pPr>
        <w:tabs>
          <w:tab w:val="left" w:pos="1080"/>
        </w:tabs>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0CACEAB5" w14:textId="77777777" w:rsidR="000754A0" w:rsidRPr="000754A0" w:rsidRDefault="000754A0" w:rsidP="000754A0">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0754A0">
        <w:rPr>
          <w:rFonts w:ascii="Garamond" w:hAnsi="Garamond" w:cs="Times New Roman"/>
          <w:bCs/>
          <w:color w:val="000000"/>
          <w:sz w:val="24"/>
          <w:szCs w:val="24"/>
          <w:lang w:val="sq-AL"/>
        </w:rPr>
        <w:t>GJYKATA KUSHTETUESE,</w:t>
      </w:r>
    </w:p>
    <w:p w14:paraId="401FC280" w14:textId="77777777" w:rsidR="00B76F48" w:rsidRDefault="00B76F48" w:rsidP="000754A0">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60B4C844" w14:textId="7EB35062" w:rsidR="000754A0" w:rsidRPr="000754A0" w:rsidRDefault="000754A0" w:rsidP="000754A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754A0">
        <w:rPr>
          <w:rFonts w:ascii="Garamond" w:hAnsi="Garamond" w:cs="Times New Roman"/>
          <w:color w:val="000000"/>
          <w:sz w:val="24"/>
          <w:szCs w:val="24"/>
          <w:lang w:val="sq-AL"/>
        </w:rPr>
        <w:t xml:space="preserve">pasi dëgjoi relatorin e çështjes Genti Ibrahimi, mori në shqyrtim pretendimet e kërkuesit Gjergj </w:t>
      </w:r>
      <w:proofErr w:type="spellStart"/>
      <w:r w:rsidRPr="000754A0">
        <w:rPr>
          <w:rFonts w:ascii="Garamond" w:hAnsi="Garamond" w:cs="Times New Roman"/>
          <w:color w:val="000000"/>
          <w:sz w:val="24"/>
          <w:szCs w:val="24"/>
          <w:lang w:val="sq-AL"/>
        </w:rPr>
        <w:t>Luka</w:t>
      </w:r>
      <w:proofErr w:type="spellEnd"/>
      <w:r w:rsidRPr="000754A0">
        <w:rPr>
          <w:rFonts w:ascii="Garamond" w:hAnsi="Garamond" w:cs="Times New Roman"/>
          <w:color w:val="000000"/>
          <w:sz w:val="24"/>
          <w:szCs w:val="24"/>
          <w:lang w:val="sq-AL"/>
        </w:rPr>
        <w:t xml:space="preserve"> </w:t>
      </w:r>
      <w:r w:rsidRPr="00B95466">
        <w:rPr>
          <w:rFonts w:ascii="Garamond" w:hAnsi="Garamond" w:cs="Times New Roman"/>
          <w:i/>
          <w:iCs/>
          <w:color w:val="000000"/>
          <w:sz w:val="24"/>
          <w:szCs w:val="24"/>
          <w:lang w:val="sq-AL"/>
        </w:rPr>
        <w:t>(kërkuesi),</w:t>
      </w:r>
      <w:r w:rsidRPr="000754A0">
        <w:rPr>
          <w:rFonts w:ascii="Garamond" w:hAnsi="Garamond" w:cs="Times New Roman"/>
          <w:color w:val="000000"/>
          <w:sz w:val="24"/>
          <w:szCs w:val="24"/>
          <w:lang w:val="sq-AL"/>
        </w:rPr>
        <w:t xml:space="preserve"> që ka kërkuar pranimin e kërkesës, parashtrimet e subjekteve të interesuara, Institucionit të Ekzekutimit të Vendimeve Penale </w:t>
      </w:r>
      <w:r w:rsidRPr="00B95466">
        <w:rPr>
          <w:rFonts w:ascii="Garamond" w:hAnsi="Garamond" w:cs="Times New Roman"/>
          <w:i/>
          <w:iCs/>
          <w:color w:val="000000"/>
          <w:sz w:val="24"/>
          <w:szCs w:val="24"/>
          <w:lang w:val="sq-AL"/>
        </w:rPr>
        <w:t>(</w:t>
      </w:r>
      <w:proofErr w:type="spellStart"/>
      <w:r w:rsidRPr="00B95466">
        <w:rPr>
          <w:rFonts w:ascii="Garamond" w:hAnsi="Garamond" w:cs="Times New Roman"/>
          <w:i/>
          <w:iCs/>
          <w:color w:val="000000"/>
          <w:sz w:val="24"/>
          <w:szCs w:val="24"/>
          <w:lang w:val="sq-AL"/>
        </w:rPr>
        <w:t>IEVP</w:t>
      </w:r>
      <w:proofErr w:type="spellEnd"/>
      <w:r w:rsidRPr="00B95466">
        <w:rPr>
          <w:rFonts w:ascii="Garamond" w:hAnsi="Garamond" w:cs="Times New Roman"/>
          <w:i/>
          <w:iCs/>
          <w:color w:val="000000"/>
          <w:sz w:val="24"/>
          <w:szCs w:val="24"/>
          <w:lang w:val="sq-AL"/>
        </w:rPr>
        <w:t>),</w:t>
      </w:r>
      <w:r w:rsidRPr="000754A0">
        <w:rPr>
          <w:rFonts w:ascii="Garamond" w:hAnsi="Garamond" w:cs="Times New Roman"/>
          <w:color w:val="000000"/>
          <w:sz w:val="24"/>
          <w:szCs w:val="24"/>
          <w:lang w:val="sq-AL"/>
        </w:rPr>
        <w:t xml:space="preserve"> Burrel dhe Drejtorisë së Përgjithshme të Burgjeve </w:t>
      </w:r>
      <w:r w:rsidRPr="000754A0">
        <w:rPr>
          <w:rFonts w:ascii="Garamond" w:hAnsi="Garamond" w:cs="Times New Roman"/>
          <w:i/>
          <w:iCs/>
          <w:color w:val="000000"/>
          <w:sz w:val="24"/>
          <w:szCs w:val="24"/>
          <w:lang w:val="sq-AL"/>
        </w:rPr>
        <w:t>(</w:t>
      </w:r>
      <w:proofErr w:type="spellStart"/>
      <w:r w:rsidRPr="000754A0">
        <w:rPr>
          <w:rFonts w:ascii="Garamond" w:hAnsi="Garamond" w:cs="Times New Roman"/>
          <w:i/>
          <w:iCs/>
          <w:color w:val="000000"/>
          <w:sz w:val="24"/>
          <w:szCs w:val="24"/>
          <w:lang w:val="sq-AL"/>
        </w:rPr>
        <w:t>DPB</w:t>
      </w:r>
      <w:proofErr w:type="spellEnd"/>
      <w:r w:rsidRPr="000754A0">
        <w:rPr>
          <w:rFonts w:ascii="Garamond" w:hAnsi="Garamond" w:cs="Times New Roman"/>
          <w:color w:val="000000"/>
          <w:sz w:val="24"/>
          <w:szCs w:val="24"/>
          <w:lang w:val="sq-AL"/>
        </w:rPr>
        <w:t>), që kërkuan rrëzimin e kërkesës, konstatoi mungesën e prapësimeve me shkrim të subjektit të interesuar, Avokaturës së Shtetit, si dhe diskutoi çështjen në tërësi,</w:t>
      </w:r>
    </w:p>
    <w:p w14:paraId="1273C07B" w14:textId="77777777" w:rsidR="000754A0" w:rsidRPr="000754A0" w:rsidRDefault="000754A0" w:rsidP="000754A0">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495A4AAC" w14:textId="201B6BD5" w:rsidR="000754A0" w:rsidRPr="000754A0" w:rsidRDefault="000754A0" w:rsidP="000754A0">
      <w:pPr>
        <w:tabs>
          <w:tab w:val="left" w:pos="1080"/>
        </w:tabs>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0754A0">
        <w:rPr>
          <w:rFonts w:ascii="Garamond" w:hAnsi="Garamond" w:cs="Times New Roman"/>
          <w:bCs/>
          <w:color w:val="000000"/>
          <w:sz w:val="24"/>
          <w:szCs w:val="24"/>
          <w:lang w:val="sq-AL"/>
        </w:rPr>
        <w:t>VËREN:</w:t>
      </w:r>
    </w:p>
    <w:p w14:paraId="41F8FF8D" w14:textId="77777777" w:rsidR="00B76F48" w:rsidRDefault="00B76F48" w:rsidP="000754A0">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27EF961B" w14:textId="1D758EEE" w:rsidR="000754A0" w:rsidRPr="000754A0" w:rsidRDefault="000754A0" w:rsidP="000754A0">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0754A0">
        <w:rPr>
          <w:rFonts w:ascii="Garamond" w:hAnsi="Garamond" w:cs="Times New Roman"/>
          <w:b/>
          <w:bCs/>
          <w:color w:val="000000"/>
          <w:sz w:val="24"/>
          <w:szCs w:val="24"/>
          <w:lang w:val="sq-AL"/>
        </w:rPr>
        <w:t>I</w:t>
      </w:r>
    </w:p>
    <w:p w14:paraId="2D5E59AF" w14:textId="77777777" w:rsidR="000754A0" w:rsidRPr="000754A0" w:rsidRDefault="000754A0" w:rsidP="000754A0">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0754A0">
        <w:rPr>
          <w:rFonts w:ascii="Garamond" w:hAnsi="Garamond" w:cs="Times New Roman"/>
          <w:b/>
          <w:bCs/>
          <w:color w:val="000000"/>
          <w:sz w:val="24"/>
          <w:szCs w:val="24"/>
          <w:lang w:val="sq-AL"/>
        </w:rPr>
        <w:t>Rrethanat e çështjes</w:t>
      </w:r>
    </w:p>
    <w:p w14:paraId="17A35A2E" w14:textId="52BC589D" w:rsidR="000754A0" w:rsidRPr="000754A0" w:rsidRDefault="000754A0" w:rsidP="000754A0">
      <w:pPr>
        <w:tabs>
          <w:tab w:val="left" w:pos="1080"/>
          <w:tab w:val="left" w:pos="12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0754A0">
        <w:rPr>
          <w:rFonts w:ascii="Garamond" w:hAnsi="Garamond" w:cs="Times New Roman"/>
          <w:color w:val="000000"/>
          <w:sz w:val="24"/>
          <w:szCs w:val="24"/>
          <w:lang w:val="sq-AL"/>
        </w:rPr>
        <w:lastRenderedPageBreak/>
        <w:t>1. Në vitin 1995 kërkuesi është dënuar me 18 vjet burgim. Gjatë kohës së vuajtjes së dënimit, kërkuesi ka qenë i punësuar fillimisht si furnitor kuzhine e më pas, për periudhën 1.9.2001</w:t>
      </w:r>
      <w:r w:rsidR="004E7BFD">
        <w:rPr>
          <w:rFonts w:ascii="Garamond" w:hAnsi="Garamond" w:cs="Times New Roman"/>
          <w:color w:val="000000"/>
          <w:sz w:val="24"/>
          <w:szCs w:val="24"/>
          <w:lang w:val="sq-AL"/>
        </w:rPr>
        <w:t>–</w:t>
      </w:r>
      <w:r w:rsidRPr="000754A0">
        <w:rPr>
          <w:rFonts w:ascii="Garamond" w:hAnsi="Garamond" w:cs="Times New Roman"/>
          <w:color w:val="000000"/>
          <w:sz w:val="24"/>
          <w:szCs w:val="24"/>
          <w:lang w:val="sq-AL"/>
        </w:rPr>
        <w:t xml:space="preserve">30.3.2010, si kaldajist në </w:t>
      </w:r>
      <w:proofErr w:type="spellStart"/>
      <w:r w:rsidRPr="000754A0">
        <w:rPr>
          <w:rFonts w:ascii="Garamond" w:hAnsi="Garamond" w:cs="Times New Roman"/>
          <w:color w:val="000000"/>
          <w:sz w:val="24"/>
          <w:szCs w:val="24"/>
          <w:lang w:val="sq-AL"/>
        </w:rPr>
        <w:t>IEVP</w:t>
      </w:r>
      <w:proofErr w:type="spellEnd"/>
      <w:r w:rsidRPr="000754A0">
        <w:rPr>
          <w:rFonts w:ascii="Garamond" w:hAnsi="Garamond" w:cs="Times New Roman"/>
          <w:color w:val="000000"/>
          <w:sz w:val="24"/>
          <w:szCs w:val="24"/>
          <w:lang w:val="sq-AL"/>
        </w:rPr>
        <w:t xml:space="preserve">-në, Burrel.  </w:t>
      </w:r>
    </w:p>
    <w:p w14:paraId="70C754C0" w14:textId="2DB67A97" w:rsidR="000754A0" w:rsidRPr="000754A0" w:rsidRDefault="000754A0" w:rsidP="000754A0">
      <w:pPr>
        <w:tabs>
          <w:tab w:val="left" w:pos="1080"/>
          <w:tab w:val="left" w:pos="12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0754A0">
        <w:rPr>
          <w:rFonts w:ascii="Garamond" w:hAnsi="Garamond" w:cs="Times New Roman"/>
          <w:color w:val="000000"/>
          <w:sz w:val="24"/>
          <w:szCs w:val="24"/>
          <w:lang w:val="sq-AL"/>
        </w:rPr>
        <w:t xml:space="preserve">2. Gjatë kohës së vuajtjes së dënimit, administrata e </w:t>
      </w:r>
      <w:proofErr w:type="spellStart"/>
      <w:r w:rsidRPr="000754A0">
        <w:rPr>
          <w:rFonts w:ascii="Garamond" w:hAnsi="Garamond" w:cs="Times New Roman"/>
          <w:color w:val="000000"/>
          <w:sz w:val="24"/>
          <w:szCs w:val="24"/>
          <w:lang w:val="sq-AL"/>
        </w:rPr>
        <w:t>IEVP</w:t>
      </w:r>
      <w:proofErr w:type="spellEnd"/>
      <w:r w:rsidRPr="000754A0">
        <w:rPr>
          <w:rFonts w:ascii="Garamond" w:hAnsi="Garamond" w:cs="Times New Roman"/>
          <w:color w:val="000000"/>
          <w:sz w:val="24"/>
          <w:szCs w:val="24"/>
          <w:lang w:val="sq-AL"/>
        </w:rPr>
        <w:t>-së, Burrel, bazuar në dekretin e Presidiumit të Kuvendit Popullor nr. 7298, datë 8.4.1989</w:t>
      </w:r>
      <w:r w:rsidR="004E7BFD">
        <w:rPr>
          <w:rFonts w:ascii="Garamond" w:hAnsi="Garamond" w:cs="Times New Roman"/>
          <w:color w:val="000000"/>
          <w:sz w:val="24"/>
          <w:szCs w:val="24"/>
          <w:lang w:val="sq-AL"/>
        </w:rPr>
        <w:t>,</w:t>
      </w:r>
      <w:r w:rsidRPr="000754A0">
        <w:rPr>
          <w:rFonts w:ascii="Garamond" w:hAnsi="Garamond" w:cs="Times New Roman"/>
          <w:color w:val="000000"/>
          <w:sz w:val="24"/>
          <w:szCs w:val="24"/>
          <w:lang w:val="sq-AL"/>
        </w:rPr>
        <w:t xml:space="preserve"> “Për zbritjen e dënimit të personave të dënuar me heqje të lirisë, që aktivizohen në punë, kur plotësojnë e tejkalojnë normën” </w:t>
      </w:r>
      <w:r w:rsidRPr="004E7BFD">
        <w:rPr>
          <w:rFonts w:ascii="Garamond" w:hAnsi="Garamond" w:cs="Times New Roman"/>
          <w:i/>
          <w:iCs/>
          <w:color w:val="000000"/>
          <w:sz w:val="24"/>
          <w:szCs w:val="24"/>
          <w:lang w:val="sq-AL"/>
        </w:rPr>
        <w:t>(dekreti i vitit 1989),</w:t>
      </w:r>
      <w:r w:rsidRPr="000754A0">
        <w:rPr>
          <w:rFonts w:ascii="Garamond" w:hAnsi="Garamond" w:cs="Times New Roman"/>
          <w:color w:val="000000"/>
          <w:sz w:val="24"/>
          <w:szCs w:val="24"/>
          <w:lang w:val="sq-AL"/>
        </w:rPr>
        <w:t xml:space="preserve"> ka përcaktuar shpërblimin e punës së kryer nga kërkuesi në masën 90 lekë në muaj për një periudhë kohore pune prej 105 muajsh.</w:t>
      </w:r>
    </w:p>
    <w:p w14:paraId="2A0B32E0" w14:textId="4D5F36CD" w:rsidR="000754A0" w:rsidRPr="000754A0" w:rsidRDefault="000754A0" w:rsidP="000754A0">
      <w:pPr>
        <w:tabs>
          <w:tab w:val="left" w:pos="1080"/>
          <w:tab w:val="left" w:pos="12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0754A0">
        <w:rPr>
          <w:rFonts w:ascii="Garamond" w:hAnsi="Garamond" w:cs="Times New Roman"/>
          <w:color w:val="000000"/>
          <w:sz w:val="24"/>
          <w:szCs w:val="24"/>
          <w:lang w:val="sq-AL"/>
        </w:rPr>
        <w:t xml:space="preserve">3. Pas  rifitimit të lirisë, në datën 23.1.2014, kërkuesi i është drejtuar Gjykatës së Rrethit Gjyqësor Tiranë me kërkesëpadi kundër </w:t>
      </w:r>
      <w:proofErr w:type="spellStart"/>
      <w:r w:rsidRPr="000754A0">
        <w:rPr>
          <w:rFonts w:ascii="Garamond" w:hAnsi="Garamond" w:cs="Times New Roman"/>
          <w:color w:val="000000"/>
          <w:sz w:val="24"/>
          <w:szCs w:val="24"/>
          <w:lang w:val="sq-AL"/>
        </w:rPr>
        <w:t>IEVP</w:t>
      </w:r>
      <w:proofErr w:type="spellEnd"/>
      <w:r w:rsidRPr="000754A0">
        <w:rPr>
          <w:rFonts w:ascii="Garamond" w:hAnsi="Garamond" w:cs="Times New Roman"/>
          <w:color w:val="000000"/>
          <w:sz w:val="24"/>
          <w:szCs w:val="24"/>
          <w:lang w:val="sq-AL"/>
        </w:rPr>
        <w:t xml:space="preserve">-së, Burrel dhe </w:t>
      </w:r>
      <w:proofErr w:type="spellStart"/>
      <w:r w:rsidRPr="000754A0">
        <w:rPr>
          <w:rFonts w:ascii="Garamond" w:hAnsi="Garamond" w:cs="Times New Roman"/>
          <w:color w:val="000000"/>
          <w:sz w:val="24"/>
          <w:szCs w:val="24"/>
          <w:lang w:val="sq-AL"/>
        </w:rPr>
        <w:t>DPB</w:t>
      </w:r>
      <w:proofErr w:type="spellEnd"/>
      <w:r w:rsidRPr="000754A0">
        <w:rPr>
          <w:rFonts w:ascii="Garamond" w:hAnsi="Garamond" w:cs="Times New Roman"/>
          <w:color w:val="000000"/>
          <w:sz w:val="24"/>
          <w:szCs w:val="24"/>
          <w:lang w:val="sq-AL"/>
        </w:rPr>
        <w:t>-së, Tiranë, me pretendimin se shpërblimi për punën e kryer në burg nuk duhej llogaritur sipas dekretit të vitit 1989, por sipas ligjit nr. 8328, datë 16.4.1998</w:t>
      </w:r>
      <w:r w:rsidR="004E7BFD">
        <w:rPr>
          <w:rFonts w:ascii="Garamond" w:hAnsi="Garamond" w:cs="Times New Roman"/>
          <w:color w:val="000000"/>
          <w:sz w:val="24"/>
          <w:szCs w:val="24"/>
          <w:lang w:val="sq-AL"/>
        </w:rPr>
        <w:t>,</w:t>
      </w:r>
      <w:r w:rsidRPr="000754A0">
        <w:rPr>
          <w:rFonts w:ascii="Garamond" w:hAnsi="Garamond" w:cs="Times New Roman"/>
          <w:color w:val="000000"/>
          <w:sz w:val="24"/>
          <w:szCs w:val="24"/>
          <w:lang w:val="sq-AL"/>
        </w:rPr>
        <w:t xml:space="preserve"> “Për të drejtat dhe trajtimin e të dënuarve me burgim” </w:t>
      </w:r>
      <w:r w:rsidRPr="004E7BFD">
        <w:rPr>
          <w:rFonts w:ascii="Garamond" w:hAnsi="Garamond" w:cs="Times New Roman"/>
          <w:i/>
          <w:iCs/>
          <w:color w:val="000000"/>
          <w:sz w:val="24"/>
          <w:szCs w:val="24"/>
          <w:lang w:val="sq-AL"/>
        </w:rPr>
        <w:t>(ligji për trajtimin e të dënuarve),</w:t>
      </w:r>
      <w:r w:rsidRPr="000754A0">
        <w:rPr>
          <w:rFonts w:ascii="Garamond" w:hAnsi="Garamond" w:cs="Times New Roman"/>
          <w:color w:val="000000"/>
          <w:sz w:val="24"/>
          <w:szCs w:val="24"/>
          <w:lang w:val="sq-AL"/>
        </w:rPr>
        <w:t xml:space="preserve"> të ndryshuar.</w:t>
      </w:r>
    </w:p>
    <w:p w14:paraId="0AAB8F39" w14:textId="52972DE2" w:rsidR="000754A0" w:rsidRPr="000754A0" w:rsidRDefault="000754A0" w:rsidP="000754A0">
      <w:pPr>
        <w:tabs>
          <w:tab w:val="left" w:pos="1080"/>
          <w:tab w:val="left" w:pos="12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0754A0">
        <w:rPr>
          <w:rFonts w:ascii="Garamond" w:hAnsi="Garamond" w:cs="Times New Roman"/>
          <w:color w:val="000000"/>
          <w:sz w:val="24"/>
          <w:szCs w:val="24"/>
          <w:lang w:val="sq-AL"/>
        </w:rPr>
        <w:t xml:space="preserve">4. Në korrik të vitit 2014 Gjykata e Rrethit Gjyqësor Tiranë ka vendosur pranimin e padisë së kërkuesit, pasi ka përcaktuar se marrëdhënia e punës së kërkuesit me </w:t>
      </w:r>
      <w:proofErr w:type="spellStart"/>
      <w:r w:rsidRPr="000754A0">
        <w:rPr>
          <w:rFonts w:ascii="Garamond" w:hAnsi="Garamond" w:cs="Times New Roman"/>
          <w:color w:val="000000"/>
          <w:sz w:val="24"/>
          <w:szCs w:val="24"/>
          <w:lang w:val="sq-AL"/>
        </w:rPr>
        <w:t>IEVP</w:t>
      </w:r>
      <w:proofErr w:type="spellEnd"/>
      <w:r w:rsidRPr="000754A0">
        <w:rPr>
          <w:rFonts w:ascii="Garamond" w:hAnsi="Garamond" w:cs="Times New Roman"/>
          <w:color w:val="000000"/>
          <w:sz w:val="24"/>
          <w:szCs w:val="24"/>
          <w:lang w:val="sq-AL"/>
        </w:rPr>
        <w:t xml:space="preserve">-në rregullohej nga ligji për trajtimin e të dënuarve, i cili në nenin 34, paragrafi 1 i tij, parashikonte se puna e të burgosurit shpërblehet sipas kritereve të përcaktuara me vendim të Këshillit të Ministrave dhe nga </w:t>
      </w:r>
      <w:proofErr w:type="spellStart"/>
      <w:r w:rsidRPr="000754A0">
        <w:rPr>
          <w:rFonts w:ascii="Garamond" w:hAnsi="Garamond" w:cs="Times New Roman"/>
          <w:color w:val="000000"/>
          <w:sz w:val="24"/>
          <w:szCs w:val="24"/>
          <w:lang w:val="sq-AL"/>
        </w:rPr>
        <w:t>VKM</w:t>
      </w:r>
      <w:proofErr w:type="spellEnd"/>
      <w:r w:rsidRPr="000754A0">
        <w:rPr>
          <w:rFonts w:ascii="Garamond" w:hAnsi="Garamond" w:cs="Times New Roman"/>
          <w:color w:val="000000"/>
          <w:sz w:val="24"/>
          <w:szCs w:val="24"/>
          <w:lang w:val="sq-AL"/>
        </w:rPr>
        <w:t>-ja nr. 303, datë 25.3.2009</w:t>
      </w:r>
      <w:r w:rsidR="004E7BFD">
        <w:rPr>
          <w:rFonts w:ascii="Garamond" w:hAnsi="Garamond" w:cs="Times New Roman"/>
          <w:color w:val="000000"/>
          <w:sz w:val="24"/>
          <w:szCs w:val="24"/>
          <w:lang w:val="sq-AL"/>
        </w:rPr>
        <w:t>,</w:t>
      </w:r>
      <w:r w:rsidRPr="000754A0">
        <w:rPr>
          <w:rFonts w:ascii="Garamond" w:hAnsi="Garamond" w:cs="Times New Roman"/>
          <w:color w:val="000000"/>
          <w:sz w:val="24"/>
          <w:szCs w:val="24"/>
          <w:lang w:val="sq-AL"/>
        </w:rPr>
        <w:t xml:space="preserve"> “Për miratimin e rregullores së përgjithshme të burgjeve” </w:t>
      </w:r>
      <w:r w:rsidRPr="000754A0">
        <w:rPr>
          <w:rFonts w:ascii="Garamond" w:hAnsi="Garamond" w:cs="Times New Roman"/>
          <w:i/>
          <w:iCs/>
          <w:color w:val="000000"/>
          <w:sz w:val="24"/>
          <w:szCs w:val="24"/>
          <w:lang w:val="sq-AL"/>
        </w:rPr>
        <w:t>(Rregullorja e Burgjeve)</w:t>
      </w:r>
      <w:r w:rsidRPr="000754A0">
        <w:rPr>
          <w:rFonts w:ascii="Garamond" w:hAnsi="Garamond" w:cs="Times New Roman"/>
          <w:color w:val="000000"/>
          <w:sz w:val="24"/>
          <w:szCs w:val="24"/>
          <w:lang w:val="sq-AL"/>
        </w:rPr>
        <w:t>, e dalë në zbatim të tij. Sipas asaj gjykate, në nenin 84, paragrafi 1, të Rregullores së Burgjeve përcaktohej</w:t>
      </w:r>
      <w:r w:rsidR="00F31C71">
        <w:rPr>
          <w:rFonts w:ascii="Garamond" w:hAnsi="Garamond" w:cs="Times New Roman"/>
          <w:color w:val="000000"/>
          <w:sz w:val="24"/>
          <w:szCs w:val="24"/>
          <w:lang w:val="sq-AL"/>
        </w:rPr>
        <w:t>,</w:t>
      </w:r>
      <w:r w:rsidRPr="000754A0">
        <w:rPr>
          <w:rFonts w:ascii="Garamond" w:hAnsi="Garamond" w:cs="Times New Roman"/>
          <w:color w:val="000000"/>
          <w:sz w:val="24"/>
          <w:szCs w:val="24"/>
          <w:lang w:val="sq-AL"/>
        </w:rPr>
        <w:t xml:space="preserve"> se</w:t>
      </w:r>
      <w:r w:rsidR="00F31C71">
        <w:rPr>
          <w:rFonts w:ascii="Garamond" w:hAnsi="Garamond" w:cs="Times New Roman"/>
          <w:color w:val="000000"/>
          <w:sz w:val="24"/>
          <w:szCs w:val="24"/>
          <w:lang w:val="sq-AL"/>
        </w:rPr>
        <w:t>:</w:t>
      </w:r>
      <w:r w:rsidRPr="000754A0">
        <w:rPr>
          <w:rFonts w:ascii="Garamond" w:hAnsi="Garamond" w:cs="Times New Roman"/>
          <w:color w:val="000000"/>
          <w:sz w:val="24"/>
          <w:szCs w:val="24"/>
          <w:lang w:val="sq-AL"/>
        </w:rPr>
        <w:t xml:space="preserve"> “paga për punën e të bur</w:t>
      </w:r>
      <w:bookmarkStart w:id="0" w:name="_GoBack"/>
      <w:bookmarkEnd w:id="0"/>
      <w:r w:rsidRPr="000754A0">
        <w:rPr>
          <w:rFonts w:ascii="Garamond" w:hAnsi="Garamond" w:cs="Times New Roman"/>
          <w:color w:val="000000"/>
          <w:sz w:val="24"/>
          <w:szCs w:val="24"/>
          <w:lang w:val="sq-AL"/>
        </w:rPr>
        <w:t xml:space="preserve">gosurit nuk mund të jetë më e ulët se paga minimale e caktuar me </w:t>
      </w:r>
      <w:proofErr w:type="spellStart"/>
      <w:r w:rsidRPr="000754A0">
        <w:rPr>
          <w:rFonts w:ascii="Garamond" w:hAnsi="Garamond" w:cs="Times New Roman"/>
          <w:color w:val="000000"/>
          <w:sz w:val="24"/>
          <w:szCs w:val="24"/>
          <w:lang w:val="sq-AL"/>
        </w:rPr>
        <w:t>VKM</w:t>
      </w:r>
      <w:proofErr w:type="spellEnd"/>
      <w:r w:rsidRPr="000754A0">
        <w:rPr>
          <w:rFonts w:ascii="Garamond" w:hAnsi="Garamond" w:cs="Times New Roman"/>
          <w:color w:val="000000"/>
          <w:sz w:val="24"/>
          <w:szCs w:val="24"/>
          <w:lang w:val="sq-AL"/>
        </w:rPr>
        <w:t xml:space="preserve">”, ndërsa në paragrafin 2 të </w:t>
      </w:r>
      <w:proofErr w:type="spellStart"/>
      <w:r w:rsidRPr="000754A0">
        <w:rPr>
          <w:rFonts w:ascii="Garamond" w:hAnsi="Garamond" w:cs="Times New Roman"/>
          <w:color w:val="000000"/>
          <w:sz w:val="24"/>
          <w:szCs w:val="24"/>
          <w:lang w:val="sq-AL"/>
        </w:rPr>
        <w:t>të</w:t>
      </w:r>
      <w:proofErr w:type="spellEnd"/>
      <w:r w:rsidRPr="000754A0">
        <w:rPr>
          <w:rFonts w:ascii="Garamond" w:hAnsi="Garamond" w:cs="Times New Roman"/>
          <w:color w:val="000000"/>
          <w:sz w:val="24"/>
          <w:szCs w:val="24"/>
          <w:lang w:val="sq-AL"/>
        </w:rPr>
        <w:t xml:space="preserve"> njëjtit nen është parashikuar</w:t>
      </w:r>
      <w:r w:rsidR="00F31C71">
        <w:rPr>
          <w:rFonts w:ascii="Garamond" w:hAnsi="Garamond" w:cs="Times New Roman"/>
          <w:color w:val="000000"/>
          <w:sz w:val="24"/>
          <w:szCs w:val="24"/>
          <w:lang w:val="sq-AL"/>
        </w:rPr>
        <w:t>,</w:t>
      </w:r>
      <w:r w:rsidRPr="000754A0">
        <w:rPr>
          <w:rFonts w:ascii="Garamond" w:hAnsi="Garamond" w:cs="Times New Roman"/>
          <w:color w:val="000000"/>
          <w:sz w:val="24"/>
          <w:szCs w:val="24"/>
          <w:lang w:val="sq-AL"/>
        </w:rPr>
        <w:t xml:space="preserve"> se</w:t>
      </w:r>
      <w:r w:rsidR="00F31C71">
        <w:rPr>
          <w:rFonts w:ascii="Garamond" w:hAnsi="Garamond" w:cs="Times New Roman"/>
          <w:color w:val="000000"/>
          <w:sz w:val="24"/>
          <w:szCs w:val="24"/>
          <w:lang w:val="sq-AL"/>
        </w:rPr>
        <w:t>:</w:t>
      </w:r>
      <w:r w:rsidRPr="000754A0">
        <w:rPr>
          <w:rFonts w:ascii="Garamond" w:hAnsi="Garamond" w:cs="Times New Roman"/>
          <w:color w:val="000000"/>
          <w:sz w:val="24"/>
          <w:szCs w:val="24"/>
          <w:lang w:val="sq-AL"/>
        </w:rPr>
        <w:t xml:space="preserve"> “paga e të burgosurit për punën e kryer është e përbërë nga</w:t>
      </w:r>
      <w:r w:rsidR="004E7BFD">
        <w:rPr>
          <w:rFonts w:ascii="Garamond" w:hAnsi="Garamond" w:cs="Times New Roman"/>
          <w:color w:val="000000"/>
          <w:sz w:val="24"/>
          <w:szCs w:val="24"/>
          <w:lang w:val="sq-AL"/>
        </w:rPr>
        <w:t>:</w:t>
      </w:r>
      <w:r w:rsidRPr="000754A0">
        <w:rPr>
          <w:rFonts w:ascii="Garamond" w:hAnsi="Garamond" w:cs="Times New Roman"/>
          <w:color w:val="000000"/>
          <w:sz w:val="24"/>
          <w:szCs w:val="24"/>
          <w:lang w:val="sq-AL"/>
        </w:rPr>
        <w:t xml:space="preserve"> a) të ardhurat që i jepen periodikisht të burgosurit të punësuar nga administrata e </w:t>
      </w:r>
      <w:proofErr w:type="spellStart"/>
      <w:r w:rsidRPr="000754A0">
        <w:rPr>
          <w:rFonts w:ascii="Garamond" w:hAnsi="Garamond" w:cs="Times New Roman"/>
          <w:color w:val="000000"/>
          <w:sz w:val="24"/>
          <w:szCs w:val="24"/>
          <w:lang w:val="sq-AL"/>
        </w:rPr>
        <w:t>IEVP</w:t>
      </w:r>
      <w:proofErr w:type="spellEnd"/>
      <w:r w:rsidRPr="000754A0">
        <w:rPr>
          <w:rFonts w:ascii="Garamond" w:hAnsi="Garamond" w:cs="Times New Roman"/>
          <w:color w:val="000000"/>
          <w:sz w:val="24"/>
          <w:szCs w:val="24"/>
          <w:lang w:val="sq-AL"/>
        </w:rPr>
        <w:t xml:space="preserve">-së për të mbuluar shpenzimet e zakonshme gjatë qëndrimit në burg; b) shuma që </w:t>
      </w:r>
      <w:proofErr w:type="spellStart"/>
      <w:r w:rsidRPr="000754A0">
        <w:rPr>
          <w:rFonts w:ascii="Garamond" w:hAnsi="Garamond" w:cs="Times New Roman"/>
          <w:color w:val="000000"/>
          <w:sz w:val="24"/>
          <w:szCs w:val="24"/>
          <w:lang w:val="sq-AL"/>
        </w:rPr>
        <w:t>IEVP</w:t>
      </w:r>
      <w:proofErr w:type="spellEnd"/>
      <w:r w:rsidRPr="000754A0">
        <w:rPr>
          <w:rFonts w:ascii="Garamond" w:hAnsi="Garamond" w:cs="Times New Roman"/>
          <w:color w:val="000000"/>
          <w:sz w:val="24"/>
          <w:szCs w:val="24"/>
          <w:lang w:val="sq-AL"/>
        </w:rPr>
        <w:t xml:space="preserve">-ja  ruan në llogarinë personale të </w:t>
      </w:r>
      <w:proofErr w:type="spellStart"/>
      <w:r w:rsidRPr="000754A0">
        <w:rPr>
          <w:rFonts w:ascii="Garamond" w:hAnsi="Garamond" w:cs="Times New Roman"/>
          <w:color w:val="000000"/>
          <w:sz w:val="24"/>
          <w:szCs w:val="24"/>
          <w:lang w:val="sq-AL"/>
        </w:rPr>
        <w:t>të</w:t>
      </w:r>
      <w:proofErr w:type="spellEnd"/>
      <w:r w:rsidRPr="000754A0">
        <w:rPr>
          <w:rFonts w:ascii="Garamond" w:hAnsi="Garamond" w:cs="Times New Roman"/>
          <w:color w:val="000000"/>
          <w:sz w:val="24"/>
          <w:szCs w:val="24"/>
          <w:lang w:val="sq-AL"/>
        </w:rPr>
        <w:t xml:space="preserve"> burgosurit të punësuar, e cila i jepet atij kur përfundon ekzekutimi i vendimit me burgim, shumë e cila përbëhet nga të paktën 10% e vlerës së pagës për punën; c) shuma që u përgjigjet detyrimeve ndaj sigurimeve shoqërore, shëndetësore, tatimeve, si dhe detyrimeve dhe shpenzimeve që ka i burgosuri gjatë kohës së qëndrimit në burg, të cilat përcaktohen me urdhër të ministrit të Drejtësisë”. </w:t>
      </w:r>
    </w:p>
    <w:p w14:paraId="72A23AFF" w14:textId="582A6D4A" w:rsidR="000754A0" w:rsidRPr="000754A0" w:rsidRDefault="000754A0" w:rsidP="000754A0">
      <w:pPr>
        <w:tabs>
          <w:tab w:val="left" w:pos="1080"/>
          <w:tab w:val="left" w:pos="12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0754A0">
        <w:rPr>
          <w:rFonts w:ascii="Garamond" w:hAnsi="Garamond" w:cs="Times New Roman"/>
          <w:color w:val="000000"/>
          <w:sz w:val="24"/>
          <w:szCs w:val="24"/>
          <w:lang w:val="sq-AL"/>
        </w:rPr>
        <w:t xml:space="preserve">5. Pas përcaktimit të ligjit të zbatueshëm, Gjykata e Rrethit Gjyqësor Tiranë ka caktuar ekspert kontabël për të përllogaritur vlerën takuese të shpërblimit për kërkuesin. Bazuar në nenin 84, paragrafi 1, të Rregullores së Burgjeve dhe në </w:t>
      </w:r>
      <w:proofErr w:type="spellStart"/>
      <w:r w:rsidRPr="000754A0">
        <w:rPr>
          <w:rFonts w:ascii="Garamond" w:hAnsi="Garamond" w:cs="Times New Roman"/>
          <w:color w:val="000000"/>
          <w:sz w:val="24"/>
          <w:szCs w:val="24"/>
          <w:lang w:val="sq-AL"/>
        </w:rPr>
        <w:t>VKM</w:t>
      </w:r>
      <w:proofErr w:type="spellEnd"/>
      <w:r w:rsidRPr="000754A0">
        <w:rPr>
          <w:rFonts w:ascii="Garamond" w:hAnsi="Garamond" w:cs="Times New Roman"/>
          <w:color w:val="000000"/>
          <w:sz w:val="24"/>
          <w:szCs w:val="24"/>
          <w:lang w:val="sq-AL"/>
        </w:rPr>
        <w:t xml:space="preserve">-të që kishin caktuar pagën minimale në shkallë vendi ndër vite, eksperti kontabël arriti në përfundimin se </w:t>
      </w:r>
      <w:proofErr w:type="spellStart"/>
      <w:r w:rsidRPr="000754A0">
        <w:rPr>
          <w:rFonts w:ascii="Garamond" w:hAnsi="Garamond" w:cs="Times New Roman"/>
          <w:color w:val="000000"/>
          <w:sz w:val="24"/>
          <w:szCs w:val="24"/>
          <w:lang w:val="sq-AL"/>
        </w:rPr>
        <w:t>IEVP</w:t>
      </w:r>
      <w:proofErr w:type="spellEnd"/>
      <w:r w:rsidRPr="000754A0">
        <w:rPr>
          <w:rFonts w:ascii="Garamond" w:hAnsi="Garamond" w:cs="Times New Roman"/>
          <w:color w:val="000000"/>
          <w:sz w:val="24"/>
          <w:szCs w:val="24"/>
          <w:lang w:val="sq-AL"/>
        </w:rPr>
        <w:t xml:space="preserve">-ja, Burrel i detyrohej kërkuesit në shumën 147.637, lekë si vlerë e papaguar për punën e kryer për 105 muaj gjatë vuajtjes së dënimit (përfshirë kamatëvonesat deri ditën e ngritjes së padisë). </w:t>
      </w:r>
    </w:p>
    <w:p w14:paraId="54BE38CE" w14:textId="32492865" w:rsidR="000754A0" w:rsidRPr="000754A0" w:rsidRDefault="000754A0" w:rsidP="000754A0">
      <w:pPr>
        <w:tabs>
          <w:tab w:val="left" w:pos="1080"/>
          <w:tab w:val="left" w:pos="12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0754A0">
        <w:rPr>
          <w:rFonts w:ascii="Garamond" w:hAnsi="Garamond" w:cs="Times New Roman"/>
          <w:color w:val="000000"/>
          <w:sz w:val="24"/>
          <w:szCs w:val="24"/>
          <w:lang w:val="sq-AL"/>
        </w:rPr>
        <w:t xml:space="preserve">6. Kundër vendimit ka ushtruar ankim pala e paditur, </w:t>
      </w:r>
      <w:proofErr w:type="spellStart"/>
      <w:r w:rsidRPr="000754A0">
        <w:rPr>
          <w:rFonts w:ascii="Garamond" w:hAnsi="Garamond" w:cs="Times New Roman"/>
          <w:color w:val="000000"/>
          <w:sz w:val="24"/>
          <w:szCs w:val="24"/>
          <w:lang w:val="sq-AL"/>
        </w:rPr>
        <w:t>IEVP</w:t>
      </w:r>
      <w:proofErr w:type="spellEnd"/>
      <w:r w:rsidRPr="000754A0">
        <w:rPr>
          <w:rFonts w:ascii="Garamond" w:hAnsi="Garamond" w:cs="Times New Roman"/>
          <w:color w:val="000000"/>
          <w:sz w:val="24"/>
          <w:szCs w:val="24"/>
          <w:lang w:val="sq-AL"/>
        </w:rPr>
        <w:t xml:space="preserve">-ja, Burrel dhe </w:t>
      </w:r>
      <w:proofErr w:type="spellStart"/>
      <w:r w:rsidRPr="000754A0">
        <w:rPr>
          <w:rFonts w:ascii="Garamond" w:hAnsi="Garamond" w:cs="Times New Roman"/>
          <w:color w:val="000000"/>
          <w:sz w:val="24"/>
          <w:szCs w:val="24"/>
          <w:lang w:val="sq-AL"/>
        </w:rPr>
        <w:t>DPB</w:t>
      </w:r>
      <w:proofErr w:type="spellEnd"/>
      <w:r w:rsidRPr="000754A0">
        <w:rPr>
          <w:rFonts w:ascii="Garamond" w:hAnsi="Garamond" w:cs="Times New Roman"/>
          <w:color w:val="000000"/>
          <w:sz w:val="24"/>
          <w:szCs w:val="24"/>
          <w:lang w:val="sq-AL"/>
        </w:rPr>
        <w:t>-ja, Tiranë, që ka parashtruar 2 argumente në lidhje me masën e shpërblimit: i</w:t>
      </w:r>
      <w:r w:rsidR="004E7BFD">
        <w:rPr>
          <w:rFonts w:ascii="Garamond" w:hAnsi="Garamond" w:cs="Times New Roman"/>
          <w:color w:val="000000"/>
          <w:sz w:val="24"/>
          <w:szCs w:val="24"/>
          <w:lang w:val="sq-AL"/>
        </w:rPr>
        <w:t>.</w:t>
      </w:r>
      <w:r w:rsidRPr="000754A0">
        <w:rPr>
          <w:rFonts w:ascii="Garamond" w:hAnsi="Garamond" w:cs="Times New Roman"/>
          <w:color w:val="000000"/>
          <w:sz w:val="24"/>
          <w:szCs w:val="24"/>
          <w:lang w:val="sq-AL"/>
        </w:rPr>
        <w:t xml:space="preserve"> ndonëse neni 34 i ligjit për trajtimin e të dënuarve ka përcaktuar</w:t>
      </w:r>
      <w:r w:rsidR="004E7BFD">
        <w:rPr>
          <w:rFonts w:ascii="Garamond" w:hAnsi="Garamond" w:cs="Times New Roman"/>
          <w:color w:val="000000"/>
          <w:sz w:val="24"/>
          <w:szCs w:val="24"/>
          <w:lang w:val="sq-AL"/>
        </w:rPr>
        <w:t>,</w:t>
      </w:r>
      <w:r w:rsidRPr="000754A0">
        <w:rPr>
          <w:rFonts w:ascii="Garamond" w:hAnsi="Garamond" w:cs="Times New Roman"/>
          <w:color w:val="000000"/>
          <w:sz w:val="24"/>
          <w:szCs w:val="24"/>
          <w:lang w:val="sq-AL"/>
        </w:rPr>
        <w:t xml:space="preserve"> se</w:t>
      </w:r>
      <w:r w:rsidR="004E7BFD">
        <w:rPr>
          <w:rFonts w:ascii="Garamond" w:hAnsi="Garamond" w:cs="Times New Roman"/>
          <w:color w:val="000000"/>
          <w:sz w:val="24"/>
          <w:szCs w:val="24"/>
          <w:lang w:val="sq-AL"/>
        </w:rPr>
        <w:t>:</w:t>
      </w:r>
      <w:r w:rsidRPr="000754A0">
        <w:rPr>
          <w:rFonts w:ascii="Garamond" w:hAnsi="Garamond" w:cs="Times New Roman"/>
          <w:color w:val="000000"/>
          <w:sz w:val="24"/>
          <w:szCs w:val="24"/>
          <w:lang w:val="sq-AL"/>
        </w:rPr>
        <w:t xml:space="preserve"> “</w:t>
      </w:r>
      <w:r w:rsidRPr="000754A0">
        <w:rPr>
          <w:rFonts w:ascii="Garamond" w:hAnsi="Garamond" w:cs="Times New Roman"/>
          <w:i/>
          <w:iCs/>
          <w:color w:val="000000"/>
          <w:sz w:val="24"/>
          <w:szCs w:val="24"/>
          <w:lang w:val="sq-AL"/>
        </w:rPr>
        <w:t>puna ...</w:t>
      </w:r>
      <w:r w:rsidR="004E7BFD">
        <w:rPr>
          <w:rFonts w:ascii="Garamond" w:hAnsi="Garamond" w:cs="Times New Roman"/>
          <w:i/>
          <w:iCs/>
          <w:color w:val="000000"/>
          <w:sz w:val="24"/>
          <w:szCs w:val="24"/>
          <w:lang w:val="sq-AL"/>
        </w:rPr>
        <w:t xml:space="preserve"> </w:t>
      </w:r>
      <w:r w:rsidRPr="000754A0">
        <w:rPr>
          <w:rFonts w:ascii="Garamond" w:hAnsi="Garamond" w:cs="Times New Roman"/>
          <w:i/>
          <w:iCs/>
          <w:color w:val="000000"/>
          <w:sz w:val="24"/>
          <w:szCs w:val="24"/>
          <w:lang w:val="sq-AL"/>
        </w:rPr>
        <w:t>shpërblehet sipas kritereve të përcaktuara me vendim të veçantë të Këshillit të Ministrave</w:t>
      </w:r>
      <w:r w:rsidRPr="000754A0">
        <w:rPr>
          <w:rFonts w:ascii="Garamond" w:hAnsi="Garamond" w:cs="Times New Roman"/>
          <w:color w:val="000000"/>
          <w:sz w:val="24"/>
          <w:szCs w:val="24"/>
          <w:lang w:val="sq-AL"/>
        </w:rPr>
        <w:t>” dhe Rregullorja e Burgjeve e vitit 2009 ka përcaktuar</w:t>
      </w:r>
      <w:r w:rsidR="004E7BFD">
        <w:rPr>
          <w:rFonts w:ascii="Garamond" w:hAnsi="Garamond" w:cs="Times New Roman"/>
          <w:color w:val="000000"/>
          <w:sz w:val="24"/>
          <w:szCs w:val="24"/>
          <w:lang w:val="sq-AL"/>
        </w:rPr>
        <w:t>,</w:t>
      </w:r>
      <w:r w:rsidRPr="000754A0">
        <w:rPr>
          <w:rFonts w:ascii="Garamond" w:hAnsi="Garamond" w:cs="Times New Roman"/>
          <w:color w:val="000000"/>
          <w:sz w:val="24"/>
          <w:szCs w:val="24"/>
          <w:lang w:val="sq-AL"/>
        </w:rPr>
        <w:t xml:space="preserve"> se</w:t>
      </w:r>
      <w:r w:rsidR="004E7BFD">
        <w:rPr>
          <w:rFonts w:ascii="Garamond" w:hAnsi="Garamond" w:cs="Times New Roman"/>
          <w:color w:val="000000"/>
          <w:sz w:val="24"/>
          <w:szCs w:val="24"/>
          <w:lang w:val="sq-AL"/>
        </w:rPr>
        <w:t>:</w:t>
      </w:r>
      <w:r w:rsidRPr="000754A0">
        <w:rPr>
          <w:rFonts w:ascii="Garamond" w:hAnsi="Garamond" w:cs="Times New Roman"/>
          <w:color w:val="000000"/>
          <w:sz w:val="24"/>
          <w:szCs w:val="24"/>
          <w:lang w:val="sq-AL"/>
        </w:rPr>
        <w:t xml:space="preserve"> “</w:t>
      </w:r>
      <w:r w:rsidRPr="000754A0">
        <w:rPr>
          <w:rFonts w:ascii="Garamond" w:hAnsi="Garamond" w:cs="Times New Roman"/>
          <w:i/>
          <w:iCs/>
          <w:color w:val="000000"/>
          <w:sz w:val="24"/>
          <w:szCs w:val="24"/>
          <w:lang w:val="sq-AL"/>
        </w:rPr>
        <w:t xml:space="preserve">paga për punën e të burgosurit nuk mund të jetë më e ulët se paga minimale e caktuar me </w:t>
      </w:r>
      <w:proofErr w:type="spellStart"/>
      <w:r w:rsidRPr="000754A0">
        <w:rPr>
          <w:rFonts w:ascii="Garamond" w:hAnsi="Garamond" w:cs="Times New Roman"/>
          <w:i/>
          <w:iCs/>
          <w:color w:val="000000"/>
          <w:sz w:val="24"/>
          <w:szCs w:val="24"/>
          <w:lang w:val="sq-AL"/>
        </w:rPr>
        <w:t>VKM</w:t>
      </w:r>
      <w:proofErr w:type="spellEnd"/>
      <w:r w:rsidRPr="004E7BFD">
        <w:rPr>
          <w:rFonts w:ascii="Garamond" w:hAnsi="Garamond" w:cs="Times New Roman"/>
          <w:i/>
          <w:iCs/>
          <w:color w:val="000000"/>
          <w:sz w:val="24"/>
          <w:szCs w:val="24"/>
          <w:lang w:val="sq-AL"/>
        </w:rPr>
        <w:t>”,</w:t>
      </w:r>
      <w:r w:rsidRPr="000754A0">
        <w:rPr>
          <w:rFonts w:ascii="Garamond" w:hAnsi="Garamond" w:cs="Times New Roman"/>
          <w:color w:val="000000"/>
          <w:sz w:val="24"/>
          <w:szCs w:val="24"/>
          <w:lang w:val="sq-AL"/>
        </w:rPr>
        <w:t xml:space="preserve"> në 2 shkurt të  vitit 2011 është miratuar </w:t>
      </w:r>
      <w:proofErr w:type="spellStart"/>
      <w:r w:rsidRPr="000754A0">
        <w:rPr>
          <w:rFonts w:ascii="Garamond" w:hAnsi="Garamond" w:cs="Times New Roman"/>
          <w:color w:val="000000"/>
          <w:sz w:val="24"/>
          <w:szCs w:val="24"/>
          <w:lang w:val="sq-AL"/>
        </w:rPr>
        <w:t>VKM</w:t>
      </w:r>
      <w:proofErr w:type="spellEnd"/>
      <w:r w:rsidRPr="000754A0">
        <w:rPr>
          <w:rFonts w:ascii="Garamond" w:hAnsi="Garamond" w:cs="Times New Roman"/>
          <w:color w:val="000000"/>
          <w:sz w:val="24"/>
          <w:szCs w:val="24"/>
          <w:lang w:val="sq-AL"/>
        </w:rPr>
        <w:t>-ja nr. 73, datë 2.2.2011</w:t>
      </w:r>
      <w:r w:rsidR="004E7BFD">
        <w:rPr>
          <w:rFonts w:ascii="Garamond" w:hAnsi="Garamond" w:cs="Times New Roman"/>
          <w:color w:val="000000"/>
          <w:sz w:val="24"/>
          <w:szCs w:val="24"/>
          <w:lang w:val="sq-AL"/>
        </w:rPr>
        <w:t>,</w:t>
      </w:r>
      <w:r w:rsidRPr="000754A0">
        <w:rPr>
          <w:rFonts w:ascii="Garamond" w:hAnsi="Garamond" w:cs="Times New Roman"/>
          <w:color w:val="000000"/>
          <w:sz w:val="24"/>
          <w:szCs w:val="24"/>
          <w:lang w:val="sq-AL"/>
        </w:rPr>
        <w:t xml:space="preserve"> “Për disa ndryshime dhe shtesa në vendimin e Këshillit të Ministrave” (</w:t>
      </w:r>
      <w:proofErr w:type="spellStart"/>
      <w:r w:rsidRPr="000754A0">
        <w:rPr>
          <w:rFonts w:ascii="Garamond" w:hAnsi="Garamond" w:cs="Times New Roman"/>
          <w:i/>
          <w:iCs/>
          <w:color w:val="000000"/>
          <w:sz w:val="24"/>
          <w:szCs w:val="24"/>
          <w:lang w:val="sq-AL"/>
        </w:rPr>
        <w:t>VKM</w:t>
      </w:r>
      <w:proofErr w:type="spellEnd"/>
      <w:r w:rsidRPr="000754A0">
        <w:rPr>
          <w:rFonts w:ascii="Garamond" w:hAnsi="Garamond" w:cs="Times New Roman"/>
          <w:i/>
          <w:iCs/>
          <w:color w:val="000000"/>
          <w:sz w:val="24"/>
          <w:szCs w:val="24"/>
          <w:lang w:val="sq-AL"/>
        </w:rPr>
        <w:t>-ja nr.</w:t>
      </w:r>
      <w:r w:rsidR="004E7BFD">
        <w:rPr>
          <w:rFonts w:ascii="Garamond" w:hAnsi="Garamond" w:cs="Times New Roman"/>
          <w:i/>
          <w:iCs/>
          <w:color w:val="000000"/>
          <w:sz w:val="24"/>
          <w:szCs w:val="24"/>
          <w:lang w:val="sq-AL"/>
        </w:rPr>
        <w:t xml:space="preserve"> </w:t>
      </w:r>
      <w:r w:rsidRPr="000754A0">
        <w:rPr>
          <w:rFonts w:ascii="Garamond" w:hAnsi="Garamond" w:cs="Times New Roman"/>
          <w:i/>
          <w:iCs/>
          <w:color w:val="000000"/>
          <w:sz w:val="24"/>
          <w:szCs w:val="24"/>
          <w:lang w:val="sq-AL"/>
        </w:rPr>
        <w:t>73/2011</w:t>
      </w:r>
      <w:r w:rsidRPr="000754A0">
        <w:rPr>
          <w:rFonts w:ascii="Garamond" w:hAnsi="Garamond" w:cs="Times New Roman"/>
          <w:color w:val="000000"/>
          <w:sz w:val="24"/>
          <w:szCs w:val="24"/>
          <w:lang w:val="sq-AL"/>
        </w:rPr>
        <w:t>), neni 95/1/1 i së cilës ka bërë disa ndryshime dhe shtesa në Rregulloren e Burgjeve të vitit 2009, duke përcaktuar</w:t>
      </w:r>
      <w:r w:rsidR="004E7BFD">
        <w:rPr>
          <w:rFonts w:ascii="Garamond" w:hAnsi="Garamond" w:cs="Times New Roman"/>
          <w:color w:val="000000"/>
          <w:sz w:val="24"/>
          <w:szCs w:val="24"/>
          <w:lang w:val="sq-AL"/>
        </w:rPr>
        <w:t>,</w:t>
      </w:r>
      <w:r w:rsidRPr="000754A0">
        <w:rPr>
          <w:rFonts w:ascii="Garamond" w:hAnsi="Garamond" w:cs="Times New Roman"/>
          <w:color w:val="000000"/>
          <w:sz w:val="24"/>
          <w:szCs w:val="24"/>
          <w:lang w:val="sq-AL"/>
        </w:rPr>
        <w:t xml:space="preserve"> se</w:t>
      </w:r>
      <w:r w:rsidR="004E7BFD">
        <w:rPr>
          <w:rFonts w:ascii="Garamond" w:hAnsi="Garamond" w:cs="Times New Roman"/>
          <w:color w:val="000000"/>
          <w:sz w:val="24"/>
          <w:szCs w:val="24"/>
          <w:lang w:val="sq-AL"/>
        </w:rPr>
        <w:t>:</w:t>
      </w:r>
      <w:r w:rsidRPr="000754A0">
        <w:rPr>
          <w:rFonts w:ascii="Garamond" w:hAnsi="Garamond" w:cs="Times New Roman"/>
          <w:color w:val="000000"/>
          <w:sz w:val="24"/>
          <w:szCs w:val="24"/>
          <w:lang w:val="sq-AL"/>
        </w:rPr>
        <w:t xml:space="preserve"> “</w:t>
      </w:r>
      <w:r w:rsidRPr="000754A0">
        <w:rPr>
          <w:rFonts w:ascii="Garamond" w:hAnsi="Garamond" w:cs="Times New Roman"/>
          <w:i/>
          <w:iCs/>
          <w:color w:val="000000"/>
          <w:sz w:val="24"/>
          <w:szCs w:val="24"/>
          <w:lang w:val="sq-AL"/>
        </w:rPr>
        <w:t xml:space="preserve">procedurat e punësimit të </w:t>
      </w:r>
      <w:proofErr w:type="spellStart"/>
      <w:r w:rsidRPr="000754A0">
        <w:rPr>
          <w:rFonts w:ascii="Garamond" w:hAnsi="Garamond" w:cs="Times New Roman"/>
          <w:i/>
          <w:iCs/>
          <w:color w:val="000000"/>
          <w:sz w:val="24"/>
          <w:szCs w:val="24"/>
          <w:lang w:val="sq-AL"/>
        </w:rPr>
        <w:t>të</w:t>
      </w:r>
      <w:proofErr w:type="spellEnd"/>
      <w:r w:rsidRPr="000754A0">
        <w:rPr>
          <w:rFonts w:ascii="Garamond" w:hAnsi="Garamond" w:cs="Times New Roman"/>
          <w:i/>
          <w:iCs/>
          <w:color w:val="000000"/>
          <w:sz w:val="24"/>
          <w:szCs w:val="24"/>
          <w:lang w:val="sq-AL"/>
        </w:rPr>
        <w:t xml:space="preserve"> burgosurve vihen në zbatim menjëherë pas ... miratimit të buxhetit për shpërblimin e punës së tyre</w:t>
      </w:r>
      <w:r w:rsidRPr="000754A0">
        <w:rPr>
          <w:rFonts w:ascii="Garamond" w:hAnsi="Garamond" w:cs="Times New Roman"/>
          <w:color w:val="000000"/>
          <w:sz w:val="24"/>
          <w:szCs w:val="24"/>
          <w:lang w:val="sq-AL"/>
        </w:rPr>
        <w:t xml:space="preserve">”, ndërkohë që ky buxhet nuk ishte miratuar ende nga Këshilli i Ministrave kur u llogarit shpërblimi; </w:t>
      </w:r>
      <w:proofErr w:type="spellStart"/>
      <w:r w:rsidRPr="000754A0">
        <w:rPr>
          <w:rFonts w:ascii="Garamond" w:hAnsi="Garamond" w:cs="Times New Roman"/>
          <w:color w:val="000000"/>
          <w:sz w:val="24"/>
          <w:szCs w:val="24"/>
          <w:lang w:val="sq-AL"/>
        </w:rPr>
        <w:t>ii</w:t>
      </w:r>
      <w:proofErr w:type="spellEnd"/>
      <w:r w:rsidR="004E7BFD">
        <w:rPr>
          <w:rFonts w:ascii="Garamond" w:hAnsi="Garamond" w:cs="Times New Roman"/>
          <w:color w:val="000000"/>
          <w:sz w:val="24"/>
          <w:szCs w:val="24"/>
          <w:lang w:val="sq-AL"/>
        </w:rPr>
        <w:t>.</w:t>
      </w:r>
      <w:r w:rsidRPr="000754A0">
        <w:rPr>
          <w:rFonts w:ascii="Garamond" w:hAnsi="Garamond" w:cs="Times New Roman"/>
          <w:color w:val="000000"/>
          <w:sz w:val="24"/>
          <w:szCs w:val="24"/>
          <w:lang w:val="sq-AL"/>
        </w:rPr>
        <w:t xml:space="preserve"> Rregullorja e Burgjeve e vitit 2009 nuk ka fuqi prapavepruese, për rrjedhojë akti i ekspertimit që ka përllogaritur shpërblimin e kërkuesit sipas asaj rregulloreje është i pasaktë dhe për pasojë vendimi gjyqësor i bazuar në të është i paligjshëm.</w:t>
      </w:r>
    </w:p>
    <w:p w14:paraId="20960D88" w14:textId="0ACA6D42" w:rsidR="000754A0" w:rsidRPr="000754A0" w:rsidRDefault="000754A0" w:rsidP="000754A0">
      <w:pPr>
        <w:tabs>
          <w:tab w:val="left" w:pos="1080"/>
          <w:tab w:val="left" w:pos="12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0754A0">
        <w:rPr>
          <w:rFonts w:ascii="Garamond" w:hAnsi="Garamond" w:cs="Times New Roman"/>
          <w:color w:val="000000"/>
          <w:sz w:val="24"/>
          <w:szCs w:val="24"/>
          <w:lang w:val="sq-AL"/>
        </w:rPr>
        <w:t xml:space="preserve">7. Në shtator të vitit 2015 Gjykata e Apelit Tiranë ka vendosur lënien në fuqi të vendimit të gjykatës së shkallës së parë, duke arsyetuar se ligji për trajtimin e të dënuarve i vitit 1998 dhe Rregullorja e </w:t>
      </w:r>
      <w:r w:rsidRPr="000754A0">
        <w:rPr>
          <w:rFonts w:ascii="Garamond" w:hAnsi="Garamond" w:cs="Times New Roman"/>
          <w:color w:val="000000"/>
          <w:sz w:val="24"/>
          <w:szCs w:val="24"/>
          <w:lang w:val="sq-AL"/>
        </w:rPr>
        <w:lastRenderedPageBreak/>
        <w:t xml:space="preserve">Burgjeve e vitit 2009, e dalë në zbatim të tij, janë të zbatueshme në përcaktimin e masës së shpërblimit për punën e kryer në burg nga kërkuesi. </w:t>
      </w:r>
    </w:p>
    <w:p w14:paraId="3791D3F4" w14:textId="0E252149" w:rsidR="000754A0" w:rsidRPr="000754A0" w:rsidRDefault="000754A0" w:rsidP="000754A0">
      <w:pPr>
        <w:tabs>
          <w:tab w:val="left" w:pos="1080"/>
          <w:tab w:val="left" w:pos="12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0754A0">
        <w:rPr>
          <w:rFonts w:ascii="Garamond" w:hAnsi="Garamond" w:cs="Times New Roman"/>
          <w:color w:val="000000"/>
          <w:sz w:val="24"/>
          <w:szCs w:val="24"/>
          <w:lang w:val="sq-AL"/>
        </w:rPr>
        <w:t xml:space="preserve">8. Në rekurs kërkuesi ka pretenduar se gjykatat e faktit, ndonëse kanë përcaktuar drejt ligjin e zbatueshëm, e kanë zbatuar gabim atë, pasi, ndryshe nga sa parashikojnë ligji i vitit 1998 për trajtimin e të dënuarve dhe Rregullorja e Burgjeve e vitit 2009, sipas të cilave puna e të burgosurit paguhet jo më pak se paga minimale, ato gjykata i kanë caktuar si shpërblim kërkuesit vetëm 10% të pagës minimale (jo pagën e plotë), duke keqinterpretuar urdhërimin e nenit 84, paragrafi 2, të Rregullores së Burgjeve, i cili parashikonte se </w:t>
      </w:r>
      <w:proofErr w:type="spellStart"/>
      <w:r w:rsidRPr="000754A0">
        <w:rPr>
          <w:rFonts w:ascii="Garamond" w:hAnsi="Garamond" w:cs="Times New Roman"/>
          <w:color w:val="000000"/>
          <w:sz w:val="24"/>
          <w:szCs w:val="24"/>
          <w:lang w:val="sq-AL"/>
        </w:rPr>
        <w:t>IEVP</w:t>
      </w:r>
      <w:proofErr w:type="spellEnd"/>
      <w:r w:rsidRPr="000754A0">
        <w:rPr>
          <w:rFonts w:ascii="Garamond" w:hAnsi="Garamond" w:cs="Times New Roman"/>
          <w:color w:val="000000"/>
          <w:sz w:val="24"/>
          <w:szCs w:val="24"/>
          <w:lang w:val="sq-AL"/>
        </w:rPr>
        <w:t xml:space="preserve">-ja duhet të ruajë në llogarinë personale të </w:t>
      </w:r>
      <w:proofErr w:type="spellStart"/>
      <w:r w:rsidRPr="000754A0">
        <w:rPr>
          <w:rFonts w:ascii="Garamond" w:hAnsi="Garamond" w:cs="Times New Roman"/>
          <w:color w:val="000000"/>
          <w:sz w:val="24"/>
          <w:szCs w:val="24"/>
          <w:lang w:val="sq-AL"/>
        </w:rPr>
        <w:t>të</w:t>
      </w:r>
      <w:proofErr w:type="spellEnd"/>
      <w:r w:rsidRPr="000754A0">
        <w:rPr>
          <w:rFonts w:ascii="Garamond" w:hAnsi="Garamond" w:cs="Times New Roman"/>
          <w:color w:val="000000"/>
          <w:sz w:val="24"/>
          <w:szCs w:val="24"/>
          <w:lang w:val="sq-AL"/>
        </w:rPr>
        <w:t xml:space="preserve"> burgosurit të punësuar të paktën 10% të vlerës së pagës për punën e kryer, e cila i jepet atij në përfundim të ekzekutimit të vendimit me burgim.  Po kështu, ka ushtruar </w:t>
      </w:r>
      <w:proofErr w:type="spellStart"/>
      <w:r w:rsidRPr="000754A0">
        <w:rPr>
          <w:rFonts w:ascii="Garamond" w:hAnsi="Garamond" w:cs="Times New Roman"/>
          <w:color w:val="000000"/>
          <w:sz w:val="24"/>
          <w:szCs w:val="24"/>
          <w:lang w:val="sq-AL"/>
        </w:rPr>
        <w:t>kundërrekurs</w:t>
      </w:r>
      <w:proofErr w:type="spellEnd"/>
      <w:r w:rsidRPr="000754A0">
        <w:rPr>
          <w:rFonts w:ascii="Garamond" w:hAnsi="Garamond" w:cs="Times New Roman"/>
          <w:color w:val="000000"/>
          <w:sz w:val="24"/>
          <w:szCs w:val="24"/>
          <w:lang w:val="sq-AL"/>
        </w:rPr>
        <w:t xml:space="preserve"> dhe pala e paditur, </w:t>
      </w:r>
      <w:proofErr w:type="spellStart"/>
      <w:r w:rsidRPr="000754A0">
        <w:rPr>
          <w:rFonts w:ascii="Garamond" w:hAnsi="Garamond" w:cs="Times New Roman"/>
          <w:color w:val="000000"/>
          <w:sz w:val="24"/>
          <w:szCs w:val="24"/>
          <w:lang w:val="sq-AL"/>
        </w:rPr>
        <w:t>IEVP</w:t>
      </w:r>
      <w:proofErr w:type="spellEnd"/>
      <w:r w:rsidRPr="000754A0">
        <w:rPr>
          <w:rFonts w:ascii="Garamond" w:hAnsi="Garamond" w:cs="Times New Roman"/>
          <w:color w:val="000000"/>
          <w:sz w:val="24"/>
          <w:szCs w:val="24"/>
          <w:lang w:val="sq-AL"/>
        </w:rPr>
        <w:t>-ja, Burrel, duke parashtruar të njëjtat pretendime si në ankim.</w:t>
      </w:r>
    </w:p>
    <w:p w14:paraId="707CFE4C" w14:textId="0FB6A957" w:rsidR="000754A0" w:rsidRPr="000754A0" w:rsidRDefault="000754A0" w:rsidP="000754A0">
      <w:pPr>
        <w:tabs>
          <w:tab w:val="left" w:pos="1080"/>
          <w:tab w:val="left" w:pos="1260"/>
        </w:tabs>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0754A0">
        <w:rPr>
          <w:rFonts w:ascii="Garamond" w:hAnsi="Garamond" w:cs="Times New Roman"/>
          <w:color w:val="000000"/>
          <w:sz w:val="24"/>
          <w:szCs w:val="24"/>
          <w:lang w:val="sq-AL"/>
        </w:rPr>
        <w:t>9. Me vendimin nr.</w:t>
      </w:r>
      <w:r w:rsidRPr="000754A0">
        <w:rPr>
          <w:rFonts w:ascii="Garamond" w:hAnsi="Garamond" w:cs="Calibri"/>
          <w:b/>
          <w:bCs/>
          <w:color w:val="000000"/>
          <w:sz w:val="24"/>
          <w:szCs w:val="24"/>
          <w:lang w:val="sq-AL"/>
        </w:rPr>
        <w:t xml:space="preserve"> </w:t>
      </w:r>
      <w:r w:rsidRPr="000754A0">
        <w:rPr>
          <w:rFonts w:ascii="Garamond" w:hAnsi="Garamond" w:cs="Times New Roman"/>
          <w:color w:val="000000"/>
          <w:sz w:val="24"/>
          <w:szCs w:val="24"/>
          <w:lang w:val="sq-AL"/>
        </w:rPr>
        <w:t xml:space="preserve">00-2024-3708, datë 25.9.2024, Kolegji Civil i Gjykatës së Lartë ka vendosur mospranimin e rekursi, me arsyetimin se nuk përmbante shkaqe nga ato të parashikuara në nenin 472 të </w:t>
      </w:r>
      <w:proofErr w:type="spellStart"/>
      <w:r w:rsidRPr="000754A0">
        <w:rPr>
          <w:rFonts w:ascii="Garamond" w:hAnsi="Garamond" w:cs="Times New Roman"/>
          <w:color w:val="000000"/>
          <w:sz w:val="24"/>
          <w:szCs w:val="24"/>
          <w:lang w:val="sq-AL"/>
        </w:rPr>
        <w:t>KPC</w:t>
      </w:r>
      <w:proofErr w:type="spellEnd"/>
      <w:r w:rsidRPr="000754A0">
        <w:rPr>
          <w:rFonts w:ascii="Garamond" w:hAnsi="Garamond" w:cs="Times New Roman"/>
          <w:color w:val="000000"/>
          <w:sz w:val="24"/>
          <w:szCs w:val="24"/>
          <w:lang w:val="sq-AL"/>
        </w:rPr>
        <w:t>-së.</w:t>
      </w:r>
    </w:p>
    <w:p w14:paraId="06348E77" w14:textId="6FF23B85" w:rsidR="000754A0" w:rsidRPr="000754A0" w:rsidRDefault="000754A0" w:rsidP="000754A0">
      <w:pPr>
        <w:tabs>
          <w:tab w:val="left" w:pos="1080"/>
          <w:tab w:val="left" w:pos="1260"/>
        </w:tabs>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0754A0">
        <w:rPr>
          <w:rFonts w:ascii="Garamond" w:hAnsi="Garamond" w:cs="Times New Roman"/>
          <w:color w:val="000000"/>
          <w:sz w:val="24"/>
          <w:szCs w:val="24"/>
          <w:lang w:val="sq-AL"/>
        </w:rPr>
        <w:t xml:space="preserve">10. Në datën 25.2.2025 kërkuesi i është drejtuar Gjykatës Kushtetuese </w:t>
      </w:r>
      <w:r w:rsidRPr="004E7BFD">
        <w:rPr>
          <w:rFonts w:ascii="Garamond" w:hAnsi="Garamond" w:cs="Times New Roman"/>
          <w:i/>
          <w:iCs/>
          <w:color w:val="000000"/>
          <w:sz w:val="24"/>
          <w:szCs w:val="24"/>
          <w:lang w:val="sq-AL"/>
        </w:rPr>
        <w:t>(Gjykata)</w:t>
      </w:r>
      <w:r w:rsidRPr="000754A0">
        <w:rPr>
          <w:rFonts w:ascii="Garamond" w:hAnsi="Garamond" w:cs="Times New Roman"/>
          <w:color w:val="000000"/>
          <w:sz w:val="24"/>
          <w:szCs w:val="24"/>
          <w:lang w:val="sq-AL"/>
        </w:rPr>
        <w:t xml:space="preserve"> me ankim kushtetues individual, sipas objektit të tij, i cili, pasi është plotësuar sipas kërkesave të Ligjit Organik të Gjykatës, është regjistruar në datën 16.4.2025</w:t>
      </w:r>
      <w:r w:rsidR="004E7BFD">
        <w:rPr>
          <w:rFonts w:ascii="Garamond" w:hAnsi="Garamond" w:cs="Times New Roman"/>
          <w:color w:val="000000"/>
          <w:sz w:val="24"/>
          <w:szCs w:val="24"/>
          <w:lang w:val="sq-AL"/>
        </w:rPr>
        <w:t>,</w:t>
      </w:r>
      <w:r w:rsidRPr="000754A0">
        <w:rPr>
          <w:rFonts w:ascii="Garamond" w:hAnsi="Garamond" w:cs="Times New Roman"/>
          <w:color w:val="000000"/>
          <w:sz w:val="24"/>
          <w:szCs w:val="24"/>
          <w:lang w:val="sq-AL"/>
        </w:rPr>
        <w:t xml:space="preserve"> Kolegji i Gjykatës në datën 25.6.2025 ka vendosur kalimin e çështjes për shqyrtim në seancë plenare mbi bazën e dokumenteve. </w:t>
      </w:r>
    </w:p>
    <w:p w14:paraId="40C81A97" w14:textId="77777777" w:rsidR="00B76F48" w:rsidRDefault="00B76F48" w:rsidP="000754A0">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1E5D36D7" w14:textId="04E42E12" w:rsidR="000754A0" w:rsidRPr="000754A0" w:rsidRDefault="000754A0" w:rsidP="000754A0">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proofErr w:type="spellStart"/>
      <w:r w:rsidRPr="000754A0">
        <w:rPr>
          <w:rFonts w:ascii="Garamond" w:hAnsi="Garamond" w:cs="Times New Roman"/>
          <w:b/>
          <w:bCs/>
          <w:color w:val="000000"/>
          <w:sz w:val="24"/>
          <w:szCs w:val="24"/>
          <w:lang w:val="sq-AL"/>
        </w:rPr>
        <w:t>II</w:t>
      </w:r>
      <w:proofErr w:type="spellEnd"/>
    </w:p>
    <w:p w14:paraId="790D866E" w14:textId="77777777" w:rsidR="000754A0" w:rsidRPr="000754A0" w:rsidRDefault="000754A0" w:rsidP="000754A0">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0754A0">
        <w:rPr>
          <w:rFonts w:ascii="Garamond" w:hAnsi="Garamond" w:cs="Times New Roman"/>
          <w:b/>
          <w:bCs/>
          <w:color w:val="000000"/>
          <w:sz w:val="24"/>
          <w:szCs w:val="24"/>
          <w:lang w:val="sq-AL"/>
        </w:rPr>
        <w:t>Pretendimet në Gjykatën Kushtetuese</w:t>
      </w:r>
    </w:p>
    <w:p w14:paraId="60826186" w14:textId="77777777" w:rsidR="00B76F48" w:rsidRDefault="00B76F48" w:rsidP="000754A0">
      <w:pPr>
        <w:tabs>
          <w:tab w:val="left" w:pos="1080"/>
          <w:tab w:val="left" w:pos="1260"/>
        </w:tabs>
        <w:autoSpaceDE w:val="0"/>
        <w:autoSpaceDN w:val="0"/>
        <w:adjustRightInd w:val="0"/>
        <w:spacing w:after="0" w:line="240" w:lineRule="auto"/>
        <w:ind w:firstLine="284"/>
        <w:jc w:val="both"/>
        <w:rPr>
          <w:rFonts w:ascii="Garamond" w:hAnsi="Garamond" w:cs="Times New Roman"/>
          <w:color w:val="000000"/>
          <w:sz w:val="24"/>
          <w:szCs w:val="24"/>
          <w:lang w:val="sq-AL"/>
        </w:rPr>
      </w:pPr>
    </w:p>
    <w:p w14:paraId="16EB303C" w14:textId="6EAF9209" w:rsidR="000754A0" w:rsidRPr="000754A0" w:rsidRDefault="000754A0" w:rsidP="000754A0">
      <w:pPr>
        <w:tabs>
          <w:tab w:val="left" w:pos="1080"/>
          <w:tab w:val="left" w:pos="1260"/>
        </w:tabs>
        <w:autoSpaceDE w:val="0"/>
        <w:autoSpaceDN w:val="0"/>
        <w:adjustRightInd w:val="0"/>
        <w:spacing w:after="0" w:line="240" w:lineRule="auto"/>
        <w:ind w:firstLine="284"/>
        <w:jc w:val="both"/>
        <w:rPr>
          <w:rFonts w:ascii="Garamond" w:hAnsi="Garamond" w:cs="Times New Roman"/>
          <w:color w:val="222222"/>
          <w:sz w:val="24"/>
          <w:szCs w:val="24"/>
          <w:lang w:val="sq-AL"/>
        </w:rPr>
      </w:pPr>
      <w:r w:rsidRPr="000754A0">
        <w:rPr>
          <w:rFonts w:ascii="Garamond" w:hAnsi="Garamond" w:cs="Times New Roman"/>
          <w:color w:val="000000"/>
          <w:sz w:val="24"/>
          <w:szCs w:val="24"/>
          <w:lang w:val="sq-AL"/>
        </w:rPr>
        <w:t xml:space="preserve">11. </w:t>
      </w:r>
      <w:r w:rsidRPr="000754A0">
        <w:rPr>
          <w:rFonts w:ascii="Garamond" w:hAnsi="Garamond" w:cs="Times New Roman"/>
          <w:b/>
          <w:bCs/>
          <w:i/>
          <w:iCs/>
          <w:color w:val="000000"/>
          <w:sz w:val="24"/>
          <w:szCs w:val="24"/>
          <w:lang w:val="sq-AL"/>
        </w:rPr>
        <w:t xml:space="preserve">Kërkuesi, </w:t>
      </w:r>
      <w:r w:rsidRPr="000754A0">
        <w:rPr>
          <w:rFonts w:ascii="Garamond" w:hAnsi="Garamond" w:cs="Times New Roman"/>
          <w:color w:val="000000"/>
          <w:sz w:val="24"/>
          <w:szCs w:val="24"/>
          <w:lang w:val="sq-AL"/>
        </w:rPr>
        <w:t xml:space="preserve">në mënyrë të përmbledhur, </w:t>
      </w:r>
      <w:r w:rsidRPr="000754A0">
        <w:rPr>
          <w:rFonts w:ascii="Garamond" w:hAnsi="Garamond" w:cs="Times New Roman"/>
          <w:i/>
          <w:iCs/>
          <w:color w:val="000000"/>
          <w:sz w:val="24"/>
          <w:szCs w:val="24"/>
          <w:lang w:val="sq-AL"/>
        </w:rPr>
        <w:t>ka</w:t>
      </w:r>
      <w:r w:rsidRPr="000754A0">
        <w:rPr>
          <w:rFonts w:ascii="Garamond" w:hAnsi="Garamond" w:cs="Times New Roman"/>
          <w:color w:val="000000"/>
          <w:sz w:val="24"/>
          <w:szCs w:val="24"/>
          <w:lang w:val="sq-AL"/>
        </w:rPr>
        <w:t xml:space="preserve"> pretenduar se i është cenuar:</w:t>
      </w:r>
    </w:p>
    <w:p w14:paraId="57A63474" w14:textId="27DC8D99" w:rsidR="000754A0" w:rsidRPr="000754A0" w:rsidRDefault="000754A0" w:rsidP="000754A0">
      <w:pPr>
        <w:tabs>
          <w:tab w:val="left" w:pos="1260"/>
        </w:tabs>
        <w:autoSpaceDE w:val="0"/>
        <w:autoSpaceDN w:val="0"/>
        <w:adjustRightInd w:val="0"/>
        <w:spacing w:after="0" w:line="240" w:lineRule="auto"/>
        <w:ind w:firstLine="284"/>
        <w:jc w:val="both"/>
        <w:rPr>
          <w:rFonts w:ascii="Garamond" w:hAnsi="Garamond" w:cs="Times New Roman"/>
          <w:color w:val="222222"/>
          <w:sz w:val="24"/>
          <w:szCs w:val="24"/>
          <w:lang w:val="sq-AL"/>
        </w:rPr>
      </w:pPr>
      <w:r w:rsidRPr="000754A0">
        <w:rPr>
          <w:rFonts w:ascii="Garamond" w:hAnsi="Garamond" w:cs="Times New Roman"/>
          <w:color w:val="000000"/>
          <w:sz w:val="24"/>
          <w:szCs w:val="24"/>
          <w:lang w:val="sq-AL"/>
        </w:rPr>
        <w:t xml:space="preserve">11.1. </w:t>
      </w:r>
      <w:r w:rsidRPr="000754A0">
        <w:rPr>
          <w:rFonts w:ascii="Garamond" w:hAnsi="Garamond" w:cs="Times New Roman"/>
          <w:i/>
          <w:iCs/>
          <w:color w:val="000000"/>
          <w:sz w:val="24"/>
          <w:szCs w:val="24"/>
          <w:lang w:val="sq-AL"/>
        </w:rPr>
        <w:t>E</w:t>
      </w:r>
      <w:r w:rsidRPr="000754A0">
        <w:rPr>
          <w:rFonts w:ascii="Garamond" w:hAnsi="Garamond" w:cs="Times New Roman"/>
          <w:color w:val="000000"/>
          <w:sz w:val="24"/>
          <w:szCs w:val="24"/>
          <w:lang w:val="sq-AL"/>
        </w:rPr>
        <w:t xml:space="preserve"> </w:t>
      </w:r>
      <w:r w:rsidRPr="000754A0">
        <w:rPr>
          <w:rFonts w:ascii="Garamond" w:hAnsi="Garamond" w:cs="Times New Roman"/>
          <w:i/>
          <w:iCs/>
          <w:color w:val="222222"/>
          <w:sz w:val="24"/>
          <w:szCs w:val="24"/>
          <w:lang w:val="sq-AL"/>
        </w:rPr>
        <w:t xml:space="preserve">drejta për proces të rregullt ligjor, </w:t>
      </w:r>
      <w:r w:rsidRPr="000754A0">
        <w:rPr>
          <w:rFonts w:ascii="Garamond" w:hAnsi="Garamond" w:cs="Times New Roman"/>
          <w:color w:val="222222"/>
          <w:sz w:val="24"/>
          <w:szCs w:val="24"/>
          <w:lang w:val="sq-AL"/>
        </w:rPr>
        <w:t>e garantuar nga neni 42 i Kushtetutës, në drejtim të s</w:t>
      </w:r>
      <w:r w:rsidRPr="000754A0">
        <w:rPr>
          <w:rFonts w:ascii="Garamond" w:hAnsi="Garamond" w:cs="Times New Roman"/>
          <w:i/>
          <w:iCs/>
          <w:color w:val="222222"/>
          <w:sz w:val="24"/>
          <w:szCs w:val="24"/>
          <w:lang w:val="sq-AL"/>
        </w:rPr>
        <w:t xml:space="preserve">ë drejtës së </w:t>
      </w:r>
      <w:proofErr w:type="spellStart"/>
      <w:r w:rsidRPr="000754A0">
        <w:rPr>
          <w:rFonts w:ascii="Garamond" w:hAnsi="Garamond" w:cs="Times New Roman"/>
          <w:i/>
          <w:iCs/>
          <w:color w:val="222222"/>
          <w:sz w:val="24"/>
          <w:szCs w:val="24"/>
          <w:lang w:val="sq-AL"/>
        </w:rPr>
        <w:t>aksesit</w:t>
      </w:r>
      <w:proofErr w:type="spellEnd"/>
      <w:r w:rsidRPr="000754A0">
        <w:rPr>
          <w:rFonts w:ascii="Garamond" w:hAnsi="Garamond" w:cs="Times New Roman"/>
          <w:i/>
          <w:iCs/>
          <w:color w:val="222222"/>
          <w:sz w:val="24"/>
          <w:szCs w:val="24"/>
          <w:lang w:val="sq-AL"/>
        </w:rPr>
        <w:t xml:space="preserve"> substancial,</w:t>
      </w:r>
      <w:r w:rsidRPr="000754A0">
        <w:rPr>
          <w:rFonts w:ascii="Garamond" w:hAnsi="Garamond" w:cs="Times New Roman"/>
          <w:color w:val="222222"/>
          <w:sz w:val="24"/>
          <w:szCs w:val="24"/>
          <w:lang w:val="sq-AL"/>
        </w:rPr>
        <w:t xml:space="preserve"> pasi Gjykata e Lartë nuk i ka dhënë përgjigje pretendimit të parashtruar në rekurs se gjykatat e faktit, duke interpretuar gabim Rregulloren e Burgjeve të vitit 2009, i  kanë kufizuar shpërblimin për punën e kryer në burg në masën 10% të pagës minimale, ndërkohë që duhet të kishte përfituar të plotë pagën minimale.</w:t>
      </w:r>
    </w:p>
    <w:p w14:paraId="1E372AFF" w14:textId="15AE51AA" w:rsidR="000754A0" w:rsidRPr="000754A0" w:rsidRDefault="000754A0" w:rsidP="000754A0">
      <w:pPr>
        <w:tabs>
          <w:tab w:val="left" w:pos="1260"/>
        </w:tabs>
        <w:autoSpaceDE w:val="0"/>
        <w:autoSpaceDN w:val="0"/>
        <w:adjustRightInd w:val="0"/>
        <w:spacing w:after="0" w:line="240" w:lineRule="auto"/>
        <w:ind w:firstLine="284"/>
        <w:jc w:val="both"/>
        <w:rPr>
          <w:rFonts w:ascii="Garamond" w:hAnsi="Garamond" w:cs="Times New Roman"/>
          <w:color w:val="222222"/>
          <w:sz w:val="24"/>
          <w:szCs w:val="24"/>
          <w:lang w:val="sq-AL"/>
        </w:rPr>
      </w:pPr>
      <w:r w:rsidRPr="000754A0">
        <w:rPr>
          <w:rFonts w:ascii="Garamond" w:hAnsi="Garamond" w:cs="Times New Roman"/>
          <w:color w:val="000000"/>
          <w:sz w:val="24"/>
          <w:szCs w:val="24"/>
          <w:lang w:val="sq-AL"/>
        </w:rPr>
        <w:t xml:space="preserve">11.2. </w:t>
      </w:r>
      <w:r w:rsidRPr="000754A0">
        <w:rPr>
          <w:rFonts w:ascii="Garamond" w:hAnsi="Garamond" w:cs="Times New Roman"/>
          <w:i/>
          <w:iCs/>
          <w:color w:val="000000"/>
          <w:sz w:val="24"/>
          <w:szCs w:val="24"/>
          <w:lang w:val="sq-AL"/>
        </w:rPr>
        <w:t xml:space="preserve">Parimi i barazisë përpara </w:t>
      </w:r>
      <w:r w:rsidRPr="000754A0">
        <w:rPr>
          <w:rFonts w:ascii="Garamond" w:hAnsi="Garamond" w:cs="Times New Roman"/>
          <w:color w:val="000000"/>
          <w:sz w:val="24"/>
          <w:szCs w:val="24"/>
          <w:lang w:val="sq-AL"/>
        </w:rPr>
        <w:t xml:space="preserve">ligjit, i garantuar nga neni 18, pika 1, i Kushtetutës, pasi është trajtuar në mënyrë të ndryshme nga të dënuarit e tjerë që kanë kryer punë të ngjashme, të cilëve u është paguar paga minimale ose u është njohur ulje e dënimit për ditët e punës, sipas përcaktimeve të dekretit të vitit 1989. </w:t>
      </w:r>
    </w:p>
    <w:p w14:paraId="45793ED8" w14:textId="4C188144" w:rsidR="000754A0" w:rsidRPr="000754A0" w:rsidRDefault="000754A0" w:rsidP="000754A0">
      <w:pPr>
        <w:tabs>
          <w:tab w:val="left" w:pos="1260"/>
        </w:tabs>
        <w:autoSpaceDE w:val="0"/>
        <w:autoSpaceDN w:val="0"/>
        <w:adjustRightInd w:val="0"/>
        <w:spacing w:after="0" w:line="240" w:lineRule="auto"/>
        <w:ind w:firstLine="284"/>
        <w:jc w:val="both"/>
        <w:rPr>
          <w:rFonts w:ascii="Garamond" w:hAnsi="Garamond" w:cs="Times New Roman"/>
          <w:color w:val="222222"/>
          <w:sz w:val="24"/>
          <w:szCs w:val="24"/>
          <w:lang w:val="sq-AL"/>
        </w:rPr>
      </w:pPr>
      <w:r w:rsidRPr="000754A0">
        <w:rPr>
          <w:rFonts w:ascii="Garamond" w:hAnsi="Garamond" w:cs="Times New Roman"/>
          <w:color w:val="000000"/>
          <w:sz w:val="24"/>
          <w:szCs w:val="24"/>
          <w:lang w:val="sq-AL"/>
        </w:rPr>
        <w:t xml:space="preserve">11.3. </w:t>
      </w:r>
      <w:r w:rsidRPr="000754A0">
        <w:rPr>
          <w:rFonts w:ascii="Garamond" w:hAnsi="Garamond" w:cs="Times New Roman"/>
          <w:i/>
          <w:iCs/>
          <w:color w:val="000000"/>
          <w:sz w:val="24"/>
          <w:szCs w:val="24"/>
          <w:lang w:val="sq-AL"/>
        </w:rPr>
        <w:t xml:space="preserve">E drejta për rehabilitim dhe zhdëmtim, e garantuar nga neni 44 i Kushtetutës, </w:t>
      </w:r>
      <w:r w:rsidRPr="000754A0">
        <w:rPr>
          <w:rFonts w:ascii="Garamond" w:hAnsi="Garamond" w:cs="Times New Roman"/>
          <w:color w:val="000000"/>
          <w:sz w:val="24"/>
          <w:szCs w:val="24"/>
          <w:lang w:val="sq-AL"/>
        </w:rPr>
        <w:t>pasi institucionet shtetërore i kanë shkaktuar një dëm të drejtpërdrejtë financiar duke mos i dhënë pagën minimale të përcaktuar në Rregulloren e Burgjeve të vitit 2009.</w:t>
      </w:r>
    </w:p>
    <w:p w14:paraId="576CC5E0" w14:textId="00FE7EC8" w:rsidR="000754A0" w:rsidRPr="000754A0" w:rsidRDefault="000754A0" w:rsidP="000754A0">
      <w:pPr>
        <w:tabs>
          <w:tab w:val="left" w:pos="1080"/>
          <w:tab w:val="left" w:pos="12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0754A0">
        <w:rPr>
          <w:rFonts w:ascii="Garamond" w:hAnsi="Garamond" w:cs="Times New Roman"/>
          <w:color w:val="000000"/>
          <w:sz w:val="24"/>
          <w:szCs w:val="24"/>
          <w:lang w:val="sq-AL"/>
        </w:rPr>
        <w:t xml:space="preserve">12. </w:t>
      </w:r>
      <w:r w:rsidRPr="000754A0">
        <w:rPr>
          <w:rFonts w:ascii="Garamond" w:hAnsi="Garamond" w:cs="Times New Roman"/>
          <w:b/>
          <w:bCs/>
          <w:i/>
          <w:iCs/>
          <w:color w:val="000000"/>
          <w:sz w:val="24"/>
          <w:szCs w:val="24"/>
          <w:lang w:val="sq-AL"/>
        </w:rPr>
        <w:t xml:space="preserve">Subjekti i interesuar, </w:t>
      </w:r>
      <w:proofErr w:type="spellStart"/>
      <w:r w:rsidRPr="000754A0">
        <w:rPr>
          <w:rFonts w:ascii="Garamond" w:hAnsi="Garamond" w:cs="Times New Roman"/>
          <w:b/>
          <w:bCs/>
          <w:i/>
          <w:iCs/>
          <w:color w:val="000000"/>
          <w:sz w:val="24"/>
          <w:szCs w:val="24"/>
          <w:lang w:val="sq-AL"/>
        </w:rPr>
        <w:t>IEVP</w:t>
      </w:r>
      <w:proofErr w:type="spellEnd"/>
      <w:r w:rsidRPr="000754A0">
        <w:rPr>
          <w:rFonts w:ascii="Garamond" w:hAnsi="Garamond" w:cs="Times New Roman"/>
          <w:b/>
          <w:bCs/>
          <w:i/>
          <w:iCs/>
          <w:color w:val="000000"/>
          <w:sz w:val="24"/>
          <w:szCs w:val="24"/>
          <w:lang w:val="sq-AL"/>
        </w:rPr>
        <w:t>-ja, Burrel,</w:t>
      </w:r>
      <w:r w:rsidRPr="000754A0">
        <w:rPr>
          <w:rFonts w:ascii="Garamond" w:hAnsi="Garamond" w:cs="Times New Roman"/>
          <w:color w:val="000000"/>
          <w:sz w:val="24"/>
          <w:szCs w:val="24"/>
          <w:lang w:val="sq-AL"/>
        </w:rPr>
        <w:t xml:space="preserve"> në mënyrë të përmbledhur, ka prapësuar se pretendimet e kërkuesit nuk qëndrojnë, pasi: i</w:t>
      </w:r>
      <w:r w:rsidR="00F31C71">
        <w:rPr>
          <w:rFonts w:ascii="Garamond" w:hAnsi="Garamond" w:cs="Times New Roman"/>
          <w:color w:val="000000"/>
          <w:sz w:val="24"/>
          <w:szCs w:val="24"/>
          <w:lang w:val="sq-AL"/>
        </w:rPr>
        <w:t>.</w:t>
      </w:r>
      <w:r w:rsidRPr="000754A0">
        <w:rPr>
          <w:rFonts w:ascii="Garamond" w:hAnsi="Garamond" w:cs="Times New Roman"/>
          <w:color w:val="000000"/>
          <w:sz w:val="24"/>
          <w:szCs w:val="24"/>
          <w:lang w:val="sq-AL"/>
        </w:rPr>
        <w:t xml:space="preserve"> ligji i zbatueshëm për caktimin e masës së shpërblimit për punën e kryer nga kërkuesi gjatë vuajtjes së dënimit është dekreti i vitit 1989 dhe bazuar në atë dekret kërkuesi është shpërblyer me 90 lekë në muaj për punën e kryer; </w:t>
      </w:r>
      <w:proofErr w:type="spellStart"/>
      <w:r w:rsidRPr="000754A0">
        <w:rPr>
          <w:rFonts w:ascii="Garamond" w:hAnsi="Garamond" w:cs="Times New Roman"/>
          <w:color w:val="000000"/>
          <w:sz w:val="24"/>
          <w:szCs w:val="24"/>
          <w:lang w:val="sq-AL"/>
        </w:rPr>
        <w:t>ii</w:t>
      </w:r>
      <w:proofErr w:type="spellEnd"/>
      <w:r w:rsidR="00F31C71">
        <w:rPr>
          <w:rFonts w:ascii="Garamond" w:hAnsi="Garamond" w:cs="Times New Roman"/>
          <w:color w:val="000000"/>
          <w:sz w:val="24"/>
          <w:szCs w:val="24"/>
          <w:lang w:val="sq-AL"/>
        </w:rPr>
        <w:t>.</w:t>
      </w:r>
      <w:r w:rsidRPr="000754A0">
        <w:rPr>
          <w:rFonts w:ascii="Garamond" w:hAnsi="Garamond" w:cs="Times New Roman"/>
          <w:color w:val="000000"/>
          <w:sz w:val="24"/>
          <w:szCs w:val="24"/>
          <w:lang w:val="sq-AL"/>
        </w:rPr>
        <w:t xml:space="preserve"> vërtet neni 34 i ligjit të vitit 1998 për trajtimin e të dënuarve ka përcaktuar</w:t>
      </w:r>
      <w:r w:rsidR="00F31C71">
        <w:rPr>
          <w:rFonts w:ascii="Garamond" w:hAnsi="Garamond" w:cs="Times New Roman"/>
          <w:color w:val="000000"/>
          <w:sz w:val="24"/>
          <w:szCs w:val="24"/>
          <w:lang w:val="sq-AL"/>
        </w:rPr>
        <w:t>,</w:t>
      </w:r>
      <w:r w:rsidRPr="000754A0">
        <w:rPr>
          <w:rFonts w:ascii="Garamond" w:hAnsi="Garamond" w:cs="Times New Roman"/>
          <w:color w:val="000000"/>
          <w:sz w:val="24"/>
          <w:szCs w:val="24"/>
          <w:lang w:val="sq-AL"/>
        </w:rPr>
        <w:t xml:space="preserve"> se</w:t>
      </w:r>
      <w:r w:rsidR="00F31C71">
        <w:rPr>
          <w:rFonts w:ascii="Garamond" w:hAnsi="Garamond" w:cs="Times New Roman"/>
          <w:color w:val="000000"/>
          <w:sz w:val="24"/>
          <w:szCs w:val="24"/>
          <w:lang w:val="sq-AL"/>
        </w:rPr>
        <w:t>:</w:t>
      </w:r>
      <w:r w:rsidRPr="000754A0">
        <w:rPr>
          <w:rFonts w:ascii="Garamond" w:hAnsi="Garamond" w:cs="Times New Roman"/>
          <w:color w:val="000000"/>
          <w:sz w:val="24"/>
          <w:szCs w:val="24"/>
          <w:lang w:val="sq-AL"/>
        </w:rPr>
        <w:t xml:space="preserve"> “puna ...shpërblehet sipas kritereve të përcaktuara me vendim të veçantë të Këshillit të Ministrave” dhe Rregullorja e Burgjeve e vitit 2009 ka përcaktuar</w:t>
      </w:r>
      <w:r w:rsidR="00F31C71">
        <w:rPr>
          <w:rFonts w:ascii="Garamond" w:hAnsi="Garamond" w:cs="Times New Roman"/>
          <w:color w:val="000000"/>
          <w:sz w:val="24"/>
          <w:szCs w:val="24"/>
          <w:lang w:val="sq-AL"/>
        </w:rPr>
        <w:t>,</w:t>
      </w:r>
      <w:r w:rsidRPr="000754A0">
        <w:rPr>
          <w:rFonts w:ascii="Garamond" w:hAnsi="Garamond" w:cs="Times New Roman"/>
          <w:color w:val="000000"/>
          <w:sz w:val="24"/>
          <w:szCs w:val="24"/>
          <w:lang w:val="sq-AL"/>
        </w:rPr>
        <w:t xml:space="preserve"> se</w:t>
      </w:r>
      <w:r w:rsidR="00F31C71">
        <w:rPr>
          <w:rFonts w:ascii="Garamond" w:hAnsi="Garamond" w:cs="Times New Roman"/>
          <w:color w:val="000000"/>
          <w:sz w:val="24"/>
          <w:szCs w:val="24"/>
          <w:lang w:val="sq-AL"/>
        </w:rPr>
        <w:t>:</w:t>
      </w:r>
      <w:r w:rsidRPr="000754A0">
        <w:rPr>
          <w:rFonts w:ascii="Garamond" w:hAnsi="Garamond" w:cs="Times New Roman"/>
          <w:color w:val="000000"/>
          <w:sz w:val="24"/>
          <w:szCs w:val="24"/>
          <w:lang w:val="sq-AL"/>
        </w:rPr>
        <w:t xml:space="preserve"> “paga për punën e të burgosurit nuk mund të jetë më e ulët se paga minimale e caktuar me </w:t>
      </w:r>
      <w:proofErr w:type="spellStart"/>
      <w:r w:rsidRPr="000754A0">
        <w:rPr>
          <w:rFonts w:ascii="Garamond" w:hAnsi="Garamond" w:cs="Times New Roman"/>
          <w:color w:val="000000"/>
          <w:sz w:val="24"/>
          <w:szCs w:val="24"/>
          <w:lang w:val="sq-AL"/>
        </w:rPr>
        <w:t>VKM</w:t>
      </w:r>
      <w:proofErr w:type="spellEnd"/>
      <w:r w:rsidRPr="000754A0">
        <w:rPr>
          <w:rFonts w:ascii="Garamond" w:hAnsi="Garamond" w:cs="Times New Roman"/>
          <w:color w:val="000000"/>
          <w:sz w:val="24"/>
          <w:szCs w:val="24"/>
          <w:lang w:val="sq-AL"/>
        </w:rPr>
        <w:t xml:space="preserve">”, por në 2 shkurt 2011 është miratuar </w:t>
      </w:r>
      <w:proofErr w:type="spellStart"/>
      <w:r w:rsidRPr="000754A0">
        <w:rPr>
          <w:rFonts w:ascii="Garamond" w:hAnsi="Garamond" w:cs="Times New Roman"/>
          <w:color w:val="000000"/>
          <w:sz w:val="24"/>
          <w:szCs w:val="24"/>
          <w:lang w:val="sq-AL"/>
        </w:rPr>
        <w:t>VKM</w:t>
      </w:r>
      <w:proofErr w:type="spellEnd"/>
      <w:r w:rsidRPr="000754A0">
        <w:rPr>
          <w:rFonts w:ascii="Garamond" w:hAnsi="Garamond" w:cs="Times New Roman"/>
          <w:color w:val="000000"/>
          <w:sz w:val="24"/>
          <w:szCs w:val="24"/>
          <w:lang w:val="sq-AL"/>
        </w:rPr>
        <w:t>-ja nr. 73/2011, neni 95/1/1 i së cilës ka bërë disa ndryshime dhe shtesa në Rregulloren e Burgjeve të vitit 2009, duke përcaktuar</w:t>
      </w:r>
      <w:r w:rsidR="00F31C71">
        <w:rPr>
          <w:rFonts w:ascii="Garamond" w:hAnsi="Garamond" w:cs="Times New Roman"/>
          <w:color w:val="000000"/>
          <w:sz w:val="24"/>
          <w:szCs w:val="24"/>
          <w:lang w:val="sq-AL"/>
        </w:rPr>
        <w:t>,</w:t>
      </w:r>
      <w:r w:rsidRPr="000754A0">
        <w:rPr>
          <w:rFonts w:ascii="Garamond" w:hAnsi="Garamond" w:cs="Times New Roman"/>
          <w:color w:val="000000"/>
          <w:sz w:val="24"/>
          <w:szCs w:val="24"/>
          <w:lang w:val="sq-AL"/>
        </w:rPr>
        <w:t xml:space="preserve"> se</w:t>
      </w:r>
      <w:r w:rsidR="00F31C71">
        <w:rPr>
          <w:rFonts w:ascii="Garamond" w:hAnsi="Garamond" w:cs="Times New Roman"/>
          <w:color w:val="000000"/>
          <w:sz w:val="24"/>
          <w:szCs w:val="24"/>
          <w:lang w:val="sq-AL"/>
        </w:rPr>
        <w:t>:</w:t>
      </w:r>
      <w:r w:rsidRPr="000754A0">
        <w:rPr>
          <w:rFonts w:ascii="Garamond" w:hAnsi="Garamond" w:cs="Times New Roman"/>
          <w:color w:val="000000"/>
          <w:sz w:val="24"/>
          <w:szCs w:val="24"/>
          <w:lang w:val="sq-AL"/>
        </w:rPr>
        <w:t xml:space="preserve"> “procedurat e punësimit të </w:t>
      </w:r>
      <w:proofErr w:type="spellStart"/>
      <w:r w:rsidRPr="000754A0">
        <w:rPr>
          <w:rFonts w:ascii="Garamond" w:hAnsi="Garamond" w:cs="Times New Roman"/>
          <w:color w:val="000000"/>
          <w:sz w:val="24"/>
          <w:szCs w:val="24"/>
          <w:lang w:val="sq-AL"/>
        </w:rPr>
        <w:t>të</w:t>
      </w:r>
      <w:proofErr w:type="spellEnd"/>
      <w:r w:rsidRPr="000754A0">
        <w:rPr>
          <w:rFonts w:ascii="Garamond" w:hAnsi="Garamond" w:cs="Times New Roman"/>
          <w:color w:val="000000"/>
          <w:sz w:val="24"/>
          <w:szCs w:val="24"/>
          <w:lang w:val="sq-AL"/>
        </w:rPr>
        <w:t xml:space="preserve"> burgosurve vihen në zbatim menjëherë pas ...miratimit të buxhetit për shpërblimin e punës së tyre”, ndërkohë që ky buxhet nuk ishte miratuar ende nga Këshilli i Ministrave në kohën e llogaritjes së shpërblimit.</w:t>
      </w:r>
    </w:p>
    <w:p w14:paraId="02F00150" w14:textId="15F71CF6" w:rsidR="000754A0" w:rsidRPr="000754A0" w:rsidRDefault="000754A0" w:rsidP="000754A0">
      <w:pPr>
        <w:tabs>
          <w:tab w:val="left" w:pos="1080"/>
          <w:tab w:val="left" w:pos="12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0754A0">
        <w:rPr>
          <w:rFonts w:ascii="Garamond" w:hAnsi="Garamond" w:cs="Times New Roman"/>
          <w:color w:val="000000"/>
          <w:sz w:val="24"/>
          <w:szCs w:val="24"/>
          <w:lang w:val="sq-AL"/>
        </w:rPr>
        <w:lastRenderedPageBreak/>
        <w:t xml:space="preserve">13. </w:t>
      </w:r>
      <w:r w:rsidRPr="000754A0">
        <w:rPr>
          <w:rFonts w:ascii="Garamond" w:hAnsi="Garamond" w:cs="Times New Roman"/>
          <w:b/>
          <w:bCs/>
          <w:i/>
          <w:iCs/>
          <w:color w:val="000000"/>
          <w:sz w:val="24"/>
          <w:szCs w:val="24"/>
          <w:lang w:val="sq-AL"/>
        </w:rPr>
        <w:t xml:space="preserve">Subjekti i interesuar, </w:t>
      </w:r>
      <w:proofErr w:type="spellStart"/>
      <w:r w:rsidRPr="000754A0">
        <w:rPr>
          <w:rFonts w:ascii="Garamond" w:hAnsi="Garamond" w:cs="Times New Roman"/>
          <w:b/>
          <w:bCs/>
          <w:i/>
          <w:iCs/>
          <w:color w:val="000000"/>
          <w:sz w:val="24"/>
          <w:szCs w:val="24"/>
          <w:lang w:val="sq-AL"/>
        </w:rPr>
        <w:t>DPB</w:t>
      </w:r>
      <w:proofErr w:type="spellEnd"/>
      <w:r w:rsidRPr="000754A0">
        <w:rPr>
          <w:rFonts w:ascii="Garamond" w:hAnsi="Garamond" w:cs="Times New Roman"/>
          <w:b/>
          <w:bCs/>
          <w:i/>
          <w:iCs/>
          <w:color w:val="000000"/>
          <w:sz w:val="24"/>
          <w:szCs w:val="24"/>
          <w:lang w:val="sq-AL"/>
        </w:rPr>
        <w:t>-ja,</w:t>
      </w:r>
      <w:r w:rsidRPr="000754A0">
        <w:rPr>
          <w:rFonts w:ascii="Garamond" w:hAnsi="Garamond" w:cs="Times New Roman"/>
          <w:color w:val="000000"/>
          <w:sz w:val="24"/>
          <w:szCs w:val="24"/>
          <w:lang w:val="sq-AL"/>
        </w:rPr>
        <w:t xml:space="preserve"> në mënyrë të përmbledhur ka prapësuar se përpara miratimit të </w:t>
      </w:r>
      <w:proofErr w:type="spellStart"/>
      <w:r w:rsidRPr="000754A0">
        <w:rPr>
          <w:rFonts w:ascii="Garamond" w:hAnsi="Garamond" w:cs="Times New Roman"/>
          <w:color w:val="000000"/>
          <w:sz w:val="24"/>
          <w:szCs w:val="24"/>
          <w:lang w:val="sq-AL"/>
        </w:rPr>
        <w:t>VKM</w:t>
      </w:r>
      <w:proofErr w:type="spellEnd"/>
      <w:r w:rsidRPr="000754A0">
        <w:rPr>
          <w:rFonts w:ascii="Garamond" w:hAnsi="Garamond" w:cs="Times New Roman"/>
          <w:color w:val="000000"/>
          <w:sz w:val="24"/>
          <w:szCs w:val="24"/>
          <w:lang w:val="sq-AL"/>
        </w:rPr>
        <w:t>-së nr. 602, datë 13.10.2021</w:t>
      </w:r>
      <w:r w:rsidR="004E7BFD">
        <w:rPr>
          <w:rFonts w:ascii="Garamond" w:hAnsi="Garamond" w:cs="Times New Roman"/>
          <w:color w:val="000000"/>
          <w:sz w:val="24"/>
          <w:szCs w:val="24"/>
          <w:lang w:val="sq-AL"/>
        </w:rPr>
        <w:t>,</w:t>
      </w:r>
      <w:r w:rsidRPr="000754A0">
        <w:rPr>
          <w:rFonts w:ascii="Garamond" w:hAnsi="Garamond" w:cs="Times New Roman"/>
          <w:color w:val="000000"/>
          <w:sz w:val="24"/>
          <w:szCs w:val="24"/>
          <w:lang w:val="sq-AL"/>
        </w:rPr>
        <w:t xml:space="preserve"> “Për përcaktimin e rregullave të posaçme për punësimin e të burgosurve, kushtet e punës, kohëzgjatjen dhe shpërblimin e saj” </w:t>
      </w:r>
      <w:r w:rsidRPr="004E7BFD">
        <w:rPr>
          <w:rFonts w:ascii="Garamond" w:hAnsi="Garamond" w:cs="Times New Roman"/>
          <w:i/>
          <w:iCs/>
          <w:color w:val="000000"/>
          <w:sz w:val="24"/>
          <w:szCs w:val="24"/>
          <w:lang w:val="sq-AL"/>
        </w:rPr>
        <w:t>(</w:t>
      </w:r>
      <w:proofErr w:type="spellStart"/>
      <w:r w:rsidRPr="004E7BFD">
        <w:rPr>
          <w:rFonts w:ascii="Garamond" w:hAnsi="Garamond" w:cs="Times New Roman"/>
          <w:i/>
          <w:iCs/>
          <w:color w:val="000000"/>
          <w:sz w:val="24"/>
          <w:szCs w:val="24"/>
          <w:lang w:val="sq-AL"/>
        </w:rPr>
        <w:t>VKM</w:t>
      </w:r>
      <w:proofErr w:type="spellEnd"/>
      <w:r w:rsidRPr="004E7BFD">
        <w:rPr>
          <w:rFonts w:ascii="Garamond" w:hAnsi="Garamond" w:cs="Times New Roman"/>
          <w:i/>
          <w:iCs/>
          <w:color w:val="000000"/>
          <w:sz w:val="24"/>
          <w:szCs w:val="24"/>
          <w:lang w:val="sq-AL"/>
        </w:rPr>
        <w:t>-ja nr.</w:t>
      </w:r>
      <w:r w:rsidR="004E7BFD">
        <w:rPr>
          <w:rFonts w:ascii="Garamond" w:hAnsi="Garamond" w:cs="Times New Roman"/>
          <w:i/>
          <w:iCs/>
          <w:color w:val="000000"/>
          <w:sz w:val="24"/>
          <w:szCs w:val="24"/>
          <w:lang w:val="sq-AL"/>
        </w:rPr>
        <w:t xml:space="preserve"> </w:t>
      </w:r>
      <w:r w:rsidRPr="004E7BFD">
        <w:rPr>
          <w:rFonts w:ascii="Garamond" w:hAnsi="Garamond" w:cs="Times New Roman"/>
          <w:i/>
          <w:iCs/>
          <w:color w:val="000000"/>
          <w:sz w:val="24"/>
          <w:szCs w:val="24"/>
          <w:lang w:val="sq-AL"/>
        </w:rPr>
        <w:t xml:space="preserve">602/2021), </w:t>
      </w:r>
      <w:r w:rsidRPr="000754A0">
        <w:rPr>
          <w:rFonts w:ascii="Garamond" w:hAnsi="Garamond" w:cs="Times New Roman"/>
          <w:color w:val="000000"/>
          <w:sz w:val="24"/>
          <w:szCs w:val="24"/>
          <w:lang w:val="sq-AL"/>
        </w:rPr>
        <w:t>shpërblimi i punës së kryer nga të burgosurit është kryer sipas dekretit të vitit 1989. Për periudhën e punës të pretenduar prej kërkuesit si e papaguar, që daton nga 1.9.2001</w:t>
      </w:r>
      <w:r w:rsidR="004E7BFD">
        <w:rPr>
          <w:rFonts w:ascii="Garamond" w:hAnsi="Garamond" w:cs="Times New Roman"/>
          <w:color w:val="000000"/>
          <w:sz w:val="24"/>
          <w:szCs w:val="24"/>
          <w:lang w:val="sq-AL"/>
        </w:rPr>
        <w:t>–</w:t>
      </w:r>
      <w:r w:rsidRPr="000754A0">
        <w:rPr>
          <w:rFonts w:ascii="Garamond" w:hAnsi="Garamond" w:cs="Times New Roman"/>
          <w:color w:val="000000"/>
          <w:sz w:val="24"/>
          <w:szCs w:val="24"/>
          <w:lang w:val="sq-AL"/>
        </w:rPr>
        <w:t xml:space="preserve">25.3.2009, është zbatuar </w:t>
      </w:r>
      <w:proofErr w:type="spellStart"/>
      <w:r w:rsidRPr="000754A0">
        <w:rPr>
          <w:rFonts w:ascii="Garamond" w:hAnsi="Garamond" w:cs="Times New Roman"/>
          <w:color w:val="000000"/>
          <w:sz w:val="24"/>
          <w:szCs w:val="24"/>
          <w:lang w:val="sq-AL"/>
        </w:rPr>
        <w:t>VKM</w:t>
      </w:r>
      <w:proofErr w:type="spellEnd"/>
      <w:r w:rsidRPr="000754A0">
        <w:rPr>
          <w:rFonts w:ascii="Garamond" w:hAnsi="Garamond" w:cs="Times New Roman"/>
          <w:color w:val="000000"/>
          <w:sz w:val="24"/>
          <w:szCs w:val="24"/>
          <w:lang w:val="sq-AL"/>
        </w:rPr>
        <w:t>-ja nr. 96, datë 9.3.2000</w:t>
      </w:r>
      <w:r w:rsidR="004E7BFD">
        <w:rPr>
          <w:rFonts w:ascii="Garamond" w:hAnsi="Garamond" w:cs="Times New Roman"/>
          <w:color w:val="000000"/>
          <w:sz w:val="24"/>
          <w:szCs w:val="24"/>
          <w:lang w:val="sq-AL"/>
        </w:rPr>
        <w:t>,</w:t>
      </w:r>
      <w:r w:rsidRPr="000754A0">
        <w:rPr>
          <w:rFonts w:ascii="Garamond" w:hAnsi="Garamond" w:cs="Times New Roman"/>
          <w:color w:val="000000"/>
          <w:sz w:val="24"/>
          <w:szCs w:val="24"/>
          <w:lang w:val="sq-AL"/>
        </w:rPr>
        <w:t xml:space="preserve"> “Për miratimin e rregullores së Përgjithshme të Burgjeve” </w:t>
      </w:r>
      <w:r w:rsidRPr="004E7BFD">
        <w:rPr>
          <w:rFonts w:ascii="Garamond" w:hAnsi="Garamond" w:cs="Times New Roman"/>
          <w:i/>
          <w:iCs/>
          <w:color w:val="000000"/>
          <w:sz w:val="24"/>
          <w:szCs w:val="24"/>
          <w:lang w:val="sq-AL"/>
        </w:rPr>
        <w:t>(</w:t>
      </w:r>
      <w:proofErr w:type="spellStart"/>
      <w:r w:rsidRPr="004E7BFD">
        <w:rPr>
          <w:rFonts w:ascii="Garamond" w:hAnsi="Garamond" w:cs="Times New Roman"/>
          <w:i/>
          <w:iCs/>
          <w:color w:val="000000"/>
          <w:sz w:val="24"/>
          <w:szCs w:val="24"/>
          <w:lang w:val="sq-AL"/>
        </w:rPr>
        <w:t>VKM</w:t>
      </w:r>
      <w:proofErr w:type="spellEnd"/>
      <w:r w:rsidRPr="004E7BFD">
        <w:rPr>
          <w:rFonts w:ascii="Garamond" w:hAnsi="Garamond" w:cs="Times New Roman"/>
          <w:i/>
          <w:iCs/>
          <w:color w:val="000000"/>
          <w:sz w:val="24"/>
          <w:szCs w:val="24"/>
          <w:lang w:val="sq-AL"/>
        </w:rPr>
        <w:t>-ja nr.</w:t>
      </w:r>
      <w:r w:rsidR="004E7BFD">
        <w:rPr>
          <w:rFonts w:ascii="Garamond" w:hAnsi="Garamond" w:cs="Times New Roman"/>
          <w:i/>
          <w:iCs/>
          <w:color w:val="000000"/>
          <w:sz w:val="24"/>
          <w:szCs w:val="24"/>
          <w:lang w:val="sq-AL"/>
        </w:rPr>
        <w:t xml:space="preserve"> </w:t>
      </w:r>
      <w:r w:rsidRPr="004E7BFD">
        <w:rPr>
          <w:rFonts w:ascii="Garamond" w:hAnsi="Garamond" w:cs="Times New Roman"/>
          <w:i/>
          <w:iCs/>
          <w:color w:val="000000"/>
          <w:sz w:val="24"/>
          <w:szCs w:val="24"/>
          <w:lang w:val="sq-AL"/>
        </w:rPr>
        <w:t>96/2000),</w:t>
      </w:r>
      <w:r w:rsidRPr="000754A0">
        <w:rPr>
          <w:rFonts w:ascii="Garamond" w:hAnsi="Garamond" w:cs="Times New Roman"/>
          <w:color w:val="000000"/>
          <w:sz w:val="24"/>
          <w:szCs w:val="24"/>
          <w:lang w:val="sq-AL"/>
        </w:rPr>
        <w:t xml:space="preserve"> e cila ka qenë në fuqi në momentin kur ka lindur marrëdhënia juridike mes punëmarrësit të dënuar dhe punëdhënësit, ndërsa Rregullorja e Burgjeve e vitit 2009, të cilës i referohen gjykatat, i fillon efektet pas datës 25.3.2009, kur ka hyrë në fuqi, e si e tillë nuk mund të ketë efekte prapavepruese dhe të aplikohet për periudhën e pretenduar prej kërkuesit. </w:t>
      </w:r>
    </w:p>
    <w:p w14:paraId="4C6F12DC" w14:textId="77777777" w:rsidR="000754A0" w:rsidRPr="000754A0" w:rsidRDefault="000754A0" w:rsidP="000754A0">
      <w:pPr>
        <w:tabs>
          <w:tab w:val="left" w:pos="1080"/>
          <w:tab w:val="left" w:pos="1260"/>
        </w:tabs>
        <w:autoSpaceDE w:val="0"/>
        <w:autoSpaceDN w:val="0"/>
        <w:adjustRightInd w:val="0"/>
        <w:spacing w:after="0" w:line="240" w:lineRule="auto"/>
        <w:ind w:firstLine="284"/>
        <w:jc w:val="both"/>
        <w:rPr>
          <w:rFonts w:ascii="Garamond" w:hAnsi="Garamond" w:cs="Times New Roman"/>
          <w:color w:val="222222"/>
          <w:sz w:val="24"/>
          <w:szCs w:val="24"/>
          <w:lang w:val="sq-AL"/>
        </w:rPr>
      </w:pPr>
    </w:p>
    <w:p w14:paraId="5C334FA0" w14:textId="77777777" w:rsidR="000754A0" w:rsidRPr="000754A0" w:rsidRDefault="000754A0" w:rsidP="000754A0">
      <w:pPr>
        <w:tabs>
          <w:tab w:val="left" w:pos="72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proofErr w:type="spellStart"/>
      <w:r w:rsidRPr="000754A0">
        <w:rPr>
          <w:rFonts w:ascii="Garamond" w:hAnsi="Garamond" w:cs="Times New Roman"/>
          <w:b/>
          <w:bCs/>
          <w:color w:val="000000"/>
          <w:sz w:val="24"/>
          <w:szCs w:val="24"/>
          <w:lang w:val="sq-AL"/>
        </w:rPr>
        <w:t>III</w:t>
      </w:r>
      <w:proofErr w:type="spellEnd"/>
    </w:p>
    <w:p w14:paraId="37828577" w14:textId="77777777" w:rsidR="000754A0" w:rsidRPr="000754A0" w:rsidRDefault="000754A0" w:rsidP="000754A0">
      <w:pPr>
        <w:tabs>
          <w:tab w:val="left" w:pos="72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0754A0">
        <w:rPr>
          <w:rFonts w:ascii="Garamond" w:hAnsi="Garamond" w:cs="Times New Roman"/>
          <w:b/>
          <w:bCs/>
          <w:color w:val="000000"/>
          <w:sz w:val="24"/>
          <w:szCs w:val="24"/>
          <w:lang w:val="sq-AL"/>
        </w:rPr>
        <w:t>Vlerësimi i Gjykatës Kushtetuese</w:t>
      </w:r>
    </w:p>
    <w:p w14:paraId="3B63A418" w14:textId="77777777" w:rsidR="00B76F48" w:rsidRDefault="00B76F48" w:rsidP="000754A0">
      <w:pPr>
        <w:tabs>
          <w:tab w:val="left" w:pos="980"/>
          <w:tab w:val="left" w:pos="1080"/>
        </w:tabs>
        <w:autoSpaceDE w:val="0"/>
        <w:autoSpaceDN w:val="0"/>
        <w:adjustRightInd w:val="0"/>
        <w:spacing w:after="0" w:line="240" w:lineRule="auto"/>
        <w:ind w:firstLine="284"/>
        <w:jc w:val="both"/>
        <w:rPr>
          <w:rFonts w:ascii="Garamond" w:hAnsi="Garamond" w:cs="Times New Roman"/>
          <w:i/>
          <w:iCs/>
          <w:color w:val="000000"/>
          <w:sz w:val="24"/>
          <w:szCs w:val="24"/>
          <w:lang w:val="sq-AL"/>
        </w:rPr>
      </w:pPr>
    </w:p>
    <w:p w14:paraId="254705FE" w14:textId="57B0F995" w:rsidR="000754A0" w:rsidRPr="000754A0" w:rsidRDefault="000754A0" w:rsidP="000754A0">
      <w:pPr>
        <w:tabs>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0754A0">
        <w:rPr>
          <w:rFonts w:ascii="Garamond" w:hAnsi="Garamond" w:cs="Times New Roman"/>
          <w:i/>
          <w:iCs/>
          <w:color w:val="000000"/>
          <w:sz w:val="24"/>
          <w:szCs w:val="24"/>
          <w:lang w:val="sq-AL"/>
        </w:rPr>
        <w:t>A. Për legjitimimin e kërkuesit</w:t>
      </w:r>
    </w:p>
    <w:p w14:paraId="30BD99FF" w14:textId="2961064C" w:rsidR="000754A0" w:rsidRPr="000754A0" w:rsidRDefault="000754A0" w:rsidP="000754A0">
      <w:pPr>
        <w:tabs>
          <w:tab w:val="left" w:pos="1080"/>
          <w:tab w:val="left" w:pos="12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0754A0">
        <w:rPr>
          <w:rFonts w:ascii="Garamond" w:hAnsi="Garamond" w:cs="Times New Roman"/>
          <w:color w:val="000000"/>
          <w:sz w:val="24"/>
          <w:szCs w:val="24"/>
          <w:lang w:val="sq-AL"/>
        </w:rPr>
        <w:t xml:space="preserve">14. Çështja e legjitimimit </w:t>
      </w:r>
      <w:r w:rsidRPr="004E7BFD">
        <w:rPr>
          <w:rFonts w:ascii="Garamond" w:hAnsi="Garamond" w:cs="Times New Roman"/>
          <w:i/>
          <w:iCs/>
          <w:color w:val="000000"/>
          <w:sz w:val="24"/>
          <w:szCs w:val="24"/>
          <w:lang w:val="sq-AL"/>
        </w:rPr>
        <w:t>(</w:t>
      </w:r>
      <w:proofErr w:type="spellStart"/>
      <w:r w:rsidRPr="004E7BFD">
        <w:rPr>
          <w:rFonts w:ascii="Garamond" w:hAnsi="Garamond" w:cs="Times New Roman"/>
          <w:i/>
          <w:iCs/>
          <w:color w:val="000000"/>
          <w:sz w:val="24"/>
          <w:szCs w:val="24"/>
          <w:lang w:val="sq-AL"/>
        </w:rPr>
        <w:t>locus</w:t>
      </w:r>
      <w:proofErr w:type="spellEnd"/>
      <w:r w:rsidRPr="004E7BFD">
        <w:rPr>
          <w:rFonts w:ascii="Garamond" w:hAnsi="Garamond" w:cs="Times New Roman"/>
          <w:i/>
          <w:iCs/>
          <w:color w:val="000000"/>
          <w:sz w:val="24"/>
          <w:szCs w:val="24"/>
          <w:lang w:val="sq-AL"/>
        </w:rPr>
        <w:t xml:space="preserve"> </w:t>
      </w:r>
      <w:proofErr w:type="spellStart"/>
      <w:r w:rsidRPr="004E7BFD">
        <w:rPr>
          <w:rFonts w:ascii="Garamond" w:hAnsi="Garamond" w:cs="Times New Roman"/>
          <w:i/>
          <w:iCs/>
          <w:color w:val="000000"/>
          <w:sz w:val="24"/>
          <w:szCs w:val="24"/>
          <w:lang w:val="sq-AL"/>
        </w:rPr>
        <w:t>standi</w:t>
      </w:r>
      <w:proofErr w:type="spellEnd"/>
      <w:r w:rsidRPr="004E7BFD">
        <w:rPr>
          <w:rFonts w:ascii="Garamond" w:hAnsi="Garamond" w:cs="Times New Roman"/>
          <w:i/>
          <w:iCs/>
          <w:color w:val="000000"/>
          <w:sz w:val="24"/>
          <w:szCs w:val="24"/>
          <w:lang w:val="sq-AL"/>
        </w:rPr>
        <w:t>)</w:t>
      </w:r>
      <w:r w:rsidRPr="000754A0">
        <w:rPr>
          <w:rFonts w:ascii="Garamond" w:hAnsi="Garamond" w:cs="Times New Roman"/>
          <w:color w:val="000000"/>
          <w:sz w:val="24"/>
          <w:szCs w:val="24"/>
          <w:lang w:val="sq-AL"/>
        </w:rPr>
        <w:t xml:space="preserve"> është një ndër aspektet kryesore që lidhet me nisjen e një procesi kushtetues. Sipas neneve 131, pika 1, shkronja “f” dhe 134, pikat 1, shkronja “i” dhe 2, të Kushtetutës, si dhe nenit 71 të Ligjit Organik të Gjykatës, çdo individ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edhe kriteret e nenit 71/a të Ligjit Organik të Gjykatës, që lidhen me shterimin e mjeteve juridike efektive, afatin e paraqitjes së kërkesës, pasojat negative të pësuara në mënyrë të drejtpërdrejtë e reale, si dhe mundësinë për rivendosjen e së drejtës së shkelur. </w:t>
      </w:r>
    </w:p>
    <w:p w14:paraId="74C9925E" w14:textId="2287E41E" w:rsidR="000754A0" w:rsidRPr="000754A0" w:rsidRDefault="000754A0" w:rsidP="000754A0">
      <w:pPr>
        <w:tabs>
          <w:tab w:val="left" w:pos="1080"/>
          <w:tab w:val="left" w:pos="12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0754A0">
        <w:rPr>
          <w:rFonts w:ascii="Garamond" w:hAnsi="Garamond" w:cs="Times New Roman"/>
          <w:color w:val="000000"/>
          <w:sz w:val="24"/>
          <w:szCs w:val="24"/>
          <w:lang w:val="sq-AL"/>
        </w:rPr>
        <w:t xml:space="preserve">15. Në rastin në shqyrtim Gjykata vlerëson se kërkuesi, si bartës i të drejtave dhe lirive themelore që pretendohet se janë cenuar, legjitimohet </w:t>
      </w:r>
      <w:proofErr w:type="spellStart"/>
      <w:r w:rsidRPr="000754A0">
        <w:rPr>
          <w:rFonts w:ascii="Garamond" w:hAnsi="Garamond" w:cs="Times New Roman"/>
          <w:i/>
          <w:iCs/>
          <w:color w:val="000000"/>
          <w:sz w:val="24"/>
          <w:szCs w:val="24"/>
          <w:lang w:val="sq-AL"/>
        </w:rPr>
        <w:t>ratione</w:t>
      </w:r>
      <w:proofErr w:type="spellEnd"/>
      <w:r w:rsidRPr="000754A0">
        <w:rPr>
          <w:rFonts w:ascii="Garamond" w:hAnsi="Garamond" w:cs="Times New Roman"/>
          <w:i/>
          <w:iCs/>
          <w:color w:val="000000"/>
          <w:sz w:val="24"/>
          <w:szCs w:val="24"/>
          <w:lang w:val="sq-AL"/>
        </w:rPr>
        <w:t xml:space="preserve"> </w:t>
      </w:r>
      <w:proofErr w:type="spellStart"/>
      <w:r w:rsidRPr="000754A0">
        <w:rPr>
          <w:rFonts w:ascii="Garamond" w:hAnsi="Garamond" w:cs="Times New Roman"/>
          <w:i/>
          <w:iCs/>
          <w:color w:val="000000"/>
          <w:sz w:val="24"/>
          <w:szCs w:val="24"/>
          <w:lang w:val="sq-AL"/>
        </w:rPr>
        <w:t>personae</w:t>
      </w:r>
      <w:proofErr w:type="spellEnd"/>
      <w:r w:rsidRPr="000754A0">
        <w:rPr>
          <w:rFonts w:ascii="Garamond" w:hAnsi="Garamond" w:cs="Times New Roman"/>
          <w:color w:val="000000"/>
          <w:sz w:val="24"/>
          <w:szCs w:val="24"/>
          <w:lang w:val="sq-AL"/>
        </w:rPr>
        <w:t xml:space="preserve">, në kuptim të neneve 131, pika 1, shkronja “f” dhe 134, pikat 1, shkronja “i” dhe 2, të Kushtetutës, pasi ka qenë palë ndërgjyqëse në procesin gjyqësor objekt kontrolli, për rrjedhojë justifikon interesin në çështjen e parashtruar. </w:t>
      </w:r>
    </w:p>
    <w:p w14:paraId="74010BF8" w14:textId="2666D84C" w:rsidR="000754A0" w:rsidRPr="004E7BFD" w:rsidRDefault="000754A0" w:rsidP="000754A0">
      <w:pPr>
        <w:tabs>
          <w:tab w:val="left" w:pos="1080"/>
          <w:tab w:val="left" w:pos="126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0754A0">
        <w:rPr>
          <w:rFonts w:ascii="Garamond" w:hAnsi="Garamond" w:cs="Times New Roman"/>
          <w:color w:val="000000"/>
          <w:sz w:val="24"/>
          <w:szCs w:val="24"/>
          <w:lang w:val="sq-AL"/>
        </w:rPr>
        <w:t xml:space="preserve">16. Një kriter tjetër paraprak është </w:t>
      </w:r>
      <w:r w:rsidRPr="000754A0">
        <w:rPr>
          <w:rFonts w:ascii="Garamond" w:hAnsi="Garamond" w:cs="Times New Roman"/>
          <w:i/>
          <w:iCs/>
          <w:color w:val="000000"/>
          <w:sz w:val="24"/>
          <w:szCs w:val="24"/>
          <w:lang w:val="sq-AL"/>
        </w:rPr>
        <w:t>shterimi i mjeteve juridike efektive,</w:t>
      </w:r>
      <w:r w:rsidRPr="000754A0">
        <w:rPr>
          <w:rFonts w:ascii="Garamond" w:hAnsi="Garamond" w:cs="Times New Roman"/>
          <w:color w:val="000000"/>
          <w:sz w:val="24"/>
          <w:szCs w:val="24"/>
          <w:lang w:val="sq-AL"/>
        </w:rPr>
        <w:t xml:space="preserve"> që përcaktohet nga neni 131, pika 1, shkronja “f”, i Kushtetutës, sipas të cilit individi mund t’i drejtohet Gjykatës me ankim kushtetues individual, vetëm pasi të ketë shteruar të gjitha mjetet juridike efektive për mbrojtjen e të drejtave kushtetuese që ai pretendon se i janë cenuar. Ky rregull nënkupton jo vetëm që individi t’u jetë drejtuar të gjitha instancave të zakonshme, duke respektuar kërkesat formale dhe afatet e parashikuara në ligjin procedural, por edhe që të gjitha pretendimet që ngre në këtë Gjykatë t’i ketë paraqitur më parë në këto instanca, të paktën në substancë </w:t>
      </w:r>
      <w:r w:rsidRPr="004E7BFD">
        <w:rPr>
          <w:rFonts w:ascii="Garamond" w:hAnsi="Garamond" w:cs="Times New Roman"/>
          <w:i/>
          <w:iCs/>
          <w:color w:val="000000"/>
          <w:sz w:val="24"/>
          <w:szCs w:val="24"/>
          <w:lang w:val="sq-AL"/>
        </w:rPr>
        <w:t>(</w:t>
      </w:r>
      <w:r w:rsidRPr="004E7BFD">
        <w:rPr>
          <w:rFonts w:ascii="Garamond" w:hAnsi="Garamond" w:cs="Times New Roman"/>
          <w:i/>
          <w:iCs/>
          <w:sz w:val="24"/>
          <w:szCs w:val="24"/>
          <w:lang w:val="sq-AL"/>
        </w:rPr>
        <w:t xml:space="preserve">shih vendimet </w:t>
      </w:r>
      <w:r w:rsidRPr="004E7BFD">
        <w:rPr>
          <w:rFonts w:ascii="Garamond" w:hAnsi="Garamond" w:cs="Times New Roman"/>
          <w:i/>
          <w:iCs/>
          <w:color w:val="000000"/>
          <w:sz w:val="24"/>
          <w:szCs w:val="24"/>
          <w:lang w:val="sq-AL"/>
        </w:rPr>
        <w:t>nr. 14, datë 21.6.2022; nr. 12, datë 09.3.2021; nr. 8, datë 19.3.2018</w:t>
      </w:r>
      <w:r w:rsidR="004E7BFD">
        <w:rPr>
          <w:rFonts w:ascii="Garamond" w:hAnsi="Garamond" w:cs="Times New Roman"/>
          <w:i/>
          <w:iCs/>
          <w:color w:val="000000"/>
          <w:sz w:val="24"/>
          <w:szCs w:val="24"/>
          <w:lang w:val="sq-AL"/>
        </w:rPr>
        <w:t>,</w:t>
      </w:r>
      <w:r w:rsidRPr="004E7BFD">
        <w:rPr>
          <w:rFonts w:ascii="Garamond" w:hAnsi="Garamond" w:cs="Times New Roman"/>
          <w:i/>
          <w:iCs/>
          <w:color w:val="000000"/>
          <w:sz w:val="24"/>
          <w:szCs w:val="24"/>
          <w:lang w:val="sq-AL"/>
        </w:rPr>
        <w:t xml:space="preserve"> të Gjykatës Kushtetuese</w:t>
      </w:r>
      <w:r w:rsidRPr="004E7BFD">
        <w:rPr>
          <w:rFonts w:ascii="Garamond" w:hAnsi="Garamond" w:cs="Times New Roman"/>
          <w:i/>
          <w:iCs/>
          <w:sz w:val="24"/>
          <w:szCs w:val="24"/>
          <w:lang w:val="sq-AL"/>
        </w:rPr>
        <w:t>)</w:t>
      </w:r>
      <w:r w:rsidRPr="000754A0">
        <w:rPr>
          <w:rFonts w:ascii="Garamond" w:hAnsi="Garamond" w:cs="Times New Roman"/>
          <w:sz w:val="24"/>
          <w:szCs w:val="24"/>
          <w:lang w:val="sq-AL"/>
        </w:rPr>
        <w:t>. N</w:t>
      </w:r>
      <w:r w:rsidRPr="000754A0">
        <w:rPr>
          <w:rFonts w:ascii="Garamond" w:hAnsi="Garamond" w:cs="Times New Roman"/>
          <w:color w:val="000000"/>
          <w:sz w:val="24"/>
          <w:szCs w:val="24"/>
          <w:lang w:val="sq-AL"/>
        </w:rPr>
        <w:t xml:space="preserve">ë thelb, ky rregull synon t’u japë organeve publike dhe, në veçanti, gjykatave të juridiksionit të zakonshëm mundësinë të parandalojnë ose korrigjojnë në substancë shkeljet e pretenduara të </w:t>
      </w:r>
      <w:proofErr w:type="spellStart"/>
      <w:r w:rsidRPr="000754A0">
        <w:rPr>
          <w:rFonts w:ascii="Garamond" w:hAnsi="Garamond" w:cs="Times New Roman"/>
          <w:color w:val="000000"/>
          <w:sz w:val="24"/>
          <w:szCs w:val="24"/>
          <w:lang w:val="sq-AL"/>
        </w:rPr>
        <w:t>të</w:t>
      </w:r>
      <w:proofErr w:type="spellEnd"/>
      <w:r w:rsidRPr="000754A0">
        <w:rPr>
          <w:rFonts w:ascii="Garamond" w:hAnsi="Garamond" w:cs="Times New Roman"/>
          <w:color w:val="000000"/>
          <w:sz w:val="24"/>
          <w:szCs w:val="24"/>
          <w:lang w:val="sq-AL"/>
        </w:rPr>
        <w:t xml:space="preserve"> drejtave kushtetuese të individit. Ana tjetër e rregullit të shterimit të mjeteve juridike përfshin detyrimin e vet individit që të tregojë kujdesin dhe vëmendjen e duhur për të paraqitur kërkesa, kundërshtime ose ankime te organet publike dhe gjykatat e juridiksionit të zakonshëm për rrethanat që mbështesin pretendimet për cenimin e të drejtave kushtetuese </w:t>
      </w:r>
      <w:r w:rsidRPr="004E7BFD">
        <w:rPr>
          <w:rFonts w:ascii="Garamond" w:hAnsi="Garamond" w:cs="Times New Roman"/>
          <w:i/>
          <w:iCs/>
          <w:color w:val="000000"/>
          <w:sz w:val="24"/>
          <w:szCs w:val="24"/>
          <w:lang w:val="sq-AL"/>
        </w:rPr>
        <w:t>(shih vendimet nr. 10, datë 7.3.2023; nr. 25, datë 13.10.2022</w:t>
      </w:r>
      <w:r w:rsidR="004E7BFD">
        <w:rPr>
          <w:rFonts w:ascii="Garamond" w:hAnsi="Garamond" w:cs="Times New Roman"/>
          <w:i/>
          <w:iCs/>
          <w:color w:val="000000"/>
          <w:sz w:val="24"/>
          <w:szCs w:val="24"/>
          <w:lang w:val="sq-AL"/>
        </w:rPr>
        <w:t>,</w:t>
      </w:r>
      <w:r w:rsidRPr="004E7BFD">
        <w:rPr>
          <w:rFonts w:ascii="Garamond" w:hAnsi="Garamond" w:cs="Times New Roman"/>
          <w:i/>
          <w:iCs/>
          <w:color w:val="000000"/>
          <w:sz w:val="24"/>
          <w:szCs w:val="24"/>
          <w:lang w:val="sq-AL"/>
        </w:rPr>
        <w:t xml:space="preserve"> të Gjykatës Kushtetuese).</w:t>
      </w:r>
    </w:p>
    <w:p w14:paraId="6735119E" w14:textId="73570E97" w:rsidR="000754A0" w:rsidRPr="000754A0" w:rsidRDefault="000754A0" w:rsidP="000754A0">
      <w:pPr>
        <w:tabs>
          <w:tab w:val="left" w:pos="1080"/>
          <w:tab w:val="left" w:pos="12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0754A0">
        <w:rPr>
          <w:rFonts w:ascii="Garamond" w:hAnsi="Garamond" w:cs="Times New Roman"/>
          <w:color w:val="000000"/>
          <w:sz w:val="24"/>
          <w:szCs w:val="24"/>
          <w:lang w:val="sq-AL"/>
        </w:rPr>
        <w:t xml:space="preserve">17. Në rastin konkret, kërkuesi ka pretenduar, ndër të tjera, cenimin e parimit të barazisë para ligjit, të garantuar nga neni 18, pika 1, i Kushtetutës, pasi është trajtuar në mënyrë të ndryshme nga të dënuarit e tjerë që kanë kryer punë të ngjashme, të cilëve u është paguar paga minimale ose u është njohur ulje e dënimit për ditët e punës. Lidhur me këtë pretendim, Gjykata konstaton se kërkuesi nuk e ka ngritur në rekursin në Gjykatën e Lartë, por vetëm në ankimin kushtetues individual. Për rrjedhojë, për këtë pretendim, ai nuk ka shteruar mjetet ligjore në dispozicion. </w:t>
      </w:r>
    </w:p>
    <w:p w14:paraId="79F1C338" w14:textId="0343DE11" w:rsidR="000754A0" w:rsidRPr="000754A0" w:rsidRDefault="000754A0" w:rsidP="000754A0">
      <w:pPr>
        <w:tabs>
          <w:tab w:val="left" w:pos="1080"/>
          <w:tab w:val="left" w:pos="12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0754A0">
        <w:rPr>
          <w:rFonts w:ascii="Garamond" w:hAnsi="Garamond" w:cs="Times New Roman"/>
          <w:color w:val="000000"/>
          <w:sz w:val="24"/>
          <w:szCs w:val="24"/>
          <w:lang w:val="sq-AL"/>
        </w:rPr>
        <w:lastRenderedPageBreak/>
        <w:t xml:space="preserve">18. Për sa i takon pretendimit kryesor të kërkuesit lidhur me ligjin e zbatueshëm për llogaritjen e shpërblimit dhe, më tej, </w:t>
      </w:r>
      <w:proofErr w:type="spellStart"/>
      <w:r w:rsidRPr="000754A0">
        <w:rPr>
          <w:rFonts w:ascii="Garamond" w:hAnsi="Garamond" w:cs="Times New Roman"/>
          <w:color w:val="000000"/>
          <w:sz w:val="24"/>
          <w:szCs w:val="24"/>
          <w:lang w:val="sq-AL"/>
        </w:rPr>
        <w:t>keqllogaritjen</w:t>
      </w:r>
      <w:proofErr w:type="spellEnd"/>
      <w:r w:rsidRPr="000754A0">
        <w:rPr>
          <w:rFonts w:ascii="Garamond" w:hAnsi="Garamond" w:cs="Times New Roman"/>
          <w:color w:val="000000"/>
          <w:sz w:val="24"/>
          <w:szCs w:val="24"/>
          <w:lang w:val="sq-AL"/>
        </w:rPr>
        <w:t xml:space="preserve"> e shpërblimit nga gjykatat e faktit, ndonëse kërkuesi nuk ka paraqitur ankim në gjykatën e apelit (gjykimi në apel është vënë në lëvizje nga subjektet e interesuara, </w:t>
      </w:r>
      <w:proofErr w:type="spellStart"/>
      <w:r w:rsidRPr="000754A0">
        <w:rPr>
          <w:rFonts w:ascii="Garamond" w:hAnsi="Garamond" w:cs="Times New Roman"/>
          <w:color w:val="000000"/>
          <w:sz w:val="24"/>
          <w:szCs w:val="24"/>
          <w:lang w:val="sq-AL"/>
        </w:rPr>
        <w:t>IEVP</w:t>
      </w:r>
      <w:proofErr w:type="spellEnd"/>
      <w:r w:rsidRPr="000754A0">
        <w:rPr>
          <w:rFonts w:ascii="Garamond" w:hAnsi="Garamond" w:cs="Times New Roman"/>
          <w:color w:val="000000"/>
          <w:sz w:val="24"/>
          <w:szCs w:val="24"/>
          <w:lang w:val="sq-AL"/>
        </w:rPr>
        <w:t xml:space="preserve">-ja, Burrel dhe </w:t>
      </w:r>
      <w:proofErr w:type="spellStart"/>
      <w:r w:rsidRPr="000754A0">
        <w:rPr>
          <w:rFonts w:ascii="Garamond" w:hAnsi="Garamond" w:cs="Times New Roman"/>
          <w:color w:val="000000"/>
          <w:sz w:val="24"/>
          <w:szCs w:val="24"/>
          <w:lang w:val="sq-AL"/>
        </w:rPr>
        <w:t>DPB</w:t>
      </w:r>
      <w:proofErr w:type="spellEnd"/>
      <w:r w:rsidRPr="000754A0">
        <w:rPr>
          <w:rFonts w:ascii="Garamond" w:hAnsi="Garamond" w:cs="Times New Roman"/>
          <w:color w:val="000000"/>
          <w:sz w:val="24"/>
          <w:szCs w:val="24"/>
          <w:lang w:val="sq-AL"/>
        </w:rPr>
        <w:t>-ja, Tiranë), në kushtet kur objekt gjykimi në të gjitha shkallët e gjykimit ka qenë edhe çështja e ligjit të zbatueshëm, e cila merret në shqyrtim nga gjykatat edhe kryesisht, si dhe duke mbajtur parasysh se objekt i kërkimit në Gjykatë është vetëm vendimi i Gjykatës së Lartë, Gjykata vlerëson se kërkuesi i ka shteruar mjetet ligjore në dispozicion për këtë kërkim dhe për pretendimet e tjera objekt kërkimi.</w:t>
      </w:r>
    </w:p>
    <w:p w14:paraId="4ADB3FF7" w14:textId="3AE25DAB" w:rsidR="000754A0" w:rsidRPr="000754A0" w:rsidRDefault="000754A0" w:rsidP="000754A0">
      <w:pPr>
        <w:tabs>
          <w:tab w:val="left" w:pos="1080"/>
          <w:tab w:val="left" w:pos="12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0754A0">
        <w:rPr>
          <w:rFonts w:ascii="Garamond" w:hAnsi="Garamond" w:cs="Times New Roman"/>
          <w:color w:val="000000"/>
          <w:sz w:val="24"/>
          <w:szCs w:val="24"/>
          <w:lang w:val="sq-AL"/>
        </w:rPr>
        <w:t xml:space="preserve">19. Gjithashtu, kërkuesi legjitimohet edhe </w:t>
      </w:r>
      <w:proofErr w:type="spellStart"/>
      <w:r w:rsidRPr="000754A0">
        <w:rPr>
          <w:rFonts w:ascii="Garamond" w:hAnsi="Garamond" w:cs="Times New Roman"/>
          <w:i/>
          <w:iCs/>
          <w:color w:val="000000"/>
          <w:sz w:val="24"/>
          <w:szCs w:val="24"/>
          <w:lang w:val="sq-AL"/>
        </w:rPr>
        <w:t>ratione</w:t>
      </w:r>
      <w:proofErr w:type="spellEnd"/>
      <w:r w:rsidRPr="000754A0">
        <w:rPr>
          <w:rFonts w:ascii="Garamond" w:hAnsi="Garamond" w:cs="Times New Roman"/>
          <w:i/>
          <w:iCs/>
          <w:color w:val="000000"/>
          <w:sz w:val="24"/>
          <w:szCs w:val="24"/>
          <w:lang w:val="sq-AL"/>
        </w:rPr>
        <w:t xml:space="preserve"> </w:t>
      </w:r>
      <w:proofErr w:type="spellStart"/>
      <w:r w:rsidRPr="000754A0">
        <w:rPr>
          <w:rFonts w:ascii="Garamond" w:hAnsi="Garamond" w:cs="Times New Roman"/>
          <w:i/>
          <w:iCs/>
          <w:color w:val="000000"/>
          <w:sz w:val="24"/>
          <w:szCs w:val="24"/>
          <w:lang w:val="sq-AL"/>
        </w:rPr>
        <w:t>temporis</w:t>
      </w:r>
      <w:proofErr w:type="spellEnd"/>
      <w:r w:rsidRPr="000754A0">
        <w:rPr>
          <w:rFonts w:ascii="Garamond" w:hAnsi="Garamond" w:cs="Times New Roman"/>
          <w:color w:val="000000"/>
          <w:sz w:val="24"/>
          <w:szCs w:val="24"/>
          <w:lang w:val="sq-AL"/>
        </w:rPr>
        <w:t>, pasi vendimi i Gjykatës së Lartë është publikuar në faqen zyrtare të saj në datën 12.12.2024, ndërsa ankimi kushtetues individual është paraqitur në datën 25.2.2025, pra brenda afatit 4-mujor të parashikuar nga neni 71/a, pika 1, shkronja “b”, i Ligjit Organik të Gjykatës.</w:t>
      </w:r>
    </w:p>
    <w:p w14:paraId="5831D40D" w14:textId="65E74A26" w:rsidR="000754A0" w:rsidRPr="000754A0" w:rsidRDefault="000754A0" w:rsidP="000754A0">
      <w:pPr>
        <w:tabs>
          <w:tab w:val="left" w:pos="1080"/>
          <w:tab w:val="left" w:pos="126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0754A0">
        <w:rPr>
          <w:rFonts w:ascii="Garamond" w:hAnsi="Garamond" w:cs="Times New Roman"/>
          <w:color w:val="000000"/>
          <w:sz w:val="24"/>
          <w:szCs w:val="24"/>
          <w:lang w:val="sq-AL"/>
        </w:rPr>
        <w:t xml:space="preserve">20. Për sa i përket legjitimimit </w:t>
      </w:r>
      <w:proofErr w:type="spellStart"/>
      <w:r w:rsidRPr="000754A0">
        <w:rPr>
          <w:rFonts w:ascii="Garamond" w:hAnsi="Garamond" w:cs="Times New Roman"/>
          <w:i/>
          <w:iCs/>
          <w:color w:val="000000"/>
          <w:sz w:val="24"/>
          <w:szCs w:val="24"/>
          <w:lang w:val="sq-AL"/>
        </w:rPr>
        <w:t>ratione</w:t>
      </w:r>
      <w:proofErr w:type="spellEnd"/>
      <w:r w:rsidRPr="000754A0">
        <w:rPr>
          <w:rFonts w:ascii="Garamond" w:hAnsi="Garamond" w:cs="Times New Roman"/>
          <w:i/>
          <w:iCs/>
          <w:color w:val="000000"/>
          <w:sz w:val="24"/>
          <w:szCs w:val="24"/>
          <w:lang w:val="sq-AL"/>
        </w:rPr>
        <w:t xml:space="preserve"> </w:t>
      </w:r>
      <w:proofErr w:type="spellStart"/>
      <w:r w:rsidRPr="000754A0">
        <w:rPr>
          <w:rFonts w:ascii="Garamond" w:hAnsi="Garamond" w:cs="Times New Roman"/>
          <w:i/>
          <w:iCs/>
          <w:color w:val="000000"/>
          <w:sz w:val="24"/>
          <w:szCs w:val="24"/>
          <w:lang w:val="sq-AL"/>
        </w:rPr>
        <w:t>materiae</w:t>
      </w:r>
      <w:proofErr w:type="spellEnd"/>
      <w:r w:rsidRPr="000754A0">
        <w:rPr>
          <w:rFonts w:ascii="Garamond" w:hAnsi="Garamond" w:cs="Times New Roman"/>
          <w:color w:val="000000"/>
          <w:sz w:val="24"/>
          <w:szCs w:val="24"/>
          <w:lang w:val="sq-AL"/>
        </w:rPr>
        <w:t>, Gjykata vëren se kërkuesi ka pretenduar cenimin e së drejtës për proces të rregullt ligjor në aspektet të së</w:t>
      </w:r>
      <w:r w:rsidRPr="000754A0">
        <w:rPr>
          <w:rFonts w:ascii="Garamond" w:hAnsi="Garamond" w:cs="Times New Roman"/>
          <w:color w:val="222222"/>
          <w:sz w:val="24"/>
          <w:szCs w:val="24"/>
          <w:lang w:val="sq-AL"/>
        </w:rPr>
        <w:t xml:space="preserve"> drejtës së </w:t>
      </w:r>
      <w:proofErr w:type="spellStart"/>
      <w:r w:rsidRPr="000754A0">
        <w:rPr>
          <w:rFonts w:ascii="Garamond" w:hAnsi="Garamond" w:cs="Times New Roman"/>
          <w:color w:val="222222"/>
          <w:sz w:val="24"/>
          <w:szCs w:val="24"/>
          <w:lang w:val="sq-AL"/>
        </w:rPr>
        <w:t>aksesit</w:t>
      </w:r>
      <w:proofErr w:type="spellEnd"/>
      <w:r w:rsidRPr="000754A0">
        <w:rPr>
          <w:rFonts w:ascii="Garamond" w:hAnsi="Garamond" w:cs="Times New Roman"/>
          <w:color w:val="222222"/>
          <w:sz w:val="24"/>
          <w:szCs w:val="24"/>
          <w:lang w:val="sq-AL"/>
        </w:rPr>
        <w:t xml:space="preserve"> substancial, si dhe së drejtës për rehabilitim dhe zhdëmtim, </w:t>
      </w:r>
      <w:r w:rsidRPr="000754A0">
        <w:rPr>
          <w:rFonts w:ascii="Garamond" w:hAnsi="Garamond" w:cs="Times New Roman"/>
          <w:color w:val="000000"/>
          <w:sz w:val="24"/>
          <w:szCs w:val="24"/>
          <w:lang w:val="sq-AL"/>
        </w:rPr>
        <w:t>të garantuara respektivisht nga nenet 42 dhe 44 të Kushtetutës</w:t>
      </w:r>
      <w:r w:rsidRPr="000754A0">
        <w:rPr>
          <w:rFonts w:ascii="Garamond" w:hAnsi="Garamond" w:cs="Calibri"/>
          <w:color w:val="000000"/>
          <w:sz w:val="24"/>
          <w:szCs w:val="24"/>
          <w:lang w:val="sq-AL"/>
        </w:rPr>
        <w:t>.</w:t>
      </w:r>
      <w:r w:rsidRPr="000754A0">
        <w:rPr>
          <w:rFonts w:ascii="Garamond" w:hAnsi="Garamond" w:cs="Times New Roman"/>
          <w:color w:val="000000"/>
          <w:sz w:val="24"/>
          <w:szCs w:val="24"/>
          <w:lang w:val="sq-AL"/>
        </w:rPr>
        <w:t xml:space="preserve"> Nisur nga përmbajtja e argumenteve të parashtruara, të cilat, në thelb,</w:t>
      </w:r>
      <w:r w:rsidRPr="000754A0">
        <w:rPr>
          <w:rFonts w:ascii="Garamond" w:hAnsi="Garamond" w:cs="Times New Roman"/>
          <w:color w:val="222222"/>
          <w:sz w:val="24"/>
          <w:szCs w:val="24"/>
          <w:lang w:val="sq-AL"/>
        </w:rPr>
        <w:t xml:space="preserve"> kanë të bëjnë me </w:t>
      </w:r>
      <w:proofErr w:type="spellStart"/>
      <w:r w:rsidRPr="000754A0">
        <w:rPr>
          <w:rFonts w:ascii="Garamond" w:hAnsi="Garamond" w:cs="Times New Roman"/>
          <w:color w:val="222222"/>
          <w:sz w:val="24"/>
          <w:szCs w:val="24"/>
          <w:lang w:val="sq-AL"/>
        </w:rPr>
        <w:t>mosmarrjen</w:t>
      </w:r>
      <w:proofErr w:type="spellEnd"/>
      <w:r w:rsidRPr="000754A0">
        <w:rPr>
          <w:rFonts w:ascii="Garamond" w:hAnsi="Garamond" w:cs="Times New Roman"/>
          <w:color w:val="222222"/>
          <w:sz w:val="24"/>
          <w:szCs w:val="24"/>
          <w:lang w:val="sq-AL"/>
        </w:rPr>
        <w:t xml:space="preserve"> përgjigje nga Gjykata e Lartë lidhur me keqinterpretimin e Rregullores së Burgjeve të vitit 2009 nga gjykatat e faktit në përllogaritjen e masës së shpërblimit të punës së kryer në burg, </w:t>
      </w:r>
      <w:r w:rsidRPr="000754A0">
        <w:rPr>
          <w:rFonts w:ascii="Garamond" w:hAnsi="Garamond" w:cs="Times New Roman"/>
          <w:color w:val="000000"/>
          <w:sz w:val="24"/>
          <w:szCs w:val="24"/>
          <w:lang w:val="sq-AL"/>
        </w:rPr>
        <w:t>si dhe duke mbajtur në konsideratë se çështja lidhet me shpërblimin e punës së kryer gjatë vuajtjes së dënimit, në kuadër të funksionit rehabilitues dhe riedukues të tij, Gjykata çmon se pretendimet në thelb lidhen me garancitë që ofron neni 26 i Kushtetutës, i cili ndalon punën e detyruar. Për rrjedhojë, Gjykata çmon t’i analizojë këto pretendime në këndvështrim të nenit 42 të Kushtetutës, sipas të cilit të drejtat e njohura me Kushtetutë nuk mund të cenohen pa një proces të rregullt dhe se kushdo, për mbrojtjen e tyre, ka të drejtën e një gjykimi të drejtë.</w:t>
      </w:r>
    </w:p>
    <w:p w14:paraId="0AA0D117" w14:textId="2D20B4B5" w:rsidR="000754A0" w:rsidRPr="000754A0" w:rsidRDefault="000754A0" w:rsidP="000754A0">
      <w:pPr>
        <w:tabs>
          <w:tab w:val="left" w:pos="1080"/>
          <w:tab w:val="left" w:pos="126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0754A0">
        <w:rPr>
          <w:rFonts w:ascii="Garamond" w:hAnsi="Garamond" w:cs="Times New Roman"/>
          <w:color w:val="000000"/>
          <w:sz w:val="24"/>
          <w:szCs w:val="24"/>
          <w:lang w:val="sq-AL"/>
        </w:rPr>
        <w:t xml:space="preserve">21. </w:t>
      </w:r>
      <w:r w:rsidRPr="000754A0">
        <w:rPr>
          <w:rFonts w:ascii="Garamond" w:hAnsi="Garamond" w:cs="Times New Roman"/>
          <w:color w:val="222222"/>
          <w:sz w:val="24"/>
          <w:szCs w:val="24"/>
          <w:lang w:val="sq-AL"/>
        </w:rPr>
        <w:t xml:space="preserve">Për sa më sipër, Gjykata do të shqyrtojë pretendimet e kërkuesit në themel në drejtim të së drejtës së </w:t>
      </w:r>
      <w:proofErr w:type="spellStart"/>
      <w:r w:rsidRPr="000754A0">
        <w:rPr>
          <w:rFonts w:ascii="Garamond" w:hAnsi="Garamond" w:cs="Times New Roman"/>
          <w:color w:val="222222"/>
          <w:sz w:val="24"/>
          <w:szCs w:val="24"/>
          <w:lang w:val="sq-AL"/>
        </w:rPr>
        <w:t>aksesit</w:t>
      </w:r>
      <w:proofErr w:type="spellEnd"/>
      <w:r w:rsidRPr="000754A0">
        <w:rPr>
          <w:rFonts w:ascii="Garamond" w:hAnsi="Garamond" w:cs="Times New Roman"/>
          <w:color w:val="222222"/>
          <w:sz w:val="24"/>
          <w:szCs w:val="24"/>
          <w:lang w:val="sq-AL"/>
        </w:rPr>
        <w:t xml:space="preserve"> substancial të lidhur me standardin e arsyetimit të vendimit gjyqësor</w:t>
      </w:r>
      <w:r w:rsidRPr="000754A0">
        <w:rPr>
          <w:rFonts w:ascii="Garamond" w:hAnsi="Garamond" w:cs="Times New Roman"/>
          <w:color w:val="000000"/>
          <w:sz w:val="24"/>
          <w:szCs w:val="24"/>
          <w:lang w:val="sq-AL"/>
        </w:rPr>
        <w:t>.</w:t>
      </w:r>
    </w:p>
    <w:p w14:paraId="576F832B" w14:textId="77777777" w:rsidR="000754A0" w:rsidRPr="000754A0" w:rsidRDefault="000754A0" w:rsidP="000754A0">
      <w:pPr>
        <w:tabs>
          <w:tab w:val="left" w:pos="1080"/>
          <w:tab w:val="left" w:pos="126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0754A0">
        <w:rPr>
          <w:rFonts w:ascii="Garamond" w:hAnsi="Garamond" w:cs="Times New Roman"/>
          <w:i/>
          <w:iCs/>
          <w:color w:val="000000"/>
          <w:sz w:val="24"/>
          <w:szCs w:val="24"/>
          <w:lang w:val="sq-AL"/>
        </w:rPr>
        <w:t xml:space="preserve">B. Për themelin e pretendimeve </w:t>
      </w:r>
    </w:p>
    <w:p w14:paraId="6C07FFD4" w14:textId="77777777" w:rsidR="000754A0" w:rsidRPr="000754A0" w:rsidRDefault="000754A0" w:rsidP="000754A0">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lang w:val="sq-AL"/>
        </w:rPr>
      </w:pPr>
      <w:proofErr w:type="spellStart"/>
      <w:r w:rsidRPr="000754A0">
        <w:rPr>
          <w:rFonts w:ascii="Garamond" w:hAnsi="Garamond" w:cs="Times New Roman"/>
          <w:i/>
          <w:iCs/>
          <w:color w:val="000000"/>
          <w:sz w:val="24"/>
          <w:szCs w:val="24"/>
          <w:lang w:val="sq-AL"/>
        </w:rPr>
        <w:t>B.1</w:t>
      </w:r>
      <w:proofErr w:type="spellEnd"/>
      <w:r w:rsidRPr="000754A0">
        <w:rPr>
          <w:rFonts w:ascii="Garamond" w:hAnsi="Garamond" w:cs="Times New Roman"/>
          <w:i/>
          <w:iCs/>
          <w:color w:val="000000"/>
          <w:sz w:val="24"/>
          <w:szCs w:val="24"/>
          <w:lang w:val="sq-AL"/>
        </w:rPr>
        <w:t xml:space="preserve">. Për pretendimin e cenimit të së drejtës së </w:t>
      </w:r>
      <w:proofErr w:type="spellStart"/>
      <w:r w:rsidRPr="000754A0">
        <w:rPr>
          <w:rFonts w:ascii="Garamond" w:hAnsi="Garamond" w:cs="Times New Roman"/>
          <w:i/>
          <w:iCs/>
          <w:color w:val="000000"/>
          <w:sz w:val="24"/>
          <w:szCs w:val="24"/>
          <w:lang w:val="sq-AL"/>
        </w:rPr>
        <w:t>aksesit</w:t>
      </w:r>
      <w:proofErr w:type="spellEnd"/>
      <w:r w:rsidRPr="000754A0">
        <w:rPr>
          <w:rFonts w:ascii="Garamond" w:hAnsi="Garamond" w:cs="Times New Roman"/>
          <w:i/>
          <w:iCs/>
          <w:color w:val="000000"/>
          <w:sz w:val="24"/>
          <w:szCs w:val="24"/>
          <w:lang w:val="sq-AL"/>
        </w:rPr>
        <w:t xml:space="preserve"> substancial të lidhur me standardin e arsyetimit të vendimit gjyqësor</w:t>
      </w:r>
    </w:p>
    <w:p w14:paraId="09EE67D9" w14:textId="45E8B0A2" w:rsidR="000754A0" w:rsidRPr="000754A0" w:rsidRDefault="000754A0" w:rsidP="000754A0">
      <w:pPr>
        <w:tabs>
          <w:tab w:val="left" w:pos="1080"/>
          <w:tab w:val="left" w:pos="12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0754A0">
        <w:rPr>
          <w:rFonts w:ascii="Garamond" w:hAnsi="Garamond" w:cs="Times New Roman"/>
          <w:color w:val="000000"/>
          <w:sz w:val="24"/>
          <w:szCs w:val="24"/>
          <w:lang w:val="sq-AL"/>
        </w:rPr>
        <w:t xml:space="preserve">22. Kërkuesi ka pretenduar se </w:t>
      </w:r>
      <w:r w:rsidRPr="000754A0">
        <w:rPr>
          <w:rFonts w:ascii="Garamond" w:hAnsi="Garamond" w:cs="Times New Roman"/>
          <w:color w:val="222222"/>
          <w:sz w:val="24"/>
          <w:szCs w:val="24"/>
          <w:lang w:val="sq-AL"/>
        </w:rPr>
        <w:t>Gjykata e Lartë ka refuzuar të shqyrtojë shkeljet e ligjit material dhe procedural, si dhe shkaqet e parashtruara në rekurs, duke mos i dhënë mundësinë kërkuesit të adresojë zbatimin e gabuar të Rregullores së Burgjeve të vitit 2009 nga gjykatat e faktit, të cilat kanë kufizuar shpërblimin e kërkuesit në masën 10% të pagës minimale, ndërkohë që duhet të kishte përfituar të plotë pagën minimale në shkallë vendi</w:t>
      </w:r>
      <w:r w:rsidRPr="000754A0">
        <w:rPr>
          <w:rFonts w:ascii="Garamond" w:hAnsi="Garamond" w:cs="Times New Roman"/>
          <w:color w:val="000000"/>
          <w:sz w:val="24"/>
          <w:szCs w:val="24"/>
          <w:lang w:val="sq-AL"/>
        </w:rPr>
        <w:t xml:space="preserve">. </w:t>
      </w:r>
      <w:r w:rsidRPr="000754A0">
        <w:rPr>
          <w:rFonts w:ascii="Garamond" w:hAnsi="Garamond" w:cs="Times New Roman"/>
          <w:color w:val="222222"/>
          <w:sz w:val="24"/>
          <w:szCs w:val="24"/>
          <w:lang w:val="sq-AL"/>
        </w:rPr>
        <w:t xml:space="preserve">Po sipas kërkuesit, </w:t>
      </w:r>
      <w:r w:rsidRPr="000754A0">
        <w:rPr>
          <w:rFonts w:ascii="Garamond" w:hAnsi="Garamond" w:cs="Times New Roman"/>
          <w:color w:val="000000"/>
          <w:sz w:val="24"/>
          <w:szCs w:val="24"/>
          <w:lang w:val="sq-AL"/>
        </w:rPr>
        <w:t>duke mos i dhënë pagën minimale të përcaktuar në Rregulloren e Burgjeve, institucionet shtetërore i kanë shkaktuar një dëm të drejtpërdrejtë financiar.</w:t>
      </w:r>
    </w:p>
    <w:p w14:paraId="1A129ED1" w14:textId="7D9AC0E2" w:rsidR="000754A0" w:rsidRPr="000754A0" w:rsidRDefault="000754A0" w:rsidP="000754A0">
      <w:pPr>
        <w:tabs>
          <w:tab w:val="left" w:pos="1080"/>
          <w:tab w:val="left" w:pos="12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0754A0">
        <w:rPr>
          <w:rFonts w:ascii="Garamond" w:hAnsi="Garamond" w:cs="Times New Roman"/>
          <w:color w:val="000000"/>
          <w:sz w:val="24"/>
          <w:szCs w:val="24"/>
          <w:lang w:val="sq-AL"/>
        </w:rPr>
        <w:t>23. Subjekti i interesuar,</w:t>
      </w:r>
      <w:r w:rsidRPr="000754A0">
        <w:rPr>
          <w:rFonts w:ascii="Garamond" w:hAnsi="Garamond" w:cs="Times New Roman"/>
          <w:b/>
          <w:bCs/>
          <w:i/>
          <w:iCs/>
          <w:color w:val="000000"/>
          <w:sz w:val="24"/>
          <w:szCs w:val="24"/>
          <w:lang w:val="sq-AL"/>
        </w:rPr>
        <w:t xml:space="preserve"> </w:t>
      </w:r>
      <w:proofErr w:type="spellStart"/>
      <w:r w:rsidRPr="000754A0">
        <w:rPr>
          <w:rFonts w:ascii="Garamond" w:hAnsi="Garamond" w:cs="Times New Roman"/>
          <w:color w:val="000000"/>
          <w:sz w:val="24"/>
          <w:szCs w:val="24"/>
          <w:lang w:val="sq-AL"/>
        </w:rPr>
        <w:t>IEVP</w:t>
      </w:r>
      <w:proofErr w:type="spellEnd"/>
      <w:r w:rsidRPr="000754A0">
        <w:rPr>
          <w:rFonts w:ascii="Garamond" w:hAnsi="Garamond" w:cs="Times New Roman"/>
          <w:color w:val="000000"/>
          <w:sz w:val="24"/>
          <w:szCs w:val="24"/>
          <w:lang w:val="sq-AL"/>
        </w:rPr>
        <w:t>-ja, Burrel, ka prapësuar se pretendimet e kërkuesit nuk qëndrojnë, pasi bazuar në dekretin nr. 7289/1989 të Presidiumit të Kuvendit Popullor, deri në datën 25.10.2004 ai ka përfituar ulje dënimi 3.9 ditë në muaj dhe është shpërblyer me 90 lekë në muaj për punën e kryer. Me nxjerrjen e urdhrit të Prokurorisë së Rrethit Mat, bazuar në shkresën nr. 3223/2004 të Prokurorit të Përgjithshëm është urdhëruar korrigjimi i ditëve të punës gjatë vuajtjes së dënimit të kërkuesit, për shkak të praktikës së gabuar të njohjes së ditëve të punës për efekt të shlyerjes së dënimit. Neni 34 i ligjit të vitit 1998 për trajtimin e të dënuarve ka përcaktuar</w:t>
      </w:r>
      <w:r w:rsidR="00F31C71">
        <w:rPr>
          <w:rFonts w:ascii="Garamond" w:hAnsi="Garamond" w:cs="Times New Roman"/>
          <w:color w:val="000000"/>
          <w:sz w:val="24"/>
          <w:szCs w:val="24"/>
          <w:lang w:val="sq-AL"/>
        </w:rPr>
        <w:t>,</w:t>
      </w:r>
      <w:r w:rsidRPr="000754A0">
        <w:rPr>
          <w:rFonts w:ascii="Garamond" w:hAnsi="Garamond" w:cs="Times New Roman"/>
          <w:color w:val="000000"/>
          <w:sz w:val="24"/>
          <w:szCs w:val="24"/>
          <w:lang w:val="sq-AL"/>
        </w:rPr>
        <w:t xml:space="preserve"> se</w:t>
      </w:r>
      <w:r w:rsidR="00F31C71">
        <w:rPr>
          <w:rFonts w:ascii="Garamond" w:hAnsi="Garamond" w:cs="Times New Roman"/>
          <w:color w:val="000000"/>
          <w:sz w:val="24"/>
          <w:szCs w:val="24"/>
          <w:lang w:val="sq-AL"/>
        </w:rPr>
        <w:t>:</w:t>
      </w:r>
      <w:r w:rsidRPr="000754A0">
        <w:rPr>
          <w:rFonts w:ascii="Garamond" w:hAnsi="Garamond" w:cs="Times New Roman"/>
          <w:color w:val="000000"/>
          <w:sz w:val="24"/>
          <w:szCs w:val="24"/>
          <w:lang w:val="sq-AL"/>
        </w:rPr>
        <w:t xml:space="preserve"> “puna nuk ka karakter dënimi dhe shpërblehet sipas kritereve të përcaktuara me vendim të veçantë të Këshillit të Ministrave”, ndërkohë neni 95/1/1 i </w:t>
      </w:r>
      <w:proofErr w:type="spellStart"/>
      <w:r w:rsidRPr="000754A0">
        <w:rPr>
          <w:rFonts w:ascii="Garamond" w:hAnsi="Garamond" w:cs="Times New Roman"/>
          <w:color w:val="000000"/>
          <w:sz w:val="24"/>
          <w:szCs w:val="24"/>
          <w:lang w:val="sq-AL"/>
        </w:rPr>
        <w:t>VKM</w:t>
      </w:r>
      <w:proofErr w:type="spellEnd"/>
      <w:r w:rsidRPr="000754A0">
        <w:rPr>
          <w:rFonts w:ascii="Garamond" w:hAnsi="Garamond" w:cs="Times New Roman"/>
          <w:color w:val="000000"/>
          <w:sz w:val="24"/>
          <w:szCs w:val="24"/>
          <w:lang w:val="sq-AL"/>
        </w:rPr>
        <w:t xml:space="preserve">-së nr. 73/2011, me të cilin është miratuar Rregullorja e Burgjeve e vitit 2009, ka përcaktuar se procedurat e punësimit të </w:t>
      </w:r>
      <w:proofErr w:type="spellStart"/>
      <w:r w:rsidRPr="000754A0">
        <w:rPr>
          <w:rFonts w:ascii="Garamond" w:hAnsi="Garamond" w:cs="Times New Roman"/>
          <w:color w:val="000000"/>
          <w:sz w:val="24"/>
          <w:szCs w:val="24"/>
          <w:lang w:val="sq-AL"/>
        </w:rPr>
        <w:t>të</w:t>
      </w:r>
      <w:proofErr w:type="spellEnd"/>
      <w:r w:rsidRPr="000754A0">
        <w:rPr>
          <w:rFonts w:ascii="Garamond" w:hAnsi="Garamond" w:cs="Times New Roman"/>
          <w:color w:val="000000"/>
          <w:sz w:val="24"/>
          <w:szCs w:val="24"/>
          <w:lang w:val="sq-AL"/>
        </w:rPr>
        <w:t xml:space="preserve"> burgosurve vihen në zbatim menjëherë pas miratimit të strukturës organike të punës të </w:t>
      </w:r>
      <w:proofErr w:type="spellStart"/>
      <w:r w:rsidRPr="000754A0">
        <w:rPr>
          <w:rFonts w:ascii="Garamond" w:hAnsi="Garamond" w:cs="Times New Roman"/>
          <w:color w:val="000000"/>
          <w:sz w:val="24"/>
          <w:szCs w:val="24"/>
          <w:lang w:val="sq-AL"/>
        </w:rPr>
        <w:t>të</w:t>
      </w:r>
      <w:proofErr w:type="spellEnd"/>
      <w:r w:rsidRPr="000754A0">
        <w:rPr>
          <w:rFonts w:ascii="Garamond" w:hAnsi="Garamond" w:cs="Times New Roman"/>
          <w:color w:val="000000"/>
          <w:sz w:val="24"/>
          <w:szCs w:val="24"/>
          <w:lang w:val="sq-AL"/>
        </w:rPr>
        <w:t xml:space="preserve"> burgosurve dhe pas miratimit të buxhetit për shpërblimin e punës së tyre, ndërkohë që nuk kishte ende një miratim të tillë nga Këshilli i Ministrave.</w:t>
      </w:r>
    </w:p>
    <w:p w14:paraId="57636721" w14:textId="3E835EA8" w:rsidR="000754A0" w:rsidRPr="000754A0" w:rsidRDefault="000754A0" w:rsidP="000754A0">
      <w:pPr>
        <w:tabs>
          <w:tab w:val="left" w:pos="1080"/>
          <w:tab w:val="left" w:pos="12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0754A0">
        <w:rPr>
          <w:rFonts w:ascii="Garamond" w:hAnsi="Garamond" w:cs="Times New Roman"/>
          <w:color w:val="000000"/>
          <w:sz w:val="24"/>
          <w:szCs w:val="24"/>
          <w:lang w:val="sq-AL"/>
        </w:rPr>
        <w:lastRenderedPageBreak/>
        <w:t xml:space="preserve">24. Subjekti i interesuar, </w:t>
      </w:r>
      <w:proofErr w:type="spellStart"/>
      <w:r w:rsidRPr="000754A0">
        <w:rPr>
          <w:rFonts w:ascii="Garamond" w:hAnsi="Garamond" w:cs="Times New Roman"/>
          <w:color w:val="000000"/>
          <w:sz w:val="24"/>
          <w:szCs w:val="24"/>
          <w:lang w:val="sq-AL"/>
        </w:rPr>
        <w:t>DPB</w:t>
      </w:r>
      <w:proofErr w:type="spellEnd"/>
      <w:r w:rsidRPr="000754A0">
        <w:rPr>
          <w:rFonts w:ascii="Garamond" w:hAnsi="Garamond" w:cs="Times New Roman"/>
          <w:color w:val="000000"/>
          <w:sz w:val="24"/>
          <w:szCs w:val="24"/>
          <w:lang w:val="sq-AL"/>
        </w:rPr>
        <w:t xml:space="preserve">-ja, ka prapësuar se para miratimit të </w:t>
      </w:r>
      <w:proofErr w:type="spellStart"/>
      <w:r w:rsidRPr="000754A0">
        <w:rPr>
          <w:rFonts w:ascii="Garamond" w:hAnsi="Garamond" w:cs="Times New Roman"/>
          <w:color w:val="000000"/>
          <w:sz w:val="24"/>
          <w:szCs w:val="24"/>
          <w:lang w:val="sq-AL"/>
        </w:rPr>
        <w:t>VKM</w:t>
      </w:r>
      <w:proofErr w:type="spellEnd"/>
      <w:r w:rsidRPr="000754A0">
        <w:rPr>
          <w:rFonts w:ascii="Garamond" w:hAnsi="Garamond" w:cs="Times New Roman"/>
          <w:color w:val="000000"/>
          <w:sz w:val="24"/>
          <w:szCs w:val="24"/>
          <w:lang w:val="sq-AL"/>
        </w:rPr>
        <w:t>-së nr. 602/2021, shpërblimi i punës së kryer nga të burgosurit është kryer sipas dekretit të vitit 1989. Për periudhën e punës të pretenduar prej kërkuesit si e papaguar, që daton nga 1.9.2001</w:t>
      </w:r>
      <w:r w:rsidR="004E7BFD">
        <w:rPr>
          <w:rFonts w:ascii="Garamond" w:hAnsi="Garamond" w:cs="Times New Roman"/>
          <w:color w:val="000000"/>
          <w:sz w:val="24"/>
          <w:szCs w:val="24"/>
          <w:lang w:val="sq-AL"/>
        </w:rPr>
        <w:t>–</w:t>
      </w:r>
      <w:r w:rsidRPr="000754A0">
        <w:rPr>
          <w:rFonts w:ascii="Garamond" w:hAnsi="Garamond" w:cs="Times New Roman"/>
          <w:color w:val="000000"/>
          <w:sz w:val="24"/>
          <w:szCs w:val="24"/>
          <w:lang w:val="sq-AL"/>
        </w:rPr>
        <w:t xml:space="preserve">25.3.2009, është zbatuar </w:t>
      </w:r>
      <w:proofErr w:type="spellStart"/>
      <w:r w:rsidRPr="000754A0">
        <w:rPr>
          <w:rFonts w:ascii="Garamond" w:hAnsi="Garamond" w:cs="Times New Roman"/>
          <w:color w:val="000000"/>
          <w:sz w:val="24"/>
          <w:szCs w:val="24"/>
          <w:lang w:val="sq-AL"/>
        </w:rPr>
        <w:t>VKM</w:t>
      </w:r>
      <w:proofErr w:type="spellEnd"/>
      <w:r w:rsidRPr="000754A0">
        <w:rPr>
          <w:rFonts w:ascii="Garamond" w:hAnsi="Garamond" w:cs="Times New Roman"/>
          <w:color w:val="000000"/>
          <w:sz w:val="24"/>
          <w:szCs w:val="24"/>
          <w:lang w:val="sq-AL"/>
        </w:rPr>
        <w:t xml:space="preserve">-ja nr. 96/2000, e cila ka qenë në fuqi në momentin kur ka lindur marrëdhënia juridike mes punëmarrësit të dënuar dhe punëdhënësit, ndërsa Rregullorja e Burgjeve e vitit 2009, të cilës i referohen gjykatat, i fillon efektet pas datës 25.3.2009, kur ka hyrë në fuqi, e si e tillë nuk mund të ketë efekte prapavepruese dhe të aplikohet për periudhën e pretenduar prej kërkuesit. </w:t>
      </w:r>
    </w:p>
    <w:p w14:paraId="1B784777" w14:textId="6C65DEF3" w:rsidR="000754A0" w:rsidRPr="000754A0" w:rsidRDefault="000754A0" w:rsidP="000754A0">
      <w:pPr>
        <w:tabs>
          <w:tab w:val="left" w:pos="1080"/>
          <w:tab w:val="left" w:pos="12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0754A0">
        <w:rPr>
          <w:rFonts w:ascii="Garamond" w:hAnsi="Garamond" w:cs="Times New Roman"/>
          <w:color w:val="000000"/>
          <w:sz w:val="24"/>
          <w:szCs w:val="24"/>
          <w:lang w:val="sq-AL"/>
        </w:rPr>
        <w:t xml:space="preserve">25. Neni 42, pika 1, i Kushtetutës sanksionon të drejtën për gjykim, ku e drejta e </w:t>
      </w:r>
      <w:proofErr w:type="spellStart"/>
      <w:r w:rsidRPr="000754A0">
        <w:rPr>
          <w:rFonts w:ascii="Garamond" w:hAnsi="Garamond" w:cs="Times New Roman"/>
          <w:color w:val="000000"/>
          <w:sz w:val="24"/>
          <w:szCs w:val="24"/>
          <w:lang w:val="sq-AL"/>
        </w:rPr>
        <w:t>aksesit</w:t>
      </w:r>
      <w:proofErr w:type="spellEnd"/>
      <w:r w:rsidRPr="000754A0">
        <w:rPr>
          <w:rFonts w:ascii="Garamond" w:hAnsi="Garamond" w:cs="Times New Roman"/>
          <w:color w:val="000000"/>
          <w:sz w:val="24"/>
          <w:szCs w:val="24"/>
          <w:lang w:val="sq-AL"/>
        </w:rPr>
        <w:t xml:space="preserve">, që është e drejta për të vënë në lëvizje gjykatën, përbën një aspekt të saj. E drejta e </w:t>
      </w:r>
      <w:proofErr w:type="spellStart"/>
      <w:r w:rsidRPr="000754A0">
        <w:rPr>
          <w:rFonts w:ascii="Garamond" w:hAnsi="Garamond" w:cs="Times New Roman"/>
          <w:color w:val="000000"/>
          <w:sz w:val="24"/>
          <w:szCs w:val="24"/>
          <w:lang w:val="sq-AL"/>
        </w:rPr>
        <w:t>aksesit</w:t>
      </w:r>
      <w:proofErr w:type="spellEnd"/>
      <w:r w:rsidRPr="000754A0">
        <w:rPr>
          <w:rFonts w:ascii="Garamond" w:hAnsi="Garamond" w:cs="Times New Roman"/>
          <w:color w:val="000000"/>
          <w:sz w:val="24"/>
          <w:szCs w:val="24"/>
          <w:lang w:val="sq-AL"/>
        </w:rPr>
        <w:t xml:space="preserve"> u garanton subjekteve të cenuara të drejtën t’i drejtohen një gjykate, e cila do t’i dëgjojë pretendimet e tyre dhe do të shpallë një vendim pas një gjykimi të drejtë dhe publik. Kjo e drejtë e individit nuk përfshin vetëm të drejtën për të vënë në lëvizje gjykatën, por edhe të drejtën për të pasur prej saj një zgjidhje përfundimtare për mosmarrëveshjen objekt gjykimi, pasi </w:t>
      </w:r>
      <w:proofErr w:type="spellStart"/>
      <w:r w:rsidRPr="000754A0">
        <w:rPr>
          <w:rFonts w:ascii="Garamond" w:hAnsi="Garamond" w:cs="Times New Roman"/>
          <w:color w:val="000000"/>
          <w:sz w:val="24"/>
          <w:szCs w:val="24"/>
          <w:lang w:val="sq-AL"/>
        </w:rPr>
        <w:t>aksesi</w:t>
      </w:r>
      <w:proofErr w:type="spellEnd"/>
      <w:r w:rsidRPr="000754A0">
        <w:rPr>
          <w:rFonts w:ascii="Garamond" w:hAnsi="Garamond" w:cs="Times New Roman"/>
          <w:color w:val="000000"/>
          <w:sz w:val="24"/>
          <w:szCs w:val="24"/>
          <w:lang w:val="sq-AL"/>
        </w:rPr>
        <w:t xml:space="preserve"> në gjykatë duhet të jetë substancial dhe jo thjesht formal. Në rast se mohohet kjo e drejtë procesi konsiderohet i parregullt, sepse </w:t>
      </w:r>
      <w:proofErr w:type="spellStart"/>
      <w:r w:rsidRPr="000754A0">
        <w:rPr>
          <w:rFonts w:ascii="Garamond" w:hAnsi="Garamond" w:cs="Times New Roman"/>
          <w:color w:val="000000"/>
          <w:sz w:val="24"/>
          <w:szCs w:val="24"/>
          <w:lang w:val="sq-AL"/>
        </w:rPr>
        <w:t>aksesi</w:t>
      </w:r>
      <w:proofErr w:type="spellEnd"/>
      <w:r w:rsidRPr="000754A0">
        <w:rPr>
          <w:rFonts w:ascii="Garamond" w:hAnsi="Garamond" w:cs="Times New Roman"/>
          <w:color w:val="000000"/>
          <w:sz w:val="24"/>
          <w:szCs w:val="24"/>
          <w:lang w:val="sq-AL"/>
        </w:rPr>
        <w:t xml:space="preserve"> në gjykatë është, para së gjithash, një kusht kryesor për të realizuar mbrojtjen e të drejtave të tjera të individit </w:t>
      </w:r>
      <w:r w:rsidRPr="000754A0">
        <w:rPr>
          <w:rFonts w:ascii="Garamond" w:hAnsi="Garamond" w:cs="Times New Roman"/>
          <w:i/>
          <w:iCs/>
          <w:color w:val="000000"/>
          <w:sz w:val="24"/>
          <w:szCs w:val="24"/>
          <w:lang w:val="sq-AL"/>
        </w:rPr>
        <w:t>(shih vendimet nr. 22, datë 29.4.2021; nr. 3, datë 23.2.2016</w:t>
      </w:r>
      <w:r w:rsidR="004E7BFD">
        <w:rPr>
          <w:rFonts w:ascii="Garamond" w:hAnsi="Garamond" w:cs="Times New Roman"/>
          <w:i/>
          <w:iCs/>
          <w:color w:val="000000"/>
          <w:sz w:val="24"/>
          <w:szCs w:val="24"/>
          <w:lang w:val="sq-AL"/>
        </w:rPr>
        <w:t>,</w:t>
      </w:r>
      <w:r w:rsidRPr="000754A0">
        <w:rPr>
          <w:rFonts w:ascii="Garamond" w:hAnsi="Garamond" w:cs="Times New Roman"/>
          <w:i/>
          <w:iCs/>
          <w:color w:val="000000"/>
          <w:sz w:val="24"/>
          <w:szCs w:val="24"/>
          <w:lang w:val="sq-AL"/>
        </w:rPr>
        <w:t xml:space="preserve"> të Gjykatës Kushtetuese)</w:t>
      </w:r>
      <w:r w:rsidRPr="000754A0">
        <w:rPr>
          <w:rFonts w:ascii="Garamond" w:hAnsi="Garamond" w:cs="Times New Roman"/>
          <w:color w:val="000000"/>
          <w:sz w:val="24"/>
          <w:szCs w:val="24"/>
          <w:lang w:val="sq-AL"/>
        </w:rPr>
        <w:t>.</w:t>
      </w:r>
    </w:p>
    <w:p w14:paraId="705A57F9" w14:textId="42712A4C" w:rsidR="000754A0" w:rsidRPr="000754A0" w:rsidRDefault="000754A0" w:rsidP="000754A0">
      <w:pPr>
        <w:tabs>
          <w:tab w:val="left" w:pos="1080"/>
          <w:tab w:val="left" w:pos="12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0754A0">
        <w:rPr>
          <w:rFonts w:ascii="Garamond" w:hAnsi="Garamond" w:cs="Times New Roman"/>
          <w:color w:val="000000"/>
          <w:sz w:val="24"/>
          <w:szCs w:val="24"/>
          <w:lang w:val="sq-AL"/>
        </w:rPr>
        <w:t xml:space="preserve">26. E drejta për të pasur një vendim gjyqësor të arsyetuar i garantohet individit nga nenet 42 dhe 142, pika 1, të Kushtetutës. Funksioni i vendimit të arsyetuar është t’u tregojë palëve që ato janë dëgjuar, si dhe u jep mundësinë atyre ta kundërshtojnë atë. Detyrimi për garantimin e standardit të arsyetimit të vendimit gjyqësor nuk nënkupton se kërkohet arsyetim i detajuar për çdo pretendim të palëve ndërgjyqëse, por ai varet nga natyra e vendimit në fjalë </w:t>
      </w:r>
      <w:r w:rsidRPr="000754A0">
        <w:rPr>
          <w:rFonts w:ascii="Garamond" w:hAnsi="Garamond" w:cs="Times New Roman"/>
          <w:i/>
          <w:iCs/>
          <w:color w:val="000000"/>
          <w:sz w:val="24"/>
          <w:szCs w:val="24"/>
          <w:lang w:val="sq-AL"/>
        </w:rPr>
        <w:t>(shih vendimet nr. 17, datë 23.3.2023; nr. 80, datë 18.12.2017; nr. 34, datë 13.6.2016</w:t>
      </w:r>
      <w:r w:rsidR="004E7BFD">
        <w:rPr>
          <w:rFonts w:ascii="Garamond" w:hAnsi="Garamond" w:cs="Times New Roman"/>
          <w:i/>
          <w:iCs/>
          <w:color w:val="000000"/>
          <w:sz w:val="24"/>
          <w:szCs w:val="24"/>
          <w:lang w:val="sq-AL"/>
        </w:rPr>
        <w:t>,</w:t>
      </w:r>
      <w:r w:rsidRPr="000754A0">
        <w:rPr>
          <w:rFonts w:ascii="Garamond" w:hAnsi="Garamond" w:cs="Times New Roman"/>
          <w:i/>
          <w:iCs/>
          <w:color w:val="000000"/>
          <w:sz w:val="24"/>
          <w:szCs w:val="24"/>
          <w:lang w:val="sq-AL"/>
        </w:rPr>
        <w:t xml:space="preserve"> të Gjykatës Kushtetuese)</w:t>
      </w:r>
      <w:r w:rsidRPr="000754A0">
        <w:rPr>
          <w:rFonts w:ascii="Garamond" w:hAnsi="Garamond" w:cs="Times New Roman"/>
          <w:color w:val="000000"/>
          <w:sz w:val="24"/>
          <w:szCs w:val="24"/>
          <w:lang w:val="sq-AL"/>
        </w:rPr>
        <w:t xml:space="preserve">. Arsyetimi i kufizuar i vendimeve të mospranimit të rekursit, si rregull, nuk cenon standardin e arsyetimit të vendimit gjyqësor. Megjithatë, kur në rekurs janë ngritur pretendime kushtetuese, Gjykata e Lartë, bazuar në parimin e </w:t>
      </w:r>
      <w:proofErr w:type="spellStart"/>
      <w:r w:rsidRPr="000754A0">
        <w:rPr>
          <w:rFonts w:ascii="Garamond" w:hAnsi="Garamond" w:cs="Times New Roman"/>
          <w:color w:val="000000"/>
          <w:sz w:val="24"/>
          <w:szCs w:val="24"/>
          <w:lang w:val="sq-AL"/>
        </w:rPr>
        <w:t>subsidiaritetit</w:t>
      </w:r>
      <w:proofErr w:type="spellEnd"/>
      <w:r w:rsidRPr="000754A0">
        <w:rPr>
          <w:rFonts w:ascii="Garamond" w:hAnsi="Garamond" w:cs="Times New Roman"/>
          <w:color w:val="000000"/>
          <w:sz w:val="24"/>
          <w:szCs w:val="24"/>
          <w:lang w:val="sq-AL"/>
        </w:rPr>
        <w:t xml:space="preserve"> që udhëheq raportet ndërmjet juridiksionit kushtetues dhe juridiksionit të gjykatave të zakonshme, duhet të investohet në ekzaminimin e tyre dhe të mbajë një qëndrim të shprehur lidhur me to </w:t>
      </w:r>
      <w:r w:rsidRPr="000754A0">
        <w:rPr>
          <w:rFonts w:ascii="Garamond" w:hAnsi="Garamond" w:cs="Times New Roman"/>
          <w:i/>
          <w:iCs/>
          <w:color w:val="000000"/>
          <w:sz w:val="24"/>
          <w:szCs w:val="24"/>
          <w:lang w:val="sq-AL"/>
        </w:rPr>
        <w:t>(shih vendimet nr. 19, datë 7.7.2022; nr. 11, datë 16.4.2018; nr. 45, datë 3.7.2017</w:t>
      </w:r>
      <w:r w:rsidR="004E7BFD">
        <w:rPr>
          <w:rFonts w:ascii="Garamond" w:hAnsi="Garamond" w:cs="Times New Roman"/>
          <w:i/>
          <w:iCs/>
          <w:color w:val="000000"/>
          <w:sz w:val="24"/>
          <w:szCs w:val="24"/>
          <w:lang w:val="sq-AL"/>
        </w:rPr>
        <w:t>,</w:t>
      </w:r>
      <w:r w:rsidRPr="000754A0">
        <w:rPr>
          <w:rFonts w:ascii="Garamond" w:hAnsi="Garamond" w:cs="Times New Roman"/>
          <w:i/>
          <w:iCs/>
          <w:color w:val="000000"/>
          <w:sz w:val="24"/>
          <w:szCs w:val="24"/>
          <w:lang w:val="sq-AL"/>
        </w:rPr>
        <w:t xml:space="preserve"> të Gjykatës Kushtetuese)</w:t>
      </w:r>
      <w:r w:rsidRPr="000754A0">
        <w:rPr>
          <w:rFonts w:ascii="Garamond" w:hAnsi="Garamond" w:cs="Times New Roman"/>
          <w:color w:val="000000"/>
          <w:sz w:val="24"/>
          <w:szCs w:val="24"/>
          <w:lang w:val="sq-AL"/>
        </w:rPr>
        <w:t>.</w:t>
      </w:r>
    </w:p>
    <w:p w14:paraId="54EDF10E" w14:textId="23E6A541" w:rsidR="000754A0" w:rsidRPr="000754A0" w:rsidRDefault="000754A0" w:rsidP="000754A0">
      <w:pPr>
        <w:tabs>
          <w:tab w:val="left" w:pos="1080"/>
          <w:tab w:val="left" w:pos="12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0754A0">
        <w:rPr>
          <w:rFonts w:ascii="Garamond" w:hAnsi="Garamond" w:cs="Times New Roman"/>
          <w:color w:val="000000"/>
          <w:sz w:val="24"/>
          <w:szCs w:val="24"/>
          <w:lang w:val="sq-AL"/>
        </w:rPr>
        <w:t xml:space="preserve">27. Në rastin konkret, Gjykata vë në dukje se kërkuesi, me pretendimin se i janë cenuar të drejtat kushtetuese të mësipërme, ka kundërshtuar vetëm vendimin e Gjykatës së Lartë, me të cilin është vendosur mospranimi i rekursit të tij. Në situatën kur rekursi nuk është shqyrtuar në themel dhe për të respektuar kufirin midis juridiksionit kushtetues dhe atij gjyqësor, Gjykata për zgjidhjen e çështjes do t’i japë përgjigje pyetjes nëse Gjykata e Lartë ka arsyetuar mjaftueshëm lidhur me të drejtën e kërkuesit për t’u shpërblyer sipas ligjit për punën e kryer në kushtet e vuajtjes së dënimit në burg. Me fjalë të tjera, Gjykata do të kontrollojë nëse Gjykata e Lartë, gjatë ushtrimit të funksionit rishikues për mënyrën e interpretimit të ligjit të zbatueshëm nga gjykatat e faktit, ka përmbushur rolin </w:t>
      </w:r>
      <w:proofErr w:type="spellStart"/>
      <w:r w:rsidRPr="000754A0">
        <w:rPr>
          <w:rFonts w:ascii="Garamond" w:hAnsi="Garamond" w:cs="Times New Roman"/>
          <w:color w:val="000000"/>
          <w:sz w:val="24"/>
          <w:szCs w:val="24"/>
          <w:lang w:val="sq-AL"/>
        </w:rPr>
        <w:t>subsidiar</w:t>
      </w:r>
      <w:proofErr w:type="spellEnd"/>
      <w:r w:rsidRPr="000754A0">
        <w:rPr>
          <w:rFonts w:ascii="Garamond" w:hAnsi="Garamond" w:cs="Times New Roman"/>
          <w:color w:val="000000"/>
          <w:sz w:val="24"/>
          <w:szCs w:val="24"/>
          <w:lang w:val="sq-AL"/>
        </w:rPr>
        <w:t xml:space="preserve"> të mbrojtjes të </w:t>
      </w:r>
      <w:proofErr w:type="spellStart"/>
      <w:r w:rsidRPr="000754A0">
        <w:rPr>
          <w:rFonts w:ascii="Garamond" w:hAnsi="Garamond" w:cs="Times New Roman"/>
          <w:color w:val="000000"/>
          <w:sz w:val="24"/>
          <w:szCs w:val="24"/>
          <w:lang w:val="sq-AL"/>
        </w:rPr>
        <w:t>të</w:t>
      </w:r>
      <w:proofErr w:type="spellEnd"/>
      <w:r w:rsidRPr="000754A0">
        <w:rPr>
          <w:rFonts w:ascii="Garamond" w:hAnsi="Garamond" w:cs="Times New Roman"/>
          <w:color w:val="000000"/>
          <w:sz w:val="24"/>
          <w:szCs w:val="24"/>
          <w:lang w:val="sq-AL"/>
        </w:rPr>
        <w:t xml:space="preserve"> drejtave kushtetuese të kërkuesit. </w:t>
      </w:r>
    </w:p>
    <w:p w14:paraId="47457AD4" w14:textId="7090ED7B" w:rsidR="000754A0" w:rsidRPr="000754A0" w:rsidRDefault="000754A0" w:rsidP="000754A0">
      <w:pPr>
        <w:tabs>
          <w:tab w:val="left" w:pos="1080"/>
          <w:tab w:val="left" w:pos="12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0754A0">
        <w:rPr>
          <w:rFonts w:ascii="Garamond" w:hAnsi="Garamond" w:cs="Times New Roman"/>
          <w:color w:val="000000"/>
          <w:sz w:val="24"/>
          <w:szCs w:val="24"/>
          <w:lang w:val="sq-AL"/>
        </w:rPr>
        <w:t xml:space="preserve">28. Duke mbajtur në konsideratë kuadrin ligjor të mësipërm, Gjykata vëren se pas shlyerjes së dënimit me burgim, kërkuesi i është drejtuar Gjykatës së Rrethit Gjyqësor Tiranë me kërkesëpadi kundër </w:t>
      </w:r>
      <w:proofErr w:type="spellStart"/>
      <w:r w:rsidRPr="000754A0">
        <w:rPr>
          <w:rFonts w:ascii="Garamond" w:hAnsi="Garamond" w:cs="Times New Roman"/>
          <w:color w:val="000000"/>
          <w:sz w:val="24"/>
          <w:szCs w:val="24"/>
          <w:lang w:val="sq-AL"/>
        </w:rPr>
        <w:t>IEVP</w:t>
      </w:r>
      <w:proofErr w:type="spellEnd"/>
      <w:r w:rsidRPr="000754A0">
        <w:rPr>
          <w:rFonts w:ascii="Garamond" w:hAnsi="Garamond" w:cs="Times New Roman"/>
          <w:color w:val="000000"/>
          <w:sz w:val="24"/>
          <w:szCs w:val="24"/>
          <w:lang w:val="sq-AL"/>
        </w:rPr>
        <w:t xml:space="preserve">-së, Burrel dhe </w:t>
      </w:r>
      <w:proofErr w:type="spellStart"/>
      <w:r w:rsidRPr="000754A0">
        <w:rPr>
          <w:rFonts w:ascii="Garamond" w:hAnsi="Garamond" w:cs="Times New Roman"/>
          <w:color w:val="000000"/>
          <w:sz w:val="24"/>
          <w:szCs w:val="24"/>
          <w:lang w:val="sq-AL"/>
        </w:rPr>
        <w:t>DPB</w:t>
      </w:r>
      <w:proofErr w:type="spellEnd"/>
      <w:r w:rsidRPr="000754A0">
        <w:rPr>
          <w:rFonts w:ascii="Garamond" w:hAnsi="Garamond" w:cs="Times New Roman"/>
          <w:color w:val="000000"/>
          <w:sz w:val="24"/>
          <w:szCs w:val="24"/>
          <w:lang w:val="sq-AL"/>
        </w:rPr>
        <w:t xml:space="preserve">-së, Tiranë, me pretendimin se shpërblimi për punën e kryer në burg duhej llogaritur sipas ligjit të vitit 1998 për trajtimin e të dënuarve, të ndryshuar. Ajo gjykatë i ka dhënë të drejtë kërkuesit, duke pranuar se ligji i zbatueshëm në marrëdhënien e punës ndërmjet kërkuesit dhe </w:t>
      </w:r>
      <w:proofErr w:type="spellStart"/>
      <w:r w:rsidRPr="000754A0">
        <w:rPr>
          <w:rFonts w:ascii="Garamond" w:hAnsi="Garamond" w:cs="Times New Roman"/>
          <w:color w:val="000000"/>
          <w:sz w:val="24"/>
          <w:szCs w:val="24"/>
          <w:lang w:val="sq-AL"/>
        </w:rPr>
        <w:t>IEVP</w:t>
      </w:r>
      <w:proofErr w:type="spellEnd"/>
      <w:r w:rsidRPr="000754A0">
        <w:rPr>
          <w:rFonts w:ascii="Garamond" w:hAnsi="Garamond" w:cs="Times New Roman"/>
          <w:color w:val="000000"/>
          <w:sz w:val="24"/>
          <w:szCs w:val="24"/>
          <w:lang w:val="sq-AL"/>
        </w:rPr>
        <w:t>-së, Burrel është ligji i sipërpërmendur, i cili në nenin 34, paragrafi 1, të tij ka përcaktuar</w:t>
      </w:r>
      <w:r w:rsidR="00F31C71">
        <w:rPr>
          <w:rFonts w:ascii="Garamond" w:hAnsi="Garamond" w:cs="Times New Roman"/>
          <w:color w:val="000000"/>
          <w:sz w:val="24"/>
          <w:szCs w:val="24"/>
          <w:lang w:val="sq-AL"/>
        </w:rPr>
        <w:t>,</w:t>
      </w:r>
      <w:r w:rsidRPr="000754A0">
        <w:rPr>
          <w:rFonts w:ascii="Garamond" w:hAnsi="Garamond" w:cs="Times New Roman"/>
          <w:color w:val="000000"/>
          <w:sz w:val="24"/>
          <w:szCs w:val="24"/>
          <w:lang w:val="sq-AL"/>
        </w:rPr>
        <w:t xml:space="preserve"> se</w:t>
      </w:r>
      <w:r w:rsidR="00F31C71">
        <w:rPr>
          <w:rFonts w:ascii="Garamond" w:hAnsi="Garamond" w:cs="Times New Roman"/>
          <w:color w:val="000000"/>
          <w:sz w:val="24"/>
          <w:szCs w:val="24"/>
          <w:lang w:val="sq-AL"/>
        </w:rPr>
        <w:t>:</w:t>
      </w:r>
      <w:r w:rsidRPr="000754A0">
        <w:rPr>
          <w:rFonts w:ascii="Garamond" w:hAnsi="Garamond" w:cs="Times New Roman"/>
          <w:color w:val="000000"/>
          <w:sz w:val="24"/>
          <w:szCs w:val="24"/>
          <w:lang w:val="sq-AL"/>
        </w:rPr>
        <w:t xml:space="preserve"> “puna e të burgosurit shpërblehet sipas kritereve të përcaktuara me vendim të Këshillit të Ministrave” dhe Rregullorja e Burgjeve e vitit 2009 e dalë në zbatim të tij. Sipas asaj gjykate, në nenin 84, paragrafi 1, të Rregullores së Burgjeve është përcaktuar</w:t>
      </w:r>
      <w:r w:rsidR="00F31C71">
        <w:rPr>
          <w:rFonts w:ascii="Garamond" w:hAnsi="Garamond" w:cs="Times New Roman"/>
          <w:color w:val="000000"/>
          <w:sz w:val="24"/>
          <w:szCs w:val="24"/>
          <w:lang w:val="sq-AL"/>
        </w:rPr>
        <w:t>,</w:t>
      </w:r>
      <w:r w:rsidRPr="000754A0">
        <w:rPr>
          <w:rFonts w:ascii="Garamond" w:hAnsi="Garamond" w:cs="Times New Roman"/>
          <w:color w:val="000000"/>
          <w:sz w:val="24"/>
          <w:szCs w:val="24"/>
          <w:lang w:val="sq-AL"/>
        </w:rPr>
        <w:t xml:space="preserve"> se</w:t>
      </w:r>
      <w:r w:rsidR="00F31C71">
        <w:rPr>
          <w:rFonts w:ascii="Garamond" w:hAnsi="Garamond" w:cs="Times New Roman"/>
          <w:color w:val="000000"/>
          <w:sz w:val="24"/>
          <w:szCs w:val="24"/>
          <w:lang w:val="sq-AL"/>
        </w:rPr>
        <w:t>:</w:t>
      </w:r>
      <w:r w:rsidRPr="000754A0">
        <w:rPr>
          <w:rFonts w:ascii="Garamond" w:hAnsi="Garamond" w:cs="Times New Roman"/>
          <w:color w:val="000000"/>
          <w:sz w:val="24"/>
          <w:szCs w:val="24"/>
          <w:lang w:val="sq-AL"/>
        </w:rPr>
        <w:t xml:space="preserve"> “paga për punën e të burgosurit nuk mund të jetë më e ulët se paga minimale e caktuar me </w:t>
      </w:r>
      <w:proofErr w:type="spellStart"/>
      <w:r w:rsidRPr="000754A0">
        <w:rPr>
          <w:rFonts w:ascii="Garamond" w:hAnsi="Garamond" w:cs="Times New Roman"/>
          <w:color w:val="000000"/>
          <w:sz w:val="24"/>
          <w:szCs w:val="24"/>
          <w:lang w:val="sq-AL"/>
        </w:rPr>
        <w:t>VKM</w:t>
      </w:r>
      <w:proofErr w:type="spellEnd"/>
      <w:r w:rsidRPr="000754A0">
        <w:rPr>
          <w:rFonts w:ascii="Garamond" w:hAnsi="Garamond" w:cs="Times New Roman"/>
          <w:color w:val="000000"/>
          <w:sz w:val="24"/>
          <w:szCs w:val="24"/>
          <w:lang w:val="sq-AL"/>
        </w:rPr>
        <w:t xml:space="preserve">”, ndërsa në paragrafin 2 të </w:t>
      </w:r>
      <w:proofErr w:type="spellStart"/>
      <w:r w:rsidRPr="000754A0">
        <w:rPr>
          <w:rFonts w:ascii="Garamond" w:hAnsi="Garamond" w:cs="Times New Roman"/>
          <w:color w:val="000000"/>
          <w:sz w:val="24"/>
          <w:szCs w:val="24"/>
          <w:lang w:val="sq-AL"/>
        </w:rPr>
        <w:t>të</w:t>
      </w:r>
      <w:proofErr w:type="spellEnd"/>
      <w:r w:rsidRPr="000754A0">
        <w:rPr>
          <w:rFonts w:ascii="Garamond" w:hAnsi="Garamond" w:cs="Times New Roman"/>
          <w:color w:val="000000"/>
          <w:sz w:val="24"/>
          <w:szCs w:val="24"/>
          <w:lang w:val="sq-AL"/>
        </w:rPr>
        <w:t xml:space="preserve"> njëjtit nen është parashikuar</w:t>
      </w:r>
      <w:r w:rsidR="00F31C71">
        <w:rPr>
          <w:rFonts w:ascii="Garamond" w:hAnsi="Garamond" w:cs="Times New Roman"/>
          <w:color w:val="000000"/>
          <w:sz w:val="24"/>
          <w:szCs w:val="24"/>
          <w:lang w:val="sq-AL"/>
        </w:rPr>
        <w:t>,</w:t>
      </w:r>
      <w:r w:rsidRPr="000754A0">
        <w:rPr>
          <w:rFonts w:ascii="Garamond" w:hAnsi="Garamond" w:cs="Times New Roman"/>
          <w:color w:val="000000"/>
          <w:sz w:val="24"/>
          <w:szCs w:val="24"/>
          <w:lang w:val="sq-AL"/>
        </w:rPr>
        <w:t xml:space="preserve"> se</w:t>
      </w:r>
      <w:r w:rsidR="00F31C71">
        <w:rPr>
          <w:rFonts w:ascii="Garamond" w:hAnsi="Garamond" w:cs="Times New Roman"/>
          <w:color w:val="000000"/>
          <w:sz w:val="24"/>
          <w:szCs w:val="24"/>
          <w:lang w:val="sq-AL"/>
        </w:rPr>
        <w:t>:</w:t>
      </w:r>
      <w:r w:rsidRPr="000754A0">
        <w:rPr>
          <w:rFonts w:ascii="Garamond" w:hAnsi="Garamond" w:cs="Times New Roman"/>
          <w:color w:val="000000"/>
          <w:sz w:val="24"/>
          <w:szCs w:val="24"/>
          <w:lang w:val="sq-AL"/>
        </w:rPr>
        <w:t xml:space="preserve"> “paga e të burgosurit për punën e kryer është e përbërë nga: i</w:t>
      </w:r>
      <w:r w:rsidR="004E7BFD">
        <w:rPr>
          <w:rFonts w:ascii="Garamond" w:hAnsi="Garamond" w:cs="Times New Roman"/>
          <w:color w:val="000000"/>
          <w:sz w:val="24"/>
          <w:szCs w:val="24"/>
          <w:lang w:val="sq-AL"/>
        </w:rPr>
        <w:t>.</w:t>
      </w:r>
      <w:r w:rsidRPr="000754A0">
        <w:rPr>
          <w:rFonts w:ascii="Garamond" w:hAnsi="Garamond" w:cs="Times New Roman"/>
          <w:color w:val="000000"/>
          <w:sz w:val="24"/>
          <w:szCs w:val="24"/>
          <w:lang w:val="sq-AL"/>
        </w:rPr>
        <w:t xml:space="preserve"> të ardhurat periodike që i jepen periodikisht të burgosurit të punësuar nga administrata e </w:t>
      </w:r>
      <w:proofErr w:type="spellStart"/>
      <w:r w:rsidRPr="000754A0">
        <w:rPr>
          <w:rFonts w:ascii="Garamond" w:hAnsi="Garamond" w:cs="Times New Roman"/>
          <w:color w:val="000000"/>
          <w:sz w:val="24"/>
          <w:szCs w:val="24"/>
          <w:lang w:val="sq-AL"/>
        </w:rPr>
        <w:t>IEVP</w:t>
      </w:r>
      <w:proofErr w:type="spellEnd"/>
      <w:r w:rsidRPr="000754A0">
        <w:rPr>
          <w:rFonts w:ascii="Garamond" w:hAnsi="Garamond" w:cs="Times New Roman"/>
          <w:color w:val="000000"/>
          <w:sz w:val="24"/>
          <w:szCs w:val="24"/>
          <w:lang w:val="sq-AL"/>
        </w:rPr>
        <w:t xml:space="preserve">-së për të mbuluar </w:t>
      </w:r>
      <w:r w:rsidRPr="000754A0">
        <w:rPr>
          <w:rFonts w:ascii="Garamond" w:hAnsi="Garamond" w:cs="Times New Roman"/>
          <w:color w:val="000000"/>
          <w:sz w:val="24"/>
          <w:szCs w:val="24"/>
          <w:lang w:val="sq-AL"/>
        </w:rPr>
        <w:lastRenderedPageBreak/>
        <w:t>shpenzimet e zakonshme gjatë qëndrimit në burg</w:t>
      </w:r>
      <w:r w:rsidR="004E7BFD">
        <w:rPr>
          <w:rFonts w:ascii="Garamond" w:hAnsi="Garamond" w:cs="Times New Roman"/>
          <w:color w:val="000000"/>
          <w:sz w:val="24"/>
          <w:szCs w:val="24"/>
          <w:lang w:val="sq-AL"/>
        </w:rPr>
        <w:t>;</w:t>
      </w:r>
      <w:r w:rsidRPr="000754A0">
        <w:rPr>
          <w:rFonts w:ascii="Garamond" w:hAnsi="Garamond" w:cs="Times New Roman"/>
          <w:color w:val="000000"/>
          <w:sz w:val="24"/>
          <w:szCs w:val="24"/>
          <w:lang w:val="sq-AL"/>
        </w:rPr>
        <w:t xml:space="preserve"> </w:t>
      </w:r>
      <w:proofErr w:type="spellStart"/>
      <w:r w:rsidRPr="000754A0">
        <w:rPr>
          <w:rFonts w:ascii="Garamond" w:hAnsi="Garamond" w:cs="Times New Roman"/>
          <w:color w:val="000000"/>
          <w:sz w:val="24"/>
          <w:szCs w:val="24"/>
          <w:lang w:val="sq-AL"/>
        </w:rPr>
        <w:t>ii</w:t>
      </w:r>
      <w:proofErr w:type="spellEnd"/>
      <w:r w:rsidRPr="000754A0">
        <w:rPr>
          <w:rFonts w:ascii="Garamond" w:hAnsi="Garamond" w:cs="Times New Roman"/>
          <w:color w:val="000000"/>
          <w:sz w:val="24"/>
          <w:szCs w:val="24"/>
          <w:lang w:val="sq-AL"/>
        </w:rPr>
        <w:t xml:space="preserve"> shuma që </w:t>
      </w:r>
      <w:proofErr w:type="spellStart"/>
      <w:r w:rsidRPr="000754A0">
        <w:rPr>
          <w:rFonts w:ascii="Garamond" w:hAnsi="Garamond" w:cs="Times New Roman"/>
          <w:color w:val="000000"/>
          <w:sz w:val="24"/>
          <w:szCs w:val="24"/>
          <w:lang w:val="sq-AL"/>
        </w:rPr>
        <w:t>IEVP</w:t>
      </w:r>
      <w:proofErr w:type="spellEnd"/>
      <w:r w:rsidRPr="000754A0">
        <w:rPr>
          <w:rFonts w:ascii="Garamond" w:hAnsi="Garamond" w:cs="Times New Roman"/>
          <w:color w:val="000000"/>
          <w:sz w:val="24"/>
          <w:szCs w:val="24"/>
          <w:lang w:val="sq-AL"/>
        </w:rPr>
        <w:t xml:space="preserve">-ja  ruan në llogarinë personale të burgosurit të punësuar, e cila i jepet atij kur përfundon ekzekutimi i vendimit me burgim, shumë e cila përbëhet nga të paktën 10% e vlerës së pagës për punën; </w:t>
      </w:r>
      <w:proofErr w:type="spellStart"/>
      <w:r w:rsidRPr="000754A0">
        <w:rPr>
          <w:rFonts w:ascii="Garamond" w:hAnsi="Garamond" w:cs="Times New Roman"/>
          <w:color w:val="000000"/>
          <w:sz w:val="24"/>
          <w:szCs w:val="24"/>
          <w:lang w:val="sq-AL"/>
        </w:rPr>
        <w:t>iii</w:t>
      </w:r>
      <w:proofErr w:type="spellEnd"/>
      <w:r w:rsidR="004E7BFD">
        <w:rPr>
          <w:rFonts w:ascii="Garamond" w:hAnsi="Garamond" w:cs="Times New Roman"/>
          <w:color w:val="000000"/>
          <w:sz w:val="24"/>
          <w:szCs w:val="24"/>
          <w:lang w:val="sq-AL"/>
        </w:rPr>
        <w:t>.</w:t>
      </w:r>
      <w:r w:rsidRPr="000754A0">
        <w:rPr>
          <w:rFonts w:ascii="Garamond" w:hAnsi="Garamond" w:cs="Times New Roman"/>
          <w:color w:val="000000"/>
          <w:sz w:val="24"/>
          <w:szCs w:val="24"/>
          <w:lang w:val="sq-AL"/>
        </w:rPr>
        <w:t xml:space="preserve"> shuma që u përgjigjet detyrimeve ndaj sigurimeve shoqërore, shëndetësore, tatimeve, si dhe detyrimeve e shpenzimeve që ka i burgosuri gjatë kohës së qëndrimit në burg, të cilat përcaktohen me urdhër të ministrit të Drejtësisë”. Pas përcaktimit të ligjit të zbatueshëm, ajo gjykatë ka caktuar ekspert kontabël për të përllogaritur vlerën takuese të shpërblimit për kërkuesin, i cili, bazuar në nenin 84, paragrafi 1, të Rregullores së Burgjeve të vitit 2009 dhe në </w:t>
      </w:r>
      <w:proofErr w:type="spellStart"/>
      <w:r w:rsidRPr="000754A0">
        <w:rPr>
          <w:rFonts w:ascii="Garamond" w:hAnsi="Garamond" w:cs="Times New Roman"/>
          <w:color w:val="000000"/>
          <w:sz w:val="24"/>
          <w:szCs w:val="24"/>
          <w:lang w:val="sq-AL"/>
        </w:rPr>
        <w:t>VKM</w:t>
      </w:r>
      <w:proofErr w:type="spellEnd"/>
      <w:r w:rsidRPr="000754A0">
        <w:rPr>
          <w:rFonts w:ascii="Garamond" w:hAnsi="Garamond" w:cs="Times New Roman"/>
          <w:color w:val="000000"/>
          <w:sz w:val="24"/>
          <w:szCs w:val="24"/>
          <w:lang w:val="sq-AL"/>
        </w:rPr>
        <w:t xml:space="preserve">-të ndër vite që kishin caktuar pagën minimale në shkallë vendi, ka arritur në përfundimin se për 105 muaj punë, </w:t>
      </w:r>
      <w:proofErr w:type="spellStart"/>
      <w:r w:rsidRPr="000754A0">
        <w:rPr>
          <w:rFonts w:ascii="Garamond" w:hAnsi="Garamond" w:cs="Times New Roman"/>
          <w:color w:val="000000"/>
          <w:sz w:val="24"/>
          <w:szCs w:val="24"/>
          <w:lang w:val="sq-AL"/>
        </w:rPr>
        <w:t>IEVP</w:t>
      </w:r>
      <w:proofErr w:type="spellEnd"/>
      <w:r w:rsidRPr="000754A0">
        <w:rPr>
          <w:rFonts w:ascii="Garamond" w:hAnsi="Garamond" w:cs="Times New Roman"/>
          <w:color w:val="000000"/>
          <w:sz w:val="24"/>
          <w:szCs w:val="24"/>
          <w:lang w:val="sq-AL"/>
        </w:rPr>
        <w:t xml:space="preserve">-ja, Burrel i detyrohej kërkuesit në shumën 147.637, lekë si vlerë e papaguar për punën e kryer gjatë vuajtjes së dënimit, përfshirë kamatëvonesat deri në ditën e ngritjes së padisë në datën 23.1.2014. Po kështu, Gjykata e Apelit Tiranë ka lënë në fuqi vendimin e gjykatës së shkallës së parë, duke arsyetuar se ligji i vitit 1998 për trajtimin e të dënuarve dhe Rregullorja e Burgjeve e vitit 2009 e dalë në zbatim të tij janë të zbatueshme në përcaktimin e masës së shpërblimit për punën e kryer në burg nga kërkuesi, si dhe se nuk mund të zbatohen më normat e sistemit të diktaturës së proletariatit. </w:t>
      </w:r>
    </w:p>
    <w:p w14:paraId="4F860190" w14:textId="0EECE70C" w:rsidR="000754A0" w:rsidRPr="000754A0" w:rsidRDefault="000754A0" w:rsidP="000754A0">
      <w:pPr>
        <w:tabs>
          <w:tab w:val="left" w:pos="1080"/>
          <w:tab w:val="left" w:pos="12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0754A0">
        <w:rPr>
          <w:rFonts w:ascii="Garamond" w:hAnsi="Garamond" w:cs="Times New Roman"/>
          <w:color w:val="000000"/>
          <w:sz w:val="24"/>
          <w:szCs w:val="24"/>
          <w:lang w:val="sq-AL"/>
        </w:rPr>
        <w:t xml:space="preserve">29. Ndërkohë, megjithëse në rekurs kërkuesi ka pretenduar keqinterpretim të ligjit të zbatueshëm nga gjykatat e faktit në përllogaritjen e pagesës mujore në vlerën 10% të pagës minimale në shkallë vendi, Gjykata e Lartë ka vendosur mospranimin e rekursit, me arsyetimin se nuk përmbante shkaqe nga ato të parashikuara në nenin 472 të </w:t>
      </w:r>
      <w:proofErr w:type="spellStart"/>
      <w:r w:rsidRPr="000754A0">
        <w:rPr>
          <w:rFonts w:ascii="Garamond" w:hAnsi="Garamond" w:cs="Times New Roman"/>
          <w:color w:val="000000"/>
          <w:sz w:val="24"/>
          <w:szCs w:val="24"/>
          <w:lang w:val="sq-AL"/>
        </w:rPr>
        <w:t>KPC</w:t>
      </w:r>
      <w:proofErr w:type="spellEnd"/>
      <w:r w:rsidRPr="000754A0">
        <w:rPr>
          <w:rFonts w:ascii="Garamond" w:hAnsi="Garamond" w:cs="Times New Roman"/>
          <w:color w:val="000000"/>
          <w:sz w:val="24"/>
          <w:szCs w:val="24"/>
          <w:lang w:val="sq-AL"/>
        </w:rPr>
        <w:t>-së.</w:t>
      </w:r>
    </w:p>
    <w:p w14:paraId="62F6D664" w14:textId="225E8C1D" w:rsidR="000754A0" w:rsidRPr="004E7BFD" w:rsidRDefault="000754A0" w:rsidP="000754A0">
      <w:pPr>
        <w:tabs>
          <w:tab w:val="left" w:pos="1080"/>
          <w:tab w:val="left" w:pos="1260"/>
        </w:tabs>
        <w:autoSpaceDE w:val="0"/>
        <w:autoSpaceDN w:val="0"/>
        <w:adjustRightInd w:val="0"/>
        <w:spacing w:after="0" w:line="240" w:lineRule="auto"/>
        <w:ind w:firstLine="284"/>
        <w:jc w:val="both"/>
        <w:rPr>
          <w:rFonts w:ascii="Garamond" w:hAnsi="Garamond" w:cs="Times New Roman"/>
          <w:b/>
          <w:bCs/>
          <w:i/>
          <w:iCs/>
          <w:color w:val="000000"/>
          <w:sz w:val="24"/>
          <w:szCs w:val="24"/>
          <w:lang w:val="sq-AL"/>
        </w:rPr>
      </w:pPr>
      <w:r w:rsidRPr="000754A0">
        <w:rPr>
          <w:rFonts w:ascii="Garamond" w:hAnsi="Garamond" w:cs="Times New Roman"/>
          <w:color w:val="000000"/>
          <w:sz w:val="24"/>
          <w:szCs w:val="24"/>
          <w:lang w:val="sq-AL"/>
        </w:rPr>
        <w:t xml:space="preserve">30. Për sa më lart, Gjykata konstaton se për zgjidhjen e mosmarrëveshjes së parashtruar para gjykatave të faktit, këto të fundit, ndonëse kanë vlerësuar se marrëdhënia e punës së kërkuesit me </w:t>
      </w:r>
      <w:proofErr w:type="spellStart"/>
      <w:r w:rsidRPr="000754A0">
        <w:rPr>
          <w:rFonts w:ascii="Garamond" w:hAnsi="Garamond" w:cs="Times New Roman"/>
          <w:color w:val="000000"/>
          <w:sz w:val="24"/>
          <w:szCs w:val="24"/>
          <w:lang w:val="sq-AL"/>
        </w:rPr>
        <w:t>IEVP</w:t>
      </w:r>
      <w:proofErr w:type="spellEnd"/>
      <w:r w:rsidRPr="000754A0">
        <w:rPr>
          <w:rFonts w:ascii="Garamond" w:hAnsi="Garamond" w:cs="Times New Roman"/>
          <w:color w:val="000000"/>
          <w:sz w:val="24"/>
          <w:szCs w:val="24"/>
          <w:lang w:val="sq-AL"/>
        </w:rPr>
        <w:t>-në, Burrel është rregulluar nga ligji për trajtimin e të dënuarve dhe Rregullorja e Burgjeve e vitit 2009 e dalë në zbatim të saj, pasi kanë konstatuar se kërkuesi jo vetëm nuk ka përfituar ulje dënimi për punën e kryer, por as nuk ka marrë shpërblimin e caktuar sipas ligjit, i janë referuar në vendimmarrje përllogaritjes në aktin e ekspertimit, i cili ka rezultuar të jetë kryer duke iu referuar nenit 84, paragrafi 2, shkronja “b”, të Rregullores së Burgjeve, ku është përcaktuar</w:t>
      </w:r>
      <w:r w:rsidR="004E7BFD">
        <w:rPr>
          <w:rFonts w:ascii="Garamond" w:hAnsi="Garamond" w:cs="Times New Roman"/>
          <w:color w:val="000000"/>
          <w:sz w:val="24"/>
          <w:szCs w:val="24"/>
          <w:lang w:val="sq-AL"/>
        </w:rPr>
        <w:t>,</w:t>
      </w:r>
      <w:r w:rsidRPr="000754A0">
        <w:rPr>
          <w:rFonts w:ascii="Garamond" w:hAnsi="Garamond" w:cs="Times New Roman"/>
          <w:color w:val="000000"/>
          <w:sz w:val="24"/>
          <w:szCs w:val="24"/>
          <w:lang w:val="sq-AL"/>
        </w:rPr>
        <w:t xml:space="preserve"> se</w:t>
      </w:r>
      <w:r w:rsidR="004E7BFD">
        <w:rPr>
          <w:rFonts w:ascii="Garamond" w:hAnsi="Garamond" w:cs="Times New Roman"/>
          <w:color w:val="000000"/>
          <w:sz w:val="24"/>
          <w:szCs w:val="24"/>
          <w:lang w:val="sq-AL"/>
        </w:rPr>
        <w:t>:</w:t>
      </w:r>
      <w:r w:rsidRPr="000754A0">
        <w:rPr>
          <w:rFonts w:ascii="Garamond" w:hAnsi="Garamond" w:cs="Times New Roman"/>
          <w:color w:val="000000"/>
          <w:sz w:val="24"/>
          <w:szCs w:val="24"/>
          <w:lang w:val="sq-AL"/>
        </w:rPr>
        <w:t xml:space="preserve"> “</w:t>
      </w:r>
      <w:r w:rsidRPr="000754A0">
        <w:rPr>
          <w:rFonts w:ascii="Garamond" w:hAnsi="Garamond" w:cs="Times New Roman"/>
          <w:i/>
          <w:iCs/>
          <w:color w:val="000000"/>
          <w:sz w:val="24"/>
          <w:szCs w:val="24"/>
          <w:lang w:val="sq-AL"/>
        </w:rPr>
        <w:t xml:space="preserve">shuma që </w:t>
      </w:r>
      <w:proofErr w:type="spellStart"/>
      <w:r w:rsidRPr="000754A0">
        <w:rPr>
          <w:rFonts w:ascii="Garamond" w:hAnsi="Garamond" w:cs="Times New Roman"/>
          <w:i/>
          <w:iCs/>
          <w:color w:val="000000"/>
          <w:sz w:val="24"/>
          <w:szCs w:val="24"/>
          <w:lang w:val="sq-AL"/>
        </w:rPr>
        <w:t>IEVP</w:t>
      </w:r>
      <w:proofErr w:type="spellEnd"/>
      <w:r w:rsidRPr="000754A0">
        <w:rPr>
          <w:rFonts w:ascii="Garamond" w:hAnsi="Garamond" w:cs="Times New Roman"/>
          <w:i/>
          <w:iCs/>
          <w:color w:val="000000"/>
          <w:sz w:val="24"/>
          <w:szCs w:val="24"/>
          <w:lang w:val="sq-AL"/>
        </w:rPr>
        <w:t xml:space="preserve">-ja  ruan në llogarinë personale të </w:t>
      </w:r>
      <w:proofErr w:type="spellStart"/>
      <w:r w:rsidRPr="000754A0">
        <w:rPr>
          <w:rFonts w:ascii="Garamond" w:hAnsi="Garamond" w:cs="Times New Roman"/>
          <w:i/>
          <w:iCs/>
          <w:color w:val="000000"/>
          <w:sz w:val="24"/>
          <w:szCs w:val="24"/>
          <w:lang w:val="sq-AL"/>
        </w:rPr>
        <w:t>të</w:t>
      </w:r>
      <w:proofErr w:type="spellEnd"/>
      <w:r w:rsidRPr="000754A0">
        <w:rPr>
          <w:rFonts w:ascii="Garamond" w:hAnsi="Garamond" w:cs="Times New Roman"/>
          <w:i/>
          <w:iCs/>
          <w:color w:val="000000"/>
          <w:sz w:val="24"/>
          <w:szCs w:val="24"/>
          <w:lang w:val="sq-AL"/>
        </w:rPr>
        <w:t xml:space="preserve"> burgosurit të punësuar, e cila i jepet atij kur përfundon ekzekutimi i vendimit me burgim, shumë e cila përbëhet nga të paktën 10% e vlerës së pagës për punën</w:t>
      </w:r>
      <w:r w:rsidRPr="000754A0">
        <w:rPr>
          <w:rFonts w:ascii="Garamond" w:hAnsi="Garamond" w:cs="Times New Roman"/>
          <w:color w:val="000000"/>
          <w:sz w:val="24"/>
          <w:szCs w:val="24"/>
          <w:lang w:val="sq-AL"/>
        </w:rPr>
        <w:t xml:space="preserve">”, si dhe </w:t>
      </w:r>
      <w:proofErr w:type="spellStart"/>
      <w:r w:rsidRPr="000754A0">
        <w:rPr>
          <w:rFonts w:ascii="Garamond" w:hAnsi="Garamond" w:cs="Times New Roman"/>
          <w:color w:val="000000"/>
          <w:sz w:val="24"/>
          <w:szCs w:val="24"/>
          <w:lang w:val="sq-AL"/>
        </w:rPr>
        <w:t>VKM</w:t>
      </w:r>
      <w:proofErr w:type="spellEnd"/>
      <w:r w:rsidRPr="000754A0">
        <w:rPr>
          <w:rFonts w:ascii="Garamond" w:hAnsi="Garamond" w:cs="Times New Roman"/>
          <w:color w:val="000000"/>
          <w:sz w:val="24"/>
          <w:szCs w:val="24"/>
          <w:lang w:val="sq-AL"/>
        </w:rPr>
        <w:t>-ve që për periudhën e kërkuar kanë përcaktuar pagën minimale në shkallë vendi, pra duke përcaktuar</w:t>
      </w:r>
      <w:r w:rsidR="00F31C71">
        <w:rPr>
          <w:rFonts w:ascii="Garamond" w:hAnsi="Garamond" w:cs="Times New Roman"/>
          <w:color w:val="000000"/>
          <w:sz w:val="24"/>
          <w:szCs w:val="24"/>
          <w:lang w:val="sq-AL"/>
        </w:rPr>
        <w:t>,</w:t>
      </w:r>
      <w:r w:rsidRPr="000754A0">
        <w:rPr>
          <w:rFonts w:ascii="Garamond" w:hAnsi="Garamond" w:cs="Times New Roman"/>
          <w:color w:val="000000"/>
          <w:sz w:val="24"/>
          <w:szCs w:val="24"/>
          <w:lang w:val="sq-AL"/>
        </w:rPr>
        <w:t xml:space="preserve"> se</w:t>
      </w:r>
      <w:r w:rsidR="00F31C71">
        <w:rPr>
          <w:rFonts w:ascii="Garamond" w:hAnsi="Garamond" w:cs="Times New Roman"/>
          <w:color w:val="000000"/>
          <w:sz w:val="24"/>
          <w:szCs w:val="24"/>
          <w:lang w:val="sq-AL"/>
        </w:rPr>
        <w:t>:</w:t>
      </w:r>
      <w:r w:rsidRPr="000754A0">
        <w:rPr>
          <w:rFonts w:ascii="Garamond" w:hAnsi="Garamond" w:cs="Times New Roman"/>
          <w:color w:val="000000"/>
          <w:sz w:val="24"/>
          <w:szCs w:val="24"/>
          <w:lang w:val="sq-AL"/>
        </w:rPr>
        <w:t xml:space="preserve"> </w:t>
      </w:r>
      <w:proofErr w:type="spellStart"/>
      <w:r w:rsidRPr="000754A0">
        <w:rPr>
          <w:rFonts w:ascii="Garamond" w:hAnsi="Garamond" w:cs="Times New Roman"/>
          <w:color w:val="000000"/>
          <w:sz w:val="24"/>
          <w:szCs w:val="24"/>
          <w:lang w:val="sq-AL"/>
        </w:rPr>
        <w:t>IEVP</w:t>
      </w:r>
      <w:proofErr w:type="spellEnd"/>
      <w:r w:rsidRPr="000754A0">
        <w:rPr>
          <w:rFonts w:ascii="Garamond" w:hAnsi="Garamond" w:cs="Times New Roman"/>
          <w:color w:val="000000"/>
          <w:sz w:val="24"/>
          <w:szCs w:val="24"/>
          <w:lang w:val="sq-AL"/>
        </w:rPr>
        <w:t xml:space="preserve">-ja, Burrel i detyrohet kërkuesit një vlerë të barasvlershme me 10% të vlerës totale të përllogaritur mbi pagën e referencës sipas </w:t>
      </w:r>
      <w:proofErr w:type="spellStart"/>
      <w:r w:rsidRPr="000754A0">
        <w:rPr>
          <w:rFonts w:ascii="Garamond" w:hAnsi="Garamond" w:cs="Times New Roman"/>
          <w:color w:val="000000"/>
          <w:sz w:val="24"/>
          <w:szCs w:val="24"/>
          <w:lang w:val="sq-AL"/>
        </w:rPr>
        <w:t>VKM</w:t>
      </w:r>
      <w:proofErr w:type="spellEnd"/>
      <w:r w:rsidRPr="000754A0">
        <w:rPr>
          <w:rFonts w:ascii="Garamond" w:hAnsi="Garamond" w:cs="Times New Roman"/>
          <w:color w:val="000000"/>
          <w:sz w:val="24"/>
          <w:szCs w:val="24"/>
          <w:lang w:val="sq-AL"/>
        </w:rPr>
        <w:t>-ve në fuqi gjatë periudhës së punës të kryer nga kërkuesi. Ndërkohë, Gjykata e Lartë, si gjykatë ligji, megjithëse ndodhej përpara pretendimeve me natyrë kushtetuese, atë</w:t>
      </w:r>
      <w:r w:rsidRPr="000754A0">
        <w:rPr>
          <w:rFonts w:ascii="Garamond" w:hAnsi="Garamond" w:cs="Times New Roman"/>
          <w:color w:val="FF0000"/>
          <w:sz w:val="24"/>
          <w:szCs w:val="24"/>
          <w:lang w:val="sq-AL"/>
        </w:rPr>
        <w:t xml:space="preserve"> </w:t>
      </w:r>
      <w:r w:rsidRPr="000754A0">
        <w:rPr>
          <w:rFonts w:ascii="Garamond" w:hAnsi="Garamond" w:cs="Times New Roman"/>
          <w:color w:val="222222"/>
          <w:sz w:val="24"/>
          <w:szCs w:val="24"/>
          <w:lang w:val="sq-AL"/>
        </w:rPr>
        <w:t xml:space="preserve">të standardit të arsyetimit të vendimit gjyqësor, në kuptim të interpretimit arbitrar të ligjit nga gjykatat e faktit, me pasojë, sipas kërkuesit, mbi të drejtën për rehabilitim dhe zhdëmtim, </w:t>
      </w:r>
      <w:r w:rsidRPr="000754A0">
        <w:rPr>
          <w:rFonts w:ascii="Garamond" w:hAnsi="Garamond" w:cs="Times New Roman"/>
          <w:color w:val="000000"/>
          <w:sz w:val="24"/>
          <w:szCs w:val="24"/>
          <w:lang w:val="sq-AL"/>
        </w:rPr>
        <w:t>të garantuar</w:t>
      </w:r>
      <w:r w:rsidRPr="000754A0">
        <w:rPr>
          <w:rFonts w:ascii="Garamond" w:hAnsi="Garamond" w:cs="Times New Roman"/>
          <w:color w:val="222222"/>
          <w:sz w:val="24"/>
          <w:szCs w:val="24"/>
          <w:lang w:val="sq-AL"/>
        </w:rPr>
        <w:t xml:space="preserve"> nga neni 44 i Kushtetutës,</w:t>
      </w:r>
      <w:r w:rsidRPr="000754A0">
        <w:rPr>
          <w:rFonts w:ascii="Garamond" w:hAnsi="Garamond" w:cs="Times New Roman"/>
          <w:color w:val="000000"/>
          <w:sz w:val="24"/>
          <w:szCs w:val="24"/>
          <w:lang w:val="sq-AL"/>
        </w:rPr>
        <w:t xml:space="preserve"> në ushtrim të funksionit të saj dhe të parimit të </w:t>
      </w:r>
      <w:proofErr w:type="spellStart"/>
      <w:r w:rsidRPr="000754A0">
        <w:rPr>
          <w:rFonts w:ascii="Garamond" w:hAnsi="Garamond" w:cs="Times New Roman"/>
          <w:color w:val="000000"/>
          <w:sz w:val="24"/>
          <w:szCs w:val="24"/>
          <w:lang w:val="sq-AL"/>
        </w:rPr>
        <w:t>subsidiaritetit</w:t>
      </w:r>
      <w:proofErr w:type="spellEnd"/>
      <w:r w:rsidRPr="000754A0">
        <w:rPr>
          <w:rFonts w:ascii="Garamond" w:hAnsi="Garamond" w:cs="Times New Roman"/>
          <w:color w:val="000000"/>
          <w:sz w:val="24"/>
          <w:szCs w:val="24"/>
          <w:lang w:val="sq-AL"/>
        </w:rPr>
        <w:t xml:space="preserve">, duhej të kishte mbajtur një qëndrim të shprehur në drejtim të pretendimeve të kërkuesit. Fakti nëse kërkuesit i përkiste, në interpretim të dispozitave të lartpërmendura, shuma prej 10% e vlerës totale ose vlera e plotë e saj është në kompetencë të Gjykatës së Lartë, si gjykatë ligji. Mospranimi nga kjo gjykatë i rekursit të kërkuesit, duke u mjaftuar vetëm me shqyrtimin </w:t>
      </w:r>
      <w:r w:rsidRPr="000754A0">
        <w:rPr>
          <w:rFonts w:ascii="Garamond" w:hAnsi="Garamond" w:cs="Times New Roman"/>
          <w:i/>
          <w:iCs/>
          <w:color w:val="000000"/>
          <w:sz w:val="24"/>
          <w:szCs w:val="24"/>
          <w:lang w:val="sq-AL"/>
        </w:rPr>
        <w:t>de plano</w:t>
      </w:r>
      <w:r w:rsidRPr="000754A0">
        <w:rPr>
          <w:rFonts w:ascii="Garamond" w:hAnsi="Garamond" w:cs="Times New Roman"/>
          <w:color w:val="000000"/>
          <w:sz w:val="24"/>
          <w:szCs w:val="24"/>
          <w:lang w:val="sq-AL"/>
        </w:rPr>
        <w:t xml:space="preserve"> të çështjes dhe me arsyetimin e kufizuar se shkaqet e rekursit nuk janë nga ato të parashikuara nga ligji, pa i dhënë përgjigje të arsyetuar pretendimit me natyrë kushtetuese, ka vënë në dyshim respektimin dhe mbrojtjen e të drejtave themelore kushtetuese. Në këtë drejtim, Gjykata, duke mbajtur në konsideratë se askush nuk mund të kryejë një punë të detyruar (</w:t>
      </w:r>
      <w:r w:rsidRPr="000754A0">
        <w:rPr>
          <w:rFonts w:ascii="Garamond" w:hAnsi="Garamond" w:cs="Times New Roman"/>
          <w:i/>
          <w:iCs/>
          <w:color w:val="000000"/>
          <w:sz w:val="24"/>
          <w:szCs w:val="24"/>
          <w:lang w:val="sq-AL"/>
        </w:rPr>
        <w:t>shih paragrafin 20 të vendimit</w:t>
      </w:r>
      <w:r w:rsidRPr="000754A0">
        <w:rPr>
          <w:rFonts w:ascii="Garamond" w:hAnsi="Garamond" w:cs="Times New Roman"/>
          <w:color w:val="000000"/>
          <w:sz w:val="24"/>
          <w:szCs w:val="24"/>
          <w:lang w:val="sq-AL"/>
        </w:rPr>
        <w:t xml:space="preserve">) vë në dukje se puna në burgje konsiderohet një mjet efektiv rehabilitimi vetëm nëse ajo shpërblehet në mënyrën e duhur </w:t>
      </w:r>
      <w:r w:rsidRPr="004E7BFD">
        <w:rPr>
          <w:rFonts w:ascii="Garamond" w:hAnsi="Garamond" w:cs="Times New Roman"/>
          <w:i/>
          <w:iCs/>
          <w:color w:val="000000"/>
          <w:sz w:val="24"/>
          <w:szCs w:val="24"/>
          <w:lang w:val="sq-AL"/>
        </w:rPr>
        <w:t xml:space="preserve">(shih vendimin 2 </w:t>
      </w:r>
      <w:proofErr w:type="spellStart"/>
      <w:r w:rsidRPr="004E7BFD">
        <w:rPr>
          <w:rFonts w:ascii="Garamond" w:hAnsi="Garamond" w:cs="Times New Roman"/>
          <w:i/>
          <w:iCs/>
          <w:color w:val="000000"/>
          <w:sz w:val="24"/>
          <w:szCs w:val="24"/>
          <w:lang w:val="sq-AL"/>
        </w:rPr>
        <w:t>BvR</w:t>
      </w:r>
      <w:proofErr w:type="spellEnd"/>
      <w:r w:rsidRPr="004E7BFD">
        <w:rPr>
          <w:rFonts w:ascii="Garamond" w:hAnsi="Garamond" w:cs="Times New Roman"/>
          <w:i/>
          <w:iCs/>
          <w:color w:val="000000"/>
          <w:sz w:val="24"/>
          <w:szCs w:val="24"/>
          <w:lang w:val="sq-AL"/>
        </w:rPr>
        <w:t xml:space="preserve"> 441/90, datë 1.7.1998</w:t>
      </w:r>
      <w:r w:rsidR="004E7BFD">
        <w:rPr>
          <w:rFonts w:ascii="Garamond" w:hAnsi="Garamond" w:cs="Times New Roman"/>
          <w:i/>
          <w:iCs/>
          <w:color w:val="000000"/>
          <w:sz w:val="24"/>
          <w:szCs w:val="24"/>
          <w:lang w:val="sq-AL"/>
        </w:rPr>
        <w:t>,</w:t>
      </w:r>
      <w:r w:rsidRPr="004E7BFD">
        <w:rPr>
          <w:rFonts w:ascii="Garamond" w:hAnsi="Garamond" w:cs="Times New Roman"/>
          <w:i/>
          <w:iCs/>
          <w:color w:val="000000"/>
          <w:sz w:val="24"/>
          <w:szCs w:val="24"/>
          <w:lang w:val="sq-AL"/>
        </w:rPr>
        <w:t xml:space="preserve"> të Gjykatës Kushtetuese Federale të Gjermanisë).</w:t>
      </w:r>
    </w:p>
    <w:p w14:paraId="328B9571" w14:textId="547E7E9C" w:rsidR="000754A0" w:rsidRPr="000754A0" w:rsidRDefault="000754A0" w:rsidP="000754A0">
      <w:pPr>
        <w:tabs>
          <w:tab w:val="left" w:pos="1080"/>
          <w:tab w:val="left" w:pos="1260"/>
        </w:tabs>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0754A0">
        <w:rPr>
          <w:rFonts w:ascii="Garamond" w:hAnsi="Garamond" w:cs="Times New Roman"/>
          <w:color w:val="000000"/>
          <w:sz w:val="24"/>
          <w:szCs w:val="24"/>
          <w:lang w:val="sq-AL"/>
        </w:rPr>
        <w:t xml:space="preserve">31. Në përmbledhje të argumenteve të mësipërme, Gjykata arrin në përfundimin  se në rastin konkret pretendimi i kërkuesit për cenimin e së drejtës për proces të rregullt ligjor, në drejtim të </w:t>
      </w:r>
      <w:proofErr w:type="spellStart"/>
      <w:r w:rsidRPr="000754A0">
        <w:rPr>
          <w:rFonts w:ascii="Garamond" w:hAnsi="Garamond" w:cs="Times New Roman"/>
          <w:color w:val="000000"/>
          <w:sz w:val="24"/>
          <w:szCs w:val="24"/>
          <w:lang w:val="sq-AL"/>
        </w:rPr>
        <w:t>aksesit</w:t>
      </w:r>
      <w:proofErr w:type="spellEnd"/>
      <w:r w:rsidRPr="000754A0">
        <w:rPr>
          <w:rFonts w:ascii="Garamond" w:hAnsi="Garamond" w:cs="Times New Roman"/>
          <w:color w:val="000000"/>
          <w:sz w:val="24"/>
          <w:szCs w:val="24"/>
          <w:lang w:val="sq-AL"/>
        </w:rPr>
        <w:t xml:space="preserve"> substancial lidhur me standardin e arsyetimit të vendimit gjyqësor është i bazuar.</w:t>
      </w:r>
    </w:p>
    <w:p w14:paraId="2FF0E518" w14:textId="14C66D0F" w:rsidR="000754A0" w:rsidRPr="000754A0" w:rsidRDefault="000754A0" w:rsidP="000754A0">
      <w:pPr>
        <w:tabs>
          <w:tab w:val="left" w:pos="1080"/>
          <w:tab w:val="left" w:pos="1260"/>
        </w:tabs>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0754A0">
        <w:rPr>
          <w:rFonts w:ascii="Garamond" w:hAnsi="Garamond" w:cs="Times New Roman"/>
          <w:color w:val="000000"/>
          <w:sz w:val="24"/>
          <w:szCs w:val="24"/>
          <w:lang w:val="sq-AL"/>
        </w:rPr>
        <w:lastRenderedPageBreak/>
        <w:t>32. Në përfundim, Gjykata çmon se kërkesa e kërkuesit duhet të pranohet pjesërisht, sipas arsyetimit të mësipërm të këtij vendimi.</w:t>
      </w:r>
    </w:p>
    <w:p w14:paraId="4791A9C7" w14:textId="77777777" w:rsidR="000754A0" w:rsidRPr="000754A0" w:rsidRDefault="000754A0" w:rsidP="000754A0">
      <w:pPr>
        <w:tabs>
          <w:tab w:val="left" w:pos="1080"/>
          <w:tab w:val="left" w:pos="1260"/>
        </w:tabs>
        <w:autoSpaceDE w:val="0"/>
        <w:autoSpaceDN w:val="0"/>
        <w:adjustRightInd w:val="0"/>
        <w:spacing w:after="0" w:line="240" w:lineRule="auto"/>
        <w:ind w:firstLine="284"/>
        <w:jc w:val="both"/>
        <w:rPr>
          <w:rFonts w:ascii="Garamond" w:hAnsi="Garamond" w:cs="Times New Roman"/>
          <w:color w:val="000000"/>
          <w:sz w:val="24"/>
          <w:szCs w:val="24"/>
          <w:lang w:val="sq-AL"/>
        </w:rPr>
      </w:pPr>
    </w:p>
    <w:p w14:paraId="3A2B0BE3" w14:textId="77777777" w:rsidR="000754A0" w:rsidRPr="000754A0" w:rsidRDefault="000754A0" w:rsidP="000754A0">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0754A0">
        <w:rPr>
          <w:rFonts w:ascii="Garamond" w:hAnsi="Garamond" w:cs="Times New Roman"/>
          <w:bCs/>
          <w:color w:val="000000"/>
          <w:sz w:val="24"/>
          <w:szCs w:val="24"/>
          <w:lang w:val="sq-AL"/>
        </w:rPr>
        <w:t>PËR KËTO ARSYE,</w:t>
      </w:r>
    </w:p>
    <w:p w14:paraId="6B88CDF3" w14:textId="77777777" w:rsidR="00B76F48" w:rsidRDefault="00B76F48" w:rsidP="000754A0">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2073E014" w14:textId="2D5E4E85" w:rsidR="000754A0" w:rsidRPr="000754A0" w:rsidRDefault="000754A0" w:rsidP="000754A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754A0">
        <w:rPr>
          <w:rFonts w:ascii="Garamond" w:hAnsi="Garamond" w:cs="Times New Roman"/>
          <w:color w:val="000000"/>
          <w:sz w:val="24"/>
          <w:szCs w:val="24"/>
          <w:lang w:val="sq-AL"/>
        </w:rPr>
        <w:t>Gjykata Kushtetuese, në mbështetje të neneve 131, pika 1, shkronja “f” dhe 134, pika 1, shkronja “i”, të Kushtetutës, si dhe neneve 72 e vijues</w:t>
      </w:r>
      <w:r w:rsidR="004E7BFD">
        <w:rPr>
          <w:rFonts w:ascii="Garamond" w:hAnsi="Garamond" w:cs="Times New Roman"/>
          <w:color w:val="000000"/>
          <w:sz w:val="24"/>
          <w:szCs w:val="24"/>
          <w:lang w:val="sq-AL"/>
        </w:rPr>
        <w:t>e</w:t>
      </w:r>
      <w:r w:rsidRPr="000754A0">
        <w:rPr>
          <w:rFonts w:ascii="Garamond" w:hAnsi="Garamond" w:cs="Times New Roman"/>
          <w:color w:val="000000"/>
          <w:sz w:val="24"/>
          <w:szCs w:val="24"/>
          <w:lang w:val="sq-AL"/>
        </w:rPr>
        <w:t xml:space="preserve"> të ligjit nr. 8577, datë 10.2.2000</w:t>
      </w:r>
      <w:r w:rsidR="004E7BFD">
        <w:rPr>
          <w:rFonts w:ascii="Garamond" w:hAnsi="Garamond" w:cs="Times New Roman"/>
          <w:color w:val="000000"/>
          <w:sz w:val="24"/>
          <w:szCs w:val="24"/>
          <w:lang w:val="sq-AL"/>
        </w:rPr>
        <w:t>,</w:t>
      </w:r>
      <w:r w:rsidRPr="000754A0">
        <w:rPr>
          <w:rFonts w:ascii="Garamond" w:hAnsi="Garamond" w:cs="Times New Roman"/>
          <w:color w:val="000000"/>
          <w:sz w:val="24"/>
          <w:szCs w:val="24"/>
          <w:lang w:val="sq-AL"/>
        </w:rPr>
        <w:t xml:space="preserve"> “Për organizimin dhe funksionimin e Gjykatës Kushtetuese të Republikës së Shqipërisë”, të ndryshuar, njëzëri,</w:t>
      </w:r>
    </w:p>
    <w:p w14:paraId="31AAC1C7" w14:textId="77777777" w:rsidR="00B76F48" w:rsidRDefault="00B76F48" w:rsidP="000754A0">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1868263A" w14:textId="0DF6DE80" w:rsidR="000754A0" w:rsidRPr="000754A0" w:rsidRDefault="000754A0" w:rsidP="000754A0">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0754A0">
        <w:rPr>
          <w:rFonts w:ascii="Garamond" w:hAnsi="Garamond" w:cs="Times New Roman"/>
          <w:bCs/>
          <w:color w:val="000000"/>
          <w:sz w:val="24"/>
          <w:szCs w:val="24"/>
          <w:lang w:val="sq-AL"/>
        </w:rPr>
        <w:t>VENDOSI:</w:t>
      </w:r>
    </w:p>
    <w:p w14:paraId="5C4FFE8B" w14:textId="77777777" w:rsidR="00B76F48" w:rsidRDefault="00B76F48" w:rsidP="000754A0">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p>
    <w:p w14:paraId="6E8F3311" w14:textId="7ED8C023" w:rsidR="000754A0" w:rsidRPr="000754A0" w:rsidRDefault="000754A0" w:rsidP="000754A0">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0754A0">
        <w:rPr>
          <w:rFonts w:ascii="Garamond" w:hAnsi="Garamond" w:cs="Times New Roman"/>
          <w:color w:val="000000"/>
          <w:sz w:val="24"/>
          <w:szCs w:val="24"/>
          <w:lang w:val="sq-AL"/>
        </w:rPr>
        <w:t xml:space="preserve">1. Pranimin e pjesshëm të kërkesës. </w:t>
      </w:r>
    </w:p>
    <w:p w14:paraId="06A715A1" w14:textId="65302E14" w:rsidR="000754A0" w:rsidRPr="000754A0" w:rsidRDefault="000754A0" w:rsidP="000754A0">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0754A0">
        <w:rPr>
          <w:rFonts w:ascii="Garamond" w:hAnsi="Garamond" w:cs="Times New Roman"/>
          <w:color w:val="000000"/>
          <w:sz w:val="24"/>
          <w:szCs w:val="24"/>
          <w:lang w:val="sq-AL"/>
        </w:rPr>
        <w:t>2. Shfuqizimin e vendimit nr.</w:t>
      </w:r>
      <w:r w:rsidRPr="000754A0">
        <w:rPr>
          <w:rFonts w:ascii="Garamond" w:hAnsi="Garamond" w:cs="Calibri"/>
          <w:b/>
          <w:bCs/>
          <w:color w:val="000000"/>
          <w:sz w:val="24"/>
          <w:szCs w:val="24"/>
          <w:lang w:val="sq-AL"/>
        </w:rPr>
        <w:t xml:space="preserve"> </w:t>
      </w:r>
      <w:r w:rsidRPr="000754A0">
        <w:rPr>
          <w:rFonts w:ascii="Garamond" w:hAnsi="Garamond" w:cs="Times New Roman"/>
          <w:color w:val="000000"/>
          <w:sz w:val="24"/>
          <w:szCs w:val="24"/>
          <w:lang w:val="sq-AL"/>
        </w:rPr>
        <w:t>00-2024-3708, datë 25.9.2024</w:t>
      </w:r>
      <w:r w:rsidR="004E7BFD">
        <w:rPr>
          <w:rFonts w:ascii="Garamond" w:hAnsi="Garamond" w:cs="Times New Roman"/>
          <w:color w:val="000000"/>
          <w:sz w:val="24"/>
          <w:szCs w:val="24"/>
          <w:lang w:val="sq-AL"/>
        </w:rPr>
        <w:t>,</w:t>
      </w:r>
      <w:r w:rsidRPr="000754A0">
        <w:rPr>
          <w:rFonts w:ascii="Garamond" w:hAnsi="Garamond" w:cs="Times New Roman"/>
          <w:color w:val="000000"/>
          <w:sz w:val="24"/>
          <w:szCs w:val="24"/>
          <w:lang w:val="sq-AL"/>
        </w:rPr>
        <w:t xml:space="preserve"> të Kolegjit Civil të Gjykatës së Lartë, si të papajtueshëm me Kushtetutën e Republikës së Shqipërisë.</w:t>
      </w:r>
    </w:p>
    <w:p w14:paraId="52F57E1B" w14:textId="3D451176" w:rsidR="000754A0" w:rsidRPr="000754A0" w:rsidRDefault="000754A0" w:rsidP="000754A0">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0754A0">
        <w:rPr>
          <w:rFonts w:ascii="Garamond" w:hAnsi="Garamond" w:cs="Times New Roman"/>
          <w:color w:val="000000"/>
          <w:sz w:val="24"/>
          <w:szCs w:val="24"/>
          <w:lang w:val="sq-AL"/>
        </w:rPr>
        <w:t xml:space="preserve">3. Dërgimin e çështjes për shqyrtim në Gjykatën e Lartë. </w:t>
      </w:r>
    </w:p>
    <w:p w14:paraId="2EF3A9A0" w14:textId="77777777" w:rsidR="000754A0" w:rsidRPr="000754A0" w:rsidRDefault="000754A0" w:rsidP="000754A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754A0">
        <w:rPr>
          <w:rFonts w:ascii="Garamond" w:hAnsi="Garamond" w:cs="Times New Roman"/>
          <w:color w:val="000000"/>
          <w:sz w:val="24"/>
          <w:szCs w:val="24"/>
          <w:lang w:val="sq-AL"/>
        </w:rPr>
        <w:t>Ky vendim është përfundimtar dhe hyn në fuqi ditën e botimit në Fletoren Zyrtare.</w:t>
      </w:r>
    </w:p>
    <w:p w14:paraId="0574CB05" w14:textId="77777777" w:rsidR="004E7BFD" w:rsidRDefault="004E7BFD" w:rsidP="000754A0">
      <w:pPr>
        <w:autoSpaceDE w:val="0"/>
        <w:autoSpaceDN w:val="0"/>
        <w:adjustRightInd w:val="0"/>
        <w:spacing w:after="0" w:line="240" w:lineRule="auto"/>
        <w:ind w:firstLine="284"/>
        <w:rPr>
          <w:rFonts w:ascii="Garamond" w:hAnsi="Garamond" w:cs="Times New Roman"/>
          <w:b/>
          <w:bCs/>
          <w:color w:val="000000"/>
          <w:sz w:val="24"/>
          <w:szCs w:val="24"/>
          <w:lang w:val="sq-AL"/>
        </w:rPr>
      </w:pPr>
    </w:p>
    <w:p w14:paraId="54BF3478" w14:textId="6C9D2999" w:rsidR="000754A0" w:rsidRPr="000754A0" w:rsidRDefault="000754A0" w:rsidP="000754A0">
      <w:pPr>
        <w:autoSpaceDE w:val="0"/>
        <w:autoSpaceDN w:val="0"/>
        <w:adjustRightInd w:val="0"/>
        <w:spacing w:after="0" w:line="240" w:lineRule="auto"/>
        <w:ind w:firstLine="284"/>
        <w:rPr>
          <w:rFonts w:ascii="Garamond" w:hAnsi="Garamond" w:cs="Times New Roman"/>
          <w:b/>
          <w:bCs/>
          <w:color w:val="000000"/>
          <w:sz w:val="24"/>
          <w:szCs w:val="24"/>
          <w:lang w:val="sq-AL"/>
        </w:rPr>
      </w:pPr>
      <w:r w:rsidRPr="000754A0">
        <w:rPr>
          <w:rFonts w:ascii="Garamond" w:hAnsi="Garamond" w:cs="Times New Roman"/>
          <w:b/>
          <w:bCs/>
          <w:color w:val="000000"/>
          <w:sz w:val="24"/>
          <w:szCs w:val="24"/>
          <w:lang w:val="sq-AL"/>
        </w:rPr>
        <w:t>Marrë më 3.3.2026</w:t>
      </w:r>
      <w:r w:rsidR="004E7BFD">
        <w:rPr>
          <w:rFonts w:ascii="Garamond" w:hAnsi="Garamond" w:cs="Times New Roman"/>
          <w:b/>
          <w:bCs/>
          <w:color w:val="000000"/>
          <w:sz w:val="24"/>
          <w:szCs w:val="24"/>
          <w:lang w:val="sq-AL"/>
        </w:rPr>
        <w:t>.</w:t>
      </w:r>
    </w:p>
    <w:p w14:paraId="464CB529" w14:textId="6451C7EB" w:rsidR="000754A0" w:rsidRPr="000754A0" w:rsidRDefault="000754A0" w:rsidP="000754A0">
      <w:pPr>
        <w:autoSpaceDE w:val="0"/>
        <w:autoSpaceDN w:val="0"/>
        <w:adjustRightInd w:val="0"/>
        <w:spacing w:after="0" w:line="240" w:lineRule="auto"/>
        <w:ind w:firstLine="284"/>
        <w:rPr>
          <w:rFonts w:ascii="Garamond" w:hAnsi="Garamond" w:cs="Times New Roman"/>
          <w:b/>
          <w:bCs/>
          <w:color w:val="000000"/>
          <w:sz w:val="24"/>
          <w:szCs w:val="24"/>
          <w:lang w:val="sq-AL"/>
        </w:rPr>
      </w:pPr>
      <w:r w:rsidRPr="000754A0">
        <w:rPr>
          <w:rFonts w:ascii="Garamond" w:hAnsi="Garamond" w:cs="Times New Roman"/>
          <w:b/>
          <w:bCs/>
          <w:color w:val="000000"/>
          <w:sz w:val="24"/>
          <w:szCs w:val="24"/>
          <w:lang w:val="sq-AL"/>
        </w:rPr>
        <w:t>Shpallur më</w:t>
      </w:r>
      <w:r w:rsidR="00971397">
        <w:rPr>
          <w:rFonts w:ascii="Garamond" w:hAnsi="Garamond" w:cs="Times New Roman"/>
          <w:b/>
          <w:bCs/>
          <w:color w:val="000000"/>
          <w:sz w:val="24"/>
          <w:szCs w:val="24"/>
          <w:lang w:val="sq-AL"/>
        </w:rPr>
        <w:t xml:space="preserve"> </w:t>
      </w:r>
      <w:r w:rsidRPr="000754A0">
        <w:rPr>
          <w:rFonts w:ascii="Garamond" w:hAnsi="Garamond" w:cs="Times New Roman"/>
          <w:b/>
          <w:bCs/>
          <w:color w:val="000000"/>
          <w:sz w:val="24"/>
          <w:szCs w:val="24"/>
          <w:lang w:val="sq-AL"/>
        </w:rPr>
        <w:t>8.5.2026</w:t>
      </w:r>
      <w:r w:rsidR="004E7BFD">
        <w:rPr>
          <w:rFonts w:ascii="Garamond" w:hAnsi="Garamond" w:cs="Times New Roman"/>
          <w:b/>
          <w:bCs/>
          <w:color w:val="000000"/>
          <w:sz w:val="24"/>
          <w:szCs w:val="24"/>
          <w:lang w:val="sq-AL"/>
        </w:rPr>
        <w:t>.</w:t>
      </w:r>
    </w:p>
    <w:p w14:paraId="07CED05F" w14:textId="52C28966" w:rsidR="000754A0" w:rsidRDefault="000754A0" w:rsidP="000754A0">
      <w:pPr>
        <w:autoSpaceDE w:val="0"/>
        <w:autoSpaceDN w:val="0"/>
        <w:adjustRightInd w:val="0"/>
        <w:spacing w:after="0" w:line="240" w:lineRule="auto"/>
        <w:ind w:firstLine="284"/>
        <w:rPr>
          <w:rFonts w:ascii="Garamond" w:hAnsi="Garamond" w:cs="Times New Roman"/>
          <w:b/>
          <w:bCs/>
          <w:color w:val="000000"/>
          <w:sz w:val="24"/>
          <w:szCs w:val="24"/>
          <w:lang w:val="sq-AL"/>
        </w:rPr>
      </w:pPr>
    </w:p>
    <w:p w14:paraId="0C1DF10A" w14:textId="0267BCDA" w:rsidR="00B76F48" w:rsidRDefault="00B76F48" w:rsidP="000754A0">
      <w:pPr>
        <w:autoSpaceDE w:val="0"/>
        <w:autoSpaceDN w:val="0"/>
        <w:adjustRightInd w:val="0"/>
        <w:spacing w:after="0" w:line="240" w:lineRule="auto"/>
        <w:ind w:firstLine="284"/>
        <w:rPr>
          <w:rFonts w:ascii="Garamond" w:hAnsi="Garamond" w:cs="Times New Roman"/>
          <w:b/>
          <w:bCs/>
          <w:color w:val="000000"/>
          <w:sz w:val="24"/>
          <w:szCs w:val="24"/>
          <w:lang w:val="sq-AL"/>
        </w:rPr>
      </w:pPr>
      <w:r>
        <w:rPr>
          <w:rFonts w:ascii="Garamond" w:hAnsi="Garamond" w:cs="Times New Roman"/>
          <w:b/>
          <w:bCs/>
          <w:color w:val="000000"/>
          <w:sz w:val="24"/>
          <w:szCs w:val="24"/>
          <w:lang w:val="sq-AL"/>
        </w:rPr>
        <w:t xml:space="preserve">Kryetare: </w:t>
      </w:r>
      <w:proofErr w:type="spellStart"/>
      <w:r w:rsidRPr="000754A0">
        <w:rPr>
          <w:rFonts w:ascii="Garamond" w:hAnsi="Garamond" w:cs="Times New Roman"/>
          <w:bCs/>
          <w:color w:val="000000"/>
          <w:sz w:val="24"/>
          <w:szCs w:val="24"/>
          <w:lang w:val="sq-AL"/>
        </w:rPr>
        <w:t>Fiona</w:t>
      </w:r>
      <w:proofErr w:type="spellEnd"/>
      <w:r w:rsidRPr="000754A0">
        <w:rPr>
          <w:rFonts w:ascii="Garamond" w:hAnsi="Garamond" w:cs="Times New Roman"/>
          <w:bCs/>
          <w:color w:val="000000"/>
          <w:sz w:val="24"/>
          <w:szCs w:val="24"/>
          <w:lang w:val="sq-AL"/>
        </w:rPr>
        <w:t xml:space="preserve"> </w:t>
      </w:r>
      <w:proofErr w:type="spellStart"/>
      <w:r w:rsidRPr="000754A0">
        <w:rPr>
          <w:rFonts w:ascii="Garamond" w:hAnsi="Garamond" w:cs="Times New Roman"/>
          <w:bCs/>
          <w:color w:val="000000"/>
          <w:sz w:val="24"/>
          <w:szCs w:val="24"/>
          <w:lang w:val="sq-AL"/>
        </w:rPr>
        <w:t>Papajorgji</w:t>
      </w:r>
      <w:proofErr w:type="spellEnd"/>
    </w:p>
    <w:p w14:paraId="77ED2755" w14:textId="08843DF3" w:rsidR="00B76F48" w:rsidRPr="000754A0" w:rsidRDefault="00B76F48" w:rsidP="000754A0">
      <w:pPr>
        <w:autoSpaceDE w:val="0"/>
        <w:autoSpaceDN w:val="0"/>
        <w:adjustRightInd w:val="0"/>
        <w:spacing w:after="0" w:line="240" w:lineRule="auto"/>
        <w:ind w:firstLine="284"/>
        <w:rPr>
          <w:rFonts w:ascii="Garamond" w:hAnsi="Garamond" w:cs="Times New Roman"/>
          <w:bCs/>
          <w:color w:val="000000"/>
          <w:sz w:val="24"/>
          <w:szCs w:val="24"/>
          <w:lang w:val="sq-AL"/>
        </w:rPr>
      </w:pPr>
      <w:r w:rsidRPr="00B76F48">
        <w:rPr>
          <w:rFonts w:ascii="Garamond" w:hAnsi="Garamond" w:cs="Times New Roman"/>
          <w:b/>
          <w:bCs/>
          <w:color w:val="000000"/>
          <w:sz w:val="24"/>
          <w:szCs w:val="24"/>
          <w:lang w:val="sq-AL"/>
        </w:rPr>
        <w:t>Anëtarë:</w:t>
      </w:r>
      <w:r>
        <w:rPr>
          <w:rFonts w:ascii="Garamond" w:hAnsi="Garamond" w:cs="Times New Roman"/>
          <w:bCs/>
          <w:color w:val="000000"/>
          <w:sz w:val="24"/>
          <w:szCs w:val="24"/>
          <w:lang w:val="sq-AL"/>
        </w:rPr>
        <w:t xml:space="preserve"> </w:t>
      </w:r>
      <w:proofErr w:type="spellStart"/>
      <w:r w:rsidRPr="000754A0">
        <w:rPr>
          <w:rFonts w:ascii="Garamond" w:hAnsi="Garamond" w:cs="Times New Roman"/>
          <w:bCs/>
          <w:color w:val="000000"/>
          <w:sz w:val="24"/>
          <w:szCs w:val="24"/>
          <w:lang w:val="sq-AL"/>
        </w:rPr>
        <w:t>Sonila</w:t>
      </w:r>
      <w:proofErr w:type="spellEnd"/>
      <w:r w:rsidRPr="000754A0">
        <w:rPr>
          <w:rFonts w:ascii="Garamond" w:hAnsi="Garamond" w:cs="Times New Roman"/>
          <w:bCs/>
          <w:color w:val="000000"/>
          <w:sz w:val="24"/>
          <w:szCs w:val="24"/>
          <w:lang w:val="sq-AL"/>
        </w:rPr>
        <w:t xml:space="preserve"> Bejtja</w:t>
      </w:r>
      <w:r>
        <w:rPr>
          <w:rFonts w:ascii="Garamond" w:hAnsi="Garamond" w:cs="Times New Roman"/>
          <w:bCs/>
          <w:color w:val="000000"/>
          <w:sz w:val="24"/>
          <w:szCs w:val="24"/>
          <w:lang w:val="sq-AL"/>
        </w:rPr>
        <w:t>,</w:t>
      </w:r>
      <w:r w:rsidRPr="00B76F48">
        <w:rPr>
          <w:rFonts w:ascii="Garamond" w:hAnsi="Garamond" w:cs="Times New Roman"/>
          <w:bCs/>
          <w:color w:val="000000"/>
          <w:sz w:val="24"/>
          <w:szCs w:val="24"/>
          <w:lang w:val="sq-AL"/>
        </w:rPr>
        <w:t xml:space="preserve"> </w:t>
      </w:r>
      <w:proofErr w:type="spellStart"/>
      <w:r w:rsidRPr="000754A0">
        <w:rPr>
          <w:rFonts w:ascii="Garamond" w:hAnsi="Garamond" w:cs="Times New Roman"/>
          <w:bCs/>
          <w:color w:val="000000"/>
          <w:sz w:val="24"/>
          <w:szCs w:val="24"/>
          <w:lang w:val="sq-AL"/>
        </w:rPr>
        <w:t>Marsida</w:t>
      </w:r>
      <w:proofErr w:type="spellEnd"/>
      <w:r w:rsidRPr="000754A0">
        <w:rPr>
          <w:rFonts w:ascii="Garamond" w:hAnsi="Garamond" w:cs="Times New Roman"/>
          <w:bCs/>
          <w:color w:val="000000"/>
          <w:sz w:val="24"/>
          <w:szCs w:val="24"/>
          <w:lang w:val="sq-AL"/>
        </w:rPr>
        <w:t xml:space="preserve"> </w:t>
      </w:r>
      <w:proofErr w:type="spellStart"/>
      <w:r w:rsidRPr="000754A0">
        <w:rPr>
          <w:rFonts w:ascii="Garamond" w:hAnsi="Garamond" w:cs="Times New Roman"/>
          <w:bCs/>
          <w:color w:val="000000"/>
          <w:sz w:val="24"/>
          <w:szCs w:val="24"/>
          <w:lang w:val="sq-AL"/>
        </w:rPr>
        <w:t>Xhaferllari</w:t>
      </w:r>
      <w:proofErr w:type="spellEnd"/>
      <w:r>
        <w:rPr>
          <w:rFonts w:ascii="Garamond" w:hAnsi="Garamond" w:cs="Times New Roman"/>
          <w:bCs/>
          <w:color w:val="000000"/>
          <w:sz w:val="24"/>
          <w:szCs w:val="24"/>
          <w:lang w:val="sq-AL"/>
        </w:rPr>
        <w:t>,</w:t>
      </w:r>
      <w:r w:rsidRPr="00B76F48">
        <w:rPr>
          <w:rFonts w:ascii="Garamond" w:hAnsi="Garamond" w:cs="Times New Roman"/>
          <w:bCs/>
          <w:color w:val="000000"/>
          <w:sz w:val="24"/>
          <w:szCs w:val="24"/>
          <w:lang w:val="sq-AL"/>
        </w:rPr>
        <w:t xml:space="preserve"> </w:t>
      </w:r>
      <w:r w:rsidRPr="000754A0">
        <w:rPr>
          <w:rFonts w:ascii="Garamond" w:hAnsi="Garamond" w:cs="Times New Roman"/>
          <w:bCs/>
          <w:color w:val="000000"/>
          <w:sz w:val="24"/>
          <w:szCs w:val="24"/>
          <w:lang w:val="sq-AL"/>
        </w:rPr>
        <w:t>Ilir Toska</w:t>
      </w:r>
      <w:r>
        <w:rPr>
          <w:rFonts w:ascii="Garamond" w:hAnsi="Garamond" w:cs="Times New Roman"/>
          <w:bCs/>
          <w:color w:val="000000"/>
          <w:sz w:val="24"/>
          <w:szCs w:val="24"/>
          <w:lang w:val="sq-AL"/>
        </w:rPr>
        <w:t>,</w:t>
      </w:r>
      <w:r w:rsidRPr="00B76F48">
        <w:rPr>
          <w:rFonts w:ascii="Garamond" w:hAnsi="Garamond" w:cs="Times New Roman"/>
          <w:bCs/>
          <w:color w:val="000000"/>
          <w:sz w:val="24"/>
          <w:szCs w:val="24"/>
          <w:lang w:val="sq-AL"/>
        </w:rPr>
        <w:t xml:space="preserve"> </w:t>
      </w:r>
      <w:proofErr w:type="spellStart"/>
      <w:r w:rsidRPr="000754A0">
        <w:rPr>
          <w:rFonts w:ascii="Garamond" w:hAnsi="Garamond" w:cs="Times New Roman"/>
          <w:bCs/>
          <w:color w:val="000000"/>
          <w:sz w:val="24"/>
          <w:szCs w:val="24"/>
          <w:lang w:val="sq-AL"/>
        </w:rPr>
        <w:t>Sandër</w:t>
      </w:r>
      <w:proofErr w:type="spellEnd"/>
      <w:r w:rsidRPr="000754A0">
        <w:rPr>
          <w:rFonts w:ascii="Garamond" w:hAnsi="Garamond" w:cs="Times New Roman"/>
          <w:bCs/>
          <w:color w:val="000000"/>
          <w:sz w:val="24"/>
          <w:szCs w:val="24"/>
          <w:lang w:val="sq-AL"/>
        </w:rPr>
        <w:t xml:space="preserve"> Beci</w:t>
      </w:r>
      <w:r>
        <w:rPr>
          <w:rFonts w:ascii="Garamond" w:hAnsi="Garamond" w:cs="Times New Roman"/>
          <w:bCs/>
          <w:color w:val="000000"/>
          <w:sz w:val="24"/>
          <w:szCs w:val="24"/>
          <w:lang w:val="sq-AL"/>
        </w:rPr>
        <w:t>,</w:t>
      </w:r>
      <w:r w:rsidRPr="00B76F48">
        <w:rPr>
          <w:rFonts w:ascii="Garamond" w:hAnsi="Garamond" w:cs="Times New Roman"/>
          <w:bCs/>
          <w:color w:val="000000"/>
          <w:sz w:val="24"/>
          <w:szCs w:val="24"/>
          <w:lang w:val="sq-AL"/>
        </w:rPr>
        <w:t xml:space="preserve"> </w:t>
      </w:r>
      <w:r w:rsidRPr="000754A0">
        <w:rPr>
          <w:rFonts w:ascii="Garamond" w:hAnsi="Garamond" w:cs="Times New Roman"/>
          <w:bCs/>
          <w:color w:val="000000"/>
          <w:sz w:val="24"/>
          <w:szCs w:val="24"/>
          <w:lang w:val="sq-AL"/>
        </w:rPr>
        <w:t>Genti Ibrahimi</w:t>
      </w:r>
      <w:r>
        <w:rPr>
          <w:rFonts w:ascii="Garamond" w:hAnsi="Garamond" w:cs="Times New Roman"/>
          <w:bCs/>
          <w:color w:val="000000"/>
          <w:sz w:val="24"/>
          <w:szCs w:val="24"/>
          <w:lang w:val="sq-AL"/>
        </w:rPr>
        <w:t>,</w:t>
      </w:r>
      <w:r w:rsidRPr="00B76F48">
        <w:rPr>
          <w:rFonts w:ascii="Garamond" w:hAnsi="Garamond" w:cs="Times New Roman"/>
          <w:bCs/>
          <w:color w:val="000000"/>
          <w:sz w:val="24"/>
          <w:szCs w:val="24"/>
          <w:lang w:val="sq-AL"/>
        </w:rPr>
        <w:t xml:space="preserve"> </w:t>
      </w:r>
      <w:proofErr w:type="spellStart"/>
      <w:r w:rsidRPr="000754A0">
        <w:rPr>
          <w:rFonts w:ascii="Garamond" w:hAnsi="Garamond" w:cs="Times New Roman"/>
          <w:bCs/>
          <w:color w:val="000000"/>
          <w:sz w:val="24"/>
          <w:szCs w:val="24"/>
          <w:lang w:val="sq-AL"/>
        </w:rPr>
        <w:t>Marjana</w:t>
      </w:r>
      <w:proofErr w:type="spellEnd"/>
      <w:r w:rsidRPr="000754A0">
        <w:rPr>
          <w:rFonts w:ascii="Garamond" w:hAnsi="Garamond" w:cs="Times New Roman"/>
          <w:bCs/>
          <w:color w:val="000000"/>
          <w:sz w:val="24"/>
          <w:szCs w:val="24"/>
          <w:lang w:val="sq-AL"/>
        </w:rPr>
        <w:t xml:space="preserve"> </w:t>
      </w:r>
      <w:proofErr w:type="spellStart"/>
      <w:r w:rsidRPr="000754A0">
        <w:rPr>
          <w:rFonts w:ascii="Garamond" w:hAnsi="Garamond" w:cs="Times New Roman"/>
          <w:bCs/>
          <w:color w:val="000000"/>
          <w:sz w:val="24"/>
          <w:szCs w:val="24"/>
          <w:lang w:val="sq-AL"/>
        </w:rPr>
        <w:t>Semini</w:t>
      </w:r>
      <w:proofErr w:type="spellEnd"/>
    </w:p>
    <w:p w14:paraId="2BC9040B" w14:textId="77777777" w:rsidR="00B76F48" w:rsidRDefault="00B76F48" w:rsidP="000754A0">
      <w:pPr>
        <w:tabs>
          <w:tab w:val="left" w:pos="0"/>
        </w:tabs>
        <w:autoSpaceDE w:val="0"/>
        <w:autoSpaceDN w:val="0"/>
        <w:adjustRightInd w:val="0"/>
        <w:spacing w:after="0" w:line="240" w:lineRule="auto"/>
        <w:ind w:firstLine="284"/>
        <w:rPr>
          <w:rFonts w:ascii="Garamond" w:hAnsi="Garamond" w:cs="Times New Roman"/>
          <w:bCs/>
          <w:color w:val="000000"/>
          <w:sz w:val="24"/>
          <w:szCs w:val="24"/>
          <w:lang w:val="sq-AL"/>
        </w:rPr>
      </w:pPr>
    </w:p>
    <w:p w14:paraId="319F3299" w14:textId="54493D9C" w:rsidR="000754A0" w:rsidRPr="000754A0" w:rsidRDefault="000754A0" w:rsidP="000754A0">
      <w:pPr>
        <w:tabs>
          <w:tab w:val="left" w:pos="3420"/>
        </w:tabs>
        <w:autoSpaceDE w:val="0"/>
        <w:autoSpaceDN w:val="0"/>
        <w:adjustRightInd w:val="0"/>
        <w:spacing w:after="0" w:line="240" w:lineRule="auto"/>
        <w:ind w:firstLine="284"/>
        <w:rPr>
          <w:rFonts w:ascii="Garamond" w:hAnsi="Garamond" w:cs="Times New Roman"/>
          <w:color w:val="000000"/>
          <w:sz w:val="24"/>
          <w:szCs w:val="24"/>
          <w:lang w:val="sq-AL"/>
        </w:rPr>
      </w:pPr>
    </w:p>
    <w:p w14:paraId="4364D4CC" w14:textId="77777777" w:rsidR="000754A0" w:rsidRPr="000754A0" w:rsidRDefault="000754A0" w:rsidP="000754A0">
      <w:pPr>
        <w:tabs>
          <w:tab w:val="left" w:pos="3420"/>
        </w:tabs>
        <w:autoSpaceDE w:val="0"/>
        <w:autoSpaceDN w:val="0"/>
        <w:adjustRightInd w:val="0"/>
        <w:spacing w:after="0" w:line="240" w:lineRule="auto"/>
        <w:ind w:firstLine="284"/>
        <w:rPr>
          <w:rFonts w:ascii="Garamond" w:hAnsi="Garamond" w:cs="Times New Roman"/>
          <w:color w:val="000000"/>
          <w:sz w:val="24"/>
          <w:szCs w:val="24"/>
          <w:lang w:val="sq-AL"/>
        </w:rPr>
      </w:pPr>
    </w:p>
    <w:p w14:paraId="1255B38F" w14:textId="204DC067" w:rsidR="00883FAE" w:rsidRPr="000754A0" w:rsidRDefault="00883FAE" w:rsidP="000754A0">
      <w:pPr>
        <w:spacing w:after="0" w:line="240" w:lineRule="auto"/>
        <w:ind w:firstLine="284"/>
        <w:rPr>
          <w:rFonts w:ascii="Garamond" w:hAnsi="Garamond"/>
          <w:sz w:val="24"/>
          <w:szCs w:val="24"/>
        </w:rPr>
      </w:pPr>
    </w:p>
    <w:sectPr w:rsidR="00883FAE" w:rsidRPr="000754A0" w:rsidSect="00083075">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55B394" w14:textId="77777777" w:rsidR="00F14D01" w:rsidRDefault="00F14D01">
      <w:pPr>
        <w:spacing w:after="0" w:line="240" w:lineRule="auto"/>
      </w:pPr>
      <w:r>
        <w:separator/>
      </w:r>
    </w:p>
  </w:endnote>
  <w:endnote w:type="continuationSeparator" w:id="0">
    <w:p w14:paraId="1255B395" w14:textId="77777777" w:rsidR="00F14D01" w:rsidRDefault="00F14D01">
      <w:pPr>
        <w:spacing w:after="0" w:line="240" w:lineRule="auto"/>
      </w:pPr>
      <w:r>
        <w:continuationSeparator/>
      </w:r>
    </w:p>
  </w:endnote>
  <w:endnote w:type="continuationNotice" w:id="1">
    <w:p w14:paraId="16BC213D" w14:textId="77777777" w:rsidR="00923C75" w:rsidRDefault="00923C7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PMingLiU">
    <w:altName w:val="新細明體"/>
    <w:panose1 w:val="02010601000101010101"/>
    <w:charset w:val="88"/>
    <w:family w:val="roman"/>
    <w:pitch w:val="variable"/>
    <w:sig w:usb0="00000001" w:usb1="08080000" w:usb2="00000010" w:usb3="00000000" w:csb0="001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55B392" w14:textId="77777777" w:rsidR="00F14D01" w:rsidRDefault="00F14D01">
      <w:pPr>
        <w:spacing w:after="0" w:line="240" w:lineRule="auto"/>
      </w:pPr>
      <w:r>
        <w:separator/>
      </w:r>
    </w:p>
  </w:footnote>
  <w:footnote w:type="continuationSeparator" w:id="0">
    <w:p w14:paraId="1255B393" w14:textId="77777777" w:rsidR="00F14D01" w:rsidRDefault="00F14D01">
      <w:pPr>
        <w:spacing w:after="0" w:line="240" w:lineRule="auto"/>
      </w:pPr>
      <w:r>
        <w:continuationSeparator/>
      </w:r>
    </w:p>
  </w:footnote>
  <w:footnote w:type="continuationNotice" w:id="1">
    <w:p w14:paraId="1222ED55" w14:textId="77777777" w:rsidR="00923C75" w:rsidRDefault="00923C7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CD3F36"/>
    <w:multiLevelType w:val="hybridMultilevel"/>
    <w:tmpl w:val="436A8D6E"/>
    <w:lvl w:ilvl="0" w:tplc="281AE9E2">
      <w:start w:val="1"/>
      <w:numFmt w:val="decimal"/>
      <w:lvlText w:val="%1."/>
      <w:lvlJc w:val="left"/>
      <w:pPr>
        <w:ind w:left="1530" w:hanging="360"/>
      </w:pPr>
      <w:rPr>
        <w:rFonts w:hint="default"/>
        <w:b w:val="0"/>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D12C45"/>
    <w:multiLevelType w:val="multilevel"/>
    <w:tmpl w:val="247C119E"/>
    <w:lvl w:ilvl="0">
      <w:start w:val="8"/>
      <w:numFmt w:val="decimal"/>
      <w:lvlText w:val="%1."/>
      <w:lvlJc w:val="left"/>
      <w:pPr>
        <w:ind w:left="360" w:hanging="360"/>
      </w:pPr>
      <w:rPr>
        <w:rFonts w:hint="default"/>
        <w:b w:val="0"/>
        <w:i w:val="0"/>
      </w:rPr>
    </w:lvl>
    <w:lvl w:ilvl="1">
      <w:start w:val="1"/>
      <w:numFmt w:val="decimal"/>
      <w:lvlText w:val="%1.%2."/>
      <w:lvlJc w:val="left"/>
      <w:pPr>
        <w:ind w:left="1080" w:hanging="360"/>
      </w:pPr>
      <w:rPr>
        <w:rFonts w:hint="default"/>
        <w:b w:val="0"/>
        <w:i w:val="0"/>
      </w:rPr>
    </w:lvl>
    <w:lvl w:ilvl="2">
      <w:start w:val="1"/>
      <w:numFmt w:val="decimal"/>
      <w:lvlText w:val="%1.%2.%3."/>
      <w:lvlJc w:val="left"/>
      <w:pPr>
        <w:ind w:left="2160" w:hanging="720"/>
      </w:pPr>
      <w:rPr>
        <w:rFonts w:hint="default"/>
        <w:b w:val="0"/>
        <w:i w:val="0"/>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094140AC"/>
    <w:multiLevelType w:val="hybridMultilevel"/>
    <w:tmpl w:val="44864728"/>
    <w:lvl w:ilvl="0" w:tplc="2168E44C">
      <w:start w:val="1"/>
      <w:numFmt w:val="decimal"/>
      <w:lvlText w:val="%1."/>
      <w:lvlJc w:val="left"/>
      <w:pPr>
        <w:ind w:left="1080" w:hanging="360"/>
      </w:pPr>
      <w:rPr>
        <w:rFonts w:ascii="Times New Roman" w:hAnsi="Times New Roman" w:cs="Times New Roman" w:hint="default"/>
        <w:b w:val="0"/>
        <w:sz w:val="24"/>
        <w:szCs w:val="24"/>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CA00FFC"/>
    <w:multiLevelType w:val="multilevel"/>
    <w:tmpl w:val="1FF8C6A2"/>
    <w:lvl w:ilvl="0">
      <w:start w:val="8"/>
      <w:numFmt w:val="decimal"/>
      <w:lvlText w:val="%1."/>
      <w:lvlJc w:val="left"/>
      <w:pPr>
        <w:ind w:left="360" w:hanging="360"/>
      </w:pPr>
      <w:rPr>
        <w:rFonts w:hint="default"/>
        <w:b w:val="0"/>
        <w:i w:val="0"/>
      </w:rPr>
    </w:lvl>
    <w:lvl w:ilvl="1">
      <w:start w:val="1"/>
      <w:numFmt w:val="decimal"/>
      <w:lvlText w:val="%1.%2."/>
      <w:lvlJc w:val="left"/>
      <w:pPr>
        <w:ind w:left="1080" w:hanging="360"/>
      </w:pPr>
      <w:rPr>
        <w:rFonts w:hint="default"/>
        <w:b w:val="0"/>
        <w:i w:val="0"/>
      </w:rPr>
    </w:lvl>
    <w:lvl w:ilvl="2">
      <w:start w:val="1"/>
      <w:numFmt w:val="decimal"/>
      <w:lvlText w:val="%1.%2.%3."/>
      <w:lvlJc w:val="left"/>
      <w:pPr>
        <w:ind w:left="2160" w:hanging="720"/>
      </w:pPr>
      <w:rPr>
        <w:rFonts w:hint="default"/>
        <w:b w:val="0"/>
        <w:i w:val="0"/>
      </w:rPr>
    </w:lvl>
    <w:lvl w:ilvl="3">
      <w:start w:val="1"/>
      <w:numFmt w:val="decimal"/>
      <w:lvlText w:val="%1.%2.%3.%4."/>
      <w:lvlJc w:val="left"/>
      <w:pPr>
        <w:ind w:left="2880" w:hanging="720"/>
      </w:pPr>
      <w:rPr>
        <w:rFonts w:hint="default"/>
        <w:b/>
        <w:i/>
      </w:rPr>
    </w:lvl>
    <w:lvl w:ilvl="4">
      <w:start w:val="1"/>
      <w:numFmt w:val="decimal"/>
      <w:lvlText w:val="%1.%2.%3.%4.%5."/>
      <w:lvlJc w:val="left"/>
      <w:pPr>
        <w:ind w:left="3960" w:hanging="1080"/>
      </w:pPr>
      <w:rPr>
        <w:rFonts w:hint="default"/>
        <w:b/>
        <w:i/>
      </w:rPr>
    </w:lvl>
    <w:lvl w:ilvl="5">
      <w:start w:val="1"/>
      <w:numFmt w:val="decimal"/>
      <w:lvlText w:val="%1.%2.%3.%4.%5.%6."/>
      <w:lvlJc w:val="left"/>
      <w:pPr>
        <w:ind w:left="4680" w:hanging="1080"/>
      </w:pPr>
      <w:rPr>
        <w:rFonts w:hint="default"/>
        <w:b/>
        <w:i/>
      </w:rPr>
    </w:lvl>
    <w:lvl w:ilvl="6">
      <w:start w:val="1"/>
      <w:numFmt w:val="decimal"/>
      <w:lvlText w:val="%1.%2.%3.%4.%5.%6.%7."/>
      <w:lvlJc w:val="left"/>
      <w:pPr>
        <w:ind w:left="5760" w:hanging="1440"/>
      </w:pPr>
      <w:rPr>
        <w:rFonts w:hint="default"/>
        <w:b/>
        <w:i/>
      </w:rPr>
    </w:lvl>
    <w:lvl w:ilvl="7">
      <w:start w:val="1"/>
      <w:numFmt w:val="decimal"/>
      <w:lvlText w:val="%1.%2.%3.%4.%5.%6.%7.%8."/>
      <w:lvlJc w:val="left"/>
      <w:pPr>
        <w:ind w:left="6480" w:hanging="1440"/>
      </w:pPr>
      <w:rPr>
        <w:rFonts w:hint="default"/>
        <w:b/>
        <w:i/>
      </w:rPr>
    </w:lvl>
    <w:lvl w:ilvl="8">
      <w:start w:val="1"/>
      <w:numFmt w:val="decimal"/>
      <w:lvlText w:val="%1.%2.%3.%4.%5.%6.%7.%8.%9."/>
      <w:lvlJc w:val="left"/>
      <w:pPr>
        <w:ind w:left="7560" w:hanging="1800"/>
      </w:pPr>
      <w:rPr>
        <w:rFonts w:hint="default"/>
        <w:b/>
        <w:i/>
      </w:rPr>
    </w:lvl>
  </w:abstractNum>
  <w:abstractNum w:abstractNumId="4" w15:restartNumberingAfterBreak="0">
    <w:nsid w:val="171C44C9"/>
    <w:multiLevelType w:val="multilevel"/>
    <w:tmpl w:val="59CA046E"/>
    <w:lvl w:ilvl="0">
      <w:start w:val="1"/>
      <w:numFmt w:val="decimal"/>
      <w:lvlText w:val="%1."/>
      <w:lvlJc w:val="left"/>
      <w:pPr>
        <w:ind w:left="4590" w:hanging="360"/>
      </w:pPr>
      <w:rPr>
        <w:rFonts w:ascii="Times New Roman" w:hAnsi="Times New Roman" w:cs="Times New Roman" w:hint="default"/>
        <w:b w:val="0"/>
        <w:i w:val="0"/>
        <w:color w:val="auto"/>
      </w:rPr>
    </w:lvl>
    <w:lvl w:ilvl="1">
      <w:start w:val="1"/>
      <w:numFmt w:val="decimal"/>
      <w:isLgl/>
      <w:lvlText w:val="%1.%2."/>
      <w:lvlJc w:val="left"/>
      <w:pPr>
        <w:ind w:left="720" w:hanging="360"/>
      </w:pPr>
      <w:rPr>
        <w:rFonts w:hint="default"/>
        <w:i w:val="0"/>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080" w:hanging="720"/>
      </w:pPr>
      <w:rPr>
        <w:rFonts w:hint="default"/>
        <w:i w:val="0"/>
      </w:rPr>
    </w:lvl>
    <w:lvl w:ilvl="4">
      <w:start w:val="1"/>
      <w:numFmt w:val="decimal"/>
      <w:isLgl/>
      <w:lvlText w:val="%1.%2.%3.%4.%5."/>
      <w:lvlJc w:val="left"/>
      <w:pPr>
        <w:ind w:left="1440" w:hanging="1080"/>
      </w:pPr>
      <w:rPr>
        <w:rFonts w:hint="default"/>
        <w:i/>
      </w:rPr>
    </w:lvl>
    <w:lvl w:ilvl="5">
      <w:start w:val="1"/>
      <w:numFmt w:val="decimal"/>
      <w:isLgl/>
      <w:lvlText w:val="%1.%2.%3.%4.%5.%6."/>
      <w:lvlJc w:val="left"/>
      <w:pPr>
        <w:ind w:left="1440" w:hanging="108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1800" w:hanging="1440"/>
      </w:pPr>
      <w:rPr>
        <w:rFonts w:hint="default"/>
        <w:i/>
      </w:rPr>
    </w:lvl>
    <w:lvl w:ilvl="8">
      <w:start w:val="1"/>
      <w:numFmt w:val="decimal"/>
      <w:isLgl/>
      <w:lvlText w:val="%1.%2.%3.%4.%5.%6.%7.%8.%9."/>
      <w:lvlJc w:val="left"/>
      <w:pPr>
        <w:ind w:left="2160" w:hanging="1800"/>
      </w:pPr>
      <w:rPr>
        <w:rFonts w:hint="default"/>
        <w:i/>
      </w:rPr>
    </w:lvl>
  </w:abstractNum>
  <w:abstractNum w:abstractNumId="5" w15:restartNumberingAfterBreak="0">
    <w:nsid w:val="174D0C9D"/>
    <w:multiLevelType w:val="multilevel"/>
    <w:tmpl w:val="20B05FCA"/>
    <w:lvl w:ilvl="0">
      <w:start w:val="1"/>
      <w:numFmt w:val="decimal"/>
      <w:lvlText w:val="%1."/>
      <w:lvlJc w:val="left"/>
      <w:pPr>
        <w:ind w:left="2250" w:hanging="720"/>
      </w:pPr>
      <w:rPr>
        <w:rFonts w:ascii="Times New Roman" w:eastAsia="Times New Roman" w:hAnsi="Times New Roman" w:cs="Times New Roman"/>
        <w:b w:val="0"/>
        <w:i w:val="0"/>
        <w:strike w:val="0"/>
        <w:sz w:val="24"/>
        <w:szCs w:val="24"/>
      </w:rPr>
    </w:lvl>
    <w:lvl w:ilvl="1">
      <w:start w:val="1"/>
      <w:numFmt w:val="decimal"/>
      <w:isLgl/>
      <w:lvlText w:val="%1.%2."/>
      <w:lvlJc w:val="left"/>
      <w:pPr>
        <w:ind w:left="1800" w:hanging="360"/>
      </w:pPr>
      <w:rPr>
        <w:rFonts w:hint="default"/>
        <w:b w:val="0"/>
        <w:i w:val="0"/>
      </w:rPr>
    </w:lvl>
    <w:lvl w:ilvl="2">
      <w:start w:val="1"/>
      <w:numFmt w:val="decimal"/>
      <w:isLgl/>
      <w:lvlText w:val="%1.%2.%3."/>
      <w:lvlJc w:val="left"/>
      <w:pPr>
        <w:ind w:left="2070" w:hanging="720"/>
      </w:pPr>
      <w:rPr>
        <w:rFonts w:hint="default"/>
        <w:b w:val="0"/>
        <w:i w:val="0"/>
      </w:rPr>
    </w:lvl>
    <w:lvl w:ilvl="3">
      <w:start w:val="1"/>
      <w:numFmt w:val="decimal"/>
      <w:isLgl/>
      <w:lvlText w:val="%1.%2.%3.%4."/>
      <w:lvlJc w:val="left"/>
      <w:pPr>
        <w:ind w:left="2160" w:hanging="720"/>
      </w:pPr>
      <w:rPr>
        <w:rFonts w:hint="default"/>
        <w:b w:val="0"/>
        <w:i w:val="0"/>
      </w:rPr>
    </w:lvl>
    <w:lvl w:ilvl="4">
      <w:start w:val="1"/>
      <w:numFmt w:val="decimal"/>
      <w:isLgl/>
      <w:lvlText w:val="%1.%2.%3.%4.%5."/>
      <w:lvlJc w:val="left"/>
      <w:pPr>
        <w:ind w:left="3961" w:hanging="1080"/>
      </w:pPr>
      <w:rPr>
        <w:rFonts w:hint="default"/>
        <w:b/>
        <w:i/>
      </w:rPr>
    </w:lvl>
    <w:lvl w:ilvl="5">
      <w:start w:val="1"/>
      <w:numFmt w:val="decimal"/>
      <w:isLgl/>
      <w:lvlText w:val="%1.%2.%3.%4.%5.%6."/>
      <w:lvlJc w:val="left"/>
      <w:pPr>
        <w:ind w:left="4681" w:hanging="1080"/>
      </w:pPr>
      <w:rPr>
        <w:rFonts w:hint="default"/>
        <w:b/>
        <w:i/>
      </w:rPr>
    </w:lvl>
    <w:lvl w:ilvl="6">
      <w:start w:val="1"/>
      <w:numFmt w:val="decimal"/>
      <w:isLgl/>
      <w:lvlText w:val="%1.%2.%3.%4.%5.%6.%7."/>
      <w:lvlJc w:val="left"/>
      <w:pPr>
        <w:ind w:left="5761" w:hanging="1440"/>
      </w:pPr>
      <w:rPr>
        <w:rFonts w:hint="default"/>
        <w:b/>
        <w:i/>
      </w:rPr>
    </w:lvl>
    <w:lvl w:ilvl="7">
      <w:start w:val="1"/>
      <w:numFmt w:val="decimal"/>
      <w:isLgl/>
      <w:lvlText w:val="%1.%2.%3.%4.%5.%6.%7.%8."/>
      <w:lvlJc w:val="left"/>
      <w:pPr>
        <w:ind w:left="6481" w:hanging="1440"/>
      </w:pPr>
      <w:rPr>
        <w:rFonts w:hint="default"/>
        <w:b/>
        <w:i/>
      </w:rPr>
    </w:lvl>
    <w:lvl w:ilvl="8">
      <w:start w:val="1"/>
      <w:numFmt w:val="decimal"/>
      <w:isLgl/>
      <w:lvlText w:val="%1.%2.%3.%4.%5.%6.%7.%8.%9."/>
      <w:lvlJc w:val="left"/>
      <w:pPr>
        <w:ind w:left="7561" w:hanging="1800"/>
      </w:pPr>
      <w:rPr>
        <w:rFonts w:hint="default"/>
        <w:b/>
        <w:i/>
      </w:rPr>
    </w:lvl>
  </w:abstractNum>
  <w:abstractNum w:abstractNumId="6" w15:restartNumberingAfterBreak="0">
    <w:nsid w:val="238312E7"/>
    <w:multiLevelType w:val="hybridMultilevel"/>
    <w:tmpl w:val="559CD442"/>
    <w:lvl w:ilvl="0" w:tplc="0D2212BA">
      <w:start w:val="1"/>
      <w:numFmt w:val="decimal"/>
      <w:lvlText w:val="%1."/>
      <w:lvlJc w:val="left"/>
      <w:pPr>
        <w:ind w:left="6456" w:hanging="360"/>
      </w:pPr>
      <w:rPr>
        <w:rFonts w:hint="default"/>
        <w:b w:val="0"/>
        <w:i w:val="0"/>
        <w:i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4E06498"/>
    <w:multiLevelType w:val="multilevel"/>
    <w:tmpl w:val="46662868"/>
    <w:lvl w:ilvl="0">
      <w:start w:val="1"/>
      <w:numFmt w:val="decimal"/>
      <w:lvlText w:val="%1."/>
      <w:lvlJc w:val="left"/>
      <w:pPr>
        <w:ind w:left="2035" w:hanging="360"/>
      </w:pPr>
      <w:rPr>
        <w:rFonts w:hint="default"/>
        <w:b w:val="0"/>
        <w:i w:val="0"/>
        <w:iCs/>
      </w:rPr>
    </w:lvl>
    <w:lvl w:ilvl="1">
      <w:start w:val="1"/>
      <w:numFmt w:val="decimal"/>
      <w:isLgl/>
      <w:lvlText w:val="%1.%2"/>
      <w:lvlJc w:val="left"/>
      <w:pPr>
        <w:ind w:left="2035" w:hanging="360"/>
      </w:pPr>
      <w:rPr>
        <w:rFonts w:eastAsia="MS Mincho" w:hint="default"/>
        <w:i/>
        <w:color w:val="auto"/>
      </w:rPr>
    </w:lvl>
    <w:lvl w:ilvl="2">
      <w:start w:val="1"/>
      <w:numFmt w:val="decimal"/>
      <w:isLgl/>
      <w:lvlText w:val="%1.%2.%3"/>
      <w:lvlJc w:val="left"/>
      <w:pPr>
        <w:ind w:left="2395" w:hanging="720"/>
      </w:pPr>
      <w:rPr>
        <w:rFonts w:eastAsia="MS Mincho" w:hint="default"/>
        <w:i/>
        <w:color w:val="auto"/>
      </w:rPr>
    </w:lvl>
    <w:lvl w:ilvl="3">
      <w:start w:val="1"/>
      <w:numFmt w:val="decimal"/>
      <w:isLgl/>
      <w:lvlText w:val="%1.%2.%3.%4"/>
      <w:lvlJc w:val="left"/>
      <w:pPr>
        <w:ind w:left="2395" w:hanging="720"/>
      </w:pPr>
      <w:rPr>
        <w:rFonts w:eastAsia="MS Mincho" w:hint="default"/>
        <w:i/>
        <w:color w:val="auto"/>
      </w:rPr>
    </w:lvl>
    <w:lvl w:ilvl="4">
      <w:start w:val="1"/>
      <w:numFmt w:val="decimal"/>
      <w:isLgl/>
      <w:lvlText w:val="%1.%2.%3.%4.%5"/>
      <w:lvlJc w:val="left"/>
      <w:pPr>
        <w:ind w:left="2755" w:hanging="1080"/>
      </w:pPr>
      <w:rPr>
        <w:rFonts w:eastAsia="MS Mincho" w:hint="default"/>
        <w:i/>
        <w:color w:val="auto"/>
      </w:rPr>
    </w:lvl>
    <w:lvl w:ilvl="5">
      <w:start w:val="1"/>
      <w:numFmt w:val="decimal"/>
      <w:isLgl/>
      <w:lvlText w:val="%1.%2.%3.%4.%5.%6"/>
      <w:lvlJc w:val="left"/>
      <w:pPr>
        <w:ind w:left="2755" w:hanging="1080"/>
      </w:pPr>
      <w:rPr>
        <w:rFonts w:eastAsia="MS Mincho" w:hint="default"/>
        <w:i/>
        <w:color w:val="auto"/>
      </w:rPr>
    </w:lvl>
    <w:lvl w:ilvl="6">
      <w:start w:val="1"/>
      <w:numFmt w:val="decimal"/>
      <w:isLgl/>
      <w:lvlText w:val="%1.%2.%3.%4.%5.%6.%7"/>
      <w:lvlJc w:val="left"/>
      <w:pPr>
        <w:ind w:left="3115" w:hanging="1440"/>
      </w:pPr>
      <w:rPr>
        <w:rFonts w:eastAsia="MS Mincho" w:hint="default"/>
        <w:i/>
        <w:color w:val="auto"/>
      </w:rPr>
    </w:lvl>
    <w:lvl w:ilvl="7">
      <w:start w:val="1"/>
      <w:numFmt w:val="decimal"/>
      <w:isLgl/>
      <w:lvlText w:val="%1.%2.%3.%4.%5.%6.%7.%8"/>
      <w:lvlJc w:val="left"/>
      <w:pPr>
        <w:ind w:left="3115" w:hanging="1440"/>
      </w:pPr>
      <w:rPr>
        <w:rFonts w:eastAsia="MS Mincho" w:hint="default"/>
        <w:i/>
        <w:color w:val="auto"/>
      </w:rPr>
    </w:lvl>
    <w:lvl w:ilvl="8">
      <w:start w:val="1"/>
      <w:numFmt w:val="decimal"/>
      <w:isLgl/>
      <w:lvlText w:val="%1.%2.%3.%4.%5.%6.%7.%8.%9"/>
      <w:lvlJc w:val="left"/>
      <w:pPr>
        <w:ind w:left="3475" w:hanging="1800"/>
      </w:pPr>
      <w:rPr>
        <w:rFonts w:eastAsia="MS Mincho" w:hint="default"/>
        <w:i/>
        <w:color w:val="auto"/>
      </w:rPr>
    </w:lvl>
  </w:abstractNum>
  <w:abstractNum w:abstractNumId="8" w15:restartNumberingAfterBreak="0">
    <w:nsid w:val="26D27C67"/>
    <w:multiLevelType w:val="multilevel"/>
    <w:tmpl w:val="59CA046E"/>
    <w:lvl w:ilvl="0">
      <w:start w:val="1"/>
      <w:numFmt w:val="decimal"/>
      <w:lvlText w:val="%1."/>
      <w:lvlJc w:val="left"/>
      <w:pPr>
        <w:ind w:left="2430" w:hanging="360"/>
      </w:pPr>
      <w:rPr>
        <w:rFonts w:ascii="Times New Roman" w:hAnsi="Times New Roman" w:cs="Times New Roman" w:hint="default"/>
        <w:b w:val="0"/>
        <w:i w:val="0"/>
        <w:color w:val="auto"/>
      </w:rPr>
    </w:lvl>
    <w:lvl w:ilvl="1">
      <w:start w:val="1"/>
      <w:numFmt w:val="decimal"/>
      <w:isLgl/>
      <w:lvlText w:val="%1.%2."/>
      <w:lvlJc w:val="left"/>
      <w:pPr>
        <w:ind w:left="720" w:hanging="360"/>
      </w:pPr>
      <w:rPr>
        <w:rFonts w:hint="default"/>
        <w:i w:val="0"/>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080" w:hanging="720"/>
      </w:pPr>
      <w:rPr>
        <w:rFonts w:hint="default"/>
        <w:i w:val="0"/>
      </w:rPr>
    </w:lvl>
    <w:lvl w:ilvl="4">
      <w:start w:val="1"/>
      <w:numFmt w:val="decimal"/>
      <w:isLgl/>
      <w:lvlText w:val="%1.%2.%3.%4.%5."/>
      <w:lvlJc w:val="left"/>
      <w:pPr>
        <w:ind w:left="1440" w:hanging="1080"/>
      </w:pPr>
      <w:rPr>
        <w:rFonts w:hint="default"/>
        <w:i/>
      </w:rPr>
    </w:lvl>
    <w:lvl w:ilvl="5">
      <w:start w:val="1"/>
      <w:numFmt w:val="decimal"/>
      <w:isLgl/>
      <w:lvlText w:val="%1.%2.%3.%4.%5.%6."/>
      <w:lvlJc w:val="left"/>
      <w:pPr>
        <w:ind w:left="1440" w:hanging="108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1800" w:hanging="1440"/>
      </w:pPr>
      <w:rPr>
        <w:rFonts w:hint="default"/>
        <w:i/>
      </w:rPr>
    </w:lvl>
    <w:lvl w:ilvl="8">
      <w:start w:val="1"/>
      <w:numFmt w:val="decimal"/>
      <w:isLgl/>
      <w:lvlText w:val="%1.%2.%3.%4.%5.%6.%7.%8.%9."/>
      <w:lvlJc w:val="left"/>
      <w:pPr>
        <w:ind w:left="2160" w:hanging="1800"/>
      </w:pPr>
      <w:rPr>
        <w:rFonts w:hint="default"/>
        <w:i/>
      </w:rPr>
    </w:lvl>
  </w:abstractNum>
  <w:abstractNum w:abstractNumId="9" w15:restartNumberingAfterBreak="0">
    <w:nsid w:val="277D23DA"/>
    <w:multiLevelType w:val="multilevel"/>
    <w:tmpl w:val="2F728F24"/>
    <w:lvl w:ilvl="0">
      <w:start w:val="8"/>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0" w15:restartNumberingAfterBreak="0">
    <w:nsid w:val="2A9C548C"/>
    <w:multiLevelType w:val="multilevel"/>
    <w:tmpl w:val="3FD2C404"/>
    <w:lvl w:ilvl="0">
      <w:start w:val="8"/>
      <w:numFmt w:val="decimal"/>
      <w:lvlText w:val="%1."/>
      <w:lvlJc w:val="left"/>
      <w:pPr>
        <w:ind w:left="990" w:hanging="360"/>
      </w:pPr>
      <w:rPr>
        <w:rFonts w:hint="default"/>
        <w:i w:val="0"/>
        <w:sz w:val="24"/>
        <w:szCs w:val="24"/>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BFC268F"/>
    <w:multiLevelType w:val="hybridMultilevel"/>
    <w:tmpl w:val="7A1628AC"/>
    <w:lvl w:ilvl="0" w:tplc="CB74D12C">
      <w:start w:val="1"/>
      <w:numFmt w:val="upperLetter"/>
      <w:lvlText w:val="%1."/>
      <w:lvlJc w:val="left"/>
      <w:pPr>
        <w:ind w:left="1350" w:hanging="360"/>
      </w:pPr>
      <w:rPr>
        <w:rFonts w:hint="default"/>
        <w:b w:val="0"/>
        <w:i/>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2" w15:restartNumberingAfterBreak="0">
    <w:nsid w:val="322A2D3F"/>
    <w:multiLevelType w:val="multilevel"/>
    <w:tmpl w:val="59CA046E"/>
    <w:lvl w:ilvl="0">
      <w:start w:val="1"/>
      <w:numFmt w:val="decimal"/>
      <w:lvlText w:val="%1."/>
      <w:lvlJc w:val="left"/>
      <w:pPr>
        <w:ind w:left="2430" w:hanging="360"/>
      </w:pPr>
      <w:rPr>
        <w:rFonts w:ascii="Times New Roman" w:hAnsi="Times New Roman" w:cs="Times New Roman" w:hint="default"/>
        <w:b w:val="0"/>
        <w:i w:val="0"/>
        <w:color w:val="auto"/>
      </w:rPr>
    </w:lvl>
    <w:lvl w:ilvl="1">
      <w:start w:val="1"/>
      <w:numFmt w:val="decimal"/>
      <w:isLgl/>
      <w:lvlText w:val="%1.%2."/>
      <w:lvlJc w:val="left"/>
      <w:pPr>
        <w:ind w:left="720" w:hanging="360"/>
      </w:pPr>
      <w:rPr>
        <w:rFonts w:hint="default"/>
        <w:i w:val="0"/>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080" w:hanging="720"/>
      </w:pPr>
      <w:rPr>
        <w:rFonts w:hint="default"/>
        <w:i w:val="0"/>
      </w:rPr>
    </w:lvl>
    <w:lvl w:ilvl="4">
      <w:start w:val="1"/>
      <w:numFmt w:val="decimal"/>
      <w:isLgl/>
      <w:lvlText w:val="%1.%2.%3.%4.%5."/>
      <w:lvlJc w:val="left"/>
      <w:pPr>
        <w:ind w:left="1440" w:hanging="1080"/>
      </w:pPr>
      <w:rPr>
        <w:rFonts w:hint="default"/>
        <w:i/>
      </w:rPr>
    </w:lvl>
    <w:lvl w:ilvl="5">
      <w:start w:val="1"/>
      <w:numFmt w:val="decimal"/>
      <w:isLgl/>
      <w:lvlText w:val="%1.%2.%3.%4.%5.%6."/>
      <w:lvlJc w:val="left"/>
      <w:pPr>
        <w:ind w:left="1440" w:hanging="108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1800" w:hanging="1440"/>
      </w:pPr>
      <w:rPr>
        <w:rFonts w:hint="default"/>
        <w:i/>
      </w:rPr>
    </w:lvl>
    <w:lvl w:ilvl="8">
      <w:start w:val="1"/>
      <w:numFmt w:val="decimal"/>
      <w:isLgl/>
      <w:lvlText w:val="%1.%2.%3.%4.%5.%6.%7.%8.%9."/>
      <w:lvlJc w:val="left"/>
      <w:pPr>
        <w:ind w:left="2160" w:hanging="1800"/>
      </w:pPr>
      <w:rPr>
        <w:rFonts w:hint="default"/>
        <w:i/>
      </w:rPr>
    </w:lvl>
  </w:abstractNum>
  <w:abstractNum w:abstractNumId="13" w15:restartNumberingAfterBreak="0">
    <w:nsid w:val="32872513"/>
    <w:multiLevelType w:val="multilevel"/>
    <w:tmpl w:val="CCEAEB10"/>
    <w:lvl w:ilvl="0">
      <w:start w:val="12"/>
      <w:numFmt w:val="decimal"/>
      <w:lvlText w:val="%1."/>
      <w:lvlJc w:val="left"/>
      <w:pPr>
        <w:ind w:left="1190" w:hanging="480"/>
      </w:pPr>
      <w:rPr>
        <w:rFonts w:hint="default"/>
        <w:b w:val="0"/>
        <w:i w:val="0"/>
      </w:rPr>
    </w:lvl>
    <w:lvl w:ilvl="1">
      <w:start w:val="1"/>
      <w:numFmt w:val="decimal"/>
      <w:lvlText w:val="%1.%2."/>
      <w:lvlJc w:val="left"/>
      <w:pPr>
        <w:ind w:left="1560" w:hanging="480"/>
      </w:pPr>
      <w:rPr>
        <w:rFonts w:hint="default"/>
        <w:b w:val="0"/>
        <w:i w:val="0"/>
      </w:rPr>
    </w:lvl>
    <w:lvl w:ilvl="2">
      <w:start w:val="1"/>
      <w:numFmt w:val="decimal"/>
      <w:lvlText w:val="%1.%2.%3."/>
      <w:lvlJc w:val="left"/>
      <w:pPr>
        <w:ind w:left="1710" w:hanging="720"/>
      </w:pPr>
      <w:rPr>
        <w:rFonts w:hint="default"/>
        <w:b w:val="0"/>
        <w:i w:val="0"/>
      </w:rPr>
    </w:lvl>
    <w:lvl w:ilvl="3">
      <w:start w:val="1"/>
      <w:numFmt w:val="decimal"/>
      <w:lvlText w:val="%1.%2.%3.%4."/>
      <w:lvlJc w:val="left"/>
      <w:pPr>
        <w:ind w:left="3960" w:hanging="720"/>
      </w:pPr>
      <w:rPr>
        <w:rFonts w:hint="default"/>
        <w:b w:val="0"/>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4" w15:restartNumberingAfterBreak="0">
    <w:nsid w:val="37700AF7"/>
    <w:multiLevelType w:val="hybridMultilevel"/>
    <w:tmpl w:val="54FE2948"/>
    <w:lvl w:ilvl="0" w:tplc="665EA282">
      <w:start w:val="1"/>
      <w:numFmt w:val="upperLetter"/>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82B087D"/>
    <w:multiLevelType w:val="multilevel"/>
    <w:tmpl w:val="A296D930"/>
    <w:lvl w:ilvl="0">
      <w:start w:val="12"/>
      <w:numFmt w:val="decimal"/>
      <w:lvlText w:val="%1."/>
      <w:lvlJc w:val="left"/>
      <w:pPr>
        <w:ind w:left="480" w:hanging="480"/>
      </w:pPr>
      <w:rPr>
        <w:rFonts w:hint="default"/>
        <w:b w:val="0"/>
        <w:i w:val="0"/>
      </w:rPr>
    </w:lvl>
    <w:lvl w:ilvl="1">
      <w:start w:val="1"/>
      <w:numFmt w:val="decimal"/>
      <w:lvlText w:val="%1.%2."/>
      <w:lvlJc w:val="left"/>
      <w:pPr>
        <w:ind w:left="1560" w:hanging="480"/>
      </w:pPr>
      <w:rPr>
        <w:rFonts w:hint="default"/>
        <w:i w:val="0"/>
      </w:rPr>
    </w:lvl>
    <w:lvl w:ilvl="2">
      <w:start w:val="1"/>
      <w:numFmt w:val="decimal"/>
      <w:lvlText w:val="%1.%2.%3."/>
      <w:lvlJc w:val="left"/>
      <w:pPr>
        <w:ind w:left="2880" w:hanging="720"/>
      </w:pPr>
      <w:rPr>
        <w:rFonts w:hint="default"/>
        <w:i w:val="0"/>
      </w:rPr>
    </w:lvl>
    <w:lvl w:ilvl="3">
      <w:start w:val="1"/>
      <w:numFmt w:val="decimal"/>
      <w:lvlText w:val="%1.%2.%3.%4."/>
      <w:lvlJc w:val="left"/>
      <w:pPr>
        <w:ind w:left="3960" w:hanging="720"/>
      </w:pPr>
      <w:rPr>
        <w:rFonts w:hint="default"/>
        <w:i/>
      </w:rPr>
    </w:lvl>
    <w:lvl w:ilvl="4">
      <w:start w:val="1"/>
      <w:numFmt w:val="decimal"/>
      <w:lvlText w:val="%1.%2.%3.%4.%5."/>
      <w:lvlJc w:val="left"/>
      <w:pPr>
        <w:ind w:left="5400" w:hanging="1080"/>
      </w:pPr>
      <w:rPr>
        <w:rFonts w:hint="default"/>
        <w:i/>
      </w:rPr>
    </w:lvl>
    <w:lvl w:ilvl="5">
      <w:start w:val="1"/>
      <w:numFmt w:val="decimal"/>
      <w:lvlText w:val="%1.%2.%3.%4.%5.%6."/>
      <w:lvlJc w:val="left"/>
      <w:pPr>
        <w:ind w:left="6480" w:hanging="1080"/>
      </w:pPr>
      <w:rPr>
        <w:rFonts w:hint="default"/>
        <w:i/>
      </w:rPr>
    </w:lvl>
    <w:lvl w:ilvl="6">
      <w:start w:val="1"/>
      <w:numFmt w:val="decimal"/>
      <w:lvlText w:val="%1.%2.%3.%4.%5.%6.%7."/>
      <w:lvlJc w:val="left"/>
      <w:pPr>
        <w:ind w:left="7920" w:hanging="1440"/>
      </w:pPr>
      <w:rPr>
        <w:rFonts w:hint="default"/>
        <w:i/>
      </w:rPr>
    </w:lvl>
    <w:lvl w:ilvl="7">
      <w:start w:val="1"/>
      <w:numFmt w:val="decimal"/>
      <w:lvlText w:val="%1.%2.%3.%4.%5.%6.%7.%8."/>
      <w:lvlJc w:val="left"/>
      <w:pPr>
        <w:ind w:left="9000" w:hanging="1440"/>
      </w:pPr>
      <w:rPr>
        <w:rFonts w:hint="default"/>
        <w:i/>
      </w:rPr>
    </w:lvl>
    <w:lvl w:ilvl="8">
      <w:start w:val="1"/>
      <w:numFmt w:val="decimal"/>
      <w:lvlText w:val="%1.%2.%3.%4.%5.%6.%7.%8.%9."/>
      <w:lvlJc w:val="left"/>
      <w:pPr>
        <w:ind w:left="10440" w:hanging="1800"/>
      </w:pPr>
      <w:rPr>
        <w:rFonts w:hint="default"/>
        <w:i/>
      </w:rPr>
    </w:lvl>
  </w:abstractNum>
  <w:abstractNum w:abstractNumId="16" w15:restartNumberingAfterBreak="0">
    <w:nsid w:val="38F30498"/>
    <w:multiLevelType w:val="hybridMultilevel"/>
    <w:tmpl w:val="9A7C0EB4"/>
    <w:lvl w:ilvl="0" w:tplc="4A147158">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7" w15:restartNumberingAfterBreak="0">
    <w:nsid w:val="38F71CFF"/>
    <w:multiLevelType w:val="multilevel"/>
    <w:tmpl w:val="2FE02A3C"/>
    <w:lvl w:ilvl="0">
      <w:start w:val="6"/>
      <w:numFmt w:val="decimal"/>
      <w:lvlText w:val="%1."/>
      <w:lvlJc w:val="left"/>
      <w:pPr>
        <w:ind w:left="2970" w:hanging="540"/>
      </w:pPr>
      <w:rPr>
        <w:rFonts w:hint="default"/>
        <w:i w:val="0"/>
      </w:rPr>
    </w:lvl>
    <w:lvl w:ilvl="1">
      <w:start w:val="1"/>
      <w:numFmt w:val="decimal"/>
      <w:lvlText w:val="%1.%2."/>
      <w:lvlJc w:val="left"/>
      <w:pPr>
        <w:ind w:left="540" w:hanging="54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18" w15:restartNumberingAfterBreak="0">
    <w:nsid w:val="3A9366FC"/>
    <w:multiLevelType w:val="multilevel"/>
    <w:tmpl w:val="EA6E07E8"/>
    <w:lvl w:ilvl="0">
      <w:start w:val="7"/>
      <w:numFmt w:val="decimal"/>
      <w:lvlText w:val="%1."/>
      <w:lvlJc w:val="left"/>
      <w:pPr>
        <w:ind w:left="360" w:hanging="360"/>
      </w:pPr>
      <w:rPr>
        <w:rFonts w:eastAsia="Calibri" w:hint="default"/>
        <w:b w:val="0"/>
        <w:i w:val="0"/>
      </w:rPr>
    </w:lvl>
    <w:lvl w:ilvl="1">
      <w:start w:val="1"/>
      <w:numFmt w:val="decimal"/>
      <w:lvlText w:val="%1.%2."/>
      <w:lvlJc w:val="left"/>
      <w:pPr>
        <w:ind w:left="360" w:hanging="360"/>
      </w:pPr>
      <w:rPr>
        <w:rFonts w:eastAsia="Calibri" w:hint="default"/>
        <w:b w:val="0"/>
        <w:i w:val="0"/>
      </w:rPr>
    </w:lvl>
    <w:lvl w:ilvl="2">
      <w:start w:val="1"/>
      <w:numFmt w:val="decimal"/>
      <w:lvlText w:val="%1.%2.%3."/>
      <w:lvlJc w:val="left"/>
      <w:pPr>
        <w:ind w:left="720" w:hanging="720"/>
      </w:pPr>
      <w:rPr>
        <w:rFonts w:eastAsia="Calibri" w:hint="default"/>
        <w:b w:val="0"/>
        <w:i w:val="0"/>
      </w:rPr>
    </w:lvl>
    <w:lvl w:ilvl="3">
      <w:start w:val="1"/>
      <w:numFmt w:val="decimal"/>
      <w:lvlText w:val="%1.%2.%3.%4."/>
      <w:lvlJc w:val="left"/>
      <w:pPr>
        <w:ind w:left="720" w:hanging="720"/>
      </w:pPr>
      <w:rPr>
        <w:rFonts w:eastAsia="Calibri" w:hint="default"/>
        <w:b w:val="0"/>
        <w:i/>
      </w:rPr>
    </w:lvl>
    <w:lvl w:ilvl="4">
      <w:start w:val="1"/>
      <w:numFmt w:val="decimal"/>
      <w:lvlText w:val="%1.%2.%3.%4.%5."/>
      <w:lvlJc w:val="left"/>
      <w:pPr>
        <w:ind w:left="1080" w:hanging="1080"/>
      </w:pPr>
      <w:rPr>
        <w:rFonts w:eastAsia="Calibri" w:hint="default"/>
        <w:b w:val="0"/>
        <w:i/>
      </w:rPr>
    </w:lvl>
    <w:lvl w:ilvl="5">
      <w:start w:val="1"/>
      <w:numFmt w:val="decimal"/>
      <w:lvlText w:val="%1.%2.%3.%4.%5.%6."/>
      <w:lvlJc w:val="left"/>
      <w:pPr>
        <w:ind w:left="1080" w:hanging="1080"/>
      </w:pPr>
      <w:rPr>
        <w:rFonts w:eastAsia="Calibri" w:hint="default"/>
        <w:b w:val="0"/>
        <w:i/>
      </w:rPr>
    </w:lvl>
    <w:lvl w:ilvl="6">
      <w:start w:val="1"/>
      <w:numFmt w:val="decimal"/>
      <w:lvlText w:val="%1.%2.%3.%4.%5.%6.%7."/>
      <w:lvlJc w:val="left"/>
      <w:pPr>
        <w:ind w:left="1440" w:hanging="1440"/>
      </w:pPr>
      <w:rPr>
        <w:rFonts w:eastAsia="Calibri" w:hint="default"/>
        <w:b w:val="0"/>
        <w:i/>
      </w:rPr>
    </w:lvl>
    <w:lvl w:ilvl="7">
      <w:start w:val="1"/>
      <w:numFmt w:val="decimal"/>
      <w:lvlText w:val="%1.%2.%3.%4.%5.%6.%7.%8."/>
      <w:lvlJc w:val="left"/>
      <w:pPr>
        <w:ind w:left="1440" w:hanging="1440"/>
      </w:pPr>
      <w:rPr>
        <w:rFonts w:eastAsia="Calibri" w:hint="default"/>
        <w:b w:val="0"/>
        <w:i/>
      </w:rPr>
    </w:lvl>
    <w:lvl w:ilvl="8">
      <w:start w:val="1"/>
      <w:numFmt w:val="decimal"/>
      <w:lvlText w:val="%1.%2.%3.%4.%5.%6.%7.%8.%9."/>
      <w:lvlJc w:val="left"/>
      <w:pPr>
        <w:ind w:left="1800" w:hanging="1800"/>
      </w:pPr>
      <w:rPr>
        <w:rFonts w:eastAsia="Calibri" w:hint="default"/>
        <w:b w:val="0"/>
        <w:i/>
      </w:rPr>
    </w:lvl>
  </w:abstractNum>
  <w:abstractNum w:abstractNumId="19" w15:restartNumberingAfterBreak="0">
    <w:nsid w:val="46C419BD"/>
    <w:multiLevelType w:val="hybridMultilevel"/>
    <w:tmpl w:val="CBA65512"/>
    <w:lvl w:ilvl="0" w:tplc="0C3A8FEC">
      <w:start w:val="1"/>
      <w:numFmt w:val="upperLetter"/>
      <w:lvlText w:val="%1."/>
      <w:lvlJc w:val="left"/>
      <w:pPr>
        <w:ind w:left="720" w:hanging="360"/>
      </w:pPr>
      <w:rPr>
        <w:i/>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15:restartNumberingAfterBreak="0">
    <w:nsid w:val="4F007E1F"/>
    <w:multiLevelType w:val="multilevel"/>
    <w:tmpl w:val="59CA046E"/>
    <w:lvl w:ilvl="0">
      <w:start w:val="1"/>
      <w:numFmt w:val="decimal"/>
      <w:lvlText w:val="%1."/>
      <w:lvlJc w:val="left"/>
      <w:pPr>
        <w:ind w:left="4230" w:hanging="360"/>
      </w:pPr>
      <w:rPr>
        <w:rFonts w:ascii="Times New Roman" w:hAnsi="Times New Roman" w:cs="Times New Roman" w:hint="default"/>
        <w:b w:val="0"/>
        <w:i w:val="0"/>
        <w:color w:val="auto"/>
      </w:rPr>
    </w:lvl>
    <w:lvl w:ilvl="1">
      <w:start w:val="1"/>
      <w:numFmt w:val="decimal"/>
      <w:isLgl/>
      <w:lvlText w:val="%1.%2."/>
      <w:lvlJc w:val="left"/>
      <w:pPr>
        <w:ind w:left="720" w:hanging="360"/>
      </w:pPr>
      <w:rPr>
        <w:rFonts w:hint="default"/>
        <w:i w:val="0"/>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080" w:hanging="720"/>
      </w:pPr>
      <w:rPr>
        <w:rFonts w:hint="default"/>
        <w:i w:val="0"/>
      </w:rPr>
    </w:lvl>
    <w:lvl w:ilvl="4">
      <w:start w:val="1"/>
      <w:numFmt w:val="decimal"/>
      <w:isLgl/>
      <w:lvlText w:val="%1.%2.%3.%4.%5."/>
      <w:lvlJc w:val="left"/>
      <w:pPr>
        <w:ind w:left="1440" w:hanging="1080"/>
      </w:pPr>
      <w:rPr>
        <w:rFonts w:hint="default"/>
        <w:i/>
      </w:rPr>
    </w:lvl>
    <w:lvl w:ilvl="5">
      <w:start w:val="1"/>
      <w:numFmt w:val="decimal"/>
      <w:isLgl/>
      <w:lvlText w:val="%1.%2.%3.%4.%5.%6."/>
      <w:lvlJc w:val="left"/>
      <w:pPr>
        <w:ind w:left="1440" w:hanging="108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1800" w:hanging="1440"/>
      </w:pPr>
      <w:rPr>
        <w:rFonts w:hint="default"/>
        <w:i/>
      </w:rPr>
    </w:lvl>
    <w:lvl w:ilvl="8">
      <w:start w:val="1"/>
      <w:numFmt w:val="decimal"/>
      <w:isLgl/>
      <w:lvlText w:val="%1.%2.%3.%4.%5.%6.%7.%8.%9."/>
      <w:lvlJc w:val="left"/>
      <w:pPr>
        <w:ind w:left="2160" w:hanging="1800"/>
      </w:pPr>
      <w:rPr>
        <w:rFonts w:hint="default"/>
        <w:i/>
      </w:rPr>
    </w:lvl>
  </w:abstractNum>
  <w:abstractNum w:abstractNumId="21" w15:restartNumberingAfterBreak="0">
    <w:nsid w:val="523A5360"/>
    <w:multiLevelType w:val="multilevel"/>
    <w:tmpl w:val="B34AC99C"/>
    <w:lvl w:ilvl="0">
      <w:start w:val="10"/>
      <w:numFmt w:val="decimal"/>
      <w:lvlText w:val="%1."/>
      <w:lvlJc w:val="left"/>
      <w:pPr>
        <w:ind w:left="480" w:hanging="480"/>
      </w:pPr>
      <w:rPr>
        <w:rFonts w:hint="default"/>
        <w:b w:val="0"/>
      </w:rPr>
    </w:lvl>
    <w:lvl w:ilvl="1">
      <w:start w:val="1"/>
      <w:numFmt w:val="decimal"/>
      <w:lvlText w:val="%1.%2."/>
      <w:lvlJc w:val="left"/>
      <w:pPr>
        <w:ind w:left="840" w:hanging="48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22" w15:restartNumberingAfterBreak="0">
    <w:nsid w:val="5B1E635E"/>
    <w:multiLevelType w:val="hybridMultilevel"/>
    <w:tmpl w:val="18EA1B04"/>
    <w:lvl w:ilvl="0" w:tplc="0409000F">
      <w:start w:val="1"/>
      <w:numFmt w:val="decimal"/>
      <w:lvlText w:val="%1."/>
      <w:lvlJc w:val="left"/>
      <w:pPr>
        <w:ind w:left="3479" w:hanging="360"/>
      </w:pPr>
      <w:rPr>
        <w:rFonts w:hint="default"/>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D9D0B1B"/>
    <w:multiLevelType w:val="multilevel"/>
    <w:tmpl w:val="4DBA44D2"/>
    <w:lvl w:ilvl="0">
      <w:start w:val="7"/>
      <w:numFmt w:val="decimal"/>
      <w:lvlText w:val="%1."/>
      <w:lvlJc w:val="left"/>
      <w:pPr>
        <w:ind w:left="360" w:hanging="360"/>
      </w:pPr>
      <w:rPr>
        <w:rFonts w:eastAsiaTheme="minorHAnsi" w:hint="default"/>
        <w:b w:val="0"/>
        <w:i w:val="0"/>
      </w:rPr>
    </w:lvl>
    <w:lvl w:ilvl="1">
      <w:start w:val="1"/>
      <w:numFmt w:val="decimal"/>
      <w:lvlText w:val="%1.%2."/>
      <w:lvlJc w:val="left"/>
      <w:pPr>
        <w:ind w:left="360" w:hanging="360"/>
      </w:pPr>
      <w:rPr>
        <w:rFonts w:eastAsiaTheme="minorHAnsi" w:hint="default"/>
        <w:b w:val="0"/>
        <w:i w:val="0"/>
      </w:rPr>
    </w:lvl>
    <w:lvl w:ilvl="2">
      <w:start w:val="1"/>
      <w:numFmt w:val="decimal"/>
      <w:lvlText w:val="%1.%2.%3."/>
      <w:lvlJc w:val="left"/>
      <w:pPr>
        <w:ind w:left="720" w:hanging="720"/>
      </w:pPr>
      <w:rPr>
        <w:rFonts w:eastAsiaTheme="minorHAnsi" w:hint="default"/>
      </w:rPr>
    </w:lvl>
    <w:lvl w:ilvl="3">
      <w:start w:val="1"/>
      <w:numFmt w:val="decimal"/>
      <w:lvlText w:val="%1.%2.%3.%4."/>
      <w:lvlJc w:val="left"/>
      <w:pPr>
        <w:ind w:left="720" w:hanging="720"/>
      </w:pPr>
      <w:rPr>
        <w:rFonts w:eastAsiaTheme="minorHAnsi" w:hint="default"/>
      </w:rPr>
    </w:lvl>
    <w:lvl w:ilvl="4">
      <w:start w:val="1"/>
      <w:numFmt w:val="decimal"/>
      <w:lvlText w:val="%1.%2.%3.%4.%5."/>
      <w:lvlJc w:val="left"/>
      <w:pPr>
        <w:ind w:left="1080" w:hanging="1080"/>
      </w:pPr>
      <w:rPr>
        <w:rFonts w:eastAsiaTheme="minorHAnsi" w:hint="default"/>
      </w:rPr>
    </w:lvl>
    <w:lvl w:ilvl="5">
      <w:start w:val="1"/>
      <w:numFmt w:val="decimal"/>
      <w:lvlText w:val="%1.%2.%3.%4.%5.%6."/>
      <w:lvlJc w:val="left"/>
      <w:pPr>
        <w:ind w:left="1080" w:hanging="1080"/>
      </w:pPr>
      <w:rPr>
        <w:rFonts w:eastAsiaTheme="minorHAnsi" w:hint="default"/>
      </w:rPr>
    </w:lvl>
    <w:lvl w:ilvl="6">
      <w:start w:val="1"/>
      <w:numFmt w:val="decimal"/>
      <w:lvlText w:val="%1.%2.%3.%4.%5.%6.%7."/>
      <w:lvlJc w:val="left"/>
      <w:pPr>
        <w:ind w:left="1440" w:hanging="1440"/>
      </w:pPr>
      <w:rPr>
        <w:rFonts w:eastAsiaTheme="minorHAnsi" w:hint="default"/>
      </w:rPr>
    </w:lvl>
    <w:lvl w:ilvl="7">
      <w:start w:val="1"/>
      <w:numFmt w:val="decimal"/>
      <w:lvlText w:val="%1.%2.%3.%4.%5.%6.%7.%8."/>
      <w:lvlJc w:val="left"/>
      <w:pPr>
        <w:ind w:left="1440" w:hanging="1440"/>
      </w:pPr>
      <w:rPr>
        <w:rFonts w:eastAsiaTheme="minorHAnsi" w:hint="default"/>
      </w:rPr>
    </w:lvl>
    <w:lvl w:ilvl="8">
      <w:start w:val="1"/>
      <w:numFmt w:val="decimal"/>
      <w:lvlText w:val="%1.%2.%3.%4.%5.%6.%7.%8.%9."/>
      <w:lvlJc w:val="left"/>
      <w:pPr>
        <w:ind w:left="1800" w:hanging="1800"/>
      </w:pPr>
      <w:rPr>
        <w:rFonts w:eastAsiaTheme="minorHAnsi" w:hint="default"/>
      </w:rPr>
    </w:lvl>
  </w:abstractNum>
  <w:abstractNum w:abstractNumId="24" w15:restartNumberingAfterBreak="0">
    <w:nsid w:val="69437273"/>
    <w:multiLevelType w:val="multilevel"/>
    <w:tmpl w:val="E8C679D8"/>
    <w:lvl w:ilvl="0">
      <w:start w:val="1"/>
      <w:numFmt w:val="decimal"/>
      <w:lvlText w:val="%1."/>
      <w:lvlJc w:val="left"/>
      <w:pPr>
        <w:ind w:left="1800" w:hanging="360"/>
      </w:pPr>
      <w:rPr>
        <w:rFonts w:hint="default"/>
        <w:b w:val="0"/>
        <w:bCs/>
        <w:i w:val="0"/>
        <w:color w:val="auto"/>
      </w:rPr>
    </w:lvl>
    <w:lvl w:ilvl="1">
      <w:start w:val="1"/>
      <w:numFmt w:val="decimal"/>
      <w:isLgl/>
      <w:lvlText w:val="%1.%2"/>
      <w:lvlJc w:val="left"/>
      <w:pPr>
        <w:ind w:left="720" w:hanging="360"/>
      </w:pPr>
      <w:rPr>
        <w:rFonts w:hint="default"/>
        <w:i w:val="0"/>
      </w:rPr>
    </w:lvl>
    <w:lvl w:ilvl="2">
      <w:start w:val="1"/>
      <w:numFmt w:val="decimal"/>
      <w:isLgl/>
      <w:lvlText w:val="%1.%2.%3"/>
      <w:lvlJc w:val="left"/>
      <w:pPr>
        <w:ind w:left="1170" w:hanging="720"/>
      </w:pPr>
      <w:rPr>
        <w:rFonts w:hint="default"/>
      </w:rPr>
    </w:lvl>
    <w:lvl w:ilvl="3">
      <w:start w:val="1"/>
      <w:numFmt w:val="decimal"/>
      <w:isLgl/>
      <w:lvlText w:val="%1.%2.%3.%4"/>
      <w:lvlJc w:val="left"/>
      <w:pPr>
        <w:ind w:left="1260" w:hanging="720"/>
      </w:pPr>
      <w:rPr>
        <w:rFonts w:hint="default"/>
      </w:rPr>
    </w:lvl>
    <w:lvl w:ilvl="4">
      <w:start w:val="1"/>
      <w:numFmt w:val="decimal"/>
      <w:isLgl/>
      <w:lvlText w:val="%1.%2.%3.%4.%5"/>
      <w:lvlJc w:val="left"/>
      <w:pPr>
        <w:ind w:left="171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250" w:hanging="1440"/>
      </w:pPr>
      <w:rPr>
        <w:rFonts w:hint="default"/>
      </w:rPr>
    </w:lvl>
    <w:lvl w:ilvl="7">
      <w:start w:val="1"/>
      <w:numFmt w:val="decimal"/>
      <w:isLgl/>
      <w:lvlText w:val="%1.%2.%3.%4.%5.%6.%7.%8"/>
      <w:lvlJc w:val="left"/>
      <w:pPr>
        <w:ind w:left="2340" w:hanging="1440"/>
      </w:pPr>
      <w:rPr>
        <w:rFonts w:hint="default"/>
      </w:rPr>
    </w:lvl>
    <w:lvl w:ilvl="8">
      <w:start w:val="1"/>
      <w:numFmt w:val="decimal"/>
      <w:isLgl/>
      <w:lvlText w:val="%1.%2.%3.%4.%5.%6.%7.%8.%9"/>
      <w:lvlJc w:val="left"/>
      <w:pPr>
        <w:ind w:left="2790" w:hanging="1800"/>
      </w:pPr>
      <w:rPr>
        <w:rFonts w:hint="default"/>
      </w:rPr>
    </w:lvl>
  </w:abstractNum>
  <w:abstractNum w:abstractNumId="25" w15:restartNumberingAfterBreak="0">
    <w:nsid w:val="6F253FEE"/>
    <w:multiLevelType w:val="multilevel"/>
    <w:tmpl w:val="59CA046E"/>
    <w:lvl w:ilvl="0">
      <w:start w:val="1"/>
      <w:numFmt w:val="decimal"/>
      <w:lvlText w:val="%1."/>
      <w:lvlJc w:val="left"/>
      <w:pPr>
        <w:ind w:left="4230" w:hanging="360"/>
      </w:pPr>
      <w:rPr>
        <w:rFonts w:ascii="Times New Roman" w:hAnsi="Times New Roman" w:cs="Times New Roman" w:hint="default"/>
        <w:b w:val="0"/>
        <w:i w:val="0"/>
        <w:color w:val="auto"/>
      </w:rPr>
    </w:lvl>
    <w:lvl w:ilvl="1">
      <w:start w:val="1"/>
      <w:numFmt w:val="decimal"/>
      <w:isLgl/>
      <w:lvlText w:val="%1.%2."/>
      <w:lvlJc w:val="left"/>
      <w:pPr>
        <w:ind w:left="720" w:hanging="360"/>
      </w:pPr>
      <w:rPr>
        <w:rFonts w:hint="default"/>
        <w:i w:val="0"/>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080" w:hanging="720"/>
      </w:pPr>
      <w:rPr>
        <w:rFonts w:hint="default"/>
        <w:i w:val="0"/>
      </w:rPr>
    </w:lvl>
    <w:lvl w:ilvl="4">
      <w:start w:val="1"/>
      <w:numFmt w:val="decimal"/>
      <w:isLgl/>
      <w:lvlText w:val="%1.%2.%3.%4.%5."/>
      <w:lvlJc w:val="left"/>
      <w:pPr>
        <w:ind w:left="1440" w:hanging="1080"/>
      </w:pPr>
      <w:rPr>
        <w:rFonts w:hint="default"/>
        <w:i/>
      </w:rPr>
    </w:lvl>
    <w:lvl w:ilvl="5">
      <w:start w:val="1"/>
      <w:numFmt w:val="decimal"/>
      <w:isLgl/>
      <w:lvlText w:val="%1.%2.%3.%4.%5.%6."/>
      <w:lvlJc w:val="left"/>
      <w:pPr>
        <w:ind w:left="1440" w:hanging="108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1800" w:hanging="1440"/>
      </w:pPr>
      <w:rPr>
        <w:rFonts w:hint="default"/>
        <w:i/>
      </w:rPr>
    </w:lvl>
    <w:lvl w:ilvl="8">
      <w:start w:val="1"/>
      <w:numFmt w:val="decimal"/>
      <w:isLgl/>
      <w:lvlText w:val="%1.%2.%3.%4.%5.%6.%7.%8.%9."/>
      <w:lvlJc w:val="left"/>
      <w:pPr>
        <w:ind w:left="2160" w:hanging="1800"/>
      </w:pPr>
      <w:rPr>
        <w:rFonts w:hint="default"/>
        <w:i/>
      </w:rPr>
    </w:lvl>
  </w:abstractNum>
  <w:abstractNum w:abstractNumId="26" w15:restartNumberingAfterBreak="0">
    <w:nsid w:val="6FEE5162"/>
    <w:multiLevelType w:val="hybridMultilevel"/>
    <w:tmpl w:val="D6D40740"/>
    <w:lvl w:ilvl="0" w:tplc="0D802D50">
      <w:start w:val="1"/>
      <w:numFmt w:val="decimal"/>
      <w:lvlText w:val="8.%1."/>
      <w:lvlJc w:val="left"/>
      <w:pPr>
        <w:ind w:left="720" w:hanging="360"/>
      </w:pPr>
      <w:rPr>
        <w:rFonts w:hint="default"/>
        <w:i w:val="0"/>
      </w:r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7" w15:restartNumberingAfterBreak="0">
    <w:nsid w:val="7B0B1ED8"/>
    <w:multiLevelType w:val="multilevel"/>
    <w:tmpl w:val="59CA046E"/>
    <w:lvl w:ilvl="0">
      <w:start w:val="1"/>
      <w:numFmt w:val="decimal"/>
      <w:lvlText w:val="%1."/>
      <w:lvlJc w:val="left"/>
      <w:pPr>
        <w:ind w:left="4230" w:hanging="360"/>
      </w:pPr>
      <w:rPr>
        <w:rFonts w:ascii="Times New Roman" w:hAnsi="Times New Roman" w:cs="Times New Roman" w:hint="default"/>
        <w:b w:val="0"/>
        <w:i w:val="0"/>
        <w:color w:val="auto"/>
      </w:rPr>
    </w:lvl>
    <w:lvl w:ilvl="1">
      <w:start w:val="1"/>
      <w:numFmt w:val="decimal"/>
      <w:isLgl/>
      <w:lvlText w:val="%1.%2."/>
      <w:lvlJc w:val="left"/>
      <w:pPr>
        <w:ind w:left="720" w:hanging="360"/>
      </w:pPr>
      <w:rPr>
        <w:rFonts w:hint="default"/>
        <w:i w:val="0"/>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080" w:hanging="720"/>
      </w:pPr>
      <w:rPr>
        <w:rFonts w:hint="default"/>
        <w:i w:val="0"/>
      </w:rPr>
    </w:lvl>
    <w:lvl w:ilvl="4">
      <w:start w:val="1"/>
      <w:numFmt w:val="decimal"/>
      <w:isLgl/>
      <w:lvlText w:val="%1.%2.%3.%4.%5."/>
      <w:lvlJc w:val="left"/>
      <w:pPr>
        <w:ind w:left="1440" w:hanging="1080"/>
      </w:pPr>
      <w:rPr>
        <w:rFonts w:hint="default"/>
        <w:i/>
      </w:rPr>
    </w:lvl>
    <w:lvl w:ilvl="5">
      <w:start w:val="1"/>
      <w:numFmt w:val="decimal"/>
      <w:isLgl/>
      <w:lvlText w:val="%1.%2.%3.%4.%5.%6."/>
      <w:lvlJc w:val="left"/>
      <w:pPr>
        <w:ind w:left="1440" w:hanging="108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1800" w:hanging="1440"/>
      </w:pPr>
      <w:rPr>
        <w:rFonts w:hint="default"/>
        <w:i/>
      </w:rPr>
    </w:lvl>
    <w:lvl w:ilvl="8">
      <w:start w:val="1"/>
      <w:numFmt w:val="decimal"/>
      <w:isLgl/>
      <w:lvlText w:val="%1.%2.%3.%4.%5.%6.%7.%8.%9."/>
      <w:lvlJc w:val="left"/>
      <w:pPr>
        <w:ind w:left="2160" w:hanging="1800"/>
      </w:pPr>
      <w:rPr>
        <w:rFonts w:hint="default"/>
        <w:i/>
      </w:rPr>
    </w:lvl>
  </w:abstractNum>
  <w:abstractNum w:abstractNumId="28" w15:restartNumberingAfterBreak="0">
    <w:nsid w:val="7ED33639"/>
    <w:multiLevelType w:val="multilevel"/>
    <w:tmpl w:val="59CA046E"/>
    <w:lvl w:ilvl="0">
      <w:start w:val="1"/>
      <w:numFmt w:val="decimal"/>
      <w:lvlText w:val="%1."/>
      <w:lvlJc w:val="left"/>
      <w:pPr>
        <w:ind w:left="4230" w:hanging="360"/>
      </w:pPr>
      <w:rPr>
        <w:rFonts w:ascii="Times New Roman" w:hAnsi="Times New Roman" w:cs="Times New Roman" w:hint="default"/>
        <w:b w:val="0"/>
        <w:i w:val="0"/>
        <w:color w:val="auto"/>
      </w:rPr>
    </w:lvl>
    <w:lvl w:ilvl="1">
      <w:start w:val="1"/>
      <w:numFmt w:val="decimal"/>
      <w:isLgl/>
      <w:lvlText w:val="%1.%2."/>
      <w:lvlJc w:val="left"/>
      <w:pPr>
        <w:ind w:left="720" w:hanging="360"/>
      </w:pPr>
      <w:rPr>
        <w:rFonts w:hint="default"/>
        <w:i w:val="0"/>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080" w:hanging="720"/>
      </w:pPr>
      <w:rPr>
        <w:rFonts w:hint="default"/>
        <w:i w:val="0"/>
      </w:rPr>
    </w:lvl>
    <w:lvl w:ilvl="4">
      <w:start w:val="1"/>
      <w:numFmt w:val="decimal"/>
      <w:isLgl/>
      <w:lvlText w:val="%1.%2.%3.%4.%5."/>
      <w:lvlJc w:val="left"/>
      <w:pPr>
        <w:ind w:left="1440" w:hanging="1080"/>
      </w:pPr>
      <w:rPr>
        <w:rFonts w:hint="default"/>
        <w:i/>
      </w:rPr>
    </w:lvl>
    <w:lvl w:ilvl="5">
      <w:start w:val="1"/>
      <w:numFmt w:val="decimal"/>
      <w:isLgl/>
      <w:lvlText w:val="%1.%2.%3.%4.%5.%6."/>
      <w:lvlJc w:val="left"/>
      <w:pPr>
        <w:ind w:left="1440" w:hanging="108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1800" w:hanging="1440"/>
      </w:pPr>
      <w:rPr>
        <w:rFonts w:hint="default"/>
        <w:i/>
      </w:rPr>
    </w:lvl>
    <w:lvl w:ilvl="8">
      <w:start w:val="1"/>
      <w:numFmt w:val="decimal"/>
      <w:isLgl/>
      <w:lvlText w:val="%1.%2.%3.%4.%5.%6.%7.%8.%9."/>
      <w:lvlJc w:val="left"/>
      <w:pPr>
        <w:ind w:left="2160" w:hanging="1800"/>
      </w:pPr>
      <w:rPr>
        <w:rFonts w:hint="default"/>
        <w:i/>
      </w:rPr>
    </w:lvl>
  </w:abstractNum>
  <w:num w:numId="1">
    <w:abstractNumId w:val="22"/>
  </w:num>
  <w:num w:numId="2">
    <w:abstractNumId w:val="11"/>
  </w:num>
  <w:num w:numId="3">
    <w:abstractNumId w:val="26"/>
  </w:num>
  <w:num w:numId="4">
    <w:abstractNumId w:val="10"/>
  </w:num>
  <w:num w:numId="5">
    <w:abstractNumId w:val="21"/>
  </w:num>
  <w:num w:numId="6">
    <w:abstractNumId w:val="2"/>
  </w:num>
  <w:num w:numId="7">
    <w:abstractNumId w:val="6"/>
  </w:num>
  <w:num w:numId="8">
    <w:abstractNumId w:val="7"/>
  </w:num>
  <w:num w:numId="9">
    <w:abstractNumId w:val="4"/>
  </w:num>
  <w:num w:numId="10">
    <w:abstractNumId w:val="9"/>
  </w:num>
  <w:num w:numId="11">
    <w:abstractNumId w:val="1"/>
  </w:num>
  <w:num w:numId="12">
    <w:abstractNumId w:val="14"/>
  </w:num>
  <w:num w:numId="13">
    <w:abstractNumId w:val="20"/>
  </w:num>
  <w:num w:numId="14">
    <w:abstractNumId w:val="25"/>
  </w:num>
  <w:num w:numId="15">
    <w:abstractNumId w:val="28"/>
  </w:num>
  <w:num w:numId="16">
    <w:abstractNumId w:val="5"/>
  </w:num>
  <w:num w:numId="17">
    <w:abstractNumId w:val="15"/>
  </w:num>
  <w:num w:numId="18">
    <w:abstractNumId w:val="0"/>
  </w:num>
  <w:num w:numId="19">
    <w:abstractNumId w:val="18"/>
  </w:num>
  <w:num w:numId="20">
    <w:abstractNumId w:val="27"/>
  </w:num>
  <w:num w:numId="21">
    <w:abstractNumId w:val="3"/>
  </w:num>
  <w:num w:numId="22">
    <w:abstractNumId w:val="24"/>
  </w:num>
  <w:num w:numId="23">
    <w:abstractNumId w:val="23"/>
  </w:num>
  <w:num w:numId="24">
    <w:abstractNumId w:val="17"/>
  </w:num>
  <w:num w:numId="25">
    <w:abstractNumId w:val="8"/>
  </w:num>
  <w:num w:numId="26">
    <w:abstractNumId w:val="12"/>
  </w:num>
  <w:num w:numId="2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4120"/>
    <w:rsid w:val="00001742"/>
    <w:rsid w:val="0000280C"/>
    <w:rsid w:val="00002F15"/>
    <w:rsid w:val="000035AA"/>
    <w:rsid w:val="0001327C"/>
    <w:rsid w:val="00014FA5"/>
    <w:rsid w:val="00016D5B"/>
    <w:rsid w:val="00026A51"/>
    <w:rsid w:val="00030356"/>
    <w:rsid w:val="0003208F"/>
    <w:rsid w:val="00037530"/>
    <w:rsid w:val="00040E93"/>
    <w:rsid w:val="00044D0B"/>
    <w:rsid w:val="00045759"/>
    <w:rsid w:val="000520B8"/>
    <w:rsid w:val="0006122A"/>
    <w:rsid w:val="0006364B"/>
    <w:rsid w:val="000754A0"/>
    <w:rsid w:val="00080C5D"/>
    <w:rsid w:val="000A4DD2"/>
    <w:rsid w:val="000A76B6"/>
    <w:rsid w:val="000B1A53"/>
    <w:rsid w:val="000B4801"/>
    <w:rsid w:val="000B7F39"/>
    <w:rsid w:val="000C217A"/>
    <w:rsid w:val="000C35B9"/>
    <w:rsid w:val="000C38CC"/>
    <w:rsid w:val="000C4C71"/>
    <w:rsid w:val="000C4D75"/>
    <w:rsid w:val="000C5547"/>
    <w:rsid w:val="000C733A"/>
    <w:rsid w:val="000D3C5C"/>
    <w:rsid w:val="000D6DA9"/>
    <w:rsid w:val="000D7B9F"/>
    <w:rsid w:val="000E3C69"/>
    <w:rsid w:val="000E447B"/>
    <w:rsid w:val="000F051E"/>
    <w:rsid w:val="000F1201"/>
    <w:rsid w:val="000F31D3"/>
    <w:rsid w:val="000F571D"/>
    <w:rsid w:val="001267EB"/>
    <w:rsid w:val="001323FB"/>
    <w:rsid w:val="00134D47"/>
    <w:rsid w:val="00136127"/>
    <w:rsid w:val="00137CB8"/>
    <w:rsid w:val="00140B58"/>
    <w:rsid w:val="001413D9"/>
    <w:rsid w:val="00141A7E"/>
    <w:rsid w:val="001467A5"/>
    <w:rsid w:val="0014681F"/>
    <w:rsid w:val="00151BD2"/>
    <w:rsid w:val="00180991"/>
    <w:rsid w:val="00181DE0"/>
    <w:rsid w:val="001829AF"/>
    <w:rsid w:val="00182AD5"/>
    <w:rsid w:val="00186A3D"/>
    <w:rsid w:val="00187518"/>
    <w:rsid w:val="00190E2E"/>
    <w:rsid w:val="0019491F"/>
    <w:rsid w:val="001A1FB3"/>
    <w:rsid w:val="001A4E6D"/>
    <w:rsid w:val="001B1F15"/>
    <w:rsid w:val="001C091F"/>
    <w:rsid w:val="001D6020"/>
    <w:rsid w:val="001E4751"/>
    <w:rsid w:val="001E51EC"/>
    <w:rsid w:val="001F1D5B"/>
    <w:rsid w:val="001F3451"/>
    <w:rsid w:val="00202118"/>
    <w:rsid w:val="00210E26"/>
    <w:rsid w:val="00220A34"/>
    <w:rsid w:val="00220F93"/>
    <w:rsid w:val="00223F89"/>
    <w:rsid w:val="00227CFB"/>
    <w:rsid w:val="00230C79"/>
    <w:rsid w:val="00231395"/>
    <w:rsid w:val="00232B15"/>
    <w:rsid w:val="00234B25"/>
    <w:rsid w:val="00240D51"/>
    <w:rsid w:val="00247F5B"/>
    <w:rsid w:val="002510AD"/>
    <w:rsid w:val="00254E4B"/>
    <w:rsid w:val="00262159"/>
    <w:rsid w:val="002630A8"/>
    <w:rsid w:val="00263344"/>
    <w:rsid w:val="00264486"/>
    <w:rsid w:val="00266A4E"/>
    <w:rsid w:val="002721EE"/>
    <w:rsid w:val="002767C1"/>
    <w:rsid w:val="00287BB9"/>
    <w:rsid w:val="00293506"/>
    <w:rsid w:val="00293A8A"/>
    <w:rsid w:val="002A2974"/>
    <w:rsid w:val="002A5D3F"/>
    <w:rsid w:val="002B298A"/>
    <w:rsid w:val="002B2ADC"/>
    <w:rsid w:val="002C3CE7"/>
    <w:rsid w:val="002C4C15"/>
    <w:rsid w:val="002D1546"/>
    <w:rsid w:val="002D4436"/>
    <w:rsid w:val="002D55B2"/>
    <w:rsid w:val="002E54DB"/>
    <w:rsid w:val="002F2A1B"/>
    <w:rsid w:val="0030207A"/>
    <w:rsid w:val="00310D33"/>
    <w:rsid w:val="00312B27"/>
    <w:rsid w:val="00314AD3"/>
    <w:rsid w:val="003179F3"/>
    <w:rsid w:val="00322F6C"/>
    <w:rsid w:val="0032501C"/>
    <w:rsid w:val="003260AD"/>
    <w:rsid w:val="0032683F"/>
    <w:rsid w:val="003278D8"/>
    <w:rsid w:val="003333B7"/>
    <w:rsid w:val="00333592"/>
    <w:rsid w:val="00340780"/>
    <w:rsid w:val="00342C3B"/>
    <w:rsid w:val="00356B70"/>
    <w:rsid w:val="00360F17"/>
    <w:rsid w:val="003639F7"/>
    <w:rsid w:val="00372603"/>
    <w:rsid w:val="00372D2E"/>
    <w:rsid w:val="00374061"/>
    <w:rsid w:val="00382A62"/>
    <w:rsid w:val="0038412C"/>
    <w:rsid w:val="003A4BFD"/>
    <w:rsid w:val="003A5FE7"/>
    <w:rsid w:val="003B1658"/>
    <w:rsid w:val="003B257C"/>
    <w:rsid w:val="003B4633"/>
    <w:rsid w:val="003B4FEC"/>
    <w:rsid w:val="003B7177"/>
    <w:rsid w:val="003C1DF6"/>
    <w:rsid w:val="003C5CAA"/>
    <w:rsid w:val="003C69AE"/>
    <w:rsid w:val="003D0F8D"/>
    <w:rsid w:val="003D200F"/>
    <w:rsid w:val="003D5AF9"/>
    <w:rsid w:val="003D6D90"/>
    <w:rsid w:val="003D78CD"/>
    <w:rsid w:val="003E22C0"/>
    <w:rsid w:val="003E6F01"/>
    <w:rsid w:val="003E7641"/>
    <w:rsid w:val="003F0515"/>
    <w:rsid w:val="003F2FDF"/>
    <w:rsid w:val="003F4212"/>
    <w:rsid w:val="003F4E24"/>
    <w:rsid w:val="003F55F2"/>
    <w:rsid w:val="003F6D81"/>
    <w:rsid w:val="00401C18"/>
    <w:rsid w:val="004027DC"/>
    <w:rsid w:val="0040736B"/>
    <w:rsid w:val="004147A8"/>
    <w:rsid w:val="00415202"/>
    <w:rsid w:val="00416BB9"/>
    <w:rsid w:val="00422D3D"/>
    <w:rsid w:val="00423185"/>
    <w:rsid w:val="00423D41"/>
    <w:rsid w:val="00432425"/>
    <w:rsid w:val="00443698"/>
    <w:rsid w:val="00444050"/>
    <w:rsid w:val="00444A84"/>
    <w:rsid w:val="00447151"/>
    <w:rsid w:val="00450601"/>
    <w:rsid w:val="0045713D"/>
    <w:rsid w:val="00473225"/>
    <w:rsid w:val="00476586"/>
    <w:rsid w:val="004808E9"/>
    <w:rsid w:val="004818CA"/>
    <w:rsid w:val="0049313E"/>
    <w:rsid w:val="004B353A"/>
    <w:rsid w:val="004B6686"/>
    <w:rsid w:val="004C357F"/>
    <w:rsid w:val="004C5E7F"/>
    <w:rsid w:val="004D006A"/>
    <w:rsid w:val="004D1966"/>
    <w:rsid w:val="004D313A"/>
    <w:rsid w:val="004E1965"/>
    <w:rsid w:val="004E298C"/>
    <w:rsid w:val="004E4906"/>
    <w:rsid w:val="004E7BFD"/>
    <w:rsid w:val="00506580"/>
    <w:rsid w:val="00506FFF"/>
    <w:rsid w:val="00507F01"/>
    <w:rsid w:val="0052382F"/>
    <w:rsid w:val="00526ABC"/>
    <w:rsid w:val="0053314E"/>
    <w:rsid w:val="00536CBE"/>
    <w:rsid w:val="00540458"/>
    <w:rsid w:val="00546BB0"/>
    <w:rsid w:val="00555DEE"/>
    <w:rsid w:val="005662FF"/>
    <w:rsid w:val="005740E1"/>
    <w:rsid w:val="00582C74"/>
    <w:rsid w:val="00583581"/>
    <w:rsid w:val="005846F6"/>
    <w:rsid w:val="00591F15"/>
    <w:rsid w:val="00595032"/>
    <w:rsid w:val="00595A03"/>
    <w:rsid w:val="005963A0"/>
    <w:rsid w:val="0059786F"/>
    <w:rsid w:val="005A31ED"/>
    <w:rsid w:val="005A4504"/>
    <w:rsid w:val="005A4FFB"/>
    <w:rsid w:val="005C199D"/>
    <w:rsid w:val="005C273E"/>
    <w:rsid w:val="005C2D38"/>
    <w:rsid w:val="005C7143"/>
    <w:rsid w:val="005D1082"/>
    <w:rsid w:val="005D608F"/>
    <w:rsid w:val="005E0A39"/>
    <w:rsid w:val="005F4D16"/>
    <w:rsid w:val="006032E2"/>
    <w:rsid w:val="00612F44"/>
    <w:rsid w:val="00626D61"/>
    <w:rsid w:val="00626DDB"/>
    <w:rsid w:val="006341E9"/>
    <w:rsid w:val="00635402"/>
    <w:rsid w:val="0063548A"/>
    <w:rsid w:val="00636B56"/>
    <w:rsid w:val="0064199C"/>
    <w:rsid w:val="00645B59"/>
    <w:rsid w:val="00647C57"/>
    <w:rsid w:val="00654C89"/>
    <w:rsid w:val="00660F6A"/>
    <w:rsid w:val="0066152F"/>
    <w:rsid w:val="0066645A"/>
    <w:rsid w:val="00672EDC"/>
    <w:rsid w:val="006769AC"/>
    <w:rsid w:val="00692FD7"/>
    <w:rsid w:val="0069301B"/>
    <w:rsid w:val="006939EB"/>
    <w:rsid w:val="0069449A"/>
    <w:rsid w:val="006949F9"/>
    <w:rsid w:val="00695550"/>
    <w:rsid w:val="00696D67"/>
    <w:rsid w:val="006A2419"/>
    <w:rsid w:val="006A32A0"/>
    <w:rsid w:val="006A5A44"/>
    <w:rsid w:val="006A7039"/>
    <w:rsid w:val="006B453B"/>
    <w:rsid w:val="006B6714"/>
    <w:rsid w:val="006C25ED"/>
    <w:rsid w:val="006C4BF8"/>
    <w:rsid w:val="006D0A9C"/>
    <w:rsid w:val="006D29E5"/>
    <w:rsid w:val="006E0528"/>
    <w:rsid w:val="006E7A43"/>
    <w:rsid w:val="006F1712"/>
    <w:rsid w:val="007027EA"/>
    <w:rsid w:val="0070596D"/>
    <w:rsid w:val="00707A8A"/>
    <w:rsid w:val="00712A09"/>
    <w:rsid w:val="00714684"/>
    <w:rsid w:val="00722837"/>
    <w:rsid w:val="007467D2"/>
    <w:rsid w:val="00751343"/>
    <w:rsid w:val="00751F37"/>
    <w:rsid w:val="007627D5"/>
    <w:rsid w:val="007658EE"/>
    <w:rsid w:val="0077318F"/>
    <w:rsid w:val="007737A5"/>
    <w:rsid w:val="007739BE"/>
    <w:rsid w:val="00782FF5"/>
    <w:rsid w:val="00783113"/>
    <w:rsid w:val="00790637"/>
    <w:rsid w:val="007962C6"/>
    <w:rsid w:val="007A4426"/>
    <w:rsid w:val="007B0ADF"/>
    <w:rsid w:val="007B25A2"/>
    <w:rsid w:val="007B45E9"/>
    <w:rsid w:val="007B4E15"/>
    <w:rsid w:val="007C36EB"/>
    <w:rsid w:val="007D7BEC"/>
    <w:rsid w:val="007E0739"/>
    <w:rsid w:val="0080603D"/>
    <w:rsid w:val="00812337"/>
    <w:rsid w:val="00817C89"/>
    <w:rsid w:val="0082342D"/>
    <w:rsid w:val="008266BD"/>
    <w:rsid w:val="00843BA0"/>
    <w:rsid w:val="008460A6"/>
    <w:rsid w:val="00851CFE"/>
    <w:rsid w:val="00854E78"/>
    <w:rsid w:val="0085723F"/>
    <w:rsid w:val="00860076"/>
    <w:rsid w:val="00861268"/>
    <w:rsid w:val="00862E22"/>
    <w:rsid w:val="008655D2"/>
    <w:rsid w:val="00870A88"/>
    <w:rsid w:val="008719B5"/>
    <w:rsid w:val="00872325"/>
    <w:rsid w:val="0087274E"/>
    <w:rsid w:val="00874C1F"/>
    <w:rsid w:val="00883FAE"/>
    <w:rsid w:val="0088532E"/>
    <w:rsid w:val="0088626E"/>
    <w:rsid w:val="00891DE6"/>
    <w:rsid w:val="00894B56"/>
    <w:rsid w:val="00897F25"/>
    <w:rsid w:val="008A1CE2"/>
    <w:rsid w:val="008A2748"/>
    <w:rsid w:val="008A6610"/>
    <w:rsid w:val="008B3BCC"/>
    <w:rsid w:val="008C1EBC"/>
    <w:rsid w:val="008D02D1"/>
    <w:rsid w:val="008D1C2F"/>
    <w:rsid w:val="008D2248"/>
    <w:rsid w:val="008D4787"/>
    <w:rsid w:val="008D7629"/>
    <w:rsid w:val="008E06AD"/>
    <w:rsid w:val="008E0C38"/>
    <w:rsid w:val="008E1C2C"/>
    <w:rsid w:val="008E2C5F"/>
    <w:rsid w:val="008F4E8D"/>
    <w:rsid w:val="008F58DE"/>
    <w:rsid w:val="008F71BB"/>
    <w:rsid w:val="009019B1"/>
    <w:rsid w:val="00902B94"/>
    <w:rsid w:val="00906987"/>
    <w:rsid w:val="00912BFB"/>
    <w:rsid w:val="009133AD"/>
    <w:rsid w:val="009161E9"/>
    <w:rsid w:val="0092101E"/>
    <w:rsid w:val="00921940"/>
    <w:rsid w:val="00923C75"/>
    <w:rsid w:val="00932EF3"/>
    <w:rsid w:val="0093438F"/>
    <w:rsid w:val="00936DEF"/>
    <w:rsid w:val="00940AE1"/>
    <w:rsid w:val="009445CF"/>
    <w:rsid w:val="00946090"/>
    <w:rsid w:val="00946BDE"/>
    <w:rsid w:val="00947194"/>
    <w:rsid w:val="0095245C"/>
    <w:rsid w:val="00956E4B"/>
    <w:rsid w:val="0096086F"/>
    <w:rsid w:val="009615A1"/>
    <w:rsid w:val="00962251"/>
    <w:rsid w:val="00964880"/>
    <w:rsid w:val="00971397"/>
    <w:rsid w:val="0097341D"/>
    <w:rsid w:val="00973EE8"/>
    <w:rsid w:val="009765EB"/>
    <w:rsid w:val="00984415"/>
    <w:rsid w:val="00984CC8"/>
    <w:rsid w:val="009866F2"/>
    <w:rsid w:val="00986BE6"/>
    <w:rsid w:val="00992463"/>
    <w:rsid w:val="009A623E"/>
    <w:rsid w:val="009B2422"/>
    <w:rsid w:val="009B4AE5"/>
    <w:rsid w:val="009B5835"/>
    <w:rsid w:val="009B730A"/>
    <w:rsid w:val="009C1A1F"/>
    <w:rsid w:val="009C3A55"/>
    <w:rsid w:val="009D2AD5"/>
    <w:rsid w:val="009E65D4"/>
    <w:rsid w:val="009F6E19"/>
    <w:rsid w:val="00A0668A"/>
    <w:rsid w:val="00A07367"/>
    <w:rsid w:val="00A15496"/>
    <w:rsid w:val="00A30D12"/>
    <w:rsid w:val="00A313BD"/>
    <w:rsid w:val="00A318A6"/>
    <w:rsid w:val="00A3227B"/>
    <w:rsid w:val="00A3629A"/>
    <w:rsid w:val="00A36D8F"/>
    <w:rsid w:val="00A44F82"/>
    <w:rsid w:val="00A465B0"/>
    <w:rsid w:val="00A562F9"/>
    <w:rsid w:val="00A56919"/>
    <w:rsid w:val="00A56B7E"/>
    <w:rsid w:val="00A62B74"/>
    <w:rsid w:val="00A63328"/>
    <w:rsid w:val="00A64D11"/>
    <w:rsid w:val="00A658DC"/>
    <w:rsid w:val="00A717D0"/>
    <w:rsid w:val="00A7232C"/>
    <w:rsid w:val="00A725A3"/>
    <w:rsid w:val="00A83CB0"/>
    <w:rsid w:val="00A85B0E"/>
    <w:rsid w:val="00A90B59"/>
    <w:rsid w:val="00A914DB"/>
    <w:rsid w:val="00AA2473"/>
    <w:rsid w:val="00AB102A"/>
    <w:rsid w:val="00AB669D"/>
    <w:rsid w:val="00AB6F6B"/>
    <w:rsid w:val="00AC07C5"/>
    <w:rsid w:val="00AC0E20"/>
    <w:rsid w:val="00AC19EC"/>
    <w:rsid w:val="00AC1C43"/>
    <w:rsid w:val="00AC374E"/>
    <w:rsid w:val="00AC5A28"/>
    <w:rsid w:val="00AC7019"/>
    <w:rsid w:val="00AC7A4B"/>
    <w:rsid w:val="00AD0C50"/>
    <w:rsid w:val="00AD41E9"/>
    <w:rsid w:val="00AE1892"/>
    <w:rsid w:val="00AE4952"/>
    <w:rsid w:val="00AE4AD9"/>
    <w:rsid w:val="00AE7759"/>
    <w:rsid w:val="00AF2815"/>
    <w:rsid w:val="00AF42BF"/>
    <w:rsid w:val="00AF4B09"/>
    <w:rsid w:val="00AF738C"/>
    <w:rsid w:val="00B00439"/>
    <w:rsid w:val="00B04AE9"/>
    <w:rsid w:val="00B05857"/>
    <w:rsid w:val="00B0707C"/>
    <w:rsid w:val="00B10469"/>
    <w:rsid w:val="00B202A9"/>
    <w:rsid w:val="00B20475"/>
    <w:rsid w:val="00B20F8C"/>
    <w:rsid w:val="00B251D2"/>
    <w:rsid w:val="00B321E3"/>
    <w:rsid w:val="00B3240C"/>
    <w:rsid w:val="00B400EA"/>
    <w:rsid w:val="00B40314"/>
    <w:rsid w:val="00B40869"/>
    <w:rsid w:val="00B46AA6"/>
    <w:rsid w:val="00B54045"/>
    <w:rsid w:val="00B56636"/>
    <w:rsid w:val="00B62C6B"/>
    <w:rsid w:val="00B713D3"/>
    <w:rsid w:val="00B714F9"/>
    <w:rsid w:val="00B72C83"/>
    <w:rsid w:val="00B75B73"/>
    <w:rsid w:val="00B76F48"/>
    <w:rsid w:val="00B90B2B"/>
    <w:rsid w:val="00B92886"/>
    <w:rsid w:val="00B9476D"/>
    <w:rsid w:val="00B95466"/>
    <w:rsid w:val="00B96A7C"/>
    <w:rsid w:val="00BA61BB"/>
    <w:rsid w:val="00BA6447"/>
    <w:rsid w:val="00BC0B9F"/>
    <w:rsid w:val="00BC5668"/>
    <w:rsid w:val="00BC6633"/>
    <w:rsid w:val="00BD1DEE"/>
    <w:rsid w:val="00BD6C8E"/>
    <w:rsid w:val="00BD7AF0"/>
    <w:rsid w:val="00BE0DCF"/>
    <w:rsid w:val="00BE5A5D"/>
    <w:rsid w:val="00BE7DB3"/>
    <w:rsid w:val="00BF3802"/>
    <w:rsid w:val="00BF7196"/>
    <w:rsid w:val="00C03563"/>
    <w:rsid w:val="00C069D3"/>
    <w:rsid w:val="00C10652"/>
    <w:rsid w:val="00C15265"/>
    <w:rsid w:val="00C22B28"/>
    <w:rsid w:val="00C31849"/>
    <w:rsid w:val="00C31EC6"/>
    <w:rsid w:val="00C337BD"/>
    <w:rsid w:val="00C33EE3"/>
    <w:rsid w:val="00C34354"/>
    <w:rsid w:val="00C35570"/>
    <w:rsid w:val="00C35B90"/>
    <w:rsid w:val="00C4081A"/>
    <w:rsid w:val="00C50184"/>
    <w:rsid w:val="00C52995"/>
    <w:rsid w:val="00C56226"/>
    <w:rsid w:val="00C56C2D"/>
    <w:rsid w:val="00C57A70"/>
    <w:rsid w:val="00C65049"/>
    <w:rsid w:val="00C73A04"/>
    <w:rsid w:val="00C74EDE"/>
    <w:rsid w:val="00C75EEE"/>
    <w:rsid w:val="00C9465A"/>
    <w:rsid w:val="00C94E94"/>
    <w:rsid w:val="00CA2137"/>
    <w:rsid w:val="00CA2887"/>
    <w:rsid w:val="00CA563B"/>
    <w:rsid w:val="00CA58FE"/>
    <w:rsid w:val="00CB1230"/>
    <w:rsid w:val="00CC4EA6"/>
    <w:rsid w:val="00CD0255"/>
    <w:rsid w:val="00CD4120"/>
    <w:rsid w:val="00CE1B72"/>
    <w:rsid w:val="00CF617B"/>
    <w:rsid w:val="00CF7E48"/>
    <w:rsid w:val="00D00586"/>
    <w:rsid w:val="00D10001"/>
    <w:rsid w:val="00D16374"/>
    <w:rsid w:val="00D22D5E"/>
    <w:rsid w:val="00D266F9"/>
    <w:rsid w:val="00D34CFE"/>
    <w:rsid w:val="00D417D8"/>
    <w:rsid w:val="00D43047"/>
    <w:rsid w:val="00D44108"/>
    <w:rsid w:val="00D474A0"/>
    <w:rsid w:val="00D55424"/>
    <w:rsid w:val="00D56D78"/>
    <w:rsid w:val="00D611AE"/>
    <w:rsid w:val="00D81179"/>
    <w:rsid w:val="00D83F3B"/>
    <w:rsid w:val="00D92BB8"/>
    <w:rsid w:val="00D94CA5"/>
    <w:rsid w:val="00D94F38"/>
    <w:rsid w:val="00D96F2B"/>
    <w:rsid w:val="00DA220C"/>
    <w:rsid w:val="00DA7C48"/>
    <w:rsid w:val="00DB2B71"/>
    <w:rsid w:val="00DB368F"/>
    <w:rsid w:val="00DD1B37"/>
    <w:rsid w:val="00DE0B98"/>
    <w:rsid w:val="00DE4513"/>
    <w:rsid w:val="00DF2802"/>
    <w:rsid w:val="00DF2AC4"/>
    <w:rsid w:val="00DF4C74"/>
    <w:rsid w:val="00E00A92"/>
    <w:rsid w:val="00E01C6C"/>
    <w:rsid w:val="00E03D8D"/>
    <w:rsid w:val="00E0571A"/>
    <w:rsid w:val="00E1238F"/>
    <w:rsid w:val="00E358B5"/>
    <w:rsid w:val="00E4103D"/>
    <w:rsid w:val="00E419A2"/>
    <w:rsid w:val="00E4400B"/>
    <w:rsid w:val="00E50620"/>
    <w:rsid w:val="00E55EF2"/>
    <w:rsid w:val="00E562A1"/>
    <w:rsid w:val="00E569F4"/>
    <w:rsid w:val="00E61029"/>
    <w:rsid w:val="00E61673"/>
    <w:rsid w:val="00E6193C"/>
    <w:rsid w:val="00E61EF4"/>
    <w:rsid w:val="00E80B1D"/>
    <w:rsid w:val="00E839A4"/>
    <w:rsid w:val="00E867AB"/>
    <w:rsid w:val="00E91E06"/>
    <w:rsid w:val="00EB5E6A"/>
    <w:rsid w:val="00EC286A"/>
    <w:rsid w:val="00EC3B14"/>
    <w:rsid w:val="00EC721A"/>
    <w:rsid w:val="00ED0352"/>
    <w:rsid w:val="00EE30DB"/>
    <w:rsid w:val="00EE56F7"/>
    <w:rsid w:val="00EE77B9"/>
    <w:rsid w:val="00EE7D47"/>
    <w:rsid w:val="00EF3CF4"/>
    <w:rsid w:val="00F00433"/>
    <w:rsid w:val="00F00709"/>
    <w:rsid w:val="00F12ABB"/>
    <w:rsid w:val="00F1440D"/>
    <w:rsid w:val="00F14D01"/>
    <w:rsid w:val="00F17C89"/>
    <w:rsid w:val="00F24FA5"/>
    <w:rsid w:val="00F25E4C"/>
    <w:rsid w:val="00F26861"/>
    <w:rsid w:val="00F31C71"/>
    <w:rsid w:val="00F421CD"/>
    <w:rsid w:val="00F4637B"/>
    <w:rsid w:val="00F56434"/>
    <w:rsid w:val="00F60A9F"/>
    <w:rsid w:val="00F62A16"/>
    <w:rsid w:val="00F637C5"/>
    <w:rsid w:val="00F716E5"/>
    <w:rsid w:val="00F75C63"/>
    <w:rsid w:val="00F80837"/>
    <w:rsid w:val="00F80872"/>
    <w:rsid w:val="00F816CC"/>
    <w:rsid w:val="00F84B56"/>
    <w:rsid w:val="00F90046"/>
    <w:rsid w:val="00FB0BA4"/>
    <w:rsid w:val="00FB116F"/>
    <w:rsid w:val="00FB1F3F"/>
    <w:rsid w:val="00FB7209"/>
    <w:rsid w:val="00FC2F41"/>
    <w:rsid w:val="00FC7A4D"/>
    <w:rsid w:val="00FD41BC"/>
    <w:rsid w:val="00FD4D8D"/>
    <w:rsid w:val="00FD5493"/>
    <w:rsid w:val="00FD7867"/>
    <w:rsid w:val="00FE0090"/>
    <w:rsid w:val="00FE7829"/>
    <w:rsid w:val="00FF0C57"/>
    <w:rsid w:val="00FF79BF"/>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55B321"/>
  <w15:chartTrackingRefBased/>
  <w15:docId w15:val="{CEC25583-4AC2-4C85-B52C-CA8F35C1F5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D4120"/>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List Paragraph "/>
    <w:basedOn w:val="Normal"/>
    <w:link w:val="ListParagraphChar"/>
    <w:uiPriority w:val="34"/>
    <w:qFormat/>
    <w:rsid w:val="00CD4120"/>
    <w:pPr>
      <w:ind w:left="720"/>
      <w:contextualSpacing/>
    </w:p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basedOn w:val="DefaultParagraphFont"/>
    <w:link w:val="ListParagraph"/>
    <w:uiPriority w:val="34"/>
    <w:qFormat/>
    <w:locked/>
    <w:rsid w:val="00CD4120"/>
    <w:rPr>
      <w:lang w:val="en-US"/>
    </w:rPr>
  </w:style>
  <w:style w:type="character" w:customStyle="1" w:styleId="s68f5eaef">
    <w:name w:val="s68f5eaef"/>
    <w:basedOn w:val="DefaultParagraphFont"/>
    <w:rsid w:val="00CD4120"/>
  </w:style>
  <w:style w:type="paragraph" w:styleId="BodyTextIndent2">
    <w:name w:val="Body Text Indent 2"/>
    <w:basedOn w:val="Normal"/>
    <w:link w:val="BodyTextIndent2Char"/>
    <w:uiPriority w:val="99"/>
    <w:unhideWhenUsed/>
    <w:rsid w:val="00CD4120"/>
    <w:pPr>
      <w:spacing w:after="120" w:line="480" w:lineRule="auto"/>
      <w:ind w:left="360"/>
    </w:pPr>
    <w:rPr>
      <w:rFonts w:ascii="Calibri" w:eastAsia="Calibri" w:hAnsi="Calibri" w:cs="Times New Roman"/>
      <w:lang w:val="sq-AL"/>
    </w:rPr>
  </w:style>
  <w:style w:type="character" w:customStyle="1" w:styleId="BodyTextIndent2Char">
    <w:name w:val="Body Text Indent 2 Char"/>
    <w:basedOn w:val="DefaultParagraphFont"/>
    <w:link w:val="BodyTextIndent2"/>
    <w:uiPriority w:val="99"/>
    <w:rsid w:val="00CD4120"/>
    <w:rPr>
      <w:rFonts w:ascii="Calibri" w:eastAsia="Calibri" w:hAnsi="Calibri" w:cs="Times New Roman"/>
    </w:rPr>
  </w:style>
  <w:style w:type="paragraph" w:styleId="NoSpacing">
    <w:name w:val="No Spacing"/>
    <w:aliases w:val="B"/>
    <w:link w:val="NoSpacingChar"/>
    <w:uiPriority w:val="1"/>
    <w:qFormat/>
    <w:rsid w:val="00CD4120"/>
    <w:pPr>
      <w:spacing w:after="0" w:line="240" w:lineRule="auto"/>
    </w:pPr>
    <w:rPr>
      <w:rFonts w:ascii="Times New Roman" w:eastAsia="Times New Roman" w:hAnsi="Times New Roman" w:cs="Times New Roman"/>
      <w:sz w:val="20"/>
      <w:szCs w:val="20"/>
    </w:rPr>
  </w:style>
  <w:style w:type="character" w:customStyle="1" w:styleId="NoSpacingChar">
    <w:name w:val="No Spacing Char"/>
    <w:aliases w:val="B Char"/>
    <w:link w:val="NoSpacing"/>
    <w:uiPriority w:val="1"/>
    <w:qFormat/>
    <w:locked/>
    <w:rsid w:val="00CD4120"/>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CD41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4120"/>
    <w:rPr>
      <w:lang w:val="en-US"/>
    </w:rPr>
  </w:style>
  <w:style w:type="paragraph" w:styleId="CommentText">
    <w:name w:val="annotation text"/>
    <w:basedOn w:val="Normal"/>
    <w:link w:val="CommentTextChar"/>
    <w:uiPriority w:val="99"/>
    <w:semiHidden/>
    <w:unhideWhenUsed/>
    <w:rsid w:val="00CD4120"/>
    <w:pPr>
      <w:spacing w:line="240" w:lineRule="auto"/>
    </w:pPr>
    <w:rPr>
      <w:sz w:val="20"/>
      <w:szCs w:val="20"/>
    </w:rPr>
  </w:style>
  <w:style w:type="character" w:customStyle="1" w:styleId="CommentTextChar">
    <w:name w:val="Comment Text Char"/>
    <w:basedOn w:val="DefaultParagraphFont"/>
    <w:link w:val="CommentText"/>
    <w:uiPriority w:val="99"/>
    <w:semiHidden/>
    <w:rsid w:val="00CD4120"/>
    <w:rPr>
      <w:sz w:val="20"/>
      <w:szCs w:val="20"/>
      <w:lang w:val="en-US"/>
    </w:rPr>
  </w:style>
  <w:style w:type="paragraph" w:styleId="CommentSubject">
    <w:name w:val="annotation subject"/>
    <w:basedOn w:val="CommentText"/>
    <w:next w:val="CommentText"/>
    <w:link w:val="CommentSubjectChar"/>
    <w:uiPriority w:val="99"/>
    <w:unhideWhenUsed/>
    <w:rsid w:val="00CD4120"/>
    <w:rPr>
      <w:b/>
      <w:bCs/>
    </w:rPr>
  </w:style>
  <w:style w:type="character" w:customStyle="1" w:styleId="CommentSubjectChar">
    <w:name w:val="Comment Subject Char"/>
    <w:basedOn w:val="CommentTextChar"/>
    <w:link w:val="CommentSubject"/>
    <w:uiPriority w:val="99"/>
    <w:rsid w:val="00CD4120"/>
    <w:rPr>
      <w:b/>
      <w:bCs/>
      <w:sz w:val="20"/>
      <w:szCs w:val="20"/>
      <w:lang w:val="en-US"/>
    </w:rPr>
  </w:style>
  <w:style w:type="paragraph" w:styleId="BalloonText">
    <w:name w:val="Balloon Text"/>
    <w:basedOn w:val="Normal"/>
    <w:link w:val="BalloonTextChar"/>
    <w:uiPriority w:val="99"/>
    <w:semiHidden/>
    <w:unhideWhenUsed/>
    <w:rsid w:val="00CD412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4120"/>
    <w:rPr>
      <w:rFonts w:ascii="Segoe UI" w:hAnsi="Segoe UI" w:cs="Segoe UI"/>
      <w:sz w:val="18"/>
      <w:szCs w:val="18"/>
      <w:lang w:val="en-US"/>
    </w:rPr>
  </w:style>
  <w:style w:type="character" w:styleId="CommentReference">
    <w:name w:val="annotation reference"/>
    <w:basedOn w:val="DefaultParagraphFont"/>
    <w:uiPriority w:val="99"/>
    <w:semiHidden/>
    <w:unhideWhenUsed/>
    <w:rsid w:val="00CD4120"/>
    <w:rPr>
      <w:sz w:val="16"/>
      <w:szCs w:val="16"/>
    </w:rPr>
  </w:style>
  <w:style w:type="character" w:customStyle="1" w:styleId="y2iqfc">
    <w:name w:val="y2iqfc"/>
    <w:basedOn w:val="DefaultParagraphFont"/>
    <w:rsid w:val="006A7039"/>
  </w:style>
  <w:style w:type="paragraph" w:styleId="Header">
    <w:name w:val="header"/>
    <w:basedOn w:val="Normal"/>
    <w:link w:val="HeaderChar"/>
    <w:uiPriority w:val="99"/>
    <w:unhideWhenUsed/>
    <w:rsid w:val="001F1D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1D5B"/>
    <w:rPr>
      <w:lang w:val="en-US"/>
    </w:rPr>
  </w:style>
  <w:style w:type="character" w:styleId="SubtleEmphasis">
    <w:name w:val="Subtle Emphasis"/>
    <w:basedOn w:val="DefaultParagraphFont"/>
    <w:uiPriority w:val="19"/>
    <w:qFormat/>
    <w:rsid w:val="003B7177"/>
    <w:rPr>
      <w:i/>
      <w:iCs/>
      <w:color w:val="404040" w:themeColor="text1" w:themeTint="BF"/>
    </w:rPr>
  </w:style>
  <w:style w:type="character" w:styleId="Emphasis">
    <w:name w:val="Emphasis"/>
    <w:basedOn w:val="DefaultParagraphFont"/>
    <w:uiPriority w:val="20"/>
    <w:qFormat/>
    <w:rsid w:val="003B7177"/>
    <w:rPr>
      <w:i/>
      <w:iCs/>
    </w:rPr>
  </w:style>
  <w:style w:type="character" w:styleId="PlaceholderText">
    <w:name w:val="Placeholder Text"/>
    <w:basedOn w:val="DefaultParagraphFont"/>
    <w:uiPriority w:val="99"/>
    <w:semiHidden/>
    <w:rsid w:val="003F4212"/>
    <w:rPr>
      <w:color w:val="808080"/>
    </w:rPr>
  </w:style>
  <w:style w:type="paragraph" w:styleId="FootnoteText">
    <w:name w:val="footnote text"/>
    <w:basedOn w:val="Normal"/>
    <w:link w:val="FootnoteTextChar"/>
    <w:uiPriority w:val="99"/>
    <w:semiHidden/>
    <w:unhideWhenUsed/>
    <w:rsid w:val="00FD549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D5493"/>
    <w:rPr>
      <w:sz w:val="20"/>
      <w:szCs w:val="20"/>
      <w:lang w:val="en-US"/>
    </w:rPr>
  </w:style>
  <w:style w:type="character" w:styleId="FootnoteReference">
    <w:name w:val="footnote reference"/>
    <w:basedOn w:val="DefaultParagraphFont"/>
    <w:uiPriority w:val="99"/>
    <w:semiHidden/>
    <w:unhideWhenUsed/>
    <w:rsid w:val="00FD5493"/>
    <w:rPr>
      <w:vertAlign w:val="superscript"/>
    </w:rPr>
  </w:style>
  <w:style w:type="table" w:styleId="TableGrid">
    <w:name w:val="Table Grid"/>
    <w:basedOn w:val="TableNormal"/>
    <w:uiPriority w:val="39"/>
    <w:rsid w:val="009069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4920065">
      <w:bodyDiv w:val="1"/>
      <w:marLeft w:val="0"/>
      <w:marRight w:val="0"/>
      <w:marTop w:val="0"/>
      <w:marBottom w:val="0"/>
      <w:divBdr>
        <w:top w:val="none" w:sz="0" w:space="0" w:color="auto"/>
        <w:left w:val="none" w:sz="0" w:space="0" w:color="auto"/>
        <w:bottom w:val="none" w:sz="0" w:space="0" w:color="auto"/>
        <w:right w:val="none" w:sz="0" w:space="0" w:color="auto"/>
      </w:divBdr>
    </w:div>
    <w:div w:id="371001411">
      <w:bodyDiv w:val="1"/>
      <w:marLeft w:val="0"/>
      <w:marRight w:val="0"/>
      <w:marTop w:val="0"/>
      <w:marBottom w:val="0"/>
      <w:divBdr>
        <w:top w:val="none" w:sz="0" w:space="0" w:color="auto"/>
        <w:left w:val="none" w:sz="0" w:space="0" w:color="auto"/>
        <w:bottom w:val="none" w:sz="0" w:space="0" w:color="auto"/>
        <w:right w:val="none" w:sz="0" w:space="0" w:color="auto"/>
      </w:divBdr>
    </w:div>
    <w:div w:id="1337266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8DA5885170A0454980B89F7498CC6BF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22</Nr_x002e__x0020_akti>
    <Data_x0020_e_x0020_Krijimit xmlns="0e656187-b300-4fb0-8bf4-3a50f872073c">2026-05-15T10:28:03Z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2026-05-14T00:00:00Z</Date_x0020_protokolli>
    <Titulli xmlns="0e656187-b300-4fb0-8bf4-3a50f872073c">Me objekt konstatimin e shkeljes të të drejtave kushtetuese të kërkuesit, përfshirë shkeljen e neneve 44 (e drejta për zhdëmtim), 42 (e drejta për një proces të rregullt ligjor) dhe 18 (barazia para ligjit).Shfuqizimin e vendimit nr. 00-2024-3708, datë 25.9.2024 të Kolegjit Civil të Gjykatës së Lartë, si i papajtueshëm me Kushtetutën e Republikës së Shqipërisë. Kthimi i çështjes për rishqyrtim në Gjykatën e Lartë. Urdhërimin e organeve përkatëse të garantojnë shpërblimin e plotë për punën e kryer nga kërkuesi në përputhje me ligjin dhe vendimet përkatëse për periudhën 01.09.2001-30.3.2010, në përputhje me pagën minimale të përcaktuar në Vendimin e Këshillit të Ministrave nr. 303, datë 25.3.2009 “Për miratimin e rregullores së përgjithshme të burgjeve”.</Titulli>
    <Modifikuesi xmlns="0e656187-b300-4fb0-8bf4-3a50f872073c">ermira.bukaci</Modifikuesi>
    <Nr_x002e__x0020_prot_x0020_QBZ xmlns="0e656187-b300-4fb0-8bf4-3a50f872073c">1079/1</Nr_x002e__x0020_prot_x0020_QBZ>
    <Data_x0020_e_x0020_Modifikimit xmlns="0e656187-b300-4fb0-8bf4-3a50f872073c">2026-05-15T11:39:32Z</Data_x0020_e_x0020_Modifikimit>
    <Dekretuar xmlns="0e656187-b300-4fb0-8bf4-3a50f872073c">false</Dekretuar>
    <Data xmlns="0e656187-b300-4fb0-8bf4-3a50f872073c">2026-03-03T00:00:00Z</Data>
    <Nr_x002e__x0020_protokolli_x0020_i_x0020_aktit xmlns="0e656187-b300-4fb0-8bf4-3a50f872073c">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7BF5C5-2E21-4EDC-88BB-EA6B622D6EC5}">
  <ds:schemaRefs>
    <ds:schemaRef ds:uri="http://schemas.microsoft.com/sharepoint/v3/contenttype/forms"/>
  </ds:schemaRefs>
</ds:datastoreItem>
</file>

<file path=customXml/itemProps2.xml><?xml version="1.0" encoding="utf-8"?>
<ds:datastoreItem xmlns:ds="http://schemas.openxmlformats.org/officeDocument/2006/customXml" ds:itemID="{827C2824-6813-4C4F-8106-0C5918B863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0E0A6324-79DF-4B9E-8CB6-1DA93BD6A4CF}">
  <ds:schemaRefs>
    <ds:schemaRef ds:uri="0e656187-b300-4fb0-8bf4-3a50f872073c"/>
    <ds:schemaRef ds:uri="http://schemas.microsoft.com/office/2006/metadata/properties"/>
    <ds:schemaRef ds:uri="http://schemas.microsoft.com/office/2006/documentManagement/types"/>
    <ds:schemaRef ds:uri="http://www.w3.org/XML/1998/namespace"/>
    <ds:schemaRef ds:uri="http://purl.org/dc/dcmitype/"/>
    <ds:schemaRef ds:uri="http://purl.org/dc/elements/1.1/"/>
    <ds:schemaRef ds:uri="http://schemas.openxmlformats.org/package/2006/metadata/core-properties"/>
    <ds:schemaRef ds:uri="http://purl.org/dc/terms/"/>
  </ds:schemaRefs>
</ds:datastoreItem>
</file>

<file path=customXml/itemProps4.xml><?xml version="1.0" encoding="utf-8"?>
<ds:datastoreItem xmlns:ds="http://schemas.openxmlformats.org/officeDocument/2006/customXml" ds:itemID="{B78B019A-46A3-42B5-9B86-C130BE0FD6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8</Pages>
  <Words>4453</Words>
  <Characters>25384</Characters>
  <Application>Microsoft Office Word</Application>
  <DocSecurity>0</DocSecurity>
  <Lines>211</Lines>
  <Paragraphs>59</Paragraphs>
  <ScaleCrop>false</ScaleCrop>
  <HeadingPairs>
    <vt:vector size="4" baseType="variant">
      <vt:variant>
        <vt:lpstr>Title</vt:lpstr>
      </vt:variant>
      <vt:variant>
        <vt:i4>1</vt:i4>
      </vt:variant>
      <vt:variant>
        <vt:lpstr>Titull</vt:lpstr>
      </vt:variant>
      <vt:variant>
        <vt:i4>1</vt:i4>
      </vt:variant>
    </vt:vector>
  </HeadingPairs>
  <TitlesOfParts>
    <vt:vector size="2" baseType="lpstr">
      <vt:lpstr>Me objekt konstatimin e shkeljes të të drejtave kushtetuese të kërkuesit, përfshirë shkeljen e neneve 44 (e drejta për zhdëmtim), 42 (e drejta për një proces të rregullt ligjor) dhe 18 (barazia para ligjit).Shfuqizimin e vendimit nr. 00-2024-3708, datë 25</vt:lpstr>
      <vt:lpstr/>
    </vt:vector>
  </TitlesOfParts>
  <Company/>
  <LinksUpToDate>false</LinksUpToDate>
  <CharactersWithSpaces>29778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konstatimin e shkeljes të të drejtave kushtetuese të kërkuesit, përfshirë shkeljen e neneve 44 (e drejta për zhdëmtim), 42 (e drejta për një proces të rregullt ligjor) dhe 18 (barazia para ligjit).Shfuqizimin e vendimit nr. 00-2024-3708, datë 25.9.2024 të Kolegjit Civil të Gjykatës së Lartë, si i papajtueshëm me Kushtetutën e Republikës së Shqipërisë. Kthimi i çështjes për rishqyrtim në Gjykatën e Lartë. Urdhërimin e organeve përkatëse të garantojnë shpërblimin e plotë për punën e kryer nga kërkuesi në përputhje me ligjin dhe vendimet përkatëse për periudhën 01.09.2001-30.3.2010, në përputhje me pagën minimale të përcaktuar në Vendimin e Këshillit të Ministrave nr. 303, datë 25.3.2009 “Për miratimin e rregullores së përgjithshme të burgjeve”.</dc:title>
  <dc:creator>gj k</dc:creator>
  <cp:lastModifiedBy>Alma Lisaku</cp:lastModifiedBy>
  <cp:revision>12</cp:revision>
  <cp:lastPrinted>2025-05-26T12:26:00Z</cp:lastPrinted>
  <dcterms:created xsi:type="dcterms:W3CDTF">2026-05-15T09:24:00Z</dcterms:created>
  <dcterms:modified xsi:type="dcterms:W3CDTF">2026-05-18T08:03:00Z</dcterms:modified>
</cp:coreProperties>
</file>