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C6CE02" w14:textId="77777777" w:rsidR="00ED11BE" w:rsidRPr="009438F8" w:rsidRDefault="00ED11BE" w:rsidP="00ED11BE">
      <w:pPr>
        <w:autoSpaceDE w:val="0"/>
        <w:autoSpaceDN w:val="0"/>
        <w:adjustRightInd w:val="0"/>
        <w:spacing w:after="0" w:line="240" w:lineRule="auto"/>
        <w:ind w:firstLine="284"/>
        <w:jc w:val="center"/>
        <w:rPr>
          <w:rFonts w:ascii="Garamond" w:hAnsi="Garamond" w:cs="Times New Roman"/>
          <w:b/>
          <w:bCs/>
          <w:color w:val="000000"/>
          <w:sz w:val="24"/>
          <w:szCs w:val="24"/>
        </w:rPr>
      </w:pPr>
      <w:bookmarkStart w:id="0" w:name="_Hlk178843267"/>
      <w:bookmarkStart w:id="1" w:name="_Hlk196474750"/>
      <w:bookmarkStart w:id="2" w:name="_Hlk209694090"/>
      <w:bookmarkStart w:id="3" w:name="_Hlk211416955"/>
      <w:r w:rsidRPr="009438F8">
        <w:rPr>
          <w:rFonts w:ascii="Garamond" w:hAnsi="Garamond" w:cs="Times New Roman"/>
          <w:b/>
          <w:bCs/>
          <w:color w:val="000000"/>
          <w:sz w:val="24"/>
          <w:szCs w:val="24"/>
        </w:rPr>
        <w:t>VENDIM</w:t>
      </w:r>
    </w:p>
    <w:p w14:paraId="44DA0B2D" w14:textId="21DAAEB2" w:rsidR="00ED11BE" w:rsidRPr="009438F8" w:rsidRDefault="00ED11BE" w:rsidP="00ED11BE">
      <w:pPr>
        <w:autoSpaceDE w:val="0"/>
        <w:autoSpaceDN w:val="0"/>
        <w:adjustRightInd w:val="0"/>
        <w:spacing w:after="0" w:line="240" w:lineRule="auto"/>
        <w:ind w:firstLine="284"/>
        <w:jc w:val="center"/>
        <w:rPr>
          <w:rFonts w:ascii="Garamond" w:hAnsi="Garamond" w:cs="Times New Roman"/>
          <w:b/>
          <w:bCs/>
          <w:color w:val="000000"/>
          <w:sz w:val="24"/>
          <w:szCs w:val="24"/>
        </w:rPr>
      </w:pPr>
      <w:r w:rsidRPr="009438F8">
        <w:rPr>
          <w:rFonts w:ascii="Garamond" w:hAnsi="Garamond" w:cs="Times New Roman"/>
          <w:b/>
          <w:bCs/>
          <w:color w:val="000000"/>
          <w:sz w:val="24"/>
          <w:szCs w:val="24"/>
        </w:rPr>
        <w:t>Nr.</w:t>
      </w:r>
      <w:r w:rsidR="009438F8" w:rsidRPr="009438F8">
        <w:rPr>
          <w:rFonts w:ascii="Garamond" w:hAnsi="Garamond" w:cs="Times New Roman"/>
          <w:b/>
          <w:bCs/>
          <w:color w:val="000000"/>
          <w:sz w:val="24"/>
          <w:szCs w:val="24"/>
        </w:rPr>
        <w:t xml:space="preserve"> </w:t>
      </w:r>
      <w:r w:rsidRPr="009438F8">
        <w:rPr>
          <w:rFonts w:ascii="Garamond" w:hAnsi="Garamond" w:cs="Times New Roman"/>
          <w:b/>
          <w:bCs/>
          <w:color w:val="000000"/>
          <w:sz w:val="24"/>
          <w:szCs w:val="24"/>
        </w:rPr>
        <w:t>32, datë 17.3.2026</w:t>
      </w:r>
    </w:p>
    <w:p w14:paraId="32B4811C" w14:textId="77777777" w:rsidR="00ED11BE" w:rsidRPr="009438F8" w:rsidRDefault="00ED11BE" w:rsidP="00ED11BE">
      <w:pPr>
        <w:autoSpaceDE w:val="0"/>
        <w:autoSpaceDN w:val="0"/>
        <w:adjustRightInd w:val="0"/>
        <w:spacing w:after="0" w:line="240" w:lineRule="auto"/>
        <w:ind w:firstLine="284"/>
        <w:jc w:val="center"/>
        <w:rPr>
          <w:rFonts w:ascii="Garamond" w:hAnsi="Garamond" w:cs="Times New Roman"/>
          <w:b/>
          <w:bCs/>
          <w:color w:val="000000"/>
          <w:sz w:val="24"/>
          <w:szCs w:val="24"/>
        </w:rPr>
      </w:pPr>
    </w:p>
    <w:p w14:paraId="7BEB9F47" w14:textId="1E261C34" w:rsidR="00ED11BE" w:rsidRPr="009438F8" w:rsidRDefault="00ED11BE" w:rsidP="00ED11BE">
      <w:pPr>
        <w:autoSpaceDE w:val="0"/>
        <w:autoSpaceDN w:val="0"/>
        <w:adjustRightInd w:val="0"/>
        <w:spacing w:after="0" w:line="240" w:lineRule="auto"/>
        <w:ind w:firstLine="284"/>
        <w:jc w:val="center"/>
        <w:rPr>
          <w:rFonts w:ascii="Garamond" w:hAnsi="Garamond" w:cs="Times New Roman"/>
          <w:b/>
          <w:bCs/>
          <w:color w:val="000000"/>
          <w:sz w:val="24"/>
          <w:szCs w:val="24"/>
        </w:rPr>
      </w:pPr>
      <w:r w:rsidRPr="009438F8">
        <w:rPr>
          <w:rFonts w:ascii="Garamond" w:hAnsi="Garamond" w:cs="Times New Roman"/>
          <w:b/>
          <w:bCs/>
          <w:color w:val="000000"/>
          <w:sz w:val="24"/>
          <w:szCs w:val="24"/>
        </w:rPr>
        <w:t>NË E</w:t>
      </w:r>
      <w:r w:rsidR="009438F8" w:rsidRPr="009438F8">
        <w:rPr>
          <w:rFonts w:ascii="Garamond" w:hAnsi="Garamond" w:cs="Times New Roman"/>
          <w:b/>
          <w:bCs/>
          <w:color w:val="000000"/>
          <w:sz w:val="24"/>
          <w:szCs w:val="24"/>
        </w:rPr>
        <w:t>MËR TË REPUBLIKËS SË SHQIPËRISË</w:t>
      </w:r>
    </w:p>
    <w:p w14:paraId="47A9E488" w14:textId="77777777" w:rsidR="00ED11BE" w:rsidRPr="009438F8" w:rsidRDefault="00ED11BE" w:rsidP="00ED11BE">
      <w:pPr>
        <w:autoSpaceDE w:val="0"/>
        <w:autoSpaceDN w:val="0"/>
        <w:adjustRightInd w:val="0"/>
        <w:spacing w:after="0" w:line="240" w:lineRule="auto"/>
        <w:ind w:firstLine="284"/>
        <w:jc w:val="center"/>
        <w:rPr>
          <w:rFonts w:ascii="Garamond" w:hAnsi="Garamond" w:cs="Times New Roman"/>
          <w:b/>
          <w:bCs/>
          <w:color w:val="000000"/>
          <w:sz w:val="24"/>
          <w:szCs w:val="24"/>
        </w:rPr>
      </w:pPr>
    </w:p>
    <w:p w14:paraId="194A5025" w14:textId="77777777" w:rsidR="00ED11BE" w:rsidRPr="009438F8" w:rsidRDefault="00ED11BE" w:rsidP="00ED11BE">
      <w:pPr>
        <w:autoSpaceDE w:val="0"/>
        <w:autoSpaceDN w:val="0"/>
        <w:adjustRightInd w:val="0"/>
        <w:spacing w:after="0" w:line="240" w:lineRule="auto"/>
        <w:ind w:firstLine="284"/>
        <w:jc w:val="both"/>
        <w:rPr>
          <w:rFonts w:ascii="Garamond" w:hAnsi="Garamond" w:cs="Times New Roman"/>
          <w:color w:val="000000"/>
          <w:sz w:val="24"/>
          <w:szCs w:val="24"/>
        </w:rPr>
      </w:pPr>
      <w:r w:rsidRPr="009438F8">
        <w:rPr>
          <w:rFonts w:ascii="Garamond" w:hAnsi="Garamond" w:cs="Times New Roman"/>
          <w:color w:val="000000"/>
          <w:sz w:val="24"/>
          <w:szCs w:val="24"/>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1134"/>
      </w:tblGrid>
      <w:tr w:rsidR="00BD74BF" w:rsidRPr="009438F8" w14:paraId="74E8EC10" w14:textId="77777777" w:rsidTr="00BD74BF">
        <w:tc>
          <w:tcPr>
            <w:tcW w:w="2122" w:type="dxa"/>
          </w:tcPr>
          <w:p w14:paraId="0ECE466F" w14:textId="77777777" w:rsidR="00BD74BF" w:rsidRPr="009438F8" w:rsidRDefault="00BD74BF" w:rsidP="002C0522">
            <w:pPr>
              <w:autoSpaceDE w:val="0"/>
              <w:autoSpaceDN w:val="0"/>
              <w:adjustRightInd w:val="0"/>
              <w:jc w:val="both"/>
              <w:rPr>
                <w:rFonts w:ascii="Garamond" w:hAnsi="Garamond" w:cs="Times New Roman"/>
                <w:color w:val="000000"/>
                <w:sz w:val="24"/>
                <w:szCs w:val="24"/>
              </w:rPr>
            </w:pPr>
            <w:r w:rsidRPr="009438F8">
              <w:rPr>
                <w:rFonts w:ascii="Garamond" w:hAnsi="Garamond" w:cs="Times New Roman"/>
                <w:color w:val="000000"/>
                <w:sz w:val="24"/>
                <w:szCs w:val="24"/>
              </w:rPr>
              <w:t>Fiona Papajorgji</w:t>
            </w:r>
          </w:p>
        </w:tc>
        <w:tc>
          <w:tcPr>
            <w:tcW w:w="1134" w:type="dxa"/>
          </w:tcPr>
          <w:p w14:paraId="1A70D004" w14:textId="292BA00F" w:rsidR="00BD74BF" w:rsidRPr="009438F8" w:rsidRDefault="009438F8" w:rsidP="009438F8">
            <w:pPr>
              <w:autoSpaceDE w:val="0"/>
              <w:autoSpaceDN w:val="0"/>
              <w:adjustRightInd w:val="0"/>
              <w:rPr>
                <w:rFonts w:ascii="Garamond" w:hAnsi="Garamond" w:cs="Times New Roman"/>
                <w:color w:val="000000"/>
                <w:sz w:val="24"/>
                <w:szCs w:val="24"/>
              </w:rPr>
            </w:pPr>
            <w:r w:rsidRPr="009438F8">
              <w:rPr>
                <w:rFonts w:ascii="Garamond" w:hAnsi="Garamond" w:cs="Times New Roman"/>
                <w:color w:val="000000"/>
                <w:sz w:val="24"/>
                <w:szCs w:val="24"/>
              </w:rPr>
              <w:t>kryetare</w:t>
            </w:r>
            <w:r>
              <w:rPr>
                <w:rFonts w:ascii="Garamond" w:hAnsi="Garamond" w:cs="Times New Roman"/>
                <w:color w:val="000000"/>
                <w:sz w:val="24"/>
                <w:szCs w:val="24"/>
              </w:rPr>
              <w:t>;</w:t>
            </w:r>
          </w:p>
        </w:tc>
      </w:tr>
      <w:tr w:rsidR="00BD74BF" w:rsidRPr="009438F8" w14:paraId="65B4C535" w14:textId="77777777" w:rsidTr="00BD74BF">
        <w:tc>
          <w:tcPr>
            <w:tcW w:w="2122" w:type="dxa"/>
          </w:tcPr>
          <w:p w14:paraId="26B50E03" w14:textId="77777777" w:rsidR="00BD74BF" w:rsidRPr="009438F8" w:rsidRDefault="00BD74BF" w:rsidP="002C0522">
            <w:pPr>
              <w:autoSpaceDE w:val="0"/>
              <w:autoSpaceDN w:val="0"/>
              <w:adjustRightInd w:val="0"/>
              <w:jc w:val="both"/>
              <w:rPr>
                <w:rFonts w:ascii="Garamond" w:hAnsi="Garamond" w:cs="Times New Roman"/>
                <w:color w:val="000000"/>
                <w:sz w:val="24"/>
                <w:szCs w:val="24"/>
              </w:rPr>
            </w:pPr>
            <w:r w:rsidRPr="009438F8">
              <w:rPr>
                <w:rFonts w:ascii="Garamond" w:hAnsi="Garamond" w:cs="Times New Roman"/>
                <w:color w:val="000000"/>
                <w:sz w:val="24"/>
                <w:szCs w:val="24"/>
              </w:rPr>
              <w:t>Marsida Xhaferllari</w:t>
            </w:r>
          </w:p>
        </w:tc>
        <w:tc>
          <w:tcPr>
            <w:tcW w:w="1134" w:type="dxa"/>
          </w:tcPr>
          <w:p w14:paraId="0AE747A9" w14:textId="09A8364B" w:rsidR="00BD74BF" w:rsidRPr="009438F8" w:rsidRDefault="009438F8" w:rsidP="009438F8">
            <w:pPr>
              <w:autoSpaceDE w:val="0"/>
              <w:autoSpaceDN w:val="0"/>
              <w:adjustRightInd w:val="0"/>
              <w:rPr>
                <w:rFonts w:ascii="Garamond" w:hAnsi="Garamond" w:cs="Times New Roman"/>
                <w:color w:val="000000"/>
                <w:sz w:val="24"/>
                <w:szCs w:val="24"/>
              </w:rPr>
            </w:pPr>
            <w:r w:rsidRPr="009438F8">
              <w:rPr>
                <w:rFonts w:ascii="Garamond" w:hAnsi="Garamond" w:cs="Times New Roman"/>
                <w:color w:val="000000"/>
                <w:sz w:val="24"/>
                <w:szCs w:val="24"/>
              </w:rPr>
              <w:t>anëtare</w:t>
            </w:r>
            <w:r>
              <w:rPr>
                <w:rFonts w:ascii="Garamond" w:hAnsi="Garamond" w:cs="Times New Roman"/>
                <w:color w:val="000000"/>
                <w:sz w:val="24"/>
                <w:szCs w:val="24"/>
              </w:rPr>
              <w:t>;</w:t>
            </w:r>
          </w:p>
        </w:tc>
      </w:tr>
      <w:tr w:rsidR="00BD74BF" w:rsidRPr="009438F8" w14:paraId="58179AB0" w14:textId="77777777" w:rsidTr="00BD74BF">
        <w:tc>
          <w:tcPr>
            <w:tcW w:w="2122" w:type="dxa"/>
          </w:tcPr>
          <w:p w14:paraId="62FE5F8A" w14:textId="77777777" w:rsidR="00BD74BF" w:rsidRPr="009438F8" w:rsidRDefault="00BD74BF" w:rsidP="002C0522">
            <w:pPr>
              <w:autoSpaceDE w:val="0"/>
              <w:autoSpaceDN w:val="0"/>
              <w:adjustRightInd w:val="0"/>
              <w:jc w:val="both"/>
              <w:rPr>
                <w:rFonts w:ascii="Garamond" w:hAnsi="Garamond" w:cs="Times New Roman"/>
                <w:color w:val="000000"/>
                <w:sz w:val="24"/>
                <w:szCs w:val="24"/>
              </w:rPr>
            </w:pPr>
            <w:r w:rsidRPr="009438F8">
              <w:rPr>
                <w:rFonts w:ascii="Garamond" w:hAnsi="Garamond" w:cs="Times New Roman"/>
                <w:color w:val="000000"/>
                <w:sz w:val="24"/>
                <w:szCs w:val="24"/>
              </w:rPr>
              <w:t>Sonila Bejtja</w:t>
            </w:r>
          </w:p>
        </w:tc>
        <w:tc>
          <w:tcPr>
            <w:tcW w:w="1134" w:type="dxa"/>
          </w:tcPr>
          <w:p w14:paraId="53A41071" w14:textId="2C4C445B" w:rsidR="00BD74BF" w:rsidRPr="009438F8" w:rsidRDefault="009438F8" w:rsidP="009438F8">
            <w:pPr>
              <w:autoSpaceDE w:val="0"/>
              <w:autoSpaceDN w:val="0"/>
              <w:adjustRightInd w:val="0"/>
              <w:rPr>
                <w:rFonts w:ascii="Garamond" w:hAnsi="Garamond" w:cs="Times New Roman"/>
                <w:color w:val="000000"/>
                <w:sz w:val="24"/>
                <w:szCs w:val="24"/>
              </w:rPr>
            </w:pPr>
            <w:r w:rsidRPr="009438F8">
              <w:rPr>
                <w:rFonts w:ascii="Garamond" w:hAnsi="Garamond" w:cs="Times New Roman"/>
                <w:color w:val="000000"/>
                <w:sz w:val="24"/>
                <w:szCs w:val="24"/>
              </w:rPr>
              <w:t>anëtare</w:t>
            </w:r>
            <w:r>
              <w:rPr>
                <w:rFonts w:ascii="Garamond" w:hAnsi="Garamond" w:cs="Times New Roman"/>
                <w:color w:val="000000"/>
                <w:sz w:val="24"/>
                <w:szCs w:val="24"/>
              </w:rPr>
              <w:t>;</w:t>
            </w:r>
          </w:p>
        </w:tc>
      </w:tr>
      <w:tr w:rsidR="00BD74BF" w:rsidRPr="009438F8" w14:paraId="0128DCEC" w14:textId="77777777" w:rsidTr="00BD74BF">
        <w:tc>
          <w:tcPr>
            <w:tcW w:w="2122" w:type="dxa"/>
          </w:tcPr>
          <w:p w14:paraId="1C963166" w14:textId="77777777" w:rsidR="00BD74BF" w:rsidRPr="009438F8" w:rsidRDefault="00BD74BF" w:rsidP="002C0522">
            <w:pPr>
              <w:autoSpaceDE w:val="0"/>
              <w:autoSpaceDN w:val="0"/>
              <w:adjustRightInd w:val="0"/>
              <w:jc w:val="both"/>
              <w:rPr>
                <w:rFonts w:ascii="Garamond" w:hAnsi="Garamond" w:cs="Times New Roman"/>
                <w:color w:val="000000"/>
                <w:sz w:val="24"/>
                <w:szCs w:val="24"/>
              </w:rPr>
            </w:pPr>
            <w:r w:rsidRPr="009438F8">
              <w:rPr>
                <w:rFonts w:ascii="Garamond" w:hAnsi="Garamond" w:cs="Times New Roman"/>
                <w:color w:val="000000"/>
                <w:sz w:val="24"/>
                <w:szCs w:val="24"/>
              </w:rPr>
              <w:t>Sandër Beci</w:t>
            </w:r>
          </w:p>
        </w:tc>
        <w:tc>
          <w:tcPr>
            <w:tcW w:w="1134" w:type="dxa"/>
          </w:tcPr>
          <w:p w14:paraId="48F1D944" w14:textId="33FB3CD9" w:rsidR="00BD74BF" w:rsidRPr="009438F8" w:rsidRDefault="009438F8" w:rsidP="009438F8">
            <w:pPr>
              <w:autoSpaceDE w:val="0"/>
              <w:autoSpaceDN w:val="0"/>
              <w:adjustRightInd w:val="0"/>
              <w:rPr>
                <w:rFonts w:ascii="Garamond" w:hAnsi="Garamond" w:cs="Times New Roman"/>
                <w:color w:val="000000"/>
                <w:sz w:val="24"/>
                <w:szCs w:val="24"/>
              </w:rPr>
            </w:pPr>
            <w:r w:rsidRPr="009438F8">
              <w:rPr>
                <w:rFonts w:ascii="Garamond" w:hAnsi="Garamond" w:cs="Times New Roman"/>
                <w:color w:val="000000"/>
                <w:sz w:val="24"/>
                <w:szCs w:val="24"/>
              </w:rPr>
              <w:t>anëtar</w:t>
            </w:r>
            <w:r>
              <w:rPr>
                <w:rFonts w:ascii="Garamond" w:hAnsi="Garamond" w:cs="Times New Roman"/>
                <w:color w:val="000000"/>
                <w:sz w:val="24"/>
                <w:szCs w:val="24"/>
              </w:rPr>
              <w:t>;</w:t>
            </w:r>
          </w:p>
        </w:tc>
      </w:tr>
      <w:tr w:rsidR="00BD74BF" w:rsidRPr="009438F8" w14:paraId="1AC045B9" w14:textId="77777777" w:rsidTr="00BD74BF">
        <w:tc>
          <w:tcPr>
            <w:tcW w:w="2122" w:type="dxa"/>
          </w:tcPr>
          <w:p w14:paraId="17B00DB2" w14:textId="77777777" w:rsidR="00BD74BF" w:rsidRPr="009438F8" w:rsidRDefault="00BD74BF" w:rsidP="002C0522">
            <w:pPr>
              <w:autoSpaceDE w:val="0"/>
              <w:autoSpaceDN w:val="0"/>
              <w:adjustRightInd w:val="0"/>
              <w:jc w:val="both"/>
              <w:rPr>
                <w:rFonts w:ascii="Garamond" w:hAnsi="Garamond" w:cs="Times New Roman"/>
                <w:color w:val="000000"/>
                <w:sz w:val="24"/>
                <w:szCs w:val="24"/>
              </w:rPr>
            </w:pPr>
            <w:r w:rsidRPr="009438F8">
              <w:rPr>
                <w:rFonts w:ascii="Garamond" w:hAnsi="Garamond" w:cs="Times New Roman"/>
                <w:color w:val="000000"/>
                <w:sz w:val="24"/>
                <w:szCs w:val="24"/>
              </w:rPr>
              <w:t>Genti Ibrahimi</w:t>
            </w:r>
          </w:p>
        </w:tc>
        <w:tc>
          <w:tcPr>
            <w:tcW w:w="1134" w:type="dxa"/>
          </w:tcPr>
          <w:p w14:paraId="580A35D6" w14:textId="1F49A1F0" w:rsidR="00BD74BF" w:rsidRPr="009438F8" w:rsidRDefault="009438F8" w:rsidP="009438F8">
            <w:pPr>
              <w:autoSpaceDE w:val="0"/>
              <w:autoSpaceDN w:val="0"/>
              <w:adjustRightInd w:val="0"/>
              <w:rPr>
                <w:rFonts w:ascii="Garamond" w:hAnsi="Garamond" w:cs="Times New Roman"/>
                <w:color w:val="000000"/>
                <w:sz w:val="24"/>
                <w:szCs w:val="24"/>
              </w:rPr>
            </w:pPr>
            <w:r w:rsidRPr="009438F8">
              <w:rPr>
                <w:rFonts w:ascii="Garamond" w:hAnsi="Garamond" w:cs="Times New Roman"/>
                <w:color w:val="000000"/>
                <w:sz w:val="24"/>
                <w:szCs w:val="24"/>
              </w:rPr>
              <w:t>anëtar</w:t>
            </w:r>
            <w:r>
              <w:rPr>
                <w:rFonts w:ascii="Garamond" w:hAnsi="Garamond" w:cs="Times New Roman"/>
                <w:color w:val="000000"/>
                <w:sz w:val="24"/>
                <w:szCs w:val="24"/>
              </w:rPr>
              <w:t>;</w:t>
            </w:r>
          </w:p>
        </w:tc>
      </w:tr>
      <w:tr w:rsidR="00BD74BF" w:rsidRPr="009438F8" w14:paraId="0337D37D" w14:textId="77777777" w:rsidTr="00BD74BF">
        <w:tc>
          <w:tcPr>
            <w:tcW w:w="2122" w:type="dxa"/>
          </w:tcPr>
          <w:p w14:paraId="5D3F8673" w14:textId="77777777" w:rsidR="00BD74BF" w:rsidRPr="009438F8" w:rsidRDefault="00BD74BF" w:rsidP="002C0522">
            <w:pPr>
              <w:autoSpaceDE w:val="0"/>
              <w:autoSpaceDN w:val="0"/>
              <w:adjustRightInd w:val="0"/>
              <w:jc w:val="both"/>
              <w:rPr>
                <w:rFonts w:ascii="Garamond" w:hAnsi="Garamond" w:cs="Times New Roman"/>
                <w:color w:val="000000"/>
                <w:sz w:val="24"/>
                <w:szCs w:val="24"/>
              </w:rPr>
            </w:pPr>
            <w:r w:rsidRPr="009438F8">
              <w:rPr>
                <w:rFonts w:ascii="Garamond" w:hAnsi="Garamond" w:cs="Times New Roman"/>
                <w:color w:val="000000"/>
                <w:sz w:val="24"/>
                <w:szCs w:val="24"/>
              </w:rPr>
              <w:t>Marjana Semini</w:t>
            </w:r>
          </w:p>
        </w:tc>
        <w:tc>
          <w:tcPr>
            <w:tcW w:w="1134" w:type="dxa"/>
          </w:tcPr>
          <w:p w14:paraId="6915C51D" w14:textId="461E1A6A" w:rsidR="00BD74BF" w:rsidRPr="009438F8" w:rsidRDefault="009438F8" w:rsidP="009438F8">
            <w:pPr>
              <w:autoSpaceDE w:val="0"/>
              <w:autoSpaceDN w:val="0"/>
              <w:adjustRightInd w:val="0"/>
              <w:rPr>
                <w:rFonts w:ascii="Garamond" w:hAnsi="Garamond" w:cs="Times New Roman"/>
                <w:color w:val="000000"/>
                <w:sz w:val="24"/>
                <w:szCs w:val="24"/>
              </w:rPr>
            </w:pPr>
            <w:r w:rsidRPr="009438F8">
              <w:rPr>
                <w:rFonts w:ascii="Garamond" w:hAnsi="Garamond" w:cs="Times New Roman"/>
                <w:color w:val="000000"/>
                <w:sz w:val="24"/>
                <w:szCs w:val="24"/>
              </w:rPr>
              <w:t>anëtare</w:t>
            </w:r>
            <w:r>
              <w:rPr>
                <w:rFonts w:ascii="Garamond" w:hAnsi="Garamond" w:cs="Times New Roman"/>
                <w:color w:val="000000"/>
                <w:sz w:val="24"/>
                <w:szCs w:val="24"/>
              </w:rPr>
              <w:t>;</w:t>
            </w:r>
          </w:p>
        </w:tc>
      </w:tr>
      <w:tr w:rsidR="00BD74BF" w:rsidRPr="009438F8" w14:paraId="441E7F13" w14:textId="77777777" w:rsidTr="00BD74BF">
        <w:tc>
          <w:tcPr>
            <w:tcW w:w="2122" w:type="dxa"/>
          </w:tcPr>
          <w:p w14:paraId="0FB90FBF" w14:textId="77777777" w:rsidR="00BD74BF" w:rsidRPr="009438F8" w:rsidRDefault="00BD74BF" w:rsidP="002C0522">
            <w:pPr>
              <w:autoSpaceDE w:val="0"/>
              <w:autoSpaceDN w:val="0"/>
              <w:adjustRightInd w:val="0"/>
              <w:jc w:val="both"/>
              <w:rPr>
                <w:rFonts w:ascii="Garamond" w:hAnsi="Garamond" w:cs="Times New Roman"/>
                <w:color w:val="000000"/>
                <w:sz w:val="24"/>
                <w:szCs w:val="24"/>
              </w:rPr>
            </w:pPr>
            <w:r w:rsidRPr="009438F8">
              <w:rPr>
                <w:rFonts w:ascii="Garamond" w:hAnsi="Garamond" w:cs="Times New Roman"/>
                <w:color w:val="000000"/>
                <w:sz w:val="24"/>
                <w:szCs w:val="24"/>
              </w:rPr>
              <w:t>Asim Vokshi</w:t>
            </w:r>
          </w:p>
        </w:tc>
        <w:tc>
          <w:tcPr>
            <w:tcW w:w="1134" w:type="dxa"/>
          </w:tcPr>
          <w:p w14:paraId="499DC1BE" w14:textId="6671D08D" w:rsidR="00BD74BF" w:rsidRPr="009438F8" w:rsidRDefault="009438F8" w:rsidP="009438F8">
            <w:pPr>
              <w:autoSpaceDE w:val="0"/>
              <w:autoSpaceDN w:val="0"/>
              <w:adjustRightInd w:val="0"/>
              <w:rPr>
                <w:rFonts w:ascii="Garamond" w:hAnsi="Garamond" w:cs="Times New Roman"/>
                <w:color w:val="000000"/>
                <w:sz w:val="24"/>
                <w:szCs w:val="24"/>
              </w:rPr>
            </w:pPr>
            <w:r w:rsidRPr="009438F8">
              <w:rPr>
                <w:rFonts w:ascii="Garamond" w:hAnsi="Garamond" w:cs="Times New Roman"/>
                <w:color w:val="000000"/>
                <w:sz w:val="24"/>
                <w:szCs w:val="24"/>
              </w:rPr>
              <w:t>anëtar</w:t>
            </w:r>
            <w:r>
              <w:rPr>
                <w:rFonts w:ascii="Garamond" w:hAnsi="Garamond" w:cs="Times New Roman"/>
                <w:color w:val="000000"/>
                <w:sz w:val="24"/>
                <w:szCs w:val="24"/>
              </w:rPr>
              <w:t>;</w:t>
            </w:r>
          </w:p>
        </w:tc>
      </w:tr>
      <w:tr w:rsidR="00BD74BF" w:rsidRPr="009438F8" w14:paraId="1ED4AC15" w14:textId="77777777" w:rsidTr="00BD74BF">
        <w:tc>
          <w:tcPr>
            <w:tcW w:w="2122" w:type="dxa"/>
          </w:tcPr>
          <w:p w14:paraId="60FDC8B4" w14:textId="77777777" w:rsidR="00BD74BF" w:rsidRPr="009438F8" w:rsidRDefault="00BD74BF" w:rsidP="002C0522">
            <w:pPr>
              <w:autoSpaceDE w:val="0"/>
              <w:autoSpaceDN w:val="0"/>
              <w:adjustRightInd w:val="0"/>
              <w:jc w:val="both"/>
              <w:rPr>
                <w:rFonts w:ascii="Garamond" w:hAnsi="Garamond" w:cs="Times New Roman"/>
                <w:color w:val="000000"/>
                <w:sz w:val="24"/>
                <w:szCs w:val="24"/>
              </w:rPr>
            </w:pPr>
            <w:r w:rsidRPr="009438F8">
              <w:rPr>
                <w:rFonts w:ascii="Garamond" w:hAnsi="Garamond" w:cs="Times New Roman"/>
                <w:color w:val="000000"/>
                <w:sz w:val="24"/>
                <w:szCs w:val="24"/>
              </w:rPr>
              <w:t>Ilir Toska</w:t>
            </w:r>
          </w:p>
        </w:tc>
        <w:tc>
          <w:tcPr>
            <w:tcW w:w="1134" w:type="dxa"/>
          </w:tcPr>
          <w:p w14:paraId="03098234" w14:textId="2C47406D" w:rsidR="00BD74BF" w:rsidRPr="009438F8" w:rsidRDefault="009438F8" w:rsidP="009438F8">
            <w:pPr>
              <w:autoSpaceDE w:val="0"/>
              <w:autoSpaceDN w:val="0"/>
              <w:adjustRightInd w:val="0"/>
              <w:rPr>
                <w:rFonts w:ascii="Garamond" w:hAnsi="Garamond" w:cs="Times New Roman"/>
                <w:color w:val="000000"/>
                <w:sz w:val="24"/>
                <w:szCs w:val="24"/>
              </w:rPr>
            </w:pPr>
            <w:r w:rsidRPr="009438F8">
              <w:rPr>
                <w:rFonts w:ascii="Garamond" w:hAnsi="Garamond" w:cs="Times New Roman"/>
                <w:color w:val="000000"/>
                <w:sz w:val="24"/>
                <w:szCs w:val="24"/>
              </w:rPr>
              <w:t>anëtar</w:t>
            </w:r>
            <w:r>
              <w:rPr>
                <w:rFonts w:ascii="Garamond" w:hAnsi="Garamond" w:cs="Times New Roman"/>
                <w:color w:val="000000"/>
                <w:sz w:val="24"/>
                <w:szCs w:val="24"/>
              </w:rPr>
              <w:t>,</w:t>
            </w:r>
          </w:p>
        </w:tc>
      </w:tr>
    </w:tbl>
    <w:p w14:paraId="756CF230" w14:textId="7BD2EEFF" w:rsidR="00ED11BE" w:rsidRPr="009438F8" w:rsidRDefault="00ED11BE" w:rsidP="00ED11BE">
      <w:pPr>
        <w:autoSpaceDE w:val="0"/>
        <w:autoSpaceDN w:val="0"/>
        <w:adjustRightInd w:val="0"/>
        <w:spacing w:after="0" w:line="240" w:lineRule="auto"/>
        <w:ind w:firstLine="284"/>
        <w:jc w:val="both"/>
        <w:rPr>
          <w:rFonts w:ascii="Garamond" w:hAnsi="Garamond" w:cs="Times New Roman"/>
          <w:color w:val="000000"/>
          <w:sz w:val="24"/>
          <w:szCs w:val="24"/>
        </w:rPr>
      </w:pPr>
      <w:r w:rsidRPr="009438F8">
        <w:rPr>
          <w:rFonts w:ascii="Garamond" w:hAnsi="Garamond" w:cs="Times New Roman"/>
          <w:color w:val="000000"/>
          <w:sz w:val="24"/>
          <w:szCs w:val="24"/>
        </w:rPr>
        <w:t>me sekretar</w:t>
      </w:r>
      <w:r w:rsidR="009438F8">
        <w:rPr>
          <w:rFonts w:ascii="Garamond" w:hAnsi="Garamond" w:cs="Times New Roman"/>
          <w:color w:val="000000"/>
          <w:sz w:val="24"/>
          <w:szCs w:val="24"/>
        </w:rPr>
        <w:t>e Farisja Idrizaj, në datën 17.</w:t>
      </w:r>
      <w:r w:rsidRPr="009438F8">
        <w:rPr>
          <w:rFonts w:ascii="Garamond" w:hAnsi="Garamond" w:cs="Times New Roman"/>
          <w:color w:val="000000"/>
          <w:sz w:val="24"/>
          <w:szCs w:val="24"/>
        </w:rPr>
        <w:t>3.2026</w:t>
      </w:r>
      <w:r w:rsidR="009438F8">
        <w:rPr>
          <w:rFonts w:ascii="Garamond" w:hAnsi="Garamond" w:cs="Times New Roman"/>
          <w:color w:val="000000"/>
          <w:sz w:val="24"/>
          <w:szCs w:val="24"/>
        </w:rPr>
        <w:t>,</w:t>
      </w:r>
      <w:r w:rsidRPr="009438F8">
        <w:rPr>
          <w:rFonts w:ascii="Garamond" w:hAnsi="Garamond" w:cs="Times New Roman"/>
          <w:color w:val="000000"/>
          <w:sz w:val="24"/>
          <w:szCs w:val="24"/>
        </w:rPr>
        <w:t xml:space="preserve"> mori në shqyrtim në seancë plenare mbi bazë të dokumenteve çështjen nr. 29 (E) 2025</w:t>
      </w:r>
      <w:r w:rsidRPr="009438F8">
        <w:rPr>
          <w:rFonts w:ascii="Garamond" w:hAnsi="Garamond" w:cs="Times New Roman"/>
          <w:b/>
          <w:bCs/>
          <w:color w:val="000000"/>
          <w:sz w:val="24"/>
          <w:szCs w:val="24"/>
        </w:rPr>
        <w:t xml:space="preserve"> </w:t>
      </w:r>
      <w:r w:rsidRPr="009438F8">
        <w:rPr>
          <w:rFonts w:ascii="Garamond" w:hAnsi="Garamond" w:cs="Times New Roman"/>
          <w:color w:val="000000"/>
          <w:sz w:val="24"/>
          <w:szCs w:val="24"/>
        </w:rPr>
        <w:t>të</w:t>
      </w:r>
      <w:r w:rsidRPr="009438F8">
        <w:rPr>
          <w:rFonts w:ascii="Garamond" w:hAnsi="Garamond" w:cs="Times New Roman"/>
          <w:b/>
          <w:bCs/>
          <w:color w:val="000000"/>
          <w:sz w:val="24"/>
          <w:szCs w:val="24"/>
        </w:rPr>
        <w:t xml:space="preserve"> </w:t>
      </w:r>
      <w:r w:rsidRPr="009438F8">
        <w:rPr>
          <w:rFonts w:ascii="Garamond" w:hAnsi="Garamond" w:cs="Times New Roman"/>
          <w:color w:val="000000"/>
          <w:sz w:val="24"/>
          <w:szCs w:val="24"/>
        </w:rPr>
        <w:t>Regjistrit Themeltar,</w:t>
      </w:r>
      <w:r w:rsidRPr="009438F8">
        <w:rPr>
          <w:rFonts w:ascii="Garamond" w:hAnsi="Garamond" w:cs="Times New Roman"/>
          <w:b/>
          <w:bCs/>
          <w:color w:val="000000"/>
          <w:sz w:val="24"/>
          <w:szCs w:val="24"/>
        </w:rPr>
        <w:t xml:space="preserve"> </w:t>
      </w:r>
      <w:r w:rsidRPr="009438F8">
        <w:rPr>
          <w:rFonts w:ascii="Garamond" w:hAnsi="Garamond" w:cs="Times New Roman"/>
          <w:color w:val="000000"/>
          <w:sz w:val="24"/>
          <w:szCs w:val="24"/>
        </w:rPr>
        <w:t>që i përket:</w:t>
      </w:r>
    </w:p>
    <w:p w14:paraId="1D407392" w14:textId="1B07DAD4" w:rsidR="00ED11BE" w:rsidRPr="009438F8" w:rsidRDefault="00ED11BE" w:rsidP="00ED11BE">
      <w:pPr>
        <w:autoSpaceDE w:val="0"/>
        <w:autoSpaceDN w:val="0"/>
        <w:adjustRightInd w:val="0"/>
        <w:spacing w:after="0" w:line="240" w:lineRule="auto"/>
        <w:ind w:firstLine="284"/>
        <w:jc w:val="both"/>
        <w:rPr>
          <w:rFonts w:ascii="Garamond" w:hAnsi="Garamond" w:cs="Times New Roman"/>
          <w:color w:val="000000"/>
          <w:sz w:val="24"/>
          <w:szCs w:val="24"/>
        </w:rPr>
      </w:pPr>
      <w:r w:rsidRPr="009438F8">
        <w:rPr>
          <w:rFonts w:ascii="Garamond" w:hAnsi="Garamond" w:cs="Times New Roman"/>
          <w:bCs/>
          <w:color w:val="000000"/>
          <w:sz w:val="24"/>
          <w:szCs w:val="24"/>
        </w:rPr>
        <w:t xml:space="preserve">KËRKUESE: </w:t>
      </w:r>
      <w:bookmarkStart w:id="4" w:name="_GoBack"/>
      <w:bookmarkEnd w:id="4"/>
      <w:r w:rsidR="009438F8" w:rsidRPr="009438F8">
        <w:rPr>
          <w:rFonts w:ascii="Garamond" w:hAnsi="Garamond" w:cs="Times New Roman"/>
          <w:bCs/>
          <w:color w:val="000000"/>
          <w:sz w:val="24"/>
          <w:szCs w:val="24"/>
        </w:rPr>
        <w:t>Eranda Hidri</w:t>
      </w:r>
      <w:r w:rsidRPr="009438F8">
        <w:rPr>
          <w:rFonts w:ascii="Garamond" w:hAnsi="Garamond" w:cs="Times New Roman"/>
          <w:bCs/>
          <w:color w:val="000000"/>
          <w:sz w:val="24"/>
          <w:szCs w:val="24"/>
        </w:rPr>
        <w:t xml:space="preserve">, </w:t>
      </w:r>
      <w:r w:rsidRPr="009438F8">
        <w:rPr>
          <w:rFonts w:ascii="Garamond" w:hAnsi="Garamond" w:cs="Times New Roman"/>
          <w:color w:val="000000"/>
          <w:sz w:val="24"/>
          <w:szCs w:val="24"/>
        </w:rPr>
        <w:t>përfaqësuar nga avokat Arlind Ahmetaj, me prokurë të përgjithshme.</w:t>
      </w:r>
    </w:p>
    <w:p w14:paraId="738E1896" w14:textId="553FD904" w:rsidR="00ED11BE" w:rsidRPr="009438F8" w:rsidRDefault="00ED11BE" w:rsidP="00ED11BE">
      <w:pPr>
        <w:autoSpaceDE w:val="0"/>
        <w:autoSpaceDN w:val="0"/>
        <w:adjustRightInd w:val="0"/>
        <w:spacing w:after="0" w:line="240" w:lineRule="auto"/>
        <w:ind w:firstLine="284"/>
        <w:jc w:val="both"/>
        <w:rPr>
          <w:rFonts w:ascii="Garamond" w:hAnsi="Garamond" w:cs="Times New Roman"/>
          <w:bCs/>
          <w:color w:val="000000"/>
          <w:sz w:val="24"/>
          <w:szCs w:val="24"/>
        </w:rPr>
      </w:pPr>
      <w:r w:rsidRPr="009438F8">
        <w:rPr>
          <w:rFonts w:ascii="Garamond" w:hAnsi="Garamond" w:cs="Times New Roman"/>
          <w:bCs/>
          <w:color w:val="000000"/>
          <w:sz w:val="24"/>
          <w:szCs w:val="24"/>
        </w:rPr>
        <w:t>OBJEKTI: Shfuqizimi i v</w:t>
      </w:r>
      <w:r w:rsidR="009438F8">
        <w:rPr>
          <w:rFonts w:ascii="Garamond" w:hAnsi="Garamond" w:cs="Times New Roman"/>
          <w:bCs/>
          <w:color w:val="000000"/>
          <w:sz w:val="24"/>
          <w:szCs w:val="24"/>
        </w:rPr>
        <w:t>endimit nr. 00-2025-1205, datë 8.</w:t>
      </w:r>
      <w:r w:rsidRPr="009438F8">
        <w:rPr>
          <w:rFonts w:ascii="Garamond" w:hAnsi="Garamond" w:cs="Times New Roman"/>
          <w:bCs/>
          <w:color w:val="000000"/>
          <w:sz w:val="24"/>
          <w:szCs w:val="24"/>
        </w:rPr>
        <w:t>4.2025</w:t>
      </w:r>
      <w:r w:rsidR="009438F8">
        <w:rPr>
          <w:rFonts w:ascii="Garamond" w:hAnsi="Garamond" w:cs="Times New Roman"/>
          <w:bCs/>
          <w:color w:val="000000"/>
          <w:sz w:val="24"/>
          <w:szCs w:val="24"/>
        </w:rPr>
        <w:t>,</w:t>
      </w:r>
      <w:r w:rsidRPr="009438F8">
        <w:rPr>
          <w:rFonts w:ascii="Garamond" w:hAnsi="Garamond" w:cs="Times New Roman"/>
          <w:bCs/>
          <w:color w:val="000000"/>
          <w:sz w:val="24"/>
          <w:szCs w:val="24"/>
        </w:rPr>
        <w:t xml:space="preserve"> të Kolegjit Civil të Gjykatës së Lartë, si i papajtueshëm me Kushtetutën e Republikës së Shqipërisë.</w:t>
      </w:r>
    </w:p>
    <w:p w14:paraId="2D5225F5" w14:textId="77C00BD3" w:rsidR="00ED11BE" w:rsidRPr="009438F8" w:rsidRDefault="00ED11BE" w:rsidP="00ED11BE">
      <w:pPr>
        <w:autoSpaceDE w:val="0"/>
        <w:autoSpaceDN w:val="0"/>
        <w:adjustRightInd w:val="0"/>
        <w:spacing w:after="0" w:line="240" w:lineRule="auto"/>
        <w:ind w:firstLine="284"/>
        <w:jc w:val="both"/>
        <w:rPr>
          <w:rFonts w:ascii="Garamond" w:hAnsi="Garamond" w:cs="Times New Roman"/>
          <w:bCs/>
          <w:color w:val="000000"/>
          <w:sz w:val="24"/>
          <w:szCs w:val="24"/>
        </w:rPr>
      </w:pPr>
      <w:r w:rsidRPr="009438F8">
        <w:rPr>
          <w:rFonts w:ascii="Garamond" w:hAnsi="Garamond" w:cs="Times New Roman"/>
          <w:bCs/>
          <w:color w:val="000000"/>
          <w:sz w:val="24"/>
          <w:szCs w:val="24"/>
        </w:rPr>
        <w:t xml:space="preserve"> Konstatimi i shkeljes së afatit të arsyeshëm të gjykimit të çështjes civile me nr. 11243-00542-0</w:t>
      </w:r>
      <w:r w:rsidR="009438F8">
        <w:rPr>
          <w:rFonts w:ascii="Garamond" w:hAnsi="Garamond" w:cs="Times New Roman"/>
          <w:bCs/>
          <w:color w:val="000000"/>
          <w:sz w:val="24"/>
          <w:szCs w:val="24"/>
        </w:rPr>
        <w:t>0-2021, me datë regjistrimi 10.</w:t>
      </w:r>
      <w:r w:rsidRPr="009438F8">
        <w:rPr>
          <w:rFonts w:ascii="Garamond" w:hAnsi="Garamond" w:cs="Times New Roman"/>
          <w:bCs/>
          <w:color w:val="000000"/>
          <w:sz w:val="24"/>
          <w:szCs w:val="24"/>
        </w:rPr>
        <w:t>5.2021</w:t>
      </w:r>
      <w:r w:rsidR="009438F8">
        <w:rPr>
          <w:rFonts w:ascii="Garamond" w:hAnsi="Garamond" w:cs="Times New Roman"/>
          <w:bCs/>
          <w:color w:val="000000"/>
          <w:sz w:val="24"/>
          <w:szCs w:val="24"/>
        </w:rPr>
        <w:t>,</w:t>
      </w:r>
      <w:r w:rsidRPr="009438F8">
        <w:rPr>
          <w:rFonts w:ascii="Garamond" w:hAnsi="Garamond" w:cs="Times New Roman"/>
          <w:bCs/>
          <w:color w:val="000000"/>
          <w:sz w:val="24"/>
          <w:szCs w:val="24"/>
        </w:rPr>
        <w:t xml:space="preserve"> pranë Gjykatës së Lartë.</w:t>
      </w:r>
    </w:p>
    <w:p w14:paraId="4386FE65" w14:textId="6DBB5307" w:rsidR="00ED11BE" w:rsidRPr="009438F8" w:rsidRDefault="00ED11BE" w:rsidP="00ED11BE">
      <w:pPr>
        <w:autoSpaceDE w:val="0"/>
        <w:autoSpaceDN w:val="0"/>
        <w:adjustRightInd w:val="0"/>
        <w:spacing w:after="0" w:line="240" w:lineRule="auto"/>
        <w:ind w:firstLine="284"/>
        <w:jc w:val="both"/>
        <w:rPr>
          <w:rFonts w:ascii="Garamond" w:hAnsi="Garamond" w:cs="Times New Roman"/>
          <w:bCs/>
          <w:color w:val="000000"/>
          <w:sz w:val="24"/>
          <w:szCs w:val="24"/>
        </w:rPr>
      </w:pPr>
      <w:r w:rsidRPr="009438F8">
        <w:rPr>
          <w:rFonts w:ascii="Garamond" w:hAnsi="Garamond" w:cs="Times New Roman"/>
          <w:bCs/>
          <w:color w:val="000000"/>
          <w:sz w:val="24"/>
          <w:szCs w:val="24"/>
        </w:rPr>
        <w:t xml:space="preserve"> Detyrimi i Gjykatës së Lartë që të gjykojë çështjen brenda një afati kohor të caktuar, sa më të afërt.</w:t>
      </w:r>
    </w:p>
    <w:p w14:paraId="4EB2707F" w14:textId="69F31914" w:rsidR="00ED11BE" w:rsidRPr="009438F8" w:rsidRDefault="00ED11BE" w:rsidP="00ED11BE">
      <w:pPr>
        <w:tabs>
          <w:tab w:val="left" w:pos="1080"/>
        </w:tabs>
        <w:autoSpaceDE w:val="0"/>
        <w:autoSpaceDN w:val="0"/>
        <w:adjustRightInd w:val="0"/>
        <w:spacing w:after="0" w:line="240" w:lineRule="auto"/>
        <w:ind w:firstLine="284"/>
        <w:jc w:val="both"/>
        <w:rPr>
          <w:rFonts w:ascii="Garamond" w:hAnsi="Garamond" w:cs="Times New Roman"/>
          <w:bCs/>
          <w:i/>
          <w:iCs/>
          <w:color w:val="000000"/>
          <w:sz w:val="24"/>
          <w:szCs w:val="24"/>
        </w:rPr>
      </w:pPr>
      <w:r w:rsidRPr="009438F8">
        <w:rPr>
          <w:rFonts w:ascii="Garamond" w:hAnsi="Garamond" w:cs="Times New Roman"/>
          <w:bCs/>
          <w:color w:val="000000"/>
          <w:sz w:val="24"/>
          <w:szCs w:val="24"/>
        </w:rPr>
        <w:t xml:space="preserve">BAZA LIGJORE: Nenet 42, 131, pika 1, shkronja “f” dhe 134, pika 1, shkronja “i”, të Kushtetutës së Republikës së Shqipërisë </w:t>
      </w:r>
      <w:r w:rsidRPr="009438F8">
        <w:rPr>
          <w:rFonts w:ascii="Garamond" w:hAnsi="Garamond" w:cs="Times New Roman"/>
          <w:bCs/>
          <w:i/>
          <w:iCs/>
          <w:color w:val="000000"/>
          <w:sz w:val="24"/>
          <w:szCs w:val="24"/>
        </w:rPr>
        <w:t>(Kushtetuta)</w:t>
      </w:r>
      <w:r w:rsidRPr="009438F8">
        <w:rPr>
          <w:rFonts w:ascii="Garamond" w:hAnsi="Garamond" w:cs="Times New Roman"/>
          <w:bCs/>
          <w:color w:val="000000"/>
          <w:sz w:val="24"/>
          <w:szCs w:val="24"/>
        </w:rPr>
        <w:t xml:space="preserve">; neni 6 i Konventës Evropiane për të Drejtat e Njeriut </w:t>
      </w:r>
      <w:r w:rsidRPr="009438F8">
        <w:rPr>
          <w:rFonts w:ascii="Garamond" w:hAnsi="Garamond" w:cs="Times New Roman"/>
          <w:bCs/>
          <w:i/>
          <w:iCs/>
          <w:color w:val="000000"/>
          <w:sz w:val="24"/>
          <w:szCs w:val="24"/>
        </w:rPr>
        <w:t>(KEDNJ)</w:t>
      </w:r>
      <w:r w:rsidRPr="009438F8">
        <w:rPr>
          <w:rFonts w:ascii="Garamond" w:hAnsi="Garamond" w:cs="Times New Roman"/>
          <w:bCs/>
          <w:color w:val="000000"/>
          <w:sz w:val="24"/>
          <w:szCs w:val="24"/>
        </w:rPr>
        <w:t xml:space="preserve">; nenet 399/1 e vijues të Kodit të Procedurës Civile </w:t>
      </w:r>
      <w:r w:rsidRPr="009438F8">
        <w:rPr>
          <w:rFonts w:ascii="Garamond" w:hAnsi="Garamond" w:cs="Times New Roman"/>
          <w:bCs/>
          <w:i/>
          <w:iCs/>
          <w:color w:val="000000"/>
          <w:sz w:val="24"/>
          <w:szCs w:val="24"/>
        </w:rPr>
        <w:t>(KPC);</w:t>
      </w:r>
      <w:r w:rsidRPr="009438F8">
        <w:rPr>
          <w:rFonts w:ascii="Garamond" w:hAnsi="Garamond" w:cs="Times New Roman"/>
          <w:bCs/>
          <w:color w:val="000000"/>
          <w:sz w:val="24"/>
          <w:szCs w:val="24"/>
        </w:rPr>
        <w:t xml:space="preserve"> ligj</w:t>
      </w:r>
      <w:r w:rsidR="009438F8">
        <w:rPr>
          <w:rFonts w:ascii="Garamond" w:hAnsi="Garamond" w:cs="Times New Roman"/>
          <w:bCs/>
          <w:color w:val="000000"/>
          <w:sz w:val="24"/>
          <w:szCs w:val="24"/>
        </w:rPr>
        <w:t>i nr. 8577, datë 10.</w:t>
      </w:r>
      <w:r w:rsidRPr="009438F8">
        <w:rPr>
          <w:rFonts w:ascii="Garamond" w:hAnsi="Garamond" w:cs="Times New Roman"/>
          <w:bCs/>
          <w:color w:val="000000"/>
          <w:sz w:val="24"/>
          <w:szCs w:val="24"/>
        </w:rPr>
        <w:t>2.2000</w:t>
      </w:r>
      <w:r w:rsidR="009438F8">
        <w:rPr>
          <w:rFonts w:ascii="Garamond" w:hAnsi="Garamond" w:cs="Times New Roman"/>
          <w:bCs/>
          <w:color w:val="000000"/>
          <w:sz w:val="24"/>
          <w:szCs w:val="24"/>
        </w:rPr>
        <w:t>,</w:t>
      </w:r>
      <w:r w:rsidRPr="009438F8">
        <w:rPr>
          <w:rFonts w:ascii="Garamond" w:hAnsi="Garamond" w:cs="Times New Roman"/>
          <w:bCs/>
          <w:color w:val="000000"/>
          <w:sz w:val="24"/>
          <w:szCs w:val="24"/>
        </w:rPr>
        <w:t xml:space="preserve"> “Për organizimin dhe funksionimin e Gjykatës Kushtetuese të Republikës së Shqipërisë”, i ndryshuar </w:t>
      </w:r>
      <w:r w:rsidRPr="009438F8">
        <w:rPr>
          <w:rFonts w:ascii="Garamond" w:hAnsi="Garamond" w:cs="Times New Roman"/>
          <w:bCs/>
          <w:i/>
          <w:iCs/>
          <w:color w:val="000000"/>
          <w:sz w:val="24"/>
          <w:szCs w:val="24"/>
        </w:rPr>
        <w:t>(Ligji Organik i Gjykatës).</w:t>
      </w:r>
    </w:p>
    <w:p w14:paraId="2E929B7E" w14:textId="77777777" w:rsidR="00ED11BE" w:rsidRPr="009438F8" w:rsidRDefault="00ED11BE" w:rsidP="00ED11BE">
      <w:pPr>
        <w:autoSpaceDE w:val="0"/>
        <w:autoSpaceDN w:val="0"/>
        <w:adjustRightInd w:val="0"/>
        <w:spacing w:after="0" w:line="240" w:lineRule="auto"/>
        <w:ind w:firstLine="284"/>
        <w:jc w:val="center"/>
        <w:rPr>
          <w:rFonts w:ascii="Garamond" w:hAnsi="Garamond" w:cs="Calibri"/>
          <w:bCs/>
          <w:color w:val="000000"/>
          <w:sz w:val="24"/>
          <w:szCs w:val="24"/>
        </w:rPr>
      </w:pPr>
    </w:p>
    <w:p w14:paraId="49640511" w14:textId="77777777" w:rsidR="00ED11BE" w:rsidRPr="009438F8" w:rsidRDefault="00ED11BE" w:rsidP="00ED11BE">
      <w:pPr>
        <w:autoSpaceDE w:val="0"/>
        <w:autoSpaceDN w:val="0"/>
        <w:adjustRightInd w:val="0"/>
        <w:spacing w:after="0" w:line="240" w:lineRule="auto"/>
        <w:ind w:firstLine="284"/>
        <w:jc w:val="center"/>
        <w:rPr>
          <w:rFonts w:ascii="Garamond" w:hAnsi="Garamond" w:cs="Times New Roman"/>
          <w:bCs/>
          <w:color w:val="000000"/>
          <w:sz w:val="24"/>
          <w:szCs w:val="24"/>
        </w:rPr>
      </w:pPr>
      <w:r w:rsidRPr="009438F8">
        <w:rPr>
          <w:rFonts w:ascii="Garamond" w:hAnsi="Garamond" w:cs="Times New Roman"/>
          <w:bCs/>
          <w:color w:val="000000"/>
          <w:sz w:val="24"/>
          <w:szCs w:val="24"/>
        </w:rPr>
        <w:t>GJYKATA KUSHTETUESE,</w:t>
      </w:r>
    </w:p>
    <w:p w14:paraId="2E93E60F" w14:textId="77777777" w:rsidR="00BD74BF" w:rsidRPr="009438F8" w:rsidRDefault="00BD74BF" w:rsidP="00ED11B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1D234448" w14:textId="37AACD54" w:rsidR="00ED11BE" w:rsidRPr="009438F8" w:rsidRDefault="00ED11BE" w:rsidP="00ED11BE">
      <w:pPr>
        <w:tabs>
          <w:tab w:val="left" w:pos="1080"/>
        </w:tabs>
        <w:autoSpaceDE w:val="0"/>
        <w:autoSpaceDN w:val="0"/>
        <w:adjustRightInd w:val="0"/>
        <w:spacing w:after="0" w:line="240" w:lineRule="auto"/>
        <w:ind w:firstLine="284"/>
        <w:jc w:val="both"/>
        <w:rPr>
          <w:rFonts w:ascii="Garamond" w:hAnsi="Garamond" w:cs="Calibri"/>
          <w:color w:val="000000"/>
          <w:sz w:val="24"/>
          <w:szCs w:val="24"/>
        </w:rPr>
      </w:pPr>
      <w:r w:rsidRPr="009438F8">
        <w:rPr>
          <w:rFonts w:ascii="Garamond" w:hAnsi="Garamond" w:cs="Times New Roman"/>
          <w:color w:val="000000"/>
          <w:sz w:val="24"/>
          <w:szCs w:val="24"/>
        </w:rPr>
        <w:t xml:space="preserve">pasi dëgjoi relatorin e çështjes Ilir Toska, mori në shqyrtim pretendimet e kërkueses Eranda Hidri </w:t>
      </w:r>
      <w:r w:rsidRPr="009438F8">
        <w:rPr>
          <w:rFonts w:ascii="Garamond" w:hAnsi="Garamond" w:cs="Times New Roman"/>
          <w:i/>
          <w:iCs/>
          <w:color w:val="000000"/>
          <w:sz w:val="24"/>
          <w:szCs w:val="24"/>
        </w:rPr>
        <w:t>(kërkuesja)</w:t>
      </w:r>
      <w:r w:rsidRPr="009438F8">
        <w:rPr>
          <w:rFonts w:ascii="Garamond" w:hAnsi="Garamond" w:cs="Times New Roman"/>
          <w:color w:val="000000"/>
          <w:sz w:val="24"/>
          <w:szCs w:val="24"/>
        </w:rPr>
        <w:t>, e cila ka kërkuar pranimin e kërkesës, si dhe diskutoi çështjen në tërësi,</w:t>
      </w:r>
    </w:p>
    <w:p w14:paraId="6CFF2F3B" w14:textId="77777777" w:rsidR="00ED11BE" w:rsidRPr="009438F8" w:rsidRDefault="00ED11BE" w:rsidP="00ED11BE">
      <w:pPr>
        <w:tabs>
          <w:tab w:val="left" w:pos="1080"/>
        </w:tabs>
        <w:autoSpaceDE w:val="0"/>
        <w:autoSpaceDN w:val="0"/>
        <w:adjustRightInd w:val="0"/>
        <w:spacing w:after="0" w:line="240" w:lineRule="auto"/>
        <w:ind w:firstLine="284"/>
        <w:jc w:val="both"/>
        <w:rPr>
          <w:rFonts w:ascii="Garamond" w:hAnsi="Garamond" w:cs="Calibri"/>
          <w:color w:val="000000"/>
          <w:sz w:val="24"/>
          <w:szCs w:val="24"/>
        </w:rPr>
      </w:pPr>
    </w:p>
    <w:p w14:paraId="14C3E9AA" w14:textId="44071276" w:rsidR="00ED11BE" w:rsidRPr="009438F8" w:rsidRDefault="00ED11BE" w:rsidP="00ED11BE">
      <w:pPr>
        <w:tabs>
          <w:tab w:val="left" w:pos="4520"/>
        </w:tabs>
        <w:autoSpaceDE w:val="0"/>
        <w:autoSpaceDN w:val="0"/>
        <w:adjustRightInd w:val="0"/>
        <w:spacing w:after="0" w:line="240" w:lineRule="auto"/>
        <w:ind w:firstLine="284"/>
        <w:jc w:val="center"/>
        <w:rPr>
          <w:rFonts w:ascii="Garamond" w:hAnsi="Garamond" w:cs="Calibri"/>
          <w:color w:val="000000"/>
          <w:sz w:val="24"/>
          <w:szCs w:val="24"/>
        </w:rPr>
      </w:pPr>
      <w:r w:rsidRPr="009438F8">
        <w:rPr>
          <w:rFonts w:ascii="Garamond" w:hAnsi="Garamond" w:cs="Times New Roman"/>
          <w:bCs/>
          <w:color w:val="000000"/>
          <w:sz w:val="24"/>
          <w:szCs w:val="24"/>
        </w:rPr>
        <w:t>VËREN:</w:t>
      </w:r>
    </w:p>
    <w:p w14:paraId="0909C123" w14:textId="77777777" w:rsidR="00BD74BF" w:rsidRPr="009438F8" w:rsidRDefault="00BD74BF" w:rsidP="00ED11BE">
      <w:pPr>
        <w:autoSpaceDE w:val="0"/>
        <w:autoSpaceDN w:val="0"/>
        <w:adjustRightInd w:val="0"/>
        <w:spacing w:after="0" w:line="240" w:lineRule="auto"/>
        <w:ind w:firstLine="284"/>
        <w:jc w:val="center"/>
        <w:rPr>
          <w:rFonts w:ascii="Garamond" w:hAnsi="Garamond" w:cs="Times New Roman"/>
          <w:b/>
          <w:bCs/>
          <w:color w:val="000000"/>
          <w:sz w:val="24"/>
          <w:szCs w:val="24"/>
        </w:rPr>
      </w:pPr>
    </w:p>
    <w:p w14:paraId="3AE7E2B8" w14:textId="7AED9F6B" w:rsidR="00ED11BE" w:rsidRPr="009438F8" w:rsidRDefault="00ED11BE" w:rsidP="00ED11BE">
      <w:pPr>
        <w:autoSpaceDE w:val="0"/>
        <w:autoSpaceDN w:val="0"/>
        <w:adjustRightInd w:val="0"/>
        <w:spacing w:after="0" w:line="240" w:lineRule="auto"/>
        <w:ind w:firstLine="284"/>
        <w:jc w:val="center"/>
        <w:rPr>
          <w:rFonts w:ascii="Garamond" w:hAnsi="Garamond" w:cs="Times New Roman"/>
          <w:b/>
          <w:bCs/>
          <w:color w:val="000000"/>
          <w:sz w:val="24"/>
          <w:szCs w:val="24"/>
        </w:rPr>
      </w:pPr>
      <w:r w:rsidRPr="009438F8">
        <w:rPr>
          <w:rFonts w:ascii="Garamond" w:hAnsi="Garamond" w:cs="Times New Roman"/>
          <w:b/>
          <w:bCs/>
          <w:color w:val="000000"/>
          <w:sz w:val="24"/>
          <w:szCs w:val="24"/>
        </w:rPr>
        <w:t>I</w:t>
      </w:r>
    </w:p>
    <w:p w14:paraId="6CF17D04" w14:textId="77777777" w:rsidR="00ED11BE" w:rsidRPr="009438F8" w:rsidRDefault="00ED11BE" w:rsidP="00ED11BE">
      <w:pPr>
        <w:autoSpaceDE w:val="0"/>
        <w:autoSpaceDN w:val="0"/>
        <w:adjustRightInd w:val="0"/>
        <w:spacing w:after="0" w:line="240" w:lineRule="auto"/>
        <w:ind w:firstLine="284"/>
        <w:jc w:val="center"/>
        <w:rPr>
          <w:rFonts w:ascii="Garamond" w:hAnsi="Garamond" w:cs="Times New Roman"/>
          <w:b/>
          <w:bCs/>
          <w:color w:val="000000"/>
          <w:sz w:val="24"/>
          <w:szCs w:val="24"/>
        </w:rPr>
      </w:pPr>
      <w:r w:rsidRPr="009438F8">
        <w:rPr>
          <w:rFonts w:ascii="Garamond" w:hAnsi="Garamond" w:cs="Times New Roman"/>
          <w:b/>
          <w:bCs/>
          <w:color w:val="000000"/>
          <w:sz w:val="24"/>
          <w:szCs w:val="24"/>
        </w:rPr>
        <w:t>Rrethanat e çështjes</w:t>
      </w:r>
    </w:p>
    <w:p w14:paraId="67374AA0" w14:textId="77777777" w:rsidR="00BD74BF" w:rsidRPr="009438F8" w:rsidRDefault="00BD74BF" w:rsidP="00ED11B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0755E9EF" w14:textId="67B61538" w:rsidR="00ED11BE" w:rsidRPr="009438F8" w:rsidRDefault="00ED11BE" w:rsidP="00ED11B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438F8">
        <w:rPr>
          <w:rFonts w:ascii="Garamond" w:hAnsi="Garamond" w:cs="Times New Roman"/>
          <w:color w:val="000000"/>
          <w:sz w:val="24"/>
          <w:szCs w:val="24"/>
        </w:rPr>
        <w:t xml:space="preserve">1. </w:t>
      </w:r>
      <w:r w:rsidRPr="009438F8">
        <w:rPr>
          <w:rFonts w:ascii="Garamond" w:hAnsi="Garamond" w:cs="Times New Roman"/>
          <w:sz w:val="24"/>
          <w:szCs w:val="24"/>
        </w:rPr>
        <w:t xml:space="preserve">Kërkuesja ka qenë e punësuar në pozicionin e financieres pranë shoqërisë </w:t>
      </w:r>
      <w:r w:rsidRPr="009438F8">
        <w:rPr>
          <w:rFonts w:ascii="Garamond" w:hAnsi="Garamond" w:cs="Times New Roman"/>
          <w:color w:val="000000"/>
          <w:sz w:val="24"/>
          <w:szCs w:val="24"/>
        </w:rPr>
        <w:t xml:space="preserve">“Protec Shoes” sh.p.k. </w:t>
      </w:r>
      <w:r w:rsidRPr="009438F8">
        <w:rPr>
          <w:rFonts w:ascii="Garamond" w:hAnsi="Garamond" w:cs="Times New Roman"/>
          <w:i/>
          <w:iCs/>
          <w:color w:val="000000"/>
          <w:sz w:val="24"/>
          <w:szCs w:val="24"/>
        </w:rPr>
        <w:t>(shoqëria),</w:t>
      </w:r>
      <w:r w:rsidRPr="009438F8">
        <w:rPr>
          <w:rFonts w:ascii="Garamond" w:hAnsi="Garamond" w:cs="Times New Roman"/>
          <w:color w:val="000000"/>
          <w:sz w:val="24"/>
          <w:szCs w:val="24"/>
        </w:rPr>
        <w:t xml:space="preserve"> sipas kontratës së punës me af</w:t>
      </w:r>
      <w:r w:rsidR="009438F8">
        <w:rPr>
          <w:rFonts w:ascii="Garamond" w:hAnsi="Garamond" w:cs="Times New Roman"/>
          <w:color w:val="000000"/>
          <w:sz w:val="24"/>
          <w:szCs w:val="24"/>
        </w:rPr>
        <w:t>at të përcaktuar deri në datën 2.</w:t>
      </w:r>
      <w:r w:rsidRPr="009438F8">
        <w:rPr>
          <w:rFonts w:ascii="Garamond" w:hAnsi="Garamond" w:cs="Times New Roman"/>
          <w:color w:val="000000"/>
          <w:sz w:val="24"/>
          <w:szCs w:val="24"/>
        </w:rPr>
        <w:t>7</w:t>
      </w:r>
      <w:r w:rsidR="009438F8">
        <w:rPr>
          <w:rFonts w:ascii="Garamond" w:hAnsi="Garamond" w:cs="Times New Roman"/>
          <w:color w:val="000000"/>
          <w:sz w:val="24"/>
          <w:szCs w:val="24"/>
        </w:rPr>
        <w:t>.2013. Për periudhën 21.1.2013–</w:t>
      </w:r>
      <w:r w:rsidRPr="009438F8">
        <w:rPr>
          <w:rFonts w:ascii="Garamond" w:hAnsi="Garamond" w:cs="Times New Roman"/>
          <w:color w:val="000000"/>
          <w:sz w:val="24"/>
          <w:szCs w:val="24"/>
        </w:rPr>
        <w:t>16.12.2013</w:t>
      </w:r>
      <w:r w:rsidR="009438F8">
        <w:rPr>
          <w:rFonts w:ascii="Garamond" w:hAnsi="Garamond" w:cs="Times New Roman"/>
          <w:color w:val="000000"/>
          <w:sz w:val="24"/>
          <w:szCs w:val="24"/>
        </w:rPr>
        <w:t>,</w:t>
      </w:r>
      <w:r w:rsidRPr="009438F8">
        <w:rPr>
          <w:rFonts w:ascii="Garamond" w:hAnsi="Garamond" w:cs="Times New Roman"/>
          <w:color w:val="000000"/>
          <w:sz w:val="24"/>
          <w:szCs w:val="24"/>
        </w:rPr>
        <w:t xml:space="preserve"> kërkuesja ka përfituar të ardhura për barrëlindje. Ndërkohë, gjatë kësaj pe</w:t>
      </w:r>
      <w:r w:rsidR="009438F8">
        <w:rPr>
          <w:rFonts w:ascii="Garamond" w:hAnsi="Garamond" w:cs="Times New Roman"/>
          <w:color w:val="000000"/>
          <w:sz w:val="24"/>
          <w:szCs w:val="24"/>
        </w:rPr>
        <w:t>riudhe, me shkresën e datës 2.</w:t>
      </w:r>
      <w:r w:rsidRPr="009438F8">
        <w:rPr>
          <w:rFonts w:ascii="Garamond" w:hAnsi="Garamond" w:cs="Times New Roman"/>
          <w:color w:val="000000"/>
          <w:sz w:val="24"/>
          <w:szCs w:val="24"/>
        </w:rPr>
        <w:t xml:space="preserve">5.2013, administratori i shoqërisë e ka njoftuar kërkuesen se kontrata e punës nuk do të rinovohej më. </w:t>
      </w:r>
    </w:p>
    <w:p w14:paraId="05FC2376" w14:textId="6ED7A758" w:rsidR="00ED11BE" w:rsidRPr="009438F8" w:rsidRDefault="00ED11BE" w:rsidP="00ED11B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438F8">
        <w:rPr>
          <w:rFonts w:ascii="Garamond" w:hAnsi="Garamond" w:cs="Times New Roman"/>
          <w:color w:val="000000"/>
          <w:sz w:val="24"/>
          <w:szCs w:val="24"/>
        </w:rPr>
        <w:t xml:space="preserve">2. </w:t>
      </w:r>
      <w:r w:rsidR="009438F8">
        <w:rPr>
          <w:rFonts w:ascii="Garamond" w:hAnsi="Garamond" w:cs="Times New Roman"/>
          <w:color w:val="000000"/>
          <w:sz w:val="24"/>
          <w:szCs w:val="24"/>
        </w:rPr>
        <w:t>Në datën 19.</w:t>
      </w:r>
      <w:r w:rsidRPr="009438F8">
        <w:rPr>
          <w:rFonts w:ascii="Garamond" w:hAnsi="Garamond" w:cs="Times New Roman"/>
          <w:color w:val="000000"/>
          <w:sz w:val="24"/>
          <w:szCs w:val="24"/>
        </w:rPr>
        <w:t>5.2014, me pretendimin se largimi nga puna është bërë në kohë të papërshtatshme, gjatë kohës që ka qenë me raport për barrëlindje, dhe për arsye diskriminuese, kërkuesja i është drejtuar Komisionerit për Mbrojtjen ndaj Diskriminimit. Ky i fundit</w:t>
      </w:r>
      <w:r w:rsidR="009438F8">
        <w:rPr>
          <w:rFonts w:ascii="Garamond" w:hAnsi="Garamond" w:cs="Times New Roman"/>
          <w:color w:val="000000"/>
          <w:sz w:val="24"/>
          <w:szCs w:val="24"/>
        </w:rPr>
        <w:t>, me vendimin nr. 146, datë 24.</w:t>
      </w:r>
      <w:r w:rsidRPr="009438F8">
        <w:rPr>
          <w:rFonts w:ascii="Garamond" w:hAnsi="Garamond" w:cs="Times New Roman"/>
          <w:color w:val="000000"/>
          <w:sz w:val="24"/>
          <w:szCs w:val="24"/>
        </w:rPr>
        <w:t>9.2014, ka konstatuar diskriminimin për shkak të gjinisë dhe paaftësisë së përkohshme në punë, duke i rekomanduar shoqërisë njohjen e punonjësve me ligjin n</w:t>
      </w:r>
      <w:r w:rsidR="009438F8">
        <w:rPr>
          <w:rFonts w:ascii="Garamond" w:hAnsi="Garamond" w:cs="Times New Roman"/>
          <w:color w:val="000000"/>
          <w:sz w:val="24"/>
          <w:szCs w:val="24"/>
        </w:rPr>
        <w:t>r. 10221, datë 4.</w:t>
      </w:r>
      <w:r w:rsidRPr="009438F8">
        <w:rPr>
          <w:rFonts w:ascii="Garamond" w:hAnsi="Garamond" w:cs="Times New Roman"/>
          <w:color w:val="000000"/>
          <w:sz w:val="24"/>
          <w:szCs w:val="24"/>
        </w:rPr>
        <w:t>2.2010</w:t>
      </w:r>
      <w:r w:rsidR="009438F8">
        <w:rPr>
          <w:rFonts w:ascii="Garamond" w:hAnsi="Garamond" w:cs="Times New Roman"/>
          <w:color w:val="000000"/>
          <w:sz w:val="24"/>
          <w:szCs w:val="24"/>
        </w:rPr>
        <w:t>,</w:t>
      </w:r>
      <w:r w:rsidRPr="009438F8">
        <w:rPr>
          <w:rFonts w:ascii="Garamond" w:hAnsi="Garamond" w:cs="Times New Roman"/>
          <w:color w:val="000000"/>
          <w:sz w:val="24"/>
          <w:szCs w:val="24"/>
        </w:rPr>
        <w:t xml:space="preserve"> “Për mbrojtjen nga </w:t>
      </w:r>
      <w:r w:rsidRPr="009438F8">
        <w:rPr>
          <w:rFonts w:ascii="Garamond" w:hAnsi="Garamond" w:cs="Times New Roman"/>
          <w:color w:val="000000"/>
          <w:sz w:val="24"/>
          <w:szCs w:val="24"/>
        </w:rPr>
        <w:lastRenderedPageBreak/>
        <w:t>diskriminimi” dhe afishimin e tij në mjediset e shoqërisë. Në vijim, kërkuesja ka vënë në lëvizje dy procese gjyqësore.</w:t>
      </w:r>
    </w:p>
    <w:p w14:paraId="6B4D8FDB" w14:textId="297C8A8D" w:rsidR="00ED11BE" w:rsidRPr="009438F8" w:rsidRDefault="00ED11BE" w:rsidP="00ED11BE">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9438F8">
        <w:rPr>
          <w:rFonts w:ascii="Garamond" w:hAnsi="Garamond" w:cs="Times New Roman"/>
          <w:i/>
          <w:iCs/>
          <w:color w:val="000000"/>
          <w:sz w:val="24"/>
          <w:szCs w:val="24"/>
        </w:rPr>
        <w:t>i) Procesi gjyqësor për largimin nga puna</w:t>
      </w:r>
    </w:p>
    <w:p w14:paraId="1994C24A" w14:textId="2B572FB3" w:rsidR="00ED11BE" w:rsidRPr="009438F8" w:rsidRDefault="00ED11BE" w:rsidP="00ED11B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438F8">
        <w:rPr>
          <w:rFonts w:ascii="Garamond" w:hAnsi="Garamond" w:cs="Times New Roman"/>
          <w:color w:val="000000"/>
          <w:sz w:val="24"/>
          <w:szCs w:val="24"/>
        </w:rPr>
        <w:t xml:space="preserve">3. </w:t>
      </w:r>
      <w:r w:rsidRPr="009438F8">
        <w:rPr>
          <w:rFonts w:ascii="Garamond" w:hAnsi="Garamond" w:cs="Times New Roman"/>
          <w:sz w:val="24"/>
          <w:szCs w:val="24"/>
        </w:rPr>
        <w:t xml:space="preserve">Në vijim, kërkuesja i është drejtuar gjykatës me padi, duke paditur </w:t>
      </w:r>
      <w:r w:rsidRPr="009438F8">
        <w:rPr>
          <w:rFonts w:ascii="Garamond" w:hAnsi="Garamond" w:cs="Times New Roman"/>
          <w:color w:val="000000"/>
          <w:sz w:val="24"/>
          <w:szCs w:val="24"/>
        </w:rPr>
        <w:t>shoqërinë për largimin e padrejtë nga puna. Gjykata e Rrethit Gjyqësor Krujë</w:t>
      </w:r>
      <w:r w:rsidR="009438F8">
        <w:rPr>
          <w:rFonts w:ascii="Garamond" w:hAnsi="Garamond" w:cs="Times New Roman"/>
          <w:color w:val="000000"/>
          <w:sz w:val="24"/>
          <w:szCs w:val="24"/>
        </w:rPr>
        <w:t>, me vendimin nr. 306, datë 21.</w:t>
      </w:r>
      <w:r w:rsidRPr="009438F8">
        <w:rPr>
          <w:rFonts w:ascii="Garamond" w:hAnsi="Garamond" w:cs="Times New Roman"/>
          <w:color w:val="000000"/>
          <w:sz w:val="24"/>
          <w:szCs w:val="24"/>
        </w:rPr>
        <w:t xml:space="preserve">7.2014, ka vendosur pranimin e padisë, duke detyruar shoqërinë t’i paguajë kërkueses 5 paga mujore si dëmshpërblim për zgjidhjen e kontratës së punës, 2 paga mujore për mosrespektimin e afatit të njoftimit për zgjidhjen e kontratës së punës dhe 2 paga mujore për mosrespektimin e procedurave për zgjidhjen e kontratës së punës. Ndaj këtij vendimi gjyqësor palët ndërgjyqëse nuk kanë paraqitur ankim brenda afateve ligjore, duke marrë vendimi formë të prerë. </w:t>
      </w:r>
    </w:p>
    <w:p w14:paraId="7AEE62ED" w14:textId="4232DA1E" w:rsidR="00ED11BE" w:rsidRPr="009438F8" w:rsidRDefault="00ED11BE" w:rsidP="00ED11B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438F8">
        <w:rPr>
          <w:rFonts w:ascii="Garamond" w:hAnsi="Garamond" w:cs="Times New Roman"/>
          <w:color w:val="000000"/>
          <w:sz w:val="24"/>
          <w:szCs w:val="24"/>
        </w:rPr>
        <w:t xml:space="preserve">4. </w:t>
      </w:r>
      <w:r w:rsidRPr="009438F8">
        <w:rPr>
          <w:rFonts w:ascii="Garamond" w:hAnsi="Garamond" w:cs="Times New Roman"/>
          <w:sz w:val="24"/>
          <w:szCs w:val="24"/>
        </w:rPr>
        <w:t xml:space="preserve">Shoqëria punëdhënëse e paditur, me pretendimet se administratori i saj nuk dinte gjuhën shqipe, se nuk ka qenë i pranishëm gjatë gjykimit dhe se avokati i zgjedhur nuk ia ka bërë të qartë vendimin e gjykatës së shkallës së parë, ka paraqitur kërkesë për rivendosjen në afat të së drejtës së ankimit. </w:t>
      </w:r>
      <w:r w:rsidRPr="009438F8">
        <w:rPr>
          <w:rFonts w:ascii="Garamond" w:hAnsi="Garamond" w:cs="Times New Roman"/>
          <w:color w:val="000000"/>
          <w:sz w:val="24"/>
          <w:szCs w:val="24"/>
        </w:rPr>
        <w:t xml:space="preserve">Gjykata e Rrethit Gjyqësor Krujë, me vendimin nr. </w:t>
      </w:r>
      <w:r w:rsidR="009438F8">
        <w:rPr>
          <w:rFonts w:ascii="Garamond" w:hAnsi="Garamond" w:cs="Times New Roman"/>
          <w:color w:val="222222"/>
          <w:sz w:val="24"/>
          <w:szCs w:val="24"/>
        </w:rPr>
        <w:t>35, datë 30.</w:t>
      </w:r>
      <w:r w:rsidRPr="009438F8">
        <w:rPr>
          <w:rFonts w:ascii="Garamond" w:hAnsi="Garamond" w:cs="Times New Roman"/>
          <w:color w:val="222222"/>
          <w:sz w:val="24"/>
          <w:szCs w:val="24"/>
        </w:rPr>
        <w:t>3.2015,</w:t>
      </w:r>
      <w:r w:rsidRPr="009438F8">
        <w:rPr>
          <w:rFonts w:ascii="Garamond" w:hAnsi="Garamond" w:cs="Times New Roman"/>
          <w:color w:val="000000"/>
          <w:sz w:val="24"/>
          <w:szCs w:val="24"/>
        </w:rPr>
        <w:t xml:space="preserve"> ka vendosur rrëzimin e kërkesës. Pas ankimit të shoqërisë, Gjykata e Apelit Tiranë</w:t>
      </w:r>
      <w:r w:rsidR="009438F8">
        <w:rPr>
          <w:rFonts w:ascii="Garamond" w:hAnsi="Garamond" w:cs="Times New Roman"/>
          <w:color w:val="000000"/>
          <w:sz w:val="24"/>
          <w:szCs w:val="24"/>
        </w:rPr>
        <w:t>, me vendimin nr. 233, datë 30.</w:t>
      </w:r>
      <w:r w:rsidRPr="009438F8">
        <w:rPr>
          <w:rFonts w:ascii="Garamond" w:hAnsi="Garamond" w:cs="Times New Roman"/>
          <w:color w:val="000000"/>
          <w:sz w:val="24"/>
          <w:szCs w:val="24"/>
        </w:rPr>
        <w:t>3.2016,</w:t>
      </w:r>
      <w:r w:rsidRPr="009438F8">
        <w:rPr>
          <w:rFonts w:ascii="Garamond" w:hAnsi="Garamond" w:cs="Times New Roman"/>
          <w:b/>
          <w:bCs/>
          <w:sz w:val="24"/>
          <w:szCs w:val="24"/>
        </w:rPr>
        <w:t xml:space="preserve"> </w:t>
      </w:r>
      <w:r w:rsidRPr="009438F8">
        <w:rPr>
          <w:rFonts w:ascii="Garamond" w:hAnsi="Garamond" w:cs="Times New Roman"/>
          <w:color w:val="000000"/>
          <w:sz w:val="24"/>
          <w:szCs w:val="24"/>
        </w:rPr>
        <w:t>ka vendosur ndryshimin e vendimit të gjykatës së shkallës së parë, duke pranuar kërkesën e shoqërisë për rivendosjen në afat të së drejtës së ankimit. Për rekursin e kërkueses, Kolegji Civil i Gjykatës së Lartë, me vend</w:t>
      </w:r>
      <w:r w:rsidR="009438F8">
        <w:rPr>
          <w:rFonts w:ascii="Garamond" w:hAnsi="Garamond" w:cs="Times New Roman"/>
          <w:color w:val="000000"/>
          <w:sz w:val="24"/>
          <w:szCs w:val="24"/>
        </w:rPr>
        <w:t>imin nr. 00-2024-1045, datë 19.</w:t>
      </w:r>
      <w:r w:rsidRPr="009438F8">
        <w:rPr>
          <w:rFonts w:ascii="Garamond" w:hAnsi="Garamond" w:cs="Times New Roman"/>
          <w:color w:val="000000"/>
          <w:sz w:val="24"/>
          <w:szCs w:val="24"/>
        </w:rPr>
        <w:t>3.2024, ka vendosur mospranimin e tij, me arsyetimin se rekursi ka mbetur</w:t>
      </w:r>
      <w:r w:rsidRPr="009438F8">
        <w:rPr>
          <w:rFonts w:ascii="Garamond" w:hAnsi="Garamond" w:cs="Times New Roman"/>
          <w:b/>
          <w:bCs/>
          <w:color w:val="000000"/>
          <w:sz w:val="24"/>
          <w:szCs w:val="24"/>
        </w:rPr>
        <w:t xml:space="preserve"> </w:t>
      </w:r>
      <w:r w:rsidRPr="009438F8">
        <w:rPr>
          <w:rFonts w:ascii="Garamond" w:hAnsi="Garamond" w:cs="Times New Roman"/>
          <w:color w:val="000000"/>
          <w:sz w:val="24"/>
          <w:szCs w:val="24"/>
        </w:rPr>
        <w:t>pa objekt në kushtet kur, mbi ankimin e shoqërisë punëdhënëse të paditur, çështja e themelit ishte gjykuar në shkallë të dytë, në përfundim të të cilit, Gjykata e Apelit Tiranë, me vendimin nr. 352, datë 25.11.2020, ka vendosur ndryshim</w:t>
      </w:r>
      <w:r w:rsidR="009438F8">
        <w:rPr>
          <w:rFonts w:ascii="Garamond" w:hAnsi="Garamond" w:cs="Times New Roman"/>
          <w:color w:val="000000"/>
          <w:sz w:val="24"/>
          <w:szCs w:val="24"/>
        </w:rPr>
        <w:t>in e vendimit nr. 306, datë 21.</w:t>
      </w:r>
      <w:r w:rsidRPr="009438F8">
        <w:rPr>
          <w:rFonts w:ascii="Garamond" w:hAnsi="Garamond" w:cs="Times New Roman"/>
          <w:color w:val="000000"/>
          <w:sz w:val="24"/>
          <w:szCs w:val="24"/>
        </w:rPr>
        <w:t>7.2014</w:t>
      </w:r>
      <w:r w:rsidR="009438F8">
        <w:rPr>
          <w:rFonts w:ascii="Garamond" w:hAnsi="Garamond" w:cs="Times New Roman"/>
          <w:color w:val="000000"/>
          <w:sz w:val="24"/>
          <w:szCs w:val="24"/>
        </w:rPr>
        <w:t>,</w:t>
      </w:r>
      <w:r w:rsidRPr="009438F8">
        <w:rPr>
          <w:rFonts w:ascii="Garamond" w:hAnsi="Garamond" w:cs="Times New Roman"/>
          <w:color w:val="000000"/>
          <w:sz w:val="24"/>
          <w:szCs w:val="24"/>
        </w:rPr>
        <w:t xml:space="preserve"> të Gjykatës së Rrethit Gjyqësor Krujë dhe rrëzimin e padisë së kërkueses.</w:t>
      </w:r>
    </w:p>
    <w:p w14:paraId="503CE8A6" w14:textId="4A7C94BD" w:rsidR="00ED11BE" w:rsidRPr="009438F8" w:rsidRDefault="00ED11BE" w:rsidP="00ED11BE">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9438F8">
        <w:rPr>
          <w:rFonts w:ascii="Garamond" w:hAnsi="Garamond" w:cs="Times New Roman"/>
          <w:i/>
          <w:iCs/>
          <w:color w:val="000000"/>
          <w:sz w:val="24"/>
          <w:szCs w:val="24"/>
        </w:rPr>
        <w:t>ii) Procesi gjyqësor për mbrojtjen nga diskriminimi</w:t>
      </w:r>
    </w:p>
    <w:p w14:paraId="4BB603DE" w14:textId="32B65A5B" w:rsidR="00ED11BE" w:rsidRPr="009438F8" w:rsidRDefault="00ED11BE" w:rsidP="00ED11B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438F8">
        <w:rPr>
          <w:rFonts w:ascii="Garamond" w:hAnsi="Garamond" w:cs="Times New Roman"/>
          <w:color w:val="000000"/>
          <w:sz w:val="24"/>
          <w:szCs w:val="24"/>
        </w:rPr>
        <w:t xml:space="preserve">5. </w:t>
      </w:r>
      <w:r w:rsidR="009438F8">
        <w:rPr>
          <w:rFonts w:ascii="Garamond" w:hAnsi="Garamond" w:cs="Times New Roman"/>
          <w:sz w:val="24"/>
          <w:szCs w:val="24"/>
        </w:rPr>
        <w:t>Në datën 17.</w:t>
      </w:r>
      <w:r w:rsidRPr="009438F8">
        <w:rPr>
          <w:rFonts w:ascii="Garamond" w:hAnsi="Garamond" w:cs="Times New Roman"/>
          <w:sz w:val="24"/>
          <w:szCs w:val="24"/>
        </w:rPr>
        <w:t>1.2017</w:t>
      </w:r>
      <w:r w:rsidR="009438F8">
        <w:rPr>
          <w:rFonts w:ascii="Garamond" w:hAnsi="Garamond" w:cs="Times New Roman"/>
          <w:sz w:val="24"/>
          <w:szCs w:val="24"/>
        </w:rPr>
        <w:t>,</w:t>
      </w:r>
      <w:r w:rsidRPr="009438F8">
        <w:rPr>
          <w:rFonts w:ascii="Garamond" w:hAnsi="Garamond" w:cs="Times New Roman"/>
          <w:sz w:val="24"/>
          <w:szCs w:val="24"/>
        </w:rPr>
        <w:t xml:space="preserve"> kërkuesja i është drejtuar gjykatës me padi për k</w:t>
      </w:r>
      <w:r w:rsidRPr="009438F8">
        <w:rPr>
          <w:rFonts w:ascii="Garamond" w:hAnsi="Garamond" w:cs="Times New Roman"/>
          <w:color w:val="000000"/>
          <w:sz w:val="24"/>
          <w:szCs w:val="24"/>
        </w:rPr>
        <w:t>onstatimin e diskriminimit dhe detyrimin e shoqërisë punëdhënëse për ta dëmshpërblyer atë dhe familjarët e saj K.</w:t>
      </w:r>
      <w:r w:rsidR="009438F8">
        <w:rPr>
          <w:rFonts w:ascii="Garamond" w:hAnsi="Garamond" w:cs="Times New Roman"/>
          <w:color w:val="000000"/>
          <w:sz w:val="24"/>
          <w:szCs w:val="24"/>
        </w:rPr>
        <w:t xml:space="preserve"> </w:t>
      </w:r>
      <w:r w:rsidRPr="009438F8">
        <w:rPr>
          <w:rFonts w:ascii="Garamond" w:hAnsi="Garamond" w:cs="Times New Roman"/>
          <w:color w:val="000000"/>
          <w:sz w:val="24"/>
          <w:szCs w:val="24"/>
        </w:rPr>
        <w:t>H. dhe A.</w:t>
      </w:r>
      <w:r w:rsidR="009438F8">
        <w:rPr>
          <w:rFonts w:ascii="Garamond" w:hAnsi="Garamond" w:cs="Times New Roman"/>
          <w:color w:val="000000"/>
          <w:sz w:val="24"/>
          <w:szCs w:val="24"/>
        </w:rPr>
        <w:t xml:space="preserve"> </w:t>
      </w:r>
      <w:r w:rsidRPr="009438F8">
        <w:rPr>
          <w:rFonts w:ascii="Garamond" w:hAnsi="Garamond" w:cs="Times New Roman"/>
          <w:color w:val="000000"/>
          <w:sz w:val="24"/>
          <w:szCs w:val="24"/>
        </w:rPr>
        <w:t>H. për dëmin jopasuror. Gjykata e Rrethit Gjyqësor Krujë</w:t>
      </w:r>
      <w:r w:rsidR="009438F8">
        <w:rPr>
          <w:rFonts w:ascii="Garamond" w:hAnsi="Garamond" w:cs="Times New Roman"/>
          <w:color w:val="000000"/>
          <w:sz w:val="24"/>
          <w:szCs w:val="24"/>
        </w:rPr>
        <w:t>, me vendimin nr. 152, datë 10.</w:t>
      </w:r>
      <w:r w:rsidRPr="009438F8">
        <w:rPr>
          <w:rFonts w:ascii="Garamond" w:hAnsi="Garamond" w:cs="Times New Roman"/>
          <w:color w:val="000000"/>
          <w:sz w:val="24"/>
          <w:szCs w:val="24"/>
        </w:rPr>
        <w:t>4.2018, ka vendosur pranimin e padisë, konstatimin e diskriminimit të kërkueses nga punëdhënësi dhe detyrimin e tij për ta dëmshpërblyer atë dhe familjarët e saj për dëmin jopasuror të pësuar në vlerën totale 6.046.326 lekë. Kundër këtij vendimi ka paraqitur ankim shoqëria e paditur dhe Gjykata e Apelit Tiranë, me vendimin nr. 352, datë 25.11.2020, ka vendosur ndryshimin e vendimit të gjykatës së shkallës së parë dhe rrëzimin e padisë së kërkueses. Kundër këtij vendimi kërkuesja ka ushtruar rekurs në Gjykatën e Lartë dhe çështja është regjistruar me nr</w:t>
      </w:r>
      <w:r w:rsidR="009438F8">
        <w:rPr>
          <w:rFonts w:ascii="Garamond" w:hAnsi="Garamond" w:cs="Times New Roman"/>
          <w:color w:val="000000"/>
          <w:sz w:val="24"/>
          <w:szCs w:val="24"/>
        </w:rPr>
        <w:t>. 11243-00542-00-2021, datë 10.</w:t>
      </w:r>
      <w:r w:rsidRPr="009438F8">
        <w:rPr>
          <w:rFonts w:ascii="Garamond" w:hAnsi="Garamond" w:cs="Times New Roman"/>
          <w:color w:val="000000"/>
          <w:sz w:val="24"/>
          <w:szCs w:val="24"/>
        </w:rPr>
        <w:t>5.2021.</w:t>
      </w:r>
    </w:p>
    <w:p w14:paraId="20BF3424" w14:textId="6CD34AF4" w:rsidR="00ED11BE" w:rsidRPr="009438F8" w:rsidRDefault="00ED11BE" w:rsidP="00ED11BE">
      <w:pPr>
        <w:tabs>
          <w:tab w:val="left" w:pos="1080"/>
          <w:tab w:val="left" w:pos="1980"/>
          <w:tab w:val="left" w:pos="5120"/>
        </w:tabs>
        <w:autoSpaceDE w:val="0"/>
        <w:autoSpaceDN w:val="0"/>
        <w:adjustRightInd w:val="0"/>
        <w:spacing w:after="0" w:line="240" w:lineRule="auto"/>
        <w:ind w:firstLine="284"/>
        <w:jc w:val="both"/>
        <w:rPr>
          <w:rFonts w:ascii="Garamond" w:hAnsi="Garamond" w:cs="Times New Roman"/>
          <w:sz w:val="24"/>
          <w:szCs w:val="24"/>
        </w:rPr>
      </w:pPr>
      <w:r w:rsidRPr="009438F8">
        <w:rPr>
          <w:rFonts w:ascii="Garamond" w:hAnsi="Garamond" w:cs="Times New Roman"/>
          <w:color w:val="000000"/>
          <w:sz w:val="24"/>
          <w:szCs w:val="24"/>
        </w:rPr>
        <w:t xml:space="preserve">6. </w:t>
      </w:r>
      <w:r w:rsidRPr="009438F8">
        <w:rPr>
          <w:rFonts w:ascii="Garamond" w:hAnsi="Garamond" w:cs="Times New Roman"/>
          <w:sz w:val="24"/>
          <w:szCs w:val="24"/>
        </w:rPr>
        <w:t>Kërkuesja, në da</w:t>
      </w:r>
      <w:r w:rsidR="009438F8">
        <w:rPr>
          <w:rFonts w:ascii="Garamond" w:hAnsi="Garamond" w:cs="Times New Roman"/>
          <w:sz w:val="24"/>
          <w:szCs w:val="24"/>
        </w:rPr>
        <w:t>tat 28.4.2023, 15.1.2024 dhe 7.</w:t>
      </w:r>
      <w:r w:rsidRPr="009438F8">
        <w:rPr>
          <w:rFonts w:ascii="Garamond" w:hAnsi="Garamond" w:cs="Times New Roman"/>
          <w:sz w:val="24"/>
          <w:szCs w:val="24"/>
        </w:rPr>
        <w:t>2.2024, i është drejtuar me kërkesë gjyqtarit relator për përshpejtimin e shqyrtimit të çështjes, por çështja nuk është plani</w:t>
      </w:r>
      <w:r w:rsidR="009438F8">
        <w:rPr>
          <w:rFonts w:ascii="Garamond" w:hAnsi="Garamond" w:cs="Times New Roman"/>
          <w:sz w:val="24"/>
          <w:szCs w:val="24"/>
        </w:rPr>
        <w:t>fikuar për gjykim. Në datën 26.</w:t>
      </w:r>
      <w:r w:rsidRPr="009438F8">
        <w:rPr>
          <w:rFonts w:ascii="Garamond" w:hAnsi="Garamond" w:cs="Times New Roman"/>
          <w:sz w:val="24"/>
          <w:szCs w:val="24"/>
        </w:rPr>
        <w:t>2.2025</w:t>
      </w:r>
      <w:r w:rsidR="009438F8">
        <w:rPr>
          <w:rFonts w:ascii="Garamond" w:hAnsi="Garamond" w:cs="Times New Roman"/>
          <w:sz w:val="24"/>
          <w:szCs w:val="24"/>
        </w:rPr>
        <w:t>,</w:t>
      </w:r>
      <w:r w:rsidRPr="009438F8">
        <w:rPr>
          <w:rFonts w:ascii="Garamond" w:hAnsi="Garamond" w:cs="Times New Roman"/>
          <w:sz w:val="24"/>
          <w:szCs w:val="24"/>
        </w:rPr>
        <w:t xml:space="preserve"> kërkuesja i është drejtuar Gjykatës së Lartë tashmë me kërkesë për konstatimin e shkeljes së afatit të arsyeshëm dhe përshpejtimin nga ajo të procedurës së gjykimit të çështjes. Për këtë kërkesë, Kolegji Civil i Gjykatës së Lartë, me vendimin nr. </w:t>
      </w:r>
      <w:r w:rsidR="009438F8">
        <w:rPr>
          <w:rFonts w:ascii="Garamond" w:hAnsi="Garamond" w:cs="Times New Roman"/>
          <w:color w:val="000000"/>
          <w:sz w:val="24"/>
          <w:szCs w:val="24"/>
        </w:rPr>
        <w:t>00-2025-1205, datë 8.</w:t>
      </w:r>
      <w:r w:rsidRPr="009438F8">
        <w:rPr>
          <w:rFonts w:ascii="Garamond" w:hAnsi="Garamond" w:cs="Times New Roman"/>
          <w:color w:val="000000"/>
          <w:sz w:val="24"/>
          <w:szCs w:val="24"/>
        </w:rPr>
        <w:t xml:space="preserve">4.2025, ka vendosur rrëzimin e saj, duke arsyetuar në mënyrë të përmbledhur se mosveprimi i Gjykatës së Lartë nuk ka ndodhur për shkaqe subjektive që lidhen me vlerësimin dhe qëndrimin abuziv të gjyqtarit relator, por për shkak të pamundësisë objektive të asaj gjykate si rezultat i ngarkesës së madhe nga akumulimi ndër vite i dosjeve, një problematikë e përgjithshme kjo që tejkalon rastin konkret dhe që është shkaktuar nga reforma në drejtësi, e cila ka sjellë natyrshëm edhe kosto për qytetarët në formën e tejzgjatjes së afateve të gjykimit të çështjeve gjyqësore. </w:t>
      </w:r>
    </w:p>
    <w:p w14:paraId="4EC262FC" w14:textId="0AB7BD46" w:rsidR="00ED11BE" w:rsidRPr="009438F8" w:rsidRDefault="00ED11BE" w:rsidP="009438F8">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9438F8">
        <w:rPr>
          <w:rFonts w:ascii="Garamond" w:hAnsi="Garamond" w:cs="Times New Roman"/>
          <w:color w:val="000000"/>
          <w:sz w:val="24"/>
          <w:szCs w:val="24"/>
        </w:rPr>
        <w:t xml:space="preserve">7. </w:t>
      </w:r>
      <w:r w:rsidR="009438F8">
        <w:rPr>
          <w:rFonts w:ascii="Garamond" w:hAnsi="Garamond" w:cs="Times New Roman"/>
          <w:color w:val="000000"/>
          <w:sz w:val="24"/>
          <w:szCs w:val="24"/>
        </w:rPr>
        <w:t>Në datën 22.</w:t>
      </w:r>
      <w:r w:rsidRPr="009438F8">
        <w:rPr>
          <w:rFonts w:ascii="Garamond" w:hAnsi="Garamond" w:cs="Times New Roman"/>
          <w:color w:val="000000"/>
          <w:sz w:val="24"/>
          <w:szCs w:val="24"/>
        </w:rPr>
        <w:t xml:space="preserve">9.2025 </w:t>
      </w:r>
      <w:r w:rsidRPr="009438F8">
        <w:rPr>
          <w:rFonts w:ascii="Garamond" w:hAnsi="Garamond" w:cs="Times New Roman"/>
          <w:i/>
          <w:iCs/>
          <w:color w:val="000000"/>
          <w:sz w:val="24"/>
          <w:szCs w:val="24"/>
        </w:rPr>
        <w:t>(data e shërbimit postar)</w:t>
      </w:r>
      <w:r w:rsidRPr="009438F8">
        <w:rPr>
          <w:rFonts w:ascii="Garamond" w:hAnsi="Garamond" w:cs="Times New Roman"/>
          <w:color w:val="000000"/>
          <w:sz w:val="24"/>
          <w:szCs w:val="24"/>
        </w:rPr>
        <w:t xml:space="preserve"> kërkuesja i është drejtuar Gjykatës Kushtetuese (</w:t>
      </w:r>
      <w:r w:rsidRPr="009438F8">
        <w:rPr>
          <w:rFonts w:ascii="Garamond" w:hAnsi="Garamond" w:cs="Times New Roman"/>
          <w:i/>
          <w:iCs/>
          <w:color w:val="000000"/>
          <w:sz w:val="24"/>
          <w:szCs w:val="24"/>
        </w:rPr>
        <w:t>Gjykata</w:t>
      </w:r>
      <w:r w:rsidRPr="009438F8">
        <w:rPr>
          <w:rFonts w:ascii="Garamond" w:hAnsi="Garamond" w:cs="Times New Roman"/>
          <w:color w:val="000000"/>
          <w:sz w:val="24"/>
          <w:szCs w:val="24"/>
        </w:rPr>
        <w:t>) me kërkesë sipas objektit në pjesën hyrëse të këtij vendimi. Pas plotësimit të dokumenteve sipas nenit 27 të Ligjit Organik të Gjykatës, kërk</w:t>
      </w:r>
      <w:r w:rsidR="009438F8">
        <w:rPr>
          <w:rFonts w:ascii="Garamond" w:hAnsi="Garamond" w:cs="Times New Roman"/>
          <w:color w:val="000000"/>
          <w:sz w:val="24"/>
          <w:szCs w:val="24"/>
        </w:rPr>
        <w:t xml:space="preserve">esa është regjistruar në datën </w:t>
      </w:r>
      <w:r w:rsidRPr="009438F8">
        <w:rPr>
          <w:rFonts w:ascii="Garamond" w:hAnsi="Garamond" w:cs="Times New Roman"/>
          <w:color w:val="000000"/>
          <w:sz w:val="24"/>
          <w:szCs w:val="24"/>
        </w:rPr>
        <w:t xml:space="preserve">3.10.2025. Kolegji </w:t>
      </w:r>
      <w:r w:rsidR="009438F8">
        <w:rPr>
          <w:rFonts w:ascii="Garamond" w:hAnsi="Garamond" w:cs="Times New Roman"/>
          <w:color w:val="000000"/>
          <w:sz w:val="24"/>
          <w:szCs w:val="24"/>
        </w:rPr>
        <w:t xml:space="preserve">i Gjykatës në datën </w:t>
      </w:r>
      <w:r w:rsidRPr="009438F8">
        <w:rPr>
          <w:rFonts w:ascii="Garamond" w:hAnsi="Garamond" w:cs="Times New Roman"/>
          <w:color w:val="000000"/>
          <w:sz w:val="24"/>
          <w:szCs w:val="24"/>
        </w:rPr>
        <w:t>3.12.2025, pas shqyrtimit paraprak të kërkesës, ka vendosur kalimin e çështjes për shqyrtim në seancë p</w:t>
      </w:r>
      <w:r w:rsidR="009438F8">
        <w:rPr>
          <w:rFonts w:ascii="Garamond" w:hAnsi="Garamond" w:cs="Times New Roman"/>
          <w:color w:val="000000"/>
          <w:sz w:val="24"/>
          <w:szCs w:val="24"/>
        </w:rPr>
        <w:t>lenare mbi bazën e dokumenteve.</w:t>
      </w:r>
    </w:p>
    <w:p w14:paraId="125C4B65" w14:textId="77777777" w:rsidR="00ED11BE" w:rsidRPr="009438F8" w:rsidRDefault="00ED11BE" w:rsidP="00ED11BE">
      <w:pPr>
        <w:autoSpaceDE w:val="0"/>
        <w:autoSpaceDN w:val="0"/>
        <w:adjustRightInd w:val="0"/>
        <w:spacing w:after="0" w:line="240" w:lineRule="auto"/>
        <w:ind w:firstLine="284"/>
        <w:jc w:val="center"/>
        <w:rPr>
          <w:rFonts w:ascii="Garamond" w:hAnsi="Garamond" w:cs="Times New Roman"/>
          <w:b/>
          <w:bCs/>
          <w:color w:val="000000"/>
          <w:sz w:val="24"/>
          <w:szCs w:val="24"/>
        </w:rPr>
      </w:pPr>
      <w:r w:rsidRPr="009438F8">
        <w:rPr>
          <w:rFonts w:ascii="Garamond" w:hAnsi="Garamond" w:cs="Times New Roman"/>
          <w:b/>
          <w:bCs/>
          <w:color w:val="000000"/>
          <w:sz w:val="24"/>
          <w:szCs w:val="24"/>
        </w:rPr>
        <w:lastRenderedPageBreak/>
        <w:t>II</w:t>
      </w:r>
    </w:p>
    <w:p w14:paraId="79C5201A" w14:textId="77777777" w:rsidR="00ED11BE" w:rsidRPr="009438F8" w:rsidRDefault="00ED11BE" w:rsidP="00ED11BE">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r w:rsidRPr="009438F8">
        <w:rPr>
          <w:rFonts w:ascii="Garamond" w:hAnsi="Garamond" w:cs="Times New Roman"/>
          <w:b/>
          <w:bCs/>
          <w:color w:val="000000"/>
          <w:sz w:val="24"/>
          <w:szCs w:val="24"/>
        </w:rPr>
        <w:t>Pretendimet në Gjykatën Kushtetuese</w:t>
      </w:r>
    </w:p>
    <w:p w14:paraId="0A863B1D" w14:textId="77777777" w:rsidR="00BD74BF" w:rsidRPr="009438F8" w:rsidRDefault="00BD74BF" w:rsidP="00ED11BE">
      <w:pPr>
        <w:tabs>
          <w:tab w:val="left" w:pos="1080"/>
        </w:tabs>
        <w:autoSpaceDE w:val="0"/>
        <w:autoSpaceDN w:val="0"/>
        <w:adjustRightInd w:val="0"/>
        <w:spacing w:after="0" w:line="240" w:lineRule="auto"/>
        <w:ind w:firstLine="284"/>
        <w:jc w:val="both"/>
        <w:rPr>
          <w:rFonts w:ascii="Garamond" w:hAnsi="Garamond" w:cs="Times New Roman"/>
          <w:color w:val="222222"/>
          <w:sz w:val="24"/>
          <w:szCs w:val="24"/>
        </w:rPr>
      </w:pPr>
    </w:p>
    <w:p w14:paraId="1A6D916A" w14:textId="5E5C0059" w:rsidR="00ED11BE" w:rsidRPr="009438F8" w:rsidRDefault="00ED11BE" w:rsidP="00ED11BE">
      <w:pPr>
        <w:tabs>
          <w:tab w:val="left" w:pos="1080"/>
        </w:tabs>
        <w:autoSpaceDE w:val="0"/>
        <w:autoSpaceDN w:val="0"/>
        <w:adjustRightInd w:val="0"/>
        <w:spacing w:after="0" w:line="240" w:lineRule="auto"/>
        <w:ind w:firstLine="284"/>
        <w:jc w:val="both"/>
        <w:rPr>
          <w:rFonts w:ascii="Garamond" w:hAnsi="Garamond" w:cs="Times New Roman"/>
          <w:b/>
          <w:bCs/>
          <w:color w:val="000000"/>
          <w:sz w:val="24"/>
          <w:szCs w:val="24"/>
        </w:rPr>
      </w:pPr>
      <w:r w:rsidRPr="009438F8">
        <w:rPr>
          <w:rFonts w:ascii="Garamond" w:hAnsi="Garamond" w:cs="Times New Roman"/>
          <w:color w:val="222222"/>
          <w:sz w:val="24"/>
          <w:szCs w:val="24"/>
        </w:rPr>
        <w:t xml:space="preserve">8. </w:t>
      </w:r>
      <w:r w:rsidRPr="009438F8">
        <w:rPr>
          <w:rFonts w:ascii="Garamond" w:hAnsi="Garamond" w:cs="Times New Roman"/>
          <w:b/>
          <w:bCs/>
          <w:i/>
          <w:iCs/>
          <w:color w:val="222222"/>
          <w:sz w:val="24"/>
          <w:szCs w:val="24"/>
        </w:rPr>
        <w:t>Kërkuesja</w:t>
      </w:r>
      <w:r w:rsidRPr="009438F8">
        <w:rPr>
          <w:rFonts w:ascii="Garamond" w:hAnsi="Garamond" w:cs="Times New Roman"/>
          <w:b/>
          <w:bCs/>
          <w:color w:val="222222"/>
          <w:sz w:val="24"/>
          <w:szCs w:val="24"/>
        </w:rPr>
        <w:t>,</w:t>
      </w:r>
      <w:r w:rsidRPr="009438F8">
        <w:rPr>
          <w:rFonts w:ascii="Garamond" w:hAnsi="Garamond" w:cs="Times New Roman"/>
          <w:color w:val="222222"/>
          <w:sz w:val="24"/>
          <w:szCs w:val="24"/>
        </w:rPr>
        <w:t xml:space="preserve"> në mënyrë të përmbledhur, ka pretenduar cenimin</w:t>
      </w:r>
      <w:r w:rsidRPr="009438F8">
        <w:rPr>
          <w:rFonts w:ascii="Garamond" w:hAnsi="Garamond" w:cs="Times New Roman"/>
          <w:i/>
          <w:iCs/>
          <w:color w:val="222222"/>
          <w:sz w:val="24"/>
          <w:szCs w:val="24"/>
        </w:rPr>
        <w:t xml:space="preserve"> e së drejtës për proces të rregullt ligjor </w:t>
      </w:r>
      <w:r w:rsidRPr="009438F8">
        <w:rPr>
          <w:rFonts w:ascii="Garamond" w:hAnsi="Garamond" w:cs="Times New Roman"/>
          <w:color w:val="222222"/>
          <w:sz w:val="24"/>
          <w:szCs w:val="24"/>
        </w:rPr>
        <w:t xml:space="preserve">në drejtim të </w:t>
      </w:r>
      <w:r w:rsidRPr="009438F8">
        <w:rPr>
          <w:rFonts w:ascii="Garamond" w:hAnsi="Garamond" w:cs="Times New Roman"/>
          <w:i/>
          <w:iCs/>
          <w:color w:val="222222"/>
          <w:sz w:val="24"/>
          <w:szCs w:val="24"/>
        </w:rPr>
        <w:t>së drejtës për gjykim brenda një afati të arsyeshëm,</w:t>
      </w:r>
      <w:r w:rsidRPr="009438F8">
        <w:rPr>
          <w:rFonts w:ascii="Garamond" w:hAnsi="Garamond" w:cs="Times New Roman"/>
          <w:color w:val="222222"/>
          <w:sz w:val="24"/>
          <w:szCs w:val="24"/>
        </w:rPr>
        <w:t xml:space="preserve"> për shkak se </w:t>
      </w:r>
      <w:r w:rsidRPr="009438F8">
        <w:rPr>
          <w:rFonts w:ascii="Garamond" w:hAnsi="Garamond" w:cs="Times New Roman"/>
          <w:color w:val="000000"/>
          <w:sz w:val="24"/>
          <w:szCs w:val="24"/>
        </w:rPr>
        <w:t xml:space="preserve">Gjykata e Lartë nuk ka respektuar afatet ligjore, duke zvarritur në mënyrë të paarsyeshme shqyrtimin e çështjes prej më shumë se katër vjetësh, ndërsa numri i lartë i çështjeve për shqyrtim në atë gjykatë nuk mund të justifikojë vonesën, duke iu referuar për këtë edhe jurisprudencës kushtetuese dhe asaj të Gjykatës Evropiane për të Drejtat e Njeriut </w:t>
      </w:r>
      <w:r w:rsidRPr="009438F8">
        <w:rPr>
          <w:rFonts w:ascii="Garamond" w:hAnsi="Garamond" w:cs="Times New Roman"/>
          <w:i/>
          <w:iCs/>
          <w:color w:val="000000"/>
          <w:sz w:val="24"/>
          <w:szCs w:val="24"/>
        </w:rPr>
        <w:t>(GJEDNJ).</w:t>
      </w:r>
      <w:r w:rsidRPr="009438F8">
        <w:rPr>
          <w:rFonts w:ascii="Garamond" w:hAnsi="Garamond" w:cs="Times New Roman"/>
          <w:color w:val="000000"/>
          <w:sz w:val="24"/>
          <w:szCs w:val="24"/>
        </w:rPr>
        <w:t xml:space="preserve"> Kjo vonesë nuk është shkaktuar nga kërkuesja, e cila, përkundrazi, është interesuar në mënyrë të vazhdueshme, duke paraqitur, në vitet 2023 dhe 2024, tri kërkesa për përshpejtimin e shqyrtimit të rekursit, të cilat nuk janë marrë parasysh nga gjyqtari relator. Çështja, sikurse edhe vetë Gjykata e Lartë është shprehur, nuk paraqitet komplekse, ndërkohë që nga tejzgjatja e tepruar e procedurave gjyqësore interesi i kërkueses rrezikohet në shkallë të konsiderueshme, për sa kohë që çështja në themel ka të bëjë me rivendosjen e të drejtave të cenuara në marrëdhënien e punësimit për shkak të diskriminimit. </w:t>
      </w:r>
    </w:p>
    <w:p w14:paraId="78704EAB" w14:textId="77777777" w:rsidR="00ED11BE" w:rsidRPr="009438F8" w:rsidRDefault="00ED11BE" w:rsidP="00ED11BE">
      <w:pPr>
        <w:tabs>
          <w:tab w:val="left" w:pos="1080"/>
        </w:tabs>
        <w:autoSpaceDE w:val="0"/>
        <w:autoSpaceDN w:val="0"/>
        <w:adjustRightInd w:val="0"/>
        <w:spacing w:after="0" w:line="240" w:lineRule="auto"/>
        <w:ind w:firstLine="284"/>
        <w:jc w:val="both"/>
        <w:rPr>
          <w:rFonts w:ascii="Garamond" w:hAnsi="Garamond" w:cs="Times New Roman"/>
          <w:b/>
          <w:bCs/>
          <w:color w:val="000000"/>
          <w:sz w:val="24"/>
          <w:szCs w:val="24"/>
        </w:rPr>
      </w:pPr>
    </w:p>
    <w:p w14:paraId="0786FB0C" w14:textId="77777777" w:rsidR="00ED11BE" w:rsidRPr="009438F8" w:rsidRDefault="00ED11BE" w:rsidP="00ED11BE">
      <w:pPr>
        <w:tabs>
          <w:tab w:val="left" w:pos="1620"/>
        </w:tabs>
        <w:autoSpaceDE w:val="0"/>
        <w:autoSpaceDN w:val="0"/>
        <w:adjustRightInd w:val="0"/>
        <w:spacing w:after="0" w:line="240" w:lineRule="auto"/>
        <w:ind w:firstLine="284"/>
        <w:jc w:val="center"/>
        <w:rPr>
          <w:rFonts w:ascii="Garamond" w:hAnsi="Garamond" w:cs="Times New Roman"/>
          <w:b/>
          <w:bCs/>
          <w:color w:val="000000"/>
          <w:sz w:val="24"/>
          <w:szCs w:val="24"/>
        </w:rPr>
      </w:pPr>
      <w:r w:rsidRPr="009438F8">
        <w:rPr>
          <w:rFonts w:ascii="Garamond" w:hAnsi="Garamond" w:cs="Times New Roman"/>
          <w:b/>
          <w:bCs/>
          <w:color w:val="000000"/>
          <w:sz w:val="24"/>
          <w:szCs w:val="24"/>
        </w:rPr>
        <w:t>III</w:t>
      </w:r>
    </w:p>
    <w:p w14:paraId="6059B7D3" w14:textId="77777777" w:rsidR="00ED11BE" w:rsidRPr="009438F8" w:rsidRDefault="00ED11BE" w:rsidP="00ED11BE">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r w:rsidRPr="009438F8">
        <w:rPr>
          <w:rFonts w:ascii="Garamond" w:hAnsi="Garamond" w:cs="Times New Roman"/>
          <w:b/>
          <w:bCs/>
          <w:color w:val="000000"/>
          <w:sz w:val="24"/>
          <w:szCs w:val="24"/>
        </w:rPr>
        <w:t>Vlerësimi i Gjykatës Kushtetuese</w:t>
      </w:r>
    </w:p>
    <w:p w14:paraId="5BBD3F75" w14:textId="77777777" w:rsidR="00BD74BF" w:rsidRPr="009438F8" w:rsidRDefault="00BD74BF" w:rsidP="00ED11BE">
      <w:pPr>
        <w:tabs>
          <w:tab w:val="left" w:pos="1080"/>
        </w:tabs>
        <w:autoSpaceDE w:val="0"/>
        <w:autoSpaceDN w:val="0"/>
        <w:adjustRightInd w:val="0"/>
        <w:spacing w:after="0" w:line="240" w:lineRule="auto"/>
        <w:ind w:firstLine="284"/>
        <w:rPr>
          <w:rFonts w:ascii="Garamond" w:hAnsi="Garamond" w:cs="Times New Roman"/>
          <w:i/>
          <w:iCs/>
          <w:color w:val="000000"/>
          <w:sz w:val="24"/>
          <w:szCs w:val="24"/>
        </w:rPr>
      </w:pPr>
    </w:p>
    <w:p w14:paraId="6CEE09E4" w14:textId="5A9686C6" w:rsidR="00ED11BE" w:rsidRPr="009438F8" w:rsidRDefault="00ED11BE" w:rsidP="00ED11BE">
      <w:pPr>
        <w:tabs>
          <w:tab w:val="left" w:pos="1080"/>
        </w:tabs>
        <w:autoSpaceDE w:val="0"/>
        <w:autoSpaceDN w:val="0"/>
        <w:adjustRightInd w:val="0"/>
        <w:spacing w:after="0" w:line="240" w:lineRule="auto"/>
        <w:ind w:firstLine="284"/>
        <w:rPr>
          <w:rFonts w:ascii="Garamond" w:hAnsi="Garamond" w:cs="Times New Roman"/>
          <w:i/>
          <w:iCs/>
          <w:color w:val="000000"/>
          <w:sz w:val="24"/>
          <w:szCs w:val="24"/>
        </w:rPr>
      </w:pPr>
      <w:r w:rsidRPr="009438F8">
        <w:rPr>
          <w:rFonts w:ascii="Garamond" w:hAnsi="Garamond" w:cs="Times New Roman"/>
          <w:i/>
          <w:iCs/>
          <w:color w:val="000000"/>
          <w:sz w:val="24"/>
          <w:szCs w:val="24"/>
        </w:rPr>
        <w:t>A. Për legjitimimin e kërkueses</w:t>
      </w:r>
    </w:p>
    <w:p w14:paraId="02FE73C8" w14:textId="6620064C" w:rsidR="00ED11BE" w:rsidRPr="009438F8" w:rsidRDefault="00ED11BE" w:rsidP="00ED11BE">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438F8">
        <w:rPr>
          <w:rFonts w:ascii="Garamond" w:hAnsi="Garamond" w:cs="Times New Roman"/>
          <w:color w:val="000000"/>
          <w:sz w:val="24"/>
          <w:szCs w:val="24"/>
        </w:rPr>
        <w:t>9. Çështja e legjitimimit (</w:t>
      </w:r>
      <w:r w:rsidRPr="009438F8">
        <w:rPr>
          <w:rFonts w:ascii="Garamond" w:hAnsi="Garamond" w:cs="Times New Roman"/>
          <w:i/>
          <w:iCs/>
          <w:color w:val="000000"/>
          <w:sz w:val="24"/>
          <w:szCs w:val="24"/>
        </w:rPr>
        <w:t>locus standi</w:t>
      </w:r>
      <w:r w:rsidRPr="009438F8">
        <w:rPr>
          <w:rFonts w:ascii="Garamond" w:hAnsi="Garamond" w:cs="Times New Roman"/>
          <w:color w:val="000000"/>
          <w:sz w:val="24"/>
          <w:szCs w:val="24"/>
        </w:rPr>
        <w:t>) është një ndër aspektet kryesore që lidhet me nisjen e një procesi kushtetues. Sipas neneve 131, pika 1, shkronja “f” dhe 134, pikat 1, shkronja “i” dhe 2, të Kushtetutës, si dhe nenit 71 të Ligjit Organik të Gjykatës,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kumulative të nenit 71/a të Ligjit Organik të Gjykatës, që lidhen me shterimin e mjeteve juridike, afatin e paraqitjes së kërkesës, pasojat negative të pësuara në mënyrë të drejtpërdrejtë e reale dhe mundësinë për rivendosjen e së drejtës së shkelur.</w:t>
      </w:r>
    </w:p>
    <w:p w14:paraId="76AC6E2F" w14:textId="5AB4FF21" w:rsidR="00ED11BE" w:rsidRPr="009438F8" w:rsidRDefault="00ED11BE" w:rsidP="00ED11B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438F8">
        <w:rPr>
          <w:rFonts w:ascii="Garamond" w:hAnsi="Garamond" w:cs="Times New Roman"/>
          <w:color w:val="000000"/>
          <w:sz w:val="24"/>
          <w:szCs w:val="24"/>
        </w:rPr>
        <w:t xml:space="preserve">10. Gjykata vlerëson se kërkuesja, si bartëse e të drejtave dhe lirive themelore të parashikuara nga Kushtetuta, legjitimohet </w:t>
      </w:r>
      <w:r w:rsidRPr="009438F8">
        <w:rPr>
          <w:rFonts w:ascii="Garamond" w:hAnsi="Garamond" w:cs="Times New Roman"/>
          <w:i/>
          <w:iCs/>
          <w:color w:val="000000"/>
          <w:sz w:val="24"/>
          <w:szCs w:val="24"/>
        </w:rPr>
        <w:t>ratione personae</w:t>
      </w:r>
      <w:r w:rsidRPr="009438F8">
        <w:rPr>
          <w:rFonts w:ascii="Garamond" w:hAnsi="Garamond" w:cs="Times New Roman"/>
          <w:color w:val="000000"/>
          <w:sz w:val="24"/>
          <w:szCs w:val="24"/>
        </w:rPr>
        <w:t>, bazuar në nenet 131, pika 1, shkronja “f” dhe 134, pika 1, shkronja “i”, të Kushtetutës, pasi është palë ndërgjyqëse në procesin gjyqësor ndaj të cilit ka ngritur pretendime në këtë Gjykatë dhe ka interes të drejtpërdrejtë në çështjen e parashtruar.</w:t>
      </w:r>
    </w:p>
    <w:p w14:paraId="500BF990" w14:textId="2DB7519A" w:rsidR="00ED11BE" w:rsidRPr="009438F8" w:rsidRDefault="00ED11BE" w:rsidP="00ED11B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438F8">
        <w:rPr>
          <w:rFonts w:ascii="Garamond" w:hAnsi="Garamond" w:cs="Times New Roman"/>
          <w:color w:val="000000"/>
          <w:sz w:val="24"/>
          <w:szCs w:val="24"/>
        </w:rPr>
        <w:t xml:space="preserve">11. Po kështu, kërkuesja ka </w:t>
      </w:r>
      <w:r w:rsidRPr="009438F8">
        <w:rPr>
          <w:rFonts w:ascii="Garamond" w:hAnsi="Garamond" w:cs="Times New Roman"/>
          <w:i/>
          <w:iCs/>
          <w:color w:val="000000"/>
          <w:sz w:val="24"/>
          <w:szCs w:val="24"/>
        </w:rPr>
        <w:t>shteruar mjetet juridike efektive që ka pasur në dispozicion</w:t>
      </w:r>
      <w:r w:rsidRPr="009438F8">
        <w:rPr>
          <w:rFonts w:ascii="Garamond" w:hAnsi="Garamond" w:cs="Times New Roman"/>
          <w:color w:val="000000"/>
          <w:sz w:val="24"/>
          <w:szCs w:val="24"/>
        </w:rPr>
        <w:t>, pasi ka kundërshtuar vendimin e Gjykatës së Lartë, i cili ka vendosur rrëzimin e kërkesës për konstatimin e shkeljes së afatit të arsyeshëm dhe përshpejtimin e procedurave të gjykimit nga ajo gjykatë, ndaj i vetmi mjet në dispozicion është ankimi kushtetues individual.</w:t>
      </w:r>
    </w:p>
    <w:p w14:paraId="7671D6DC" w14:textId="51230F46" w:rsidR="00ED11BE" w:rsidRPr="009438F8" w:rsidRDefault="00ED11BE" w:rsidP="00ED11B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438F8">
        <w:rPr>
          <w:rFonts w:ascii="Garamond" w:hAnsi="Garamond" w:cs="Times New Roman"/>
          <w:color w:val="000000"/>
          <w:sz w:val="24"/>
          <w:szCs w:val="24"/>
        </w:rPr>
        <w:t xml:space="preserve">12. Kërkuesja legjitimohet edhe </w:t>
      </w:r>
      <w:r w:rsidRPr="009438F8">
        <w:rPr>
          <w:rFonts w:ascii="Garamond" w:hAnsi="Garamond" w:cs="Times New Roman"/>
          <w:i/>
          <w:iCs/>
          <w:color w:val="000000"/>
          <w:sz w:val="24"/>
          <w:szCs w:val="24"/>
        </w:rPr>
        <w:t>ratione temporis</w:t>
      </w:r>
      <w:r w:rsidRPr="009438F8">
        <w:rPr>
          <w:rFonts w:ascii="Garamond" w:hAnsi="Garamond" w:cs="Times New Roman"/>
          <w:color w:val="000000"/>
          <w:sz w:val="24"/>
          <w:szCs w:val="24"/>
        </w:rPr>
        <w:t>, pasi jo vetëm që shkelja është vazhduese, por edhe vendimi i kundërshtuar i Gjykatë</w:t>
      </w:r>
      <w:r w:rsidR="009438F8">
        <w:rPr>
          <w:rFonts w:ascii="Garamond" w:hAnsi="Garamond" w:cs="Times New Roman"/>
          <w:color w:val="000000"/>
          <w:sz w:val="24"/>
          <w:szCs w:val="24"/>
        </w:rPr>
        <w:t>s së Lartë, ndonëse mban datën 8.</w:t>
      </w:r>
      <w:r w:rsidRPr="009438F8">
        <w:rPr>
          <w:rFonts w:ascii="Garamond" w:hAnsi="Garamond" w:cs="Times New Roman"/>
          <w:color w:val="000000"/>
          <w:sz w:val="24"/>
          <w:szCs w:val="24"/>
        </w:rPr>
        <w:t xml:space="preserve">4.2025, nuk i është komunikuar kërkueses dhe është publikuar në faqen zyrtare të </w:t>
      </w:r>
      <w:r w:rsidR="009438F8">
        <w:rPr>
          <w:rFonts w:ascii="Garamond" w:hAnsi="Garamond" w:cs="Times New Roman"/>
          <w:color w:val="000000"/>
          <w:sz w:val="24"/>
          <w:szCs w:val="24"/>
        </w:rPr>
        <w:t>asaj gjykate vetëm në datën 22.</w:t>
      </w:r>
      <w:r w:rsidRPr="009438F8">
        <w:rPr>
          <w:rFonts w:ascii="Garamond" w:hAnsi="Garamond" w:cs="Times New Roman"/>
          <w:color w:val="000000"/>
          <w:sz w:val="24"/>
          <w:szCs w:val="24"/>
        </w:rPr>
        <w:t>5.2025, ndërkohë që kërkesa është depozituar në Gjyka</w:t>
      </w:r>
      <w:r w:rsidR="009438F8">
        <w:rPr>
          <w:rFonts w:ascii="Garamond" w:hAnsi="Garamond" w:cs="Times New Roman"/>
          <w:color w:val="000000"/>
          <w:sz w:val="24"/>
          <w:szCs w:val="24"/>
        </w:rPr>
        <w:t>të në datën 22.</w:t>
      </w:r>
      <w:r w:rsidRPr="009438F8">
        <w:rPr>
          <w:rFonts w:ascii="Garamond" w:hAnsi="Garamond" w:cs="Times New Roman"/>
          <w:color w:val="000000"/>
          <w:sz w:val="24"/>
          <w:szCs w:val="24"/>
        </w:rPr>
        <w:t xml:space="preserve">9.2025, pra brenda afatit ligjor 4-mujor të parashikuar nga neni 71/a, pika 1, shkronja “b”, i Ligjit Organik të Gjykatës. </w:t>
      </w:r>
    </w:p>
    <w:p w14:paraId="084CB60E" w14:textId="035210A5" w:rsidR="00ED11BE" w:rsidRPr="009438F8" w:rsidRDefault="00ED11BE" w:rsidP="00ED11B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438F8">
        <w:rPr>
          <w:rFonts w:ascii="Garamond" w:hAnsi="Garamond" w:cs="Times New Roman"/>
          <w:color w:val="000000"/>
          <w:sz w:val="24"/>
          <w:szCs w:val="24"/>
        </w:rPr>
        <w:t xml:space="preserve">13. Për sa i takon legjitimimit </w:t>
      </w:r>
      <w:r w:rsidRPr="009438F8">
        <w:rPr>
          <w:rFonts w:ascii="Garamond" w:hAnsi="Garamond" w:cs="Times New Roman"/>
          <w:i/>
          <w:iCs/>
          <w:color w:val="000000"/>
          <w:sz w:val="24"/>
          <w:szCs w:val="24"/>
        </w:rPr>
        <w:t>ratione materiae</w:t>
      </w:r>
      <w:r w:rsidRPr="009438F8">
        <w:rPr>
          <w:rFonts w:ascii="Garamond" w:hAnsi="Garamond" w:cs="Times New Roman"/>
          <w:color w:val="000000"/>
          <w:sz w:val="24"/>
          <w:szCs w:val="24"/>
        </w:rPr>
        <w:t xml:space="preserve">, Gjykata vëren se kërkuesja pretendon cenimin e së drejtës për proces të rregullt ligjor në aspektin e së drejtës për gjykim brenda një afati të arsyeshëm, e cila, në kuptim të neneve 42 dhe 131, pika 1, shkronja “f”, të Kushtetutës, bën pjesë në juridiksionin kushtetues, ndaj do të analizohet në vijim. </w:t>
      </w:r>
    </w:p>
    <w:p w14:paraId="102481DA" w14:textId="77777777" w:rsidR="00ED11BE" w:rsidRPr="009438F8" w:rsidRDefault="00ED11BE" w:rsidP="00ED11BE">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9438F8">
        <w:rPr>
          <w:rFonts w:ascii="Garamond" w:hAnsi="Garamond" w:cs="Times New Roman"/>
          <w:i/>
          <w:iCs/>
          <w:color w:val="000000"/>
          <w:sz w:val="24"/>
          <w:szCs w:val="24"/>
        </w:rPr>
        <w:t>B. Për themelin e pretendimeve</w:t>
      </w:r>
    </w:p>
    <w:p w14:paraId="63964DCE" w14:textId="32601BDE" w:rsidR="00ED11BE" w:rsidRPr="009438F8" w:rsidRDefault="009438F8" w:rsidP="00ED11B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i/>
          <w:iCs/>
          <w:color w:val="000000"/>
          <w:sz w:val="24"/>
          <w:szCs w:val="24"/>
        </w:rPr>
        <w:t>B.1</w:t>
      </w:r>
      <w:r w:rsidR="00ED11BE" w:rsidRPr="009438F8">
        <w:rPr>
          <w:rFonts w:ascii="Garamond" w:hAnsi="Garamond" w:cs="Times New Roman"/>
          <w:i/>
          <w:iCs/>
          <w:color w:val="000000"/>
          <w:sz w:val="24"/>
          <w:szCs w:val="24"/>
        </w:rPr>
        <w:t xml:space="preserve"> Për cenimin e së drejtës për gjykim brenda një afati të arsyeshëm </w:t>
      </w:r>
    </w:p>
    <w:p w14:paraId="1833BEDD" w14:textId="28D41005" w:rsidR="00ED11BE" w:rsidRPr="009438F8" w:rsidRDefault="00ED11BE" w:rsidP="00ED11B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438F8">
        <w:rPr>
          <w:rFonts w:ascii="Garamond" w:hAnsi="Garamond" w:cs="Times New Roman"/>
          <w:color w:val="000000"/>
          <w:sz w:val="24"/>
          <w:szCs w:val="24"/>
        </w:rPr>
        <w:lastRenderedPageBreak/>
        <w:t xml:space="preserve">14. Kërkuesja ka pretenduar se Gjykata e Lartë nuk ka respektuar afatet ligjore, duke zvarritur në mënyrë të paarsyeshme shqyrtimin e çështjes prej më shumë se katër vjetësh, ndërsa numri i lartë i çështjeve për shqyrtim në atë gjykatë nuk mund të justifikojë vonesën, duke iu referuar për këtë edhe jurisprudencës kushtetuese dhe asaj të GJEDNJ-së. Kjo vonesë, sipas kërkueses, nuk është shkaktuar nga ajo, ndërsa është interesuar në mënyrë të vazhdueshme duke paraqitur, në vitet 2023 dhe 2024, tri kërkesa për përshpejtimin e shqyrtimit të rekursit, të cilat nuk janë marrë parasysh nga gjyqtari relator. Çështja, vijon kërkuesja, sikurse edhe vetë Gjykata e Lartë është shprehur, nuk paraqitet komplekse, ndërkohë që nga tejzgjatja e tepruar e procedurave gjyqësore interesi i saj rrezikohet në shkallë të konsiderueshme për sa kohë që çështja në themel ka të bëjë me rivendosjen e të drejtave të cenuara në marrëdhënien e punësimit për shkak të diskriminimit. </w:t>
      </w:r>
    </w:p>
    <w:p w14:paraId="142DF4C3" w14:textId="2951D359" w:rsidR="00ED11BE" w:rsidRPr="009438F8" w:rsidRDefault="00ED11BE" w:rsidP="00ED11B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438F8">
        <w:rPr>
          <w:rFonts w:ascii="Garamond" w:hAnsi="Garamond" w:cs="Times New Roman"/>
          <w:color w:val="000000"/>
          <w:sz w:val="24"/>
          <w:szCs w:val="24"/>
        </w:rPr>
        <w:t>15. Neni 42 i Kushtetutës parashikon, ndër të tjera, se kushdo për mbrojtjen e të drejtave të tij kushtetuese dhe ligjore ka të drejtën e një gjykimi brenda një afati të arsyeshëm. Në jurisprudencën e saj Gjykata ka vlerësuar se kohëzgjatja e gjykimit, normalisht, llogaritet nga momenti i fillimit të procesit gjyqësor deri në dhënien e vendimit dhe se në kohëzgjatjen e përgjithshme të gjykimit nuk përjashtohen vonesat e shkaktuara nga zbatimi i reformës në drejtësi, pasi barra e këtyre vonesave nuk duhet të zhvendoset te</w:t>
      </w:r>
      <w:r w:rsidR="009438F8">
        <w:rPr>
          <w:rFonts w:ascii="Garamond" w:hAnsi="Garamond" w:cs="Times New Roman"/>
          <w:color w:val="000000"/>
          <w:sz w:val="24"/>
          <w:szCs w:val="24"/>
        </w:rPr>
        <w:t>k</w:t>
      </w:r>
      <w:r w:rsidRPr="009438F8">
        <w:rPr>
          <w:rFonts w:ascii="Garamond" w:hAnsi="Garamond" w:cs="Times New Roman"/>
          <w:color w:val="000000"/>
          <w:sz w:val="24"/>
          <w:szCs w:val="24"/>
        </w:rPr>
        <w:t xml:space="preserve"> palët ndërgjyqëse </w:t>
      </w:r>
      <w:r w:rsidRPr="009438F8">
        <w:rPr>
          <w:rFonts w:ascii="Garamond" w:hAnsi="Garamond" w:cs="Times New Roman"/>
          <w:i/>
          <w:iCs/>
          <w:color w:val="000000"/>
          <w:sz w:val="24"/>
          <w:szCs w:val="24"/>
        </w:rPr>
        <w:t>(shih vendimet nr. 61, datë 21.10.2025; nr. 57,</w:t>
      </w:r>
      <w:r w:rsidR="009438F8">
        <w:rPr>
          <w:rFonts w:ascii="Garamond" w:hAnsi="Garamond" w:cs="Times New Roman"/>
          <w:i/>
          <w:iCs/>
          <w:color w:val="000000"/>
          <w:sz w:val="24"/>
          <w:szCs w:val="24"/>
        </w:rPr>
        <w:t xml:space="preserve"> datë 17.9.2024; nr. 33, datë </w:t>
      </w:r>
      <w:r w:rsidRPr="009438F8">
        <w:rPr>
          <w:rFonts w:ascii="Garamond" w:hAnsi="Garamond" w:cs="Times New Roman"/>
          <w:i/>
          <w:iCs/>
          <w:color w:val="000000"/>
          <w:sz w:val="24"/>
          <w:szCs w:val="24"/>
        </w:rPr>
        <w:t>1.11.2021</w:t>
      </w:r>
      <w:r w:rsidR="009438F8">
        <w:rPr>
          <w:rFonts w:ascii="Garamond" w:hAnsi="Garamond" w:cs="Times New Roman"/>
          <w:i/>
          <w:iCs/>
          <w:color w:val="000000"/>
          <w:sz w:val="24"/>
          <w:szCs w:val="24"/>
        </w:rPr>
        <w:t>,</w:t>
      </w:r>
      <w:r w:rsidRPr="009438F8">
        <w:rPr>
          <w:rFonts w:ascii="Garamond" w:hAnsi="Garamond" w:cs="Times New Roman"/>
          <w:i/>
          <w:iCs/>
          <w:color w:val="000000"/>
          <w:sz w:val="24"/>
          <w:szCs w:val="24"/>
        </w:rPr>
        <w:t xml:space="preserve"> të Gjykatës Kushtetuese)</w:t>
      </w:r>
      <w:r w:rsidRPr="009438F8">
        <w:rPr>
          <w:rFonts w:ascii="Garamond" w:hAnsi="Garamond" w:cs="Times New Roman"/>
          <w:color w:val="000000"/>
          <w:sz w:val="24"/>
          <w:szCs w:val="24"/>
        </w:rPr>
        <w:t>.</w:t>
      </w:r>
    </w:p>
    <w:p w14:paraId="42139376" w14:textId="3717CB40" w:rsidR="00ED11BE" w:rsidRPr="009438F8" w:rsidRDefault="00ED11BE" w:rsidP="00ED11B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438F8">
        <w:rPr>
          <w:rFonts w:ascii="Garamond" w:hAnsi="Garamond" w:cs="Times New Roman"/>
          <w:color w:val="000000"/>
          <w:sz w:val="24"/>
          <w:szCs w:val="24"/>
        </w:rPr>
        <w:t>16. Në rastin konkret, procesi gjyqësor është vënë në lëvizje me padi të paraqit</w:t>
      </w:r>
      <w:r w:rsidR="009438F8">
        <w:rPr>
          <w:rFonts w:ascii="Garamond" w:hAnsi="Garamond" w:cs="Times New Roman"/>
          <w:color w:val="000000"/>
          <w:sz w:val="24"/>
          <w:szCs w:val="24"/>
        </w:rPr>
        <w:t>ur nga kërkuesja në datën 17.</w:t>
      </w:r>
      <w:r w:rsidRPr="009438F8">
        <w:rPr>
          <w:rFonts w:ascii="Garamond" w:hAnsi="Garamond" w:cs="Times New Roman"/>
          <w:color w:val="000000"/>
          <w:sz w:val="24"/>
          <w:szCs w:val="24"/>
        </w:rPr>
        <w:t>1.2017</w:t>
      </w:r>
      <w:r w:rsidR="009438F8">
        <w:rPr>
          <w:rFonts w:ascii="Garamond" w:hAnsi="Garamond" w:cs="Times New Roman"/>
          <w:color w:val="000000"/>
          <w:sz w:val="24"/>
          <w:szCs w:val="24"/>
        </w:rPr>
        <w:t>,</w:t>
      </w:r>
      <w:r w:rsidRPr="009438F8">
        <w:rPr>
          <w:rFonts w:ascii="Garamond" w:hAnsi="Garamond" w:cs="Times New Roman"/>
          <w:color w:val="000000"/>
          <w:sz w:val="24"/>
          <w:szCs w:val="24"/>
        </w:rPr>
        <w:t xml:space="preserve"> për konstatimin e diskriminimit për shkak të gjinisë dhe paaftësisë së përkohshme në punë dhe detyrimin e punëdhënësit për ta dëmshpërblyer atë dhe familjarët e saj për dëmin jopasuror të shkaktuar si pasojë e largimit të padrejtë nga puna. Gjykata e Rrethit Gjyqësor</w:t>
      </w:r>
      <w:r w:rsidR="009438F8">
        <w:rPr>
          <w:rFonts w:ascii="Garamond" w:hAnsi="Garamond" w:cs="Times New Roman"/>
          <w:color w:val="000000"/>
          <w:sz w:val="24"/>
          <w:szCs w:val="24"/>
        </w:rPr>
        <w:t xml:space="preserve"> Krujë, me vendimin e datës 10.</w:t>
      </w:r>
      <w:r w:rsidRPr="009438F8">
        <w:rPr>
          <w:rFonts w:ascii="Garamond" w:hAnsi="Garamond" w:cs="Times New Roman"/>
          <w:color w:val="000000"/>
          <w:sz w:val="24"/>
          <w:szCs w:val="24"/>
        </w:rPr>
        <w:t>4.2018, ka vendosur pranimin e padisë, konstatimin e diskriminimit të kërkueses nga punëdhënësi dhe detyrimin e tij për ta dëmshpërblyer atë dhe familjarët e saj për dëmin jopasuror të pësuar. Pas ankimit të shoqërisë punëdhënëse të paditur, Gjykata e Apelit Tiranë, me vendimin e datës 25.11.2020, ka vendosur ndryshimin e vendimit të gjykatës së shkallës së parë, duke rrëzuar padinë e kërkueses. Kjo e fundit ka ushtruar rekurs dhe çështja është regjistruar n</w:t>
      </w:r>
      <w:r w:rsidR="009438F8">
        <w:rPr>
          <w:rFonts w:ascii="Garamond" w:hAnsi="Garamond" w:cs="Times New Roman"/>
          <w:color w:val="000000"/>
          <w:sz w:val="24"/>
          <w:szCs w:val="24"/>
        </w:rPr>
        <w:t>ë Gjykatën e Lartë në datën 10.</w:t>
      </w:r>
      <w:r w:rsidRPr="009438F8">
        <w:rPr>
          <w:rFonts w:ascii="Garamond" w:hAnsi="Garamond" w:cs="Times New Roman"/>
          <w:color w:val="000000"/>
          <w:sz w:val="24"/>
          <w:szCs w:val="24"/>
        </w:rPr>
        <w:t>5.2021. Pas më shumë se 3 vjetësh e 9 muajsh nga regjistrimi i çështjes në Gjykatën e Lartë, ndonëse kërkuesja ka kërkuar konstatimin e shkeljes së afatit të arsyeshëm dhe përshpejtimin e procedurave të shqyrtimit të çështjes, Gjykat</w:t>
      </w:r>
      <w:r w:rsidR="009438F8">
        <w:rPr>
          <w:rFonts w:ascii="Garamond" w:hAnsi="Garamond" w:cs="Times New Roman"/>
          <w:color w:val="000000"/>
          <w:sz w:val="24"/>
          <w:szCs w:val="24"/>
        </w:rPr>
        <w:t>a e Lartë, me vendimin e datës 8.</w:t>
      </w:r>
      <w:r w:rsidRPr="009438F8">
        <w:rPr>
          <w:rFonts w:ascii="Garamond" w:hAnsi="Garamond" w:cs="Times New Roman"/>
          <w:color w:val="000000"/>
          <w:sz w:val="24"/>
          <w:szCs w:val="24"/>
        </w:rPr>
        <w:t>4.2025, ka vendosur rrëzimin e kërkesës. Aktualisht, deri në momentin e shqyrtimit të ankimit kushtetues individual, ka kaluar një kohë prej 9 vjetësh e 2 muajsh, ndërsa vetëm në Gjykatën e Lartë çështja ka mbetur në pritje për t’u shqyrtuar përreth 4 vjet e 10 muaj.</w:t>
      </w:r>
    </w:p>
    <w:p w14:paraId="040CFFAB" w14:textId="6489E1BD" w:rsidR="00ED11BE" w:rsidRPr="009438F8" w:rsidRDefault="00ED11BE" w:rsidP="00ED11B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438F8">
        <w:rPr>
          <w:rFonts w:ascii="Garamond" w:hAnsi="Garamond" w:cs="Times New Roman"/>
          <w:color w:val="000000"/>
          <w:sz w:val="24"/>
          <w:szCs w:val="24"/>
        </w:rPr>
        <w:t>17. Lidhur me afatet e gjykimit të çështjeve civile, KPC-ja,</w:t>
      </w:r>
      <w:r w:rsidRPr="009438F8">
        <w:rPr>
          <w:rFonts w:ascii="Garamond" w:hAnsi="Garamond" w:cs="Times New Roman"/>
          <w:i/>
          <w:iCs/>
          <w:color w:val="000000"/>
          <w:sz w:val="24"/>
          <w:szCs w:val="24"/>
        </w:rPr>
        <w:t xml:space="preserve"> </w:t>
      </w:r>
      <w:r w:rsidRPr="009438F8">
        <w:rPr>
          <w:rFonts w:ascii="Garamond" w:hAnsi="Garamond" w:cs="Times New Roman"/>
          <w:color w:val="000000"/>
          <w:sz w:val="24"/>
          <w:szCs w:val="24"/>
        </w:rPr>
        <w:t xml:space="preserve">me ndryshimet e vitit 2017, në grupin e rregullave për mjetet e ankimit për konstatimin e shkeljeve të gjykimit brenda afatit të arsyeshëm, ka përcaktuar afatin ligjor 2-vjeçar për përfundimin e gjykimit në Gjykatën e Lartë (neni 399/2, pika 1, shkronja “b”, i KPC-së). Nisur nga kjo, formalisht, gjykimi i çështjes së kërkueses në Gjykatën e Lartë ka tejkaluar afatin e përcaktuar ligjor. </w:t>
      </w:r>
    </w:p>
    <w:p w14:paraId="01B908E2" w14:textId="4DE29524" w:rsidR="00ED11BE" w:rsidRPr="009438F8" w:rsidRDefault="00ED11BE" w:rsidP="00ED11B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438F8">
        <w:rPr>
          <w:rFonts w:ascii="Garamond" w:hAnsi="Garamond" w:cs="Times New Roman"/>
          <w:color w:val="000000"/>
          <w:sz w:val="24"/>
          <w:szCs w:val="24"/>
        </w:rPr>
        <w:t>18. Për pasojë, është rasti që ky tejkalim i afatit të gjykimit të çështjes të vlerësohet në raport me kriteret e vendosura nga jurisprudenca kushtetuese për tejzgjatjen e paarsyeshme të gjyk</w:t>
      </w:r>
      <w:r w:rsidR="009438F8">
        <w:rPr>
          <w:rFonts w:ascii="Garamond" w:hAnsi="Garamond" w:cs="Times New Roman"/>
          <w:color w:val="000000"/>
          <w:sz w:val="24"/>
          <w:szCs w:val="24"/>
        </w:rPr>
        <w:t>imit, të cilat konsistojnë në: i.</w:t>
      </w:r>
      <w:r w:rsidRPr="009438F8">
        <w:rPr>
          <w:rFonts w:ascii="Garamond" w:hAnsi="Garamond" w:cs="Times New Roman"/>
          <w:color w:val="000000"/>
          <w:sz w:val="24"/>
          <w:szCs w:val="24"/>
        </w:rPr>
        <w:t xml:space="preserve"> sjel</w:t>
      </w:r>
      <w:r w:rsidR="009438F8">
        <w:rPr>
          <w:rFonts w:ascii="Garamond" w:hAnsi="Garamond" w:cs="Times New Roman"/>
          <w:color w:val="000000"/>
          <w:sz w:val="24"/>
          <w:szCs w:val="24"/>
        </w:rPr>
        <w:t>ljen e kërkuesit; ii. kompleksitetin e çështjes; iii. sjelljen e autoriteteve; iv.</w:t>
      </w:r>
      <w:r w:rsidRPr="009438F8">
        <w:rPr>
          <w:rFonts w:ascii="Garamond" w:hAnsi="Garamond" w:cs="Times New Roman"/>
          <w:color w:val="000000"/>
          <w:sz w:val="24"/>
          <w:szCs w:val="24"/>
        </w:rPr>
        <w:t xml:space="preserve"> rëndësinë e asaj çfarë rrezikon kërkuesi </w:t>
      </w:r>
      <w:r w:rsidRPr="009438F8">
        <w:rPr>
          <w:rFonts w:ascii="Garamond" w:hAnsi="Garamond" w:cs="Times New Roman"/>
          <w:i/>
          <w:iCs/>
          <w:color w:val="000000"/>
          <w:sz w:val="24"/>
          <w:szCs w:val="24"/>
        </w:rPr>
        <w:t>(shih vendimet nr. 21,</w:t>
      </w:r>
      <w:r w:rsidR="009438F8">
        <w:rPr>
          <w:rFonts w:ascii="Garamond" w:hAnsi="Garamond" w:cs="Times New Roman"/>
          <w:i/>
          <w:iCs/>
          <w:color w:val="000000"/>
          <w:sz w:val="24"/>
          <w:szCs w:val="24"/>
        </w:rPr>
        <w:t xml:space="preserve"> datë 4.4.2024; nr. 68, datë </w:t>
      </w:r>
      <w:r w:rsidRPr="009438F8">
        <w:rPr>
          <w:rFonts w:ascii="Garamond" w:hAnsi="Garamond" w:cs="Times New Roman"/>
          <w:i/>
          <w:iCs/>
          <w:color w:val="000000"/>
          <w:sz w:val="24"/>
          <w:szCs w:val="24"/>
        </w:rPr>
        <w:t>7.12.20</w:t>
      </w:r>
      <w:r w:rsidR="009438F8">
        <w:rPr>
          <w:rFonts w:ascii="Garamond" w:hAnsi="Garamond" w:cs="Times New Roman"/>
          <w:i/>
          <w:iCs/>
          <w:color w:val="000000"/>
          <w:sz w:val="24"/>
          <w:szCs w:val="24"/>
        </w:rPr>
        <w:t>23; nr. 6, datë 16.</w:t>
      </w:r>
      <w:r w:rsidRPr="009438F8">
        <w:rPr>
          <w:rFonts w:ascii="Garamond" w:hAnsi="Garamond" w:cs="Times New Roman"/>
          <w:i/>
          <w:iCs/>
          <w:color w:val="000000"/>
          <w:sz w:val="24"/>
          <w:szCs w:val="24"/>
        </w:rPr>
        <w:t>2.2023</w:t>
      </w:r>
      <w:r w:rsidR="009438F8">
        <w:rPr>
          <w:rFonts w:ascii="Garamond" w:hAnsi="Garamond" w:cs="Times New Roman"/>
          <w:i/>
          <w:iCs/>
          <w:color w:val="000000"/>
          <w:sz w:val="24"/>
          <w:szCs w:val="24"/>
        </w:rPr>
        <w:t>,</w:t>
      </w:r>
      <w:r w:rsidRPr="009438F8">
        <w:rPr>
          <w:rFonts w:ascii="Garamond" w:hAnsi="Garamond" w:cs="Times New Roman"/>
          <w:i/>
          <w:iCs/>
          <w:color w:val="000000"/>
          <w:sz w:val="24"/>
          <w:szCs w:val="24"/>
        </w:rPr>
        <w:t xml:space="preserve"> të Gjykatës Kushtetuese)</w:t>
      </w:r>
      <w:r w:rsidRPr="009438F8">
        <w:rPr>
          <w:rFonts w:ascii="Garamond" w:hAnsi="Garamond" w:cs="Times New Roman"/>
          <w:color w:val="000000"/>
          <w:sz w:val="24"/>
          <w:szCs w:val="24"/>
        </w:rPr>
        <w:t xml:space="preserve">. </w:t>
      </w:r>
    </w:p>
    <w:p w14:paraId="32967DB3" w14:textId="1BD48F1A" w:rsidR="00ED11BE" w:rsidRPr="009438F8" w:rsidRDefault="00ED11BE" w:rsidP="00ED11B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438F8">
        <w:rPr>
          <w:rFonts w:ascii="Garamond" w:hAnsi="Garamond" w:cs="Times New Roman"/>
          <w:color w:val="000000"/>
          <w:sz w:val="24"/>
          <w:szCs w:val="24"/>
        </w:rPr>
        <w:t>19. Gjykata thekson se, për sa u përket kritereve që kanë të bëjnë me sjelljen e kërkuesit, kompleksitetin e çështjes dhe sjelljen e autoriteteve, bazuar në qëndrimin e konsoliduar të saj për vlerësimin e tyre (</w:t>
      </w:r>
      <w:r w:rsidRPr="009438F8">
        <w:rPr>
          <w:rFonts w:ascii="Garamond" w:hAnsi="Garamond" w:cs="Times New Roman"/>
          <w:i/>
          <w:iCs/>
          <w:color w:val="000000"/>
          <w:sz w:val="24"/>
          <w:szCs w:val="24"/>
        </w:rPr>
        <w:t>shih vendimet nr. 61, da</w:t>
      </w:r>
      <w:r w:rsidR="009438F8">
        <w:rPr>
          <w:rFonts w:ascii="Garamond" w:hAnsi="Garamond" w:cs="Times New Roman"/>
          <w:i/>
          <w:iCs/>
          <w:color w:val="000000"/>
          <w:sz w:val="24"/>
          <w:szCs w:val="24"/>
        </w:rPr>
        <w:t>të 21.10.2025; nr. 15, datë 3.</w:t>
      </w:r>
      <w:r w:rsidRPr="009438F8">
        <w:rPr>
          <w:rFonts w:ascii="Garamond" w:hAnsi="Garamond" w:cs="Times New Roman"/>
          <w:i/>
          <w:iCs/>
          <w:color w:val="000000"/>
          <w:sz w:val="24"/>
          <w:szCs w:val="24"/>
        </w:rPr>
        <w:t>4.2</w:t>
      </w:r>
      <w:r w:rsidR="009438F8">
        <w:rPr>
          <w:rFonts w:ascii="Garamond" w:hAnsi="Garamond" w:cs="Times New Roman"/>
          <w:i/>
          <w:iCs/>
          <w:color w:val="000000"/>
          <w:sz w:val="24"/>
          <w:szCs w:val="24"/>
        </w:rPr>
        <w:t>025; nr. 57, datë 17.</w:t>
      </w:r>
      <w:r w:rsidRPr="009438F8">
        <w:rPr>
          <w:rFonts w:ascii="Garamond" w:hAnsi="Garamond" w:cs="Times New Roman"/>
          <w:i/>
          <w:iCs/>
          <w:color w:val="000000"/>
          <w:sz w:val="24"/>
          <w:szCs w:val="24"/>
        </w:rPr>
        <w:t>9.2024</w:t>
      </w:r>
      <w:r w:rsidR="009438F8">
        <w:rPr>
          <w:rFonts w:ascii="Garamond" w:hAnsi="Garamond" w:cs="Times New Roman"/>
          <w:i/>
          <w:iCs/>
          <w:color w:val="000000"/>
          <w:sz w:val="24"/>
          <w:szCs w:val="24"/>
        </w:rPr>
        <w:t>,</w:t>
      </w:r>
      <w:r w:rsidRPr="009438F8">
        <w:rPr>
          <w:rFonts w:ascii="Garamond" w:hAnsi="Garamond" w:cs="Times New Roman"/>
          <w:i/>
          <w:iCs/>
          <w:color w:val="000000"/>
          <w:sz w:val="24"/>
          <w:szCs w:val="24"/>
        </w:rPr>
        <w:t xml:space="preserve"> të Gjykatës Kushtetuese</w:t>
      </w:r>
      <w:r w:rsidRPr="009438F8">
        <w:rPr>
          <w:rFonts w:ascii="Garamond" w:hAnsi="Garamond" w:cs="Times New Roman"/>
          <w:color w:val="000000"/>
          <w:sz w:val="24"/>
          <w:szCs w:val="24"/>
        </w:rPr>
        <w:t xml:space="preserve">), në rastin konkret nuk konstatohet ndonjë shkak ose rrethanë që të justifikojë një qëndrim të ndryshëm për sa i përket respektimit të tyre. Për rrjedhojë, për të vlerësuar arsyeshmërinë </w:t>
      </w:r>
      <w:r w:rsidRPr="009438F8">
        <w:rPr>
          <w:rFonts w:ascii="Garamond" w:hAnsi="Garamond" w:cs="Times New Roman"/>
          <w:color w:val="000000"/>
          <w:sz w:val="24"/>
          <w:szCs w:val="24"/>
        </w:rPr>
        <w:lastRenderedPageBreak/>
        <w:t xml:space="preserve">e kohëzgjatjes së procesit gjyqësor, Gjykata vlerëson të ndalet në vijim vetëm në analizën e kriterit të </w:t>
      </w:r>
      <w:r w:rsidRPr="009438F8">
        <w:rPr>
          <w:rFonts w:ascii="Garamond" w:hAnsi="Garamond" w:cs="Times New Roman"/>
          <w:i/>
          <w:iCs/>
          <w:color w:val="000000"/>
          <w:sz w:val="24"/>
          <w:szCs w:val="24"/>
        </w:rPr>
        <w:t>asaj se çfarë rrezikon kërkuesja,</w:t>
      </w:r>
      <w:r w:rsidRPr="009438F8">
        <w:rPr>
          <w:rFonts w:ascii="Garamond" w:hAnsi="Garamond" w:cs="Times New Roman"/>
          <w:color w:val="000000"/>
          <w:sz w:val="24"/>
          <w:szCs w:val="24"/>
        </w:rPr>
        <w:t xml:space="preserve"> në rastin konkret, për shkak të vonesave në gjykimin e çështjes së saj.</w:t>
      </w:r>
    </w:p>
    <w:p w14:paraId="52610D53" w14:textId="0723CA62" w:rsidR="00ED11BE" w:rsidRPr="009438F8" w:rsidRDefault="00ED11BE" w:rsidP="00ED11B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438F8">
        <w:rPr>
          <w:rFonts w:ascii="Garamond" w:hAnsi="Garamond" w:cs="Times New Roman"/>
          <w:color w:val="000000"/>
          <w:sz w:val="24"/>
          <w:szCs w:val="24"/>
        </w:rPr>
        <w:t>20. Në jurisprudencën kushtetuese është theksuar se disa çështje që lidhen me interesa “vetjakë e jetësorë” duhet të trajtohen me shpejtësi e përparësi, të tilla si ato që lidhen me statusin civil, kujdestarinë e fëmijëve, marrëdhëniet e punësimit, sëmundjet e pashërueshme, pensionin etj., edhe pse kjo listë nuk mund të jetë shteruese dhe interesi i kërkuesit verifikohet rast pas rasti (</w:t>
      </w:r>
      <w:r w:rsidR="009438F8">
        <w:rPr>
          <w:rFonts w:ascii="Garamond" w:hAnsi="Garamond" w:cs="Times New Roman"/>
          <w:i/>
          <w:iCs/>
          <w:color w:val="000000"/>
          <w:sz w:val="24"/>
          <w:szCs w:val="24"/>
        </w:rPr>
        <w:t>shih vendimet nr. 54, datë 9.10.2025; nr. 43, datë 4.6.2024; nr. 21, datë 4.</w:t>
      </w:r>
      <w:r w:rsidRPr="009438F8">
        <w:rPr>
          <w:rFonts w:ascii="Garamond" w:hAnsi="Garamond" w:cs="Times New Roman"/>
          <w:i/>
          <w:iCs/>
          <w:color w:val="000000"/>
          <w:sz w:val="24"/>
          <w:szCs w:val="24"/>
        </w:rPr>
        <w:t>4.2024</w:t>
      </w:r>
      <w:r w:rsidR="009438F8">
        <w:rPr>
          <w:rFonts w:ascii="Garamond" w:hAnsi="Garamond" w:cs="Times New Roman"/>
          <w:i/>
          <w:iCs/>
          <w:color w:val="000000"/>
          <w:sz w:val="24"/>
          <w:szCs w:val="24"/>
        </w:rPr>
        <w:t>,</w:t>
      </w:r>
      <w:r w:rsidRPr="009438F8">
        <w:rPr>
          <w:rFonts w:ascii="Garamond" w:hAnsi="Garamond" w:cs="Times New Roman"/>
          <w:i/>
          <w:iCs/>
          <w:color w:val="000000"/>
          <w:sz w:val="24"/>
          <w:szCs w:val="24"/>
        </w:rPr>
        <w:t xml:space="preserve"> të Gjykatës Kushtetuese</w:t>
      </w:r>
      <w:r w:rsidRPr="009438F8">
        <w:rPr>
          <w:rFonts w:ascii="Garamond" w:hAnsi="Garamond" w:cs="Times New Roman"/>
          <w:color w:val="000000"/>
          <w:sz w:val="24"/>
          <w:szCs w:val="24"/>
        </w:rPr>
        <w:t xml:space="preserve">). </w:t>
      </w:r>
    </w:p>
    <w:p w14:paraId="70491D10" w14:textId="1E5C8625" w:rsidR="00ED11BE" w:rsidRPr="009438F8" w:rsidRDefault="00ED11BE" w:rsidP="00ED11B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438F8">
        <w:rPr>
          <w:rFonts w:ascii="Garamond" w:hAnsi="Garamond" w:cs="Times New Roman"/>
          <w:color w:val="000000"/>
          <w:sz w:val="24"/>
          <w:szCs w:val="24"/>
        </w:rPr>
        <w:t>21. Në konsideratë të kësaj jurisprudence, Gjykata vëren se mosmarrëveshja në shqyrtim përpara gjykatave të juridiksionit të zakonshëm lidhet ngushtësisht me mbrojtjen nga diskriminimi në kuadër të marrëdhënies së punës, në kushtet kur kërkuesja pretendon se është cenuar për shkak të gjinisë dhe paaftësisë së përkohshme në punë dhe kërkon, si pasojë, dëmshpërblim për dëmin jopasuror. Edhe pse vlerësimi nëse një çështje prek interesa “vetjakë e jetësorë” bëhet rast pas rasti, natyra e kësaj mosmarrëveshjeje, e lidhur me marrëdhënien e punësimit dhe me mbrojtjen nga diskriminimi, justifikon trajtimin e saj me kujdes të shtuar.</w:t>
      </w:r>
      <w:r w:rsidRPr="009438F8">
        <w:rPr>
          <w:rFonts w:ascii="Garamond" w:hAnsi="Garamond" w:cs="Calibri"/>
          <w:color w:val="000000"/>
          <w:sz w:val="24"/>
          <w:szCs w:val="24"/>
        </w:rPr>
        <w:t xml:space="preserve"> </w:t>
      </w:r>
      <w:r w:rsidRPr="009438F8">
        <w:rPr>
          <w:rFonts w:ascii="Garamond" w:hAnsi="Garamond" w:cs="Times New Roman"/>
          <w:color w:val="000000"/>
          <w:sz w:val="24"/>
          <w:szCs w:val="24"/>
        </w:rPr>
        <w:t>Në këto kushte, Gjykata çmon se, në kontekst të rrethanave konkrete, vonesa në gjykim prek një interes të rëndësishëm të kërkueses, çka justifikon trajtimin me përparësi të çështjes nga Gjykata e Lartë.</w:t>
      </w:r>
    </w:p>
    <w:p w14:paraId="3FECEEF1" w14:textId="3DEA0D94" w:rsidR="00ED11BE" w:rsidRPr="009438F8" w:rsidRDefault="00ED11BE" w:rsidP="00ED11B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438F8">
        <w:rPr>
          <w:rFonts w:ascii="Garamond" w:hAnsi="Garamond" w:cs="Times New Roman"/>
          <w:color w:val="000000"/>
          <w:sz w:val="24"/>
          <w:szCs w:val="24"/>
        </w:rPr>
        <w:t>22. Për më tepër, referuar qëndrimit të GJEDNJ-së, Gjykata është shprehur se një periudhë e gjatë mosveprimi nuk mund të konsiderohet si një kohë e arsyeshme dhe se palët në mosmarrëveshjet civile, edhe kur çështja nuk kërkon ndonjë trajtim të veçantë prioritar, kanë megjithatë të drejtën, sipas nenit 6, pika 1, të KEDNJ-së, për një proces brenda një afati të arsyeshëm dhe nuk janë të detyruara të tregojnë, për këtë qëllim, se u është shkaktuar ndonjë dëm i veçantë ose shtesë nga vonesat procedurale. Gjithashtu, ajo ka theksuar se një periudhë e gjatë mosveprimi nuk mund të konsiderohet e arsyeshme kur argumenti i vetëm për vonesën është reforma në sistemin e drejtësisë dhe ngarkesa e gjyqtarëve e krijuar për këtë shkak. Faktorë të tillë, të një natyre të përgjithshme, mund të merren parasysh në një masë të përshtatshme në vlerësimin e kohëzgjatjes së procedurave në një çështje të veçantë, por nuk janë të aftë, në vetvete, të justifikojnë vonesa të një mase të tillë (</w:t>
      </w:r>
      <w:r w:rsidR="009438F8">
        <w:rPr>
          <w:rFonts w:ascii="Garamond" w:hAnsi="Garamond" w:cs="Times New Roman"/>
          <w:i/>
          <w:iCs/>
          <w:color w:val="000000"/>
          <w:sz w:val="24"/>
          <w:szCs w:val="24"/>
        </w:rPr>
        <w:t xml:space="preserve">shih vendimin nr. 54, datë </w:t>
      </w:r>
      <w:r w:rsidRPr="009438F8">
        <w:rPr>
          <w:rFonts w:ascii="Garamond" w:hAnsi="Garamond" w:cs="Times New Roman"/>
          <w:i/>
          <w:iCs/>
          <w:color w:val="000000"/>
          <w:sz w:val="24"/>
          <w:szCs w:val="24"/>
        </w:rPr>
        <w:t>9.10.2025</w:t>
      </w:r>
      <w:r w:rsidR="009438F8">
        <w:rPr>
          <w:rFonts w:ascii="Garamond" w:hAnsi="Garamond" w:cs="Times New Roman"/>
          <w:i/>
          <w:iCs/>
          <w:color w:val="000000"/>
          <w:sz w:val="24"/>
          <w:szCs w:val="24"/>
        </w:rPr>
        <w:t>,</w:t>
      </w:r>
      <w:r w:rsidRPr="009438F8">
        <w:rPr>
          <w:rFonts w:ascii="Garamond" w:hAnsi="Garamond" w:cs="Times New Roman"/>
          <w:i/>
          <w:iCs/>
          <w:color w:val="000000"/>
          <w:sz w:val="24"/>
          <w:szCs w:val="24"/>
        </w:rPr>
        <w:t xml:space="preserve"> të Gjykatës Kushtetuese</w:t>
      </w:r>
      <w:r w:rsidRPr="009438F8">
        <w:rPr>
          <w:rFonts w:ascii="Garamond" w:hAnsi="Garamond" w:cs="Times New Roman"/>
          <w:color w:val="000000"/>
          <w:sz w:val="24"/>
          <w:szCs w:val="24"/>
        </w:rPr>
        <w:t>).</w:t>
      </w:r>
    </w:p>
    <w:p w14:paraId="7F975E67" w14:textId="2196CA55" w:rsidR="00ED11BE" w:rsidRPr="009438F8" w:rsidRDefault="00ED11BE" w:rsidP="00ED11B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438F8">
        <w:rPr>
          <w:rFonts w:ascii="Garamond" w:hAnsi="Garamond" w:cs="Times New Roman"/>
          <w:color w:val="000000"/>
          <w:sz w:val="24"/>
          <w:szCs w:val="24"/>
        </w:rPr>
        <w:t xml:space="preserve">23. Në këtë këndvështrim, Gjykata, duke pasur parasysh se procesi gjyqësor tashmë vijon prej më shumë se 9 vjetësh e 2 muajsh, ndërsa vetëm në Gjykatën e Lartë çështja është në pritje për t’u shqyrtuar prej 4 vjetësh e 10 muajsh, arrin në përfundimin se ka pasur shkelje të së drejtës së kërkueses për gjykim brenda afatit të arsyeshëm, në kuptim të nenit 42 të Kushtetutës. Për rrjedhojë, </w:t>
      </w:r>
      <w:r w:rsidR="009438F8">
        <w:rPr>
          <w:rFonts w:ascii="Garamond" w:hAnsi="Garamond" w:cs="Times New Roman"/>
          <w:color w:val="000000"/>
          <w:sz w:val="24"/>
          <w:szCs w:val="24"/>
        </w:rPr>
        <w:t>vendimi nr. 00-2025-1205, datë 8.</w:t>
      </w:r>
      <w:r w:rsidRPr="009438F8">
        <w:rPr>
          <w:rFonts w:ascii="Garamond" w:hAnsi="Garamond" w:cs="Times New Roman"/>
          <w:color w:val="000000"/>
          <w:sz w:val="24"/>
          <w:szCs w:val="24"/>
        </w:rPr>
        <w:t>4.2025</w:t>
      </w:r>
      <w:r w:rsidR="009438F8">
        <w:rPr>
          <w:rFonts w:ascii="Garamond" w:hAnsi="Garamond" w:cs="Times New Roman"/>
          <w:color w:val="000000"/>
          <w:sz w:val="24"/>
          <w:szCs w:val="24"/>
        </w:rPr>
        <w:t>,</w:t>
      </w:r>
      <w:r w:rsidRPr="009438F8">
        <w:rPr>
          <w:rFonts w:ascii="Garamond" w:hAnsi="Garamond" w:cs="Times New Roman"/>
          <w:color w:val="000000"/>
          <w:sz w:val="24"/>
          <w:szCs w:val="24"/>
        </w:rPr>
        <w:t xml:space="preserve"> i Kolegjit Civil të Gjykatës së Lartë duhet të shfuqizohet. Gjithashtu, për arsyet e mësipërme, Gjykata vlerëson se çështja e kërkueses </w:t>
      </w:r>
      <w:r w:rsidRPr="009438F8">
        <w:rPr>
          <w:rFonts w:ascii="Garamond" w:hAnsi="Garamond" w:cs="Times New Roman"/>
          <w:i/>
          <w:iCs/>
          <w:color w:val="000000"/>
          <w:sz w:val="24"/>
          <w:szCs w:val="24"/>
        </w:rPr>
        <w:t>duhet të shqyrtohet me përparësi nga Gjykata e Lartë</w:t>
      </w:r>
      <w:r w:rsidRPr="009438F8">
        <w:rPr>
          <w:rFonts w:ascii="Garamond" w:hAnsi="Garamond" w:cs="Times New Roman"/>
          <w:color w:val="000000"/>
          <w:sz w:val="24"/>
          <w:szCs w:val="24"/>
        </w:rPr>
        <w:t>.</w:t>
      </w:r>
    </w:p>
    <w:p w14:paraId="6D0D80DD" w14:textId="32367062" w:rsidR="00ED11BE" w:rsidRPr="009438F8" w:rsidRDefault="00ED11BE" w:rsidP="00ED11B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438F8">
        <w:rPr>
          <w:rFonts w:ascii="Garamond" w:hAnsi="Garamond" w:cs="Times New Roman"/>
          <w:color w:val="000000"/>
          <w:sz w:val="24"/>
          <w:szCs w:val="24"/>
        </w:rPr>
        <w:t>24. Në përfundim, Gjykata çmon se kërkesa e kërkueses duhet të pranohet sipas arsyetimit të mësipërm të këtij vendimi.</w:t>
      </w:r>
    </w:p>
    <w:p w14:paraId="3A158A68" w14:textId="77777777" w:rsidR="00ED11BE" w:rsidRPr="009438F8" w:rsidRDefault="00ED11BE" w:rsidP="00ED11BE">
      <w:pPr>
        <w:tabs>
          <w:tab w:val="left" w:pos="0"/>
          <w:tab w:val="left" w:pos="540"/>
          <w:tab w:val="left" w:pos="840"/>
          <w:tab w:val="left" w:pos="980"/>
          <w:tab w:val="left" w:pos="1080"/>
          <w:tab w:val="left" w:pos="1160"/>
          <w:tab w:val="left" w:pos="1260"/>
        </w:tabs>
        <w:autoSpaceDE w:val="0"/>
        <w:autoSpaceDN w:val="0"/>
        <w:adjustRightInd w:val="0"/>
        <w:spacing w:after="0" w:line="240" w:lineRule="auto"/>
        <w:ind w:firstLine="284"/>
        <w:rPr>
          <w:rFonts w:ascii="Garamond" w:hAnsi="Garamond" w:cs="Calibri"/>
          <w:color w:val="000000"/>
          <w:sz w:val="24"/>
          <w:szCs w:val="24"/>
        </w:rPr>
      </w:pPr>
    </w:p>
    <w:p w14:paraId="676B95D0" w14:textId="06384A11" w:rsidR="00ED11BE" w:rsidRPr="009438F8" w:rsidRDefault="00ED11BE" w:rsidP="00BD74BF">
      <w:pPr>
        <w:tabs>
          <w:tab w:val="left" w:pos="0"/>
          <w:tab w:val="left" w:pos="540"/>
          <w:tab w:val="left" w:pos="840"/>
          <w:tab w:val="left" w:pos="980"/>
          <w:tab w:val="left" w:pos="1080"/>
          <w:tab w:val="left" w:pos="1160"/>
          <w:tab w:val="left" w:pos="1260"/>
        </w:tabs>
        <w:autoSpaceDE w:val="0"/>
        <w:autoSpaceDN w:val="0"/>
        <w:adjustRightInd w:val="0"/>
        <w:spacing w:after="0" w:line="240" w:lineRule="auto"/>
        <w:ind w:firstLine="284"/>
        <w:jc w:val="center"/>
        <w:rPr>
          <w:rFonts w:ascii="Garamond" w:hAnsi="Garamond" w:cs="Calibri"/>
          <w:color w:val="000000"/>
          <w:sz w:val="24"/>
          <w:szCs w:val="24"/>
        </w:rPr>
      </w:pPr>
      <w:r w:rsidRPr="009438F8">
        <w:rPr>
          <w:rFonts w:ascii="Garamond" w:hAnsi="Garamond" w:cs="Times New Roman"/>
          <w:bCs/>
          <w:color w:val="000000"/>
          <w:sz w:val="24"/>
          <w:szCs w:val="24"/>
        </w:rPr>
        <w:t>PËR KËTO ARSYE,</w:t>
      </w:r>
    </w:p>
    <w:p w14:paraId="5B310614" w14:textId="77777777" w:rsidR="00BD74BF" w:rsidRPr="009438F8" w:rsidRDefault="00BD74BF" w:rsidP="00ED11BE">
      <w:pPr>
        <w:autoSpaceDE w:val="0"/>
        <w:autoSpaceDN w:val="0"/>
        <w:adjustRightInd w:val="0"/>
        <w:spacing w:after="0" w:line="240" w:lineRule="auto"/>
        <w:ind w:firstLine="284"/>
        <w:jc w:val="both"/>
        <w:rPr>
          <w:rFonts w:ascii="Garamond" w:hAnsi="Garamond" w:cs="Times New Roman"/>
          <w:color w:val="000000"/>
          <w:sz w:val="24"/>
          <w:szCs w:val="24"/>
        </w:rPr>
      </w:pPr>
    </w:p>
    <w:p w14:paraId="255F4B31" w14:textId="70891F2C" w:rsidR="00ED11BE" w:rsidRPr="009438F8" w:rsidRDefault="00ED11BE" w:rsidP="00ED11BE">
      <w:pPr>
        <w:autoSpaceDE w:val="0"/>
        <w:autoSpaceDN w:val="0"/>
        <w:adjustRightInd w:val="0"/>
        <w:spacing w:after="0" w:line="240" w:lineRule="auto"/>
        <w:ind w:firstLine="284"/>
        <w:jc w:val="both"/>
        <w:rPr>
          <w:rFonts w:ascii="Garamond" w:hAnsi="Garamond" w:cs="Times New Roman"/>
          <w:color w:val="000000"/>
          <w:sz w:val="24"/>
          <w:szCs w:val="24"/>
        </w:rPr>
      </w:pPr>
      <w:r w:rsidRPr="009438F8">
        <w:rPr>
          <w:rFonts w:ascii="Garamond" w:hAnsi="Garamond" w:cs="Times New Roman"/>
          <w:color w:val="000000"/>
          <w:sz w:val="24"/>
          <w:szCs w:val="24"/>
        </w:rPr>
        <w:t xml:space="preserve">Gjykata Kushtetuese, në mbështetje të neneve 131, pika 1, shkronja “f” dhe 134, pika 1, shkronja “i”, të Kushtetutës, si dhe nenit </w:t>
      </w:r>
      <w:r w:rsidR="009438F8">
        <w:rPr>
          <w:rFonts w:ascii="Garamond" w:hAnsi="Garamond" w:cs="Times New Roman"/>
          <w:color w:val="000000"/>
          <w:sz w:val="24"/>
          <w:szCs w:val="24"/>
        </w:rPr>
        <w:t>72, të ligjit nr. 8577, datë 10.</w:t>
      </w:r>
      <w:r w:rsidRPr="009438F8">
        <w:rPr>
          <w:rFonts w:ascii="Garamond" w:hAnsi="Garamond" w:cs="Times New Roman"/>
          <w:color w:val="000000"/>
          <w:sz w:val="24"/>
          <w:szCs w:val="24"/>
        </w:rPr>
        <w:t>2.2000</w:t>
      </w:r>
      <w:r w:rsidR="009438F8">
        <w:rPr>
          <w:rFonts w:ascii="Garamond" w:hAnsi="Garamond" w:cs="Times New Roman"/>
          <w:color w:val="000000"/>
          <w:sz w:val="24"/>
          <w:szCs w:val="24"/>
        </w:rPr>
        <w:t>,</w:t>
      </w:r>
      <w:r w:rsidRPr="009438F8">
        <w:rPr>
          <w:rFonts w:ascii="Garamond" w:hAnsi="Garamond" w:cs="Times New Roman"/>
          <w:color w:val="000000"/>
          <w:sz w:val="24"/>
          <w:szCs w:val="24"/>
        </w:rPr>
        <w:t xml:space="preserve"> “Për organizimin dhe funksionimin e Gjykatës Kushtetuese të Republikës së Shqipërisë”, të ndryshuar, njëzëri,</w:t>
      </w:r>
    </w:p>
    <w:p w14:paraId="53D46F97" w14:textId="77777777" w:rsidR="00ED11BE" w:rsidRPr="009438F8" w:rsidRDefault="00ED11BE" w:rsidP="00ED11BE">
      <w:pPr>
        <w:autoSpaceDE w:val="0"/>
        <w:autoSpaceDN w:val="0"/>
        <w:adjustRightInd w:val="0"/>
        <w:spacing w:after="0" w:line="240" w:lineRule="auto"/>
        <w:ind w:firstLine="284"/>
        <w:jc w:val="both"/>
        <w:rPr>
          <w:rFonts w:ascii="Garamond" w:hAnsi="Garamond" w:cs="Times New Roman"/>
          <w:color w:val="000000"/>
          <w:sz w:val="24"/>
          <w:szCs w:val="24"/>
        </w:rPr>
      </w:pPr>
    </w:p>
    <w:p w14:paraId="17C9D710" w14:textId="52D62A9D" w:rsidR="00ED11BE" w:rsidRPr="009438F8" w:rsidRDefault="00ED11BE" w:rsidP="00ED11BE">
      <w:pPr>
        <w:autoSpaceDE w:val="0"/>
        <w:autoSpaceDN w:val="0"/>
        <w:adjustRightInd w:val="0"/>
        <w:spacing w:after="0" w:line="240" w:lineRule="auto"/>
        <w:ind w:firstLine="284"/>
        <w:jc w:val="center"/>
        <w:rPr>
          <w:rFonts w:ascii="Garamond" w:hAnsi="Garamond" w:cs="Times New Roman"/>
          <w:bCs/>
          <w:color w:val="000000"/>
          <w:sz w:val="24"/>
          <w:szCs w:val="24"/>
        </w:rPr>
      </w:pPr>
      <w:r w:rsidRPr="009438F8">
        <w:rPr>
          <w:rFonts w:ascii="Garamond" w:hAnsi="Garamond" w:cs="Times New Roman"/>
          <w:bCs/>
          <w:color w:val="000000"/>
          <w:sz w:val="24"/>
          <w:szCs w:val="24"/>
        </w:rPr>
        <w:t>VENDOSI:</w:t>
      </w:r>
    </w:p>
    <w:p w14:paraId="5CDF2540" w14:textId="77777777" w:rsidR="00BD74BF" w:rsidRPr="009438F8" w:rsidRDefault="00BD74BF" w:rsidP="00ED11BE">
      <w:pPr>
        <w:autoSpaceDE w:val="0"/>
        <w:autoSpaceDN w:val="0"/>
        <w:adjustRightInd w:val="0"/>
        <w:spacing w:after="0" w:line="240" w:lineRule="auto"/>
        <w:ind w:firstLine="284"/>
        <w:jc w:val="both"/>
        <w:rPr>
          <w:rFonts w:ascii="Garamond" w:hAnsi="Garamond" w:cs="Times New Roman"/>
          <w:color w:val="000000"/>
          <w:sz w:val="24"/>
          <w:szCs w:val="24"/>
        </w:rPr>
      </w:pPr>
    </w:p>
    <w:p w14:paraId="354C472C" w14:textId="7D2DB0A8" w:rsidR="00ED11BE" w:rsidRPr="009438F8" w:rsidRDefault="00ED11BE" w:rsidP="00ED11BE">
      <w:pPr>
        <w:autoSpaceDE w:val="0"/>
        <w:autoSpaceDN w:val="0"/>
        <w:adjustRightInd w:val="0"/>
        <w:spacing w:after="0" w:line="240" w:lineRule="auto"/>
        <w:ind w:firstLine="284"/>
        <w:jc w:val="both"/>
        <w:rPr>
          <w:rFonts w:ascii="Garamond" w:hAnsi="Garamond" w:cs="Times New Roman"/>
          <w:color w:val="000000"/>
          <w:sz w:val="24"/>
          <w:szCs w:val="24"/>
        </w:rPr>
      </w:pPr>
      <w:r w:rsidRPr="009438F8">
        <w:rPr>
          <w:rFonts w:ascii="Garamond" w:hAnsi="Garamond" w:cs="Times New Roman"/>
          <w:color w:val="000000"/>
          <w:sz w:val="24"/>
          <w:szCs w:val="24"/>
        </w:rPr>
        <w:t>1. Pranimin e kërkesës.</w:t>
      </w:r>
    </w:p>
    <w:p w14:paraId="4A532BF7" w14:textId="4DFAB991" w:rsidR="00ED11BE" w:rsidRPr="009438F8" w:rsidRDefault="00ED11BE" w:rsidP="00ED11BE">
      <w:pPr>
        <w:autoSpaceDE w:val="0"/>
        <w:autoSpaceDN w:val="0"/>
        <w:adjustRightInd w:val="0"/>
        <w:spacing w:after="0" w:line="240" w:lineRule="auto"/>
        <w:ind w:firstLine="284"/>
        <w:jc w:val="both"/>
        <w:rPr>
          <w:rFonts w:ascii="Garamond" w:hAnsi="Garamond" w:cs="Times New Roman"/>
          <w:color w:val="000000"/>
          <w:sz w:val="24"/>
          <w:szCs w:val="24"/>
        </w:rPr>
      </w:pPr>
      <w:r w:rsidRPr="009438F8">
        <w:rPr>
          <w:rFonts w:ascii="Garamond" w:hAnsi="Garamond" w:cs="Times New Roman"/>
          <w:color w:val="000000"/>
          <w:sz w:val="24"/>
          <w:szCs w:val="24"/>
        </w:rPr>
        <w:t>2. Shfuqizimin e ve</w:t>
      </w:r>
      <w:r w:rsidR="009438F8">
        <w:rPr>
          <w:rFonts w:ascii="Garamond" w:hAnsi="Garamond" w:cs="Times New Roman"/>
          <w:color w:val="000000"/>
          <w:sz w:val="24"/>
          <w:szCs w:val="24"/>
        </w:rPr>
        <w:t xml:space="preserve">ndimit nr. 00-2025-1205, datë </w:t>
      </w:r>
      <w:r w:rsidRPr="009438F8">
        <w:rPr>
          <w:rFonts w:ascii="Garamond" w:hAnsi="Garamond" w:cs="Times New Roman"/>
          <w:color w:val="000000"/>
          <w:sz w:val="24"/>
          <w:szCs w:val="24"/>
        </w:rPr>
        <w:t>8</w:t>
      </w:r>
      <w:r w:rsidR="009438F8">
        <w:rPr>
          <w:rFonts w:ascii="Garamond" w:hAnsi="Garamond" w:cs="Times New Roman"/>
          <w:color w:val="000000"/>
          <w:sz w:val="24"/>
          <w:szCs w:val="24"/>
        </w:rPr>
        <w:t>.</w:t>
      </w:r>
      <w:r w:rsidRPr="009438F8">
        <w:rPr>
          <w:rFonts w:ascii="Garamond" w:hAnsi="Garamond" w:cs="Times New Roman"/>
          <w:color w:val="000000"/>
          <w:sz w:val="24"/>
          <w:szCs w:val="24"/>
        </w:rPr>
        <w:t>4.2025</w:t>
      </w:r>
      <w:r w:rsidR="009438F8">
        <w:rPr>
          <w:rFonts w:ascii="Garamond" w:hAnsi="Garamond" w:cs="Times New Roman"/>
          <w:color w:val="000000"/>
          <w:sz w:val="24"/>
          <w:szCs w:val="24"/>
        </w:rPr>
        <w:t>,</w:t>
      </w:r>
      <w:r w:rsidRPr="009438F8">
        <w:rPr>
          <w:rFonts w:ascii="Garamond" w:hAnsi="Garamond" w:cs="Times New Roman"/>
          <w:color w:val="000000"/>
          <w:sz w:val="24"/>
          <w:szCs w:val="24"/>
        </w:rPr>
        <w:t xml:space="preserve"> të Kolegjit Civil të Gjykatës së Lartë, si të papajtueshëm me Kushtetutën.</w:t>
      </w:r>
    </w:p>
    <w:p w14:paraId="73CA796B" w14:textId="11359EC8" w:rsidR="00ED11BE" w:rsidRPr="009438F8" w:rsidRDefault="00ED11BE" w:rsidP="00ED11B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438F8">
        <w:rPr>
          <w:rFonts w:ascii="Garamond" w:hAnsi="Garamond" w:cs="Times New Roman"/>
          <w:color w:val="000000"/>
          <w:sz w:val="24"/>
          <w:szCs w:val="24"/>
        </w:rPr>
        <w:lastRenderedPageBreak/>
        <w:t>3. Konstatimin e shkeljes së afatit të arsyeshëm në gjykimin e çështjes civile nr</w:t>
      </w:r>
      <w:r w:rsidR="009438F8">
        <w:rPr>
          <w:rFonts w:ascii="Garamond" w:hAnsi="Garamond" w:cs="Times New Roman"/>
          <w:color w:val="000000"/>
          <w:sz w:val="24"/>
          <w:szCs w:val="24"/>
        </w:rPr>
        <w:t>. 11243-00542-00-2021, datë 10.</w:t>
      </w:r>
      <w:r w:rsidRPr="009438F8">
        <w:rPr>
          <w:rFonts w:ascii="Garamond" w:hAnsi="Garamond" w:cs="Times New Roman"/>
          <w:color w:val="000000"/>
          <w:sz w:val="24"/>
          <w:szCs w:val="24"/>
        </w:rPr>
        <w:t>5.2021</w:t>
      </w:r>
      <w:r w:rsidR="009438F8">
        <w:rPr>
          <w:rFonts w:ascii="Garamond" w:hAnsi="Garamond" w:cs="Times New Roman"/>
          <w:color w:val="000000"/>
          <w:sz w:val="24"/>
          <w:szCs w:val="24"/>
        </w:rPr>
        <w:t>,</w:t>
      </w:r>
      <w:r w:rsidRPr="009438F8">
        <w:rPr>
          <w:rFonts w:ascii="Garamond" w:hAnsi="Garamond" w:cs="Times New Roman"/>
          <w:color w:val="000000"/>
          <w:sz w:val="24"/>
          <w:szCs w:val="24"/>
        </w:rPr>
        <w:t xml:space="preserve"> në Gjykatën e Lartë.</w:t>
      </w:r>
    </w:p>
    <w:p w14:paraId="39A10425" w14:textId="51190671" w:rsidR="00ED11BE" w:rsidRDefault="00ED11BE" w:rsidP="00ED11BE">
      <w:pPr>
        <w:tabs>
          <w:tab w:val="left" w:pos="1800"/>
        </w:tabs>
        <w:autoSpaceDE w:val="0"/>
        <w:autoSpaceDN w:val="0"/>
        <w:adjustRightInd w:val="0"/>
        <w:spacing w:after="0" w:line="240" w:lineRule="auto"/>
        <w:ind w:firstLine="284"/>
        <w:jc w:val="both"/>
        <w:rPr>
          <w:rFonts w:ascii="Garamond" w:hAnsi="Garamond" w:cs="Times New Roman"/>
          <w:color w:val="000000"/>
          <w:sz w:val="24"/>
          <w:szCs w:val="24"/>
        </w:rPr>
      </w:pPr>
      <w:r w:rsidRPr="009438F8">
        <w:rPr>
          <w:rFonts w:ascii="Garamond" w:hAnsi="Garamond" w:cs="Times New Roman"/>
          <w:color w:val="000000"/>
          <w:sz w:val="24"/>
          <w:szCs w:val="24"/>
        </w:rPr>
        <w:t>Ky vendim është përfundimtar dhe hyn në fuqi ditën e botimit në Fletoren Zyrtare.</w:t>
      </w:r>
    </w:p>
    <w:p w14:paraId="48190833" w14:textId="77777777" w:rsidR="009438F8" w:rsidRPr="009438F8" w:rsidRDefault="009438F8" w:rsidP="00ED11BE">
      <w:pPr>
        <w:tabs>
          <w:tab w:val="left" w:pos="1800"/>
        </w:tabs>
        <w:autoSpaceDE w:val="0"/>
        <w:autoSpaceDN w:val="0"/>
        <w:adjustRightInd w:val="0"/>
        <w:spacing w:after="0" w:line="240" w:lineRule="auto"/>
        <w:ind w:firstLine="284"/>
        <w:jc w:val="both"/>
        <w:rPr>
          <w:rFonts w:ascii="Garamond" w:hAnsi="Garamond" w:cs="Times New Roman"/>
          <w:color w:val="000000"/>
          <w:sz w:val="24"/>
          <w:szCs w:val="24"/>
        </w:rPr>
      </w:pPr>
    </w:p>
    <w:p w14:paraId="7128C619" w14:textId="67548CE4" w:rsidR="00ED11BE" w:rsidRPr="009438F8" w:rsidRDefault="00ED11BE" w:rsidP="00ED11BE">
      <w:pPr>
        <w:autoSpaceDE w:val="0"/>
        <w:autoSpaceDN w:val="0"/>
        <w:adjustRightInd w:val="0"/>
        <w:spacing w:after="0" w:line="240" w:lineRule="auto"/>
        <w:ind w:firstLine="284"/>
        <w:jc w:val="both"/>
        <w:rPr>
          <w:rFonts w:ascii="Garamond" w:hAnsi="Garamond" w:cs="Times New Roman"/>
          <w:b/>
          <w:bCs/>
          <w:color w:val="000000"/>
          <w:sz w:val="24"/>
          <w:szCs w:val="24"/>
        </w:rPr>
      </w:pPr>
      <w:r w:rsidRPr="009438F8">
        <w:rPr>
          <w:rFonts w:ascii="Garamond" w:hAnsi="Garamond" w:cs="Times New Roman"/>
          <w:b/>
          <w:bCs/>
          <w:color w:val="000000"/>
          <w:sz w:val="24"/>
          <w:szCs w:val="24"/>
        </w:rPr>
        <w:t xml:space="preserve">Marrë më </w:t>
      </w:r>
      <w:r w:rsidR="009438F8">
        <w:rPr>
          <w:rFonts w:ascii="Garamond" w:hAnsi="Garamond" w:cs="Times New Roman"/>
          <w:b/>
          <w:bCs/>
          <w:color w:val="000000"/>
          <w:sz w:val="24"/>
          <w:szCs w:val="24"/>
        </w:rPr>
        <w:t>17.</w:t>
      </w:r>
      <w:r w:rsidRPr="009438F8">
        <w:rPr>
          <w:rFonts w:ascii="Garamond" w:hAnsi="Garamond" w:cs="Times New Roman"/>
          <w:b/>
          <w:bCs/>
          <w:color w:val="000000"/>
          <w:sz w:val="24"/>
          <w:szCs w:val="24"/>
        </w:rPr>
        <w:t>3.2026</w:t>
      </w:r>
      <w:r w:rsidR="009438F8">
        <w:rPr>
          <w:rFonts w:ascii="Garamond" w:hAnsi="Garamond" w:cs="Times New Roman"/>
          <w:b/>
          <w:bCs/>
          <w:color w:val="000000"/>
          <w:sz w:val="24"/>
          <w:szCs w:val="24"/>
        </w:rPr>
        <w:t>.</w:t>
      </w:r>
    </w:p>
    <w:p w14:paraId="444491F0" w14:textId="0309C832" w:rsidR="00ED11BE" w:rsidRPr="009438F8" w:rsidRDefault="009438F8" w:rsidP="00ED11BE">
      <w:pPr>
        <w:autoSpaceDE w:val="0"/>
        <w:autoSpaceDN w:val="0"/>
        <w:adjustRightInd w:val="0"/>
        <w:spacing w:after="0" w:line="240" w:lineRule="auto"/>
        <w:ind w:firstLine="284"/>
        <w:jc w:val="both"/>
        <w:rPr>
          <w:rFonts w:ascii="Garamond" w:hAnsi="Garamond" w:cs="Times New Roman"/>
          <w:b/>
          <w:bCs/>
          <w:color w:val="000000"/>
          <w:sz w:val="24"/>
          <w:szCs w:val="24"/>
        </w:rPr>
      </w:pPr>
      <w:r>
        <w:rPr>
          <w:rFonts w:ascii="Garamond" w:hAnsi="Garamond" w:cs="Times New Roman"/>
          <w:b/>
          <w:bCs/>
          <w:color w:val="000000"/>
          <w:sz w:val="24"/>
          <w:szCs w:val="24"/>
        </w:rPr>
        <w:t>Shpallur më 16.</w:t>
      </w:r>
      <w:r w:rsidR="00ED11BE" w:rsidRPr="009438F8">
        <w:rPr>
          <w:rFonts w:ascii="Garamond" w:hAnsi="Garamond" w:cs="Times New Roman"/>
          <w:b/>
          <w:bCs/>
          <w:color w:val="000000"/>
          <w:sz w:val="24"/>
          <w:szCs w:val="24"/>
        </w:rPr>
        <w:t>4.2026</w:t>
      </w:r>
      <w:r>
        <w:rPr>
          <w:rFonts w:ascii="Garamond" w:hAnsi="Garamond" w:cs="Times New Roman"/>
          <w:b/>
          <w:bCs/>
          <w:color w:val="000000"/>
          <w:sz w:val="24"/>
          <w:szCs w:val="24"/>
        </w:rPr>
        <w:t>.</w:t>
      </w:r>
    </w:p>
    <w:p w14:paraId="159F6A8C" w14:textId="77A4EAC7" w:rsidR="00ED11BE" w:rsidRPr="009438F8" w:rsidRDefault="00ED11BE" w:rsidP="00ED11BE">
      <w:pPr>
        <w:autoSpaceDE w:val="0"/>
        <w:autoSpaceDN w:val="0"/>
        <w:adjustRightInd w:val="0"/>
        <w:spacing w:after="0" w:line="240" w:lineRule="auto"/>
        <w:ind w:firstLine="284"/>
        <w:jc w:val="both"/>
        <w:rPr>
          <w:rFonts w:ascii="Garamond" w:hAnsi="Garamond" w:cs="Times New Roman"/>
          <w:b/>
          <w:bCs/>
          <w:color w:val="000000"/>
          <w:sz w:val="24"/>
          <w:szCs w:val="24"/>
        </w:rPr>
      </w:pPr>
    </w:p>
    <w:p w14:paraId="0CCFCF07" w14:textId="78364F13" w:rsidR="00BD74BF" w:rsidRPr="009438F8" w:rsidRDefault="00C97620" w:rsidP="00ED11BE">
      <w:pPr>
        <w:autoSpaceDE w:val="0"/>
        <w:autoSpaceDN w:val="0"/>
        <w:adjustRightInd w:val="0"/>
        <w:spacing w:after="0" w:line="240" w:lineRule="auto"/>
        <w:ind w:firstLine="284"/>
        <w:jc w:val="both"/>
        <w:rPr>
          <w:rFonts w:ascii="Garamond" w:hAnsi="Garamond" w:cs="Times New Roman"/>
          <w:b/>
          <w:bCs/>
          <w:color w:val="000000"/>
          <w:sz w:val="24"/>
          <w:szCs w:val="24"/>
        </w:rPr>
      </w:pPr>
      <w:r w:rsidRPr="009438F8">
        <w:rPr>
          <w:rFonts w:ascii="Garamond" w:hAnsi="Garamond" w:cs="Times New Roman"/>
          <w:b/>
          <w:bCs/>
          <w:color w:val="000000"/>
          <w:sz w:val="24"/>
          <w:szCs w:val="24"/>
        </w:rPr>
        <w:t>Kryetare:</w:t>
      </w:r>
      <w:r w:rsidRPr="009438F8">
        <w:rPr>
          <w:rFonts w:ascii="Garamond" w:hAnsi="Garamond" w:cs="Times New Roman"/>
          <w:bCs/>
          <w:color w:val="000000"/>
          <w:sz w:val="24"/>
          <w:szCs w:val="24"/>
        </w:rPr>
        <w:t xml:space="preserve"> Fiona Papajorgji</w:t>
      </w:r>
    </w:p>
    <w:p w14:paraId="6896B54F" w14:textId="64F0D533" w:rsidR="00BD74BF" w:rsidRPr="009438F8" w:rsidRDefault="00C97620" w:rsidP="00ED11BE">
      <w:pPr>
        <w:autoSpaceDE w:val="0"/>
        <w:autoSpaceDN w:val="0"/>
        <w:adjustRightInd w:val="0"/>
        <w:spacing w:after="0" w:line="240" w:lineRule="auto"/>
        <w:ind w:firstLine="284"/>
        <w:jc w:val="both"/>
        <w:rPr>
          <w:rFonts w:ascii="Garamond" w:hAnsi="Garamond" w:cs="Times New Roman"/>
          <w:b/>
          <w:bCs/>
          <w:color w:val="000000"/>
          <w:sz w:val="24"/>
          <w:szCs w:val="24"/>
        </w:rPr>
      </w:pPr>
      <w:r w:rsidRPr="009438F8">
        <w:rPr>
          <w:rFonts w:ascii="Garamond" w:hAnsi="Garamond" w:cs="Times New Roman"/>
          <w:b/>
          <w:bCs/>
          <w:color w:val="000000"/>
          <w:sz w:val="24"/>
          <w:szCs w:val="24"/>
        </w:rPr>
        <w:t xml:space="preserve">Anëtarë: </w:t>
      </w:r>
      <w:r w:rsidRPr="009438F8">
        <w:rPr>
          <w:rFonts w:ascii="Garamond" w:hAnsi="Garamond" w:cs="Times New Roman"/>
          <w:bCs/>
          <w:color w:val="000000"/>
          <w:sz w:val="24"/>
          <w:szCs w:val="24"/>
        </w:rPr>
        <w:t>Sonila Bejtja, Marjana Semini, Marsida Xhaferllari, Genti Ibrahimi, Sandër Beci, Ilir Toska, Asim Vokshi</w:t>
      </w:r>
    </w:p>
    <w:p w14:paraId="0E9B19DB" w14:textId="6F3B8D25" w:rsidR="00BD74BF" w:rsidRPr="009438F8" w:rsidRDefault="00BD74BF" w:rsidP="00ED11BE">
      <w:pPr>
        <w:autoSpaceDE w:val="0"/>
        <w:autoSpaceDN w:val="0"/>
        <w:adjustRightInd w:val="0"/>
        <w:spacing w:after="0" w:line="240" w:lineRule="auto"/>
        <w:ind w:firstLine="284"/>
        <w:jc w:val="both"/>
        <w:rPr>
          <w:rFonts w:ascii="Garamond" w:hAnsi="Garamond" w:cs="Times New Roman"/>
          <w:b/>
          <w:bCs/>
          <w:color w:val="000000"/>
          <w:sz w:val="24"/>
          <w:szCs w:val="24"/>
        </w:rPr>
      </w:pPr>
    </w:p>
    <w:p w14:paraId="5AA2B32F" w14:textId="2EC0FDE6" w:rsidR="00BD74BF" w:rsidRPr="009438F8" w:rsidRDefault="00BD74BF" w:rsidP="00ED11BE">
      <w:pPr>
        <w:autoSpaceDE w:val="0"/>
        <w:autoSpaceDN w:val="0"/>
        <w:adjustRightInd w:val="0"/>
        <w:spacing w:after="0" w:line="240" w:lineRule="auto"/>
        <w:ind w:firstLine="284"/>
        <w:jc w:val="both"/>
        <w:rPr>
          <w:rFonts w:ascii="Garamond" w:hAnsi="Garamond" w:cs="Times New Roman"/>
          <w:b/>
          <w:bCs/>
          <w:color w:val="000000"/>
          <w:sz w:val="24"/>
          <w:szCs w:val="24"/>
        </w:rPr>
      </w:pPr>
    </w:p>
    <w:bookmarkEnd w:id="0"/>
    <w:bookmarkEnd w:id="1"/>
    <w:bookmarkEnd w:id="2"/>
    <w:bookmarkEnd w:id="3"/>
    <w:sectPr w:rsidR="00BD74BF" w:rsidRPr="009438F8" w:rsidSect="004C2B87">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A37110" w14:textId="77777777" w:rsidR="002770FE" w:rsidRDefault="002770FE">
      <w:pPr>
        <w:spacing w:after="0" w:line="240" w:lineRule="auto"/>
      </w:pPr>
      <w:r>
        <w:separator/>
      </w:r>
    </w:p>
  </w:endnote>
  <w:endnote w:type="continuationSeparator" w:id="0">
    <w:p w14:paraId="03A37111" w14:textId="77777777" w:rsidR="002770FE" w:rsidRDefault="002770FE">
      <w:pPr>
        <w:spacing w:after="0" w:line="240" w:lineRule="auto"/>
      </w:pPr>
      <w:r>
        <w:continuationSeparator/>
      </w:r>
    </w:p>
  </w:endnote>
  <w:endnote w:type="continuationNotice" w:id="1">
    <w:p w14:paraId="2A2AD075" w14:textId="77777777" w:rsidR="00FB42CC" w:rsidRDefault="00FB42C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A3710E" w14:textId="77777777" w:rsidR="002770FE" w:rsidRDefault="002770FE">
      <w:pPr>
        <w:spacing w:after="0" w:line="240" w:lineRule="auto"/>
      </w:pPr>
      <w:r>
        <w:separator/>
      </w:r>
    </w:p>
  </w:footnote>
  <w:footnote w:type="continuationSeparator" w:id="0">
    <w:p w14:paraId="03A3710F" w14:textId="77777777" w:rsidR="002770FE" w:rsidRDefault="002770FE">
      <w:pPr>
        <w:spacing w:after="0" w:line="240" w:lineRule="auto"/>
      </w:pPr>
      <w:r>
        <w:continuationSeparator/>
      </w:r>
    </w:p>
  </w:footnote>
  <w:footnote w:type="continuationNotice" w:id="1">
    <w:p w14:paraId="53DA9BEF" w14:textId="77777777" w:rsidR="00FB42CC" w:rsidRDefault="00FB42CC">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BA5EBE"/>
    <w:multiLevelType w:val="hybridMultilevel"/>
    <w:tmpl w:val="00E6EDD0"/>
    <w:lvl w:ilvl="0" w:tplc="0BCAB212">
      <w:start w:val="1"/>
      <w:numFmt w:val="decimal"/>
      <w:lvlText w:val="%1."/>
      <w:lvlJc w:val="left"/>
      <w:pPr>
        <w:ind w:left="720" w:hanging="360"/>
      </w:pPr>
      <w:rPr>
        <w:rFonts w:ascii="Times New Roman" w:hAnsi="Times New Roman" w:cs="Times New Roman" w:hint="default"/>
        <w:b w:val="0"/>
        <w:i w:val="0"/>
        <w:strike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12DD6E1B"/>
    <w:multiLevelType w:val="multilevel"/>
    <w:tmpl w:val="2FB6E144"/>
    <w:lvl w:ilvl="0">
      <w:start w:val="9"/>
      <w:numFmt w:val="decimal"/>
      <w:lvlText w:val="%1."/>
      <w:lvlJc w:val="left"/>
      <w:pPr>
        <w:ind w:left="3780" w:hanging="360"/>
      </w:pPr>
      <w:rPr>
        <w:rFonts w:eastAsia="MS Mincho" w:hint="default"/>
      </w:rPr>
    </w:lvl>
    <w:lvl w:ilvl="1">
      <w:start w:val="1"/>
      <w:numFmt w:val="decimal"/>
      <w:lvlText w:val="%1.%2."/>
      <w:lvlJc w:val="left"/>
      <w:pPr>
        <w:ind w:left="1440" w:hanging="360"/>
      </w:pPr>
      <w:rPr>
        <w:rFonts w:eastAsia="MS Mincho" w:hint="default"/>
      </w:rPr>
    </w:lvl>
    <w:lvl w:ilvl="2">
      <w:start w:val="1"/>
      <w:numFmt w:val="decimal"/>
      <w:lvlText w:val="%1.%2.%3."/>
      <w:lvlJc w:val="left"/>
      <w:pPr>
        <w:ind w:left="2880" w:hanging="720"/>
      </w:pPr>
      <w:rPr>
        <w:rFonts w:eastAsia="MS Mincho" w:hint="default"/>
      </w:rPr>
    </w:lvl>
    <w:lvl w:ilvl="3">
      <w:start w:val="1"/>
      <w:numFmt w:val="decimal"/>
      <w:lvlText w:val="%1.%2.%3.%4."/>
      <w:lvlJc w:val="left"/>
      <w:pPr>
        <w:ind w:left="3960" w:hanging="720"/>
      </w:pPr>
      <w:rPr>
        <w:rFonts w:eastAsia="MS Mincho" w:hint="default"/>
      </w:rPr>
    </w:lvl>
    <w:lvl w:ilvl="4">
      <w:start w:val="1"/>
      <w:numFmt w:val="decimal"/>
      <w:lvlText w:val="%1.%2.%3.%4.%5."/>
      <w:lvlJc w:val="left"/>
      <w:pPr>
        <w:ind w:left="5400" w:hanging="1080"/>
      </w:pPr>
      <w:rPr>
        <w:rFonts w:eastAsia="MS Mincho" w:hint="default"/>
      </w:rPr>
    </w:lvl>
    <w:lvl w:ilvl="5">
      <w:start w:val="1"/>
      <w:numFmt w:val="decimal"/>
      <w:lvlText w:val="%1.%2.%3.%4.%5.%6."/>
      <w:lvlJc w:val="left"/>
      <w:pPr>
        <w:ind w:left="6480" w:hanging="1080"/>
      </w:pPr>
      <w:rPr>
        <w:rFonts w:eastAsia="MS Mincho" w:hint="default"/>
      </w:rPr>
    </w:lvl>
    <w:lvl w:ilvl="6">
      <w:start w:val="1"/>
      <w:numFmt w:val="decimal"/>
      <w:lvlText w:val="%1.%2.%3.%4.%5.%6.%7."/>
      <w:lvlJc w:val="left"/>
      <w:pPr>
        <w:ind w:left="7920" w:hanging="1440"/>
      </w:pPr>
      <w:rPr>
        <w:rFonts w:eastAsia="MS Mincho" w:hint="default"/>
      </w:rPr>
    </w:lvl>
    <w:lvl w:ilvl="7">
      <w:start w:val="1"/>
      <w:numFmt w:val="decimal"/>
      <w:lvlText w:val="%1.%2.%3.%4.%5.%6.%7.%8."/>
      <w:lvlJc w:val="left"/>
      <w:pPr>
        <w:ind w:left="9000" w:hanging="1440"/>
      </w:pPr>
      <w:rPr>
        <w:rFonts w:eastAsia="MS Mincho" w:hint="default"/>
      </w:rPr>
    </w:lvl>
    <w:lvl w:ilvl="8">
      <w:start w:val="1"/>
      <w:numFmt w:val="decimal"/>
      <w:lvlText w:val="%1.%2.%3.%4.%5.%6.%7.%8.%9."/>
      <w:lvlJc w:val="left"/>
      <w:pPr>
        <w:ind w:left="10440" w:hanging="1800"/>
      </w:pPr>
      <w:rPr>
        <w:rFonts w:eastAsia="MS Mincho" w:hint="default"/>
      </w:rPr>
    </w:lvl>
  </w:abstractNum>
  <w:abstractNum w:abstractNumId="2" w15:restartNumberingAfterBreak="0">
    <w:nsid w:val="1C8D0CB4"/>
    <w:multiLevelType w:val="hybridMultilevel"/>
    <w:tmpl w:val="114CE9C0"/>
    <w:lvl w:ilvl="0" w:tplc="7C14831A">
      <w:start w:val="1"/>
      <w:numFmt w:val="upperLetter"/>
      <w:lvlText w:val="%1."/>
      <w:lvlJc w:val="left"/>
      <w:pPr>
        <w:ind w:left="1440" w:hanging="360"/>
      </w:pPr>
      <w:rPr>
        <w:rFonts w:hint="default"/>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3" w15:restartNumberingAfterBreak="0">
    <w:nsid w:val="2C225618"/>
    <w:multiLevelType w:val="hybridMultilevel"/>
    <w:tmpl w:val="49441C18"/>
    <w:lvl w:ilvl="0" w:tplc="3EAA6D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91C5617"/>
    <w:multiLevelType w:val="hybridMultilevel"/>
    <w:tmpl w:val="6884124E"/>
    <w:lvl w:ilvl="0" w:tplc="13F89870">
      <w:start w:val="1"/>
      <w:numFmt w:val="lowerRoman"/>
      <w:lvlText w:val="%1)"/>
      <w:lvlJc w:val="left"/>
      <w:pPr>
        <w:ind w:left="1440" w:hanging="72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5" w15:restartNumberingAfterBreak="0">
    <w:nsid w:val="66714C60"/>
    <w:multiLevelType w:val="multilevel"/>
    <w:tmpl w:val="F1BA1390"/>
    <w:lvl w:ilvl="0">
      <w:start w:val="13"/>
      <w:numFmt w:val="decimal"/>
      <w:lvlText w:val="%1."/>
      <w:lvlJc w:val="left"/>
      <w:pPr>
        <w:ind w:left="3780" w:hanging="360"/>
      </w:pPr>
      <w:rPr>
        <w:rFonts w:eastAsia="MS Mincho" w:hint="default"/>
      </w:rPr>
    </w:lvl>
    <w:lvl w:ilvl="1">
      <w:start w:val="1"/>
      <w:numFmt w:val="decimal"/>
      <w:lvlText w:val="%1.%2."/>
      <w:lvlJc w:val="left"/>
      <w:pPr>
        <w:ind w:left="1440" w:hanging="360"/>
      </w:pPr>
      <w:rPr>
        <w:rFonts w:eastAsia="MS Mincho" w:hint="default"/>
      </w:rPr>
    </w:lvl>
    <w:lvl w:ilvl="2">
      <w:start w:val="1"/>
      <w:numFmt w:val="decimal"/>
      <w:lvlText w:val="%1.%2.%3."/>
      <w:lvlJc w:val="left"/>
      <w:pPr>
        <w:ind w:left="2880" w:hanging="720"/>
      </w:pPr>
      <w:rPr>
        <w:rFonts w:eastAsia="MS Mincho" w:hint="default"/>
      </w:rPr>
    </w:lvl>
    <w:lvl w:ilvl="3">
      <w:start w:val="1"/>
      <w:numFmt w:val="decimal"/>
      <w:lvlText w:val="%1.%2.%3.%4."/>
      <w:lvlJc w:val="left"/>
      <w:pPr>
        <w:ind w:left="3960" w:hanging="720"/>
      </w:pPr>
      <w:rPr>
        <w:rFonts w:eastAsia="MS Mincho" w:hint="default"/>
      </w:rPr>
    </w:lvl>
    <w:lvl w:ilvl="4">
      <w:start w:val="1"/>
      <w:numFmt w:val="decimal"/>
      <w:lvlText w:val="%1.%2.%3.%4.%5."/>
      <w:lvlJc w:val="left"/>
      <w:pPr>
        <w:ind w:left="5400" w:hanging="1080"/>
      </w:pPr>
      <w:rPr>
        <w:rFonts w:eastAsia="MS Mincho" w:hint="default"/>
      </w:rPr>
    </w:lvl>
    <w:lvl w:ilvl="5">
      <w:start w:val="1"/>
      <w:numFmt w:val="decimal"/>
      <w:lvlText w:val="%1.%2.%3.%4.%5.%6."/>
      <w:lvlJc w:val="left"/>
      <w:pPr>
        <w:ind w:left="6480" w:hanging="1080"/>
      </w:pPr>
      <w:rPr>
        <w:rFonts w:eastAsia="MS Mincho" w:hint="default"/>
      </w:rPr>
    </w:lvl>
    <w:lvl w:ilvl="6">
      <w:start w:val="1"/>
      <w:numFmt w:val="decimal"/>
      <w:lvlText w:val="%1.%2.%3.%4.%5.%6.%7."/>
      <w:lvlJc w:val="left"/>
      <w:pPr>
        <w:ind w:left="7920" w:hanging="1440"/>
      </w:pPr>
      <w:rPr>
        <w:rFonts w:eastAsia="MS Mincho" w:hint="default"/>
      </w:rPr>
    </w:lvl>
    <w:lvl w:ilvl="7">
      <w:start w:val="1"/>
      <w:numFmt w:val="decimal"/>
      <w:lvlText w:val="%1.%2.%3.%4.%5.%6.%7.%8."/>
      <w:lvlJc w:val="left"/>
      <w:pPr>
        <w:ind w:left="9000" w:hanging="1440"/>
      </w:pPr>
      <w:rPr>
        <w:rFonts w:eastAsia="MS Mincho" w:hint="default"/>
      </w:rPr>
    </w:lvl>
    <w:lvl w:ilvl="8">
      <w:start w:val="1"/>
      <w:numFmt w:val="decimal"/>
      <w:lvlText w:val="%1.%2.%3.%4.%5.%6.%7.%8.%9."/>
      <w:lvlJc w:val="left"/>
      <w:pPr>
        <w:ind w:left="10440" w:hanging="1800"/>
      </w:pPr>
      <w:rPr>
        <w:rFonts w:eastAsia="MS Mincho" w:hint="default"/>
      </w:rPr>
    </w:lvl>
  </w:abstractNum>
  <w:num w:numId="1">
    <w:abstractNumId w:val="2"/>
  </w:num>
  <w:num w:numId="2">
    <w:abstractNumId w:val="0"/>
  </w:num>
  <w:num w:numId="3">
    <w:abstractNumId w:val="1"/>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F8A"/>
    <w:rsid w:val="000926E1"/>
    <w:rsid w:val="000A0D39"/>
    <w:rsid w:val="000A3FCF"/>
    <w:rsid w:val="001279DF"/>
    <w:rsid w:val="00135C80"/>
    <w:rsid w:val="00195820"/>
    <w:rsid w:val="001B1266"/>
    <w:rsid w:val="00205205"/>
    <w:rsid w:val="00206B26"/>
    <w:rsid w:val="002132EE"/>
    <w:rsid w:val="00274AA3"/>
    <w:rsid w:val="002770FE"/>
    <w:rsid w:val="00285A99"/>
    <w:rsid w:val="00290E03"/>
    <w:rsid w:val="00297AE8"/>
    <w:rsid w:val="002B6ABE"/>
    <w:rsid w:val="002D078D"/>
    <w:rsid w:val="0032332D"/>
    <w:rsid w:val="003738C0"/>
    <w:rsid w:val="004601FC"/>
    <w:rsid w:val="00483564"/>
    <w:rsid w:val="004A2581"/>
    <w:rsid w:val="004B5968"/>
    <w:rsid w:val="004D0F8A"/>
    <w:rsid w:val="004E0BEF"/>
    <w:rsid w:val="0054410B"/>
    <w:rsid w:val="006251BE"/>
    <w:rsid w:val="00630337"/>
    <w:rsid w:val="00674062"/>
    <w:rsid w:val="00677FA3"/>
    <w:rsid w:val="006932DD"/>
    <w:rsid w:val="006A445F"/>
    <w:rsid w:val="006E362B"/>
    <w:rsid w:val="0072214F"/>
    <w:rsid w:val="00840957"/>
    <w:rsid w:val="00844A6E"/>
    <w:rsid w:val="0090718D"/>
    <w:rsid w:val="0090757D"/>
    <w:rsid w:val="0092073D"/>
    <w:rsid w:val="009438F8"/>
    <w:rsid w:val="00956113"/>
    <w:rsid w:val="00982C68"/>
    <w:rsid w:val="009C0284"/>
    <w:rsid w:val="009E6891"/>
    <w:rsid w:val="009F4DE1"/>
    <w:rsid w:val="00A64AEE"/>
    <w:rsid w:val="00AD2537"/>
    <w:rsid w:val="00AE0B3F"/>
    <w:rsid w:val="00B26421"/>
    <w:rsid w:val="00B334C1"/>
    <w:rsid w:val="00B348DD"/>
    <w:rsid w:val="00B43439"/>
    <w:rsid w:val="00B65EE9"/>
    <w:rsid w:val="00B929E1"/>
    <w:rsid w:val="00BD74BF"/>
    <w:rsid w:val="00C30BDE"/>
    <w:rsid w:val="00C41C4E"/>
    <w:rsid w:val="00C41E77"/>
    <w:rsid w:val="00C6309F"/>
    <w:rsid w:val="00C7442D"/>
    <w:rsid w:val="00C8676D"/>
    <w:rsid w:val="00C97620"/>
    <w:rsid w:val="00D003C7"/>
    <w:rsid w:val="00D675B7"/>
    <w:rsid w:val="00D963C2"/>
    <w:rsid w:val="00DC6A5D"/>
    <w:rsid w:val="00E5078A"/>
    <w:rsid w:val="00E509D3"/>
    <w:rsid w:val="00E82F44"/>
    <w:rsid w:val="00EB76FD"/>
    <w:rsid w:val="00ED11BE"/>
    <w:rsid w:val="00F25289"/>
    <w:rsid w:val="00F45D49"/>
    <w:rsid w:val="00F80785"/>
    <w:rsid w:val="00FB42CC"/>
    <w:rsid w:val="00FD7BA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370A2"/>
  <w15:chartTrackingRefBased/>
  <w15:docId w15:val="{45FF5C68-9FC0-485E-B414-8EDFB9FDE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2F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D0F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0F8A"/>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4D0F8A"/>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4D0F8A"/>
  </w:style>
  <w:style w:type="paragraph" w:styleId="BodyText">
    <w:name w:val="Body Text"/>
    <w:basedOn w:val="Normal"/>
    <w:link w:val="BodyTextChar"/>
    <w:uiPriority w:val="99"/>
    <w:unhideWhenUsed/>
    <w:rsid w:val="004D0F8A"/>
    <w:pPr>
      <w:spacing w:after="120"/>
    </w:pPr>
  </w:style>
  <w:style w:type="character" w:customStyle="1" w:styleId="BodyTextChar">
    <w:name w:val="Body Text Char"/>
    <w:basedOn w:val="DefaultParagraphFont"/>
    <w:link w:val="BodyText"/>
    <w:uiPriority w:val="99"/>
    <w:rsid w:val="004D0F8A"/>
  </w:style>
  <w:style w:type="character" w:styleId="CommentReference">
    <w:name w:val="annotation reference"/>
    <w:basedOn w:val="DefaultParagraphFont"/>
    <w:uiPriority w:val="99"/>
    <w:semiHidden/>
    <w:unhideWhenUsed/>
    <w:rsid w:val="004D0F8A"/>
    <w:rPr>
      <w:sz w:val="16"/>
      <w:szCs w:val="16"/>
    </w:rPr>
  </w:style>
  <w:style w:type="paragraph" w:styleId="BodyTextIndent2">
    <w:name w:val="Body Text Indent 2"/>
    <w:basedOn w:val="Normal"/>
    <w:link w:val="BodyTextIndent2Char"/>
    <w:uiPriority w:val="99"/>
    <w:unhideWhenUsed/>
    <w:rsid w:val="004D0F8A"/>
    <w:pPr>
      <w:spacing w:after="120" w:line="480" w:lineRule="auto"/>
      <w:ind w:left="360"/>
    </w:pPr>
  </w:style>
  <w:style w:type="character" w:customStyle="1" w:styleId="BodyTextIndent2Char">
    <w:name w:val="Body Text Indent 2 Char"/>
    <w:basedOn w:val="DefaultParagraphFont"/>
    <w:link w:val="BodyTextIndent2"/>
    <w:uiPriority w:val="99"/>
    <w:rsid w:val="004D0F8A"/>
  </w:style>
  <w:style w:type="character" w:customStyle="1" w:styleId="s68f5eaef">
    <w:name w:val="s68f5eaef"/>
    <w:basedOn w:val="DefaultParagraphFont"/>
    <w:rsid w:val="004D0F8A"/>
  </w:style>
  <w:style w:type="paragraph" w:styleId="CommentText">
    <w:name w:val="annotation text"/>
    <w:basedOn w:val="Normal"/>
    <w:link w:val="CommentTextChar"/>
    <w:uiPriority w:val="99"/>
    <w:semiHidden/>
    <w:unhideWhenUsed/>
    <w:rsid w:val="004D0F8A"/>
    <w:pPr>
      <w:spacing w:line="240" w:lineRule="auto"/>
    </w:pPr>
    <w:rPr>
      <w:sz w:val="20"/>
      <w:szCs w:val="20"/>
    </w:rPr>
  </w:style>
  <w:style w:type="character" w:customStyle="1" w:styleId="CommentTextChar">
    <w:name w:val="Comment Text Char"/>
    <w:basedOn w:val="DefaultParagraphFont"/>
    <w:link w:val="CommentText"/>
    <w:uiPriority w:val="99"/>
    <w:semiHidden/>
    <w:rsid w:val="004D0F8A"/>
    <w:rPr>
      <w:sz w:val="20"/>
      <w:szCs w:val="20"/>
    </w:rPr>
  </w:style>
  <w:style w:type="paragraph" w:styleId="BalloonText">
    <w:name w:val="Balloon Text"/>
    <w:basedOn w:val="Normal"/>
    <w:link w:val="BalloonTextChar"/>
    <w:uiPriority w:val="99"/>
    <w:semiHidden/>
    <w:unhideWhenUsed/>
    <w:rsid w:val="004D0F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0F8A"/>
    <w:rPr>
      <w:rFonts w:ascii="Segoe UI" w:hAnsi="Segoe UI" w:cs="Segoe UI"/>
      <w:sz w:val="18"/>
      <w:szCs w:val="18"/>
    </w:rPr>
  </w:style>
  <w:style w:type="paragraph" w:styleId="Header">
    <w:name w:val="header"/>
    <w:basedOn w:val="Normal"/>
    <w:link w:val="HeaderChar"/>
    <w:uiPriority w:val="99"/>
    <w:unhideWhenUsed/>
    <w:rsid w:val="00C867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676D"/>
  </w:style>
  <w:style w:type="paragraph" w:styleId="CommentSubject">
    <w:name w:val="annotation subject"/>
    <w:basedOn w:val="CommentText"/>
    <w:next w:val="CommentText"/>
    <w:link w:val="CommentSubjectChar"/>
    <w:uiPriority w:val="99"/>
    <w:semiHidden/>
    <w:unhideWhenUsed/>
    <w:rsid w:val="004B5968"/>
    <w:rPr>
      <w:b/>
      <w:bCs/>
    </w:rPr>
  </w:style>
  <w:style w:type="character" w:customStyle="1" w:styleId="CommentSubjectChar">
    <w:name w:val="Comment Subject Char"/>
    <w:basedOn w:val="CommentTextChar"/>
    <w:link w:val="CommentSubject"/>
    <w:uiPriority w:val="99"/>
    <w:semiHidden/>
    <w:rsid w:val="004B5968"/>
    <w:rPr>
      <w:b/>
      <w:bCs/>
      <w:sz w:val="20"/>
      <w:szCs w:val="20"/>
    </w:rPr>
  </w:style>
  <w:style w:type="table" w:styleId="TableGrid">
    <w:name w:val="Table Grid"/>
    <w:basedOn w:val="TableNormal"/>
    <w:uiPriority w:val="39"/>
    <w:rsid w:val="00BD74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F94613E292A541DFABDFD58785BF830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29</Nr_x002e__x0020_akti>
    <Data_x0020_e_x0020_Krijimit xmlns="0e656187-b300-4fb0-8bf4-3a50f872073c">2026-04-20T13:34:54Z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2026-04-20T00:00:00Z</Date_x0020_protokolli>
    <Titulli xmlns="0e656187-b300-4fb0-8bf4-3a50f872073c">Me objekt shfuqizimin e vendimit nr. 00-2025-1205, datë 08.04.2025 të Kolegjit Civil të Gjykatës së Lartë, si i papajtueshëm me Kushtetutën e Republikës së Shqipërisë. Konstatimin e shkeljes së afatit të arsyeshëm të gjykimit të çështjes civile me nr. 11243-00542-00-2021, me datë regjistrimi 10.05.2021 pranë Gjykatës së Lartë. Detyrimin e Gjykatës së Lartë që të gjykojë çështjen brenda një afati kohor të caktuar, sa më të afërt.</Titulli>
    <Modifikuesi xmlns="0e656187-b300-4fb0-8bf4-3a50f872073c">ermira.bukaci</Modifikuesi>
    <Nr_x002e__x0020_prot_x0020_QBZ xmlns="0e656187-b300-4fb0-8bf4-3a50f872073c">843/1</Nr_x002e__x0020_prot_x0020_QBZ>
    <Data_x0020_e_x0020_Modifikimit xmlns="0e656187-b300-4fb0-8bf4-3a50f872073c">2026-04-21T09:25:36Z</Data_x0020_e_x0020_Modifikimit>
    <Dekretuar xmlns="0e656187-b300-4fb0-8bf4-3a50f872073c">false</Dekretuar>
    <Data xmlns="0e656187-b300-4fb0-8bf4-3a50f872073c">2026-04-16T00:00:00Z</Data>
    <Nr_x002e__x0020_protokolli_x0020_i_x0020_aktit xmlns="0e656187-b300-4fb0-8bf4-3a50f872073c">29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A19B3E-EC49-48A2-976E-081FA519A3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D116C466-0AA9-4D28-A537-6AD26C229076}">
  <ds:schemaRefs>
    <ds:schemaRef ds:uri="http://schemas.openxmlformats.org/package/2006/metadata/core-properties"/>
    <ds:schemaRef ds:uri="http://www.w3.org/XML/1998/namespace"/>
    <ds:schemaRef ds:uri="http://purl.org/dc/elements/1.1/"/>
    <ds:schemaRef ds:uri="http://schemas.microsoft.com/office/2006/documentManagement/types"/>
    <ds:schemaRef ds:uri="http://purl.org/dc/dcmitype/"/>
    <ds:schemaRef ds:uri="0e656187-b300-4fb0-8bf4-3a50f872073c"/>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FA6584E1-FEFE-4BB0-9D77-962376802B3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Pages>
  <Words>2912</Words>
  <Characters>16603</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User</Company>
  <LinksUpToDate>false</LinksUpToDate>
  <CharactersWithSpaces>19477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vendimit nr. 00-2025-1205, datë 08.04.2025 të Kolegjit Civil të Gjykatës së Lartë, si i papajtueshëm me Kushtetutën e Republikës së Shqipërisë. Konstatimin e shkeljes së afatit të arsyeshëm të gjykimit të çështjes civile me nr. 11243-00542-00-2021, me datë regjistrimi 10.05.2021 pranë Gjykatës së Lartë. Detyrimin e Gjykatës së Lartë që të gjykojë çështjen brenda një afati kohor të caktuar, sa më të afërt.</dc:title>
  <dc:creator>Ilir Toska</dc:creator>
  <cp:lastModifiedBy>fjora.cahani</cp:lastModifiedBy>
  <cp:revision>8</cp:revision>
  <cp:lastPrinted>2026-04-15T11:39:00Z</cp:lastPrinted>
  <dcterms:created xsi:type="dcterms:W3CDTF">2026-04-20T12:26:00Z</dcterms:created>
  <dcterms:modified xsi:type="dcterms:W3CDTF">2026-04-21T09:18:00Z</dcterms:modified>
</cp:coreProperties>
</file>