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16DB0" w14:textId="77777777" w:rsidR="00CC166A" w:rsidRPr="008A274E" w:rsidRDefault="00CC166A" w:rsidP="00CC166A">
      <w:pPr>
        <w:spacing w:line="240" w:lineRule="auto"/>
        <w:ind w:firstLine="284"/>
        <w:rPr>
          <w:rFonts w:ascii="Garamond" w:hAnsi="Garamond"/>
        </w:rPr>
      </w:pPr>
      <w:bookmarkStart w:id="0" w:name="_Hlk147832158"/>
    </w:p>
    <w:p w14:paraId="2DF185D6" w14:textId="7DC5B7CC" w:rsidR="00CC166A" w:rsidRPr="008A274E" w:rsidRDefault="000E06AB" w:rsidP="00CC166A">
      <w:pPr>
        <w:spacing w:line="240" w:lineRule="auto"/>
        <w:ind w:firstLine="284"/>
        <w:jc w:val="center"/>
        <w:rPr>
          <w:rFonts w:ascii="Garamond" w:hAnsi="Garamond"/>
          <w:b/>
          <w:bCs/>
          <w:color w:val="000000"/>
        </w:rPr>
      </w:pPr>
      <w:r w:rsidRPr="008A274E">
        <w:rPr>
          <w:rFonts w:ascii="Garamond" w:hAnsi="Garamond"/>
        </w:rPr>
        <w:t xml:space="preserve"> </w:t>
      </w:r>
      <w:bookmarkEnd w:id="0"/>
      <w:r w:rsidR="00CC166A" w:rsidRPr="008A274E">
        <w:rPr>
          <w:rFonts w:ascii="Garamond" w:hAnsi="Garamond"/>
          <w:b/>
          <w:bCs/>
          <w:color w:val="000000"/>
        </w:rPr>
        <w:t>VENDIM</w:t>
      </w:r>
    </w:p>
    <w:p w14:paraId="25A83D68" w14:textId="3290B9F7" w:rsidR="00CC166A" w:rsidRPr="008A274E" w:rsidRDefault="00CC166A" w:rsidP="00CC166A">
      <w:pPr>
        <w:autoSpaceDE w:val="0"/>
        <w:autoSpaceDN w:val="0"/>
        <w:adjustRightInd w:val="0"/>
        <w:spacing w:line="240" w:lineRule="auto"/>
        <w:ind w:firstLine="284"/>
        <w:jc w:val="center"/>
        <w:rPr>
          <w:rFonts w:ascii="Garamond" w:hAnsi="Garamond"/>
          <w:b/>
          <w:bCs/>
          <w:color w:val="000000"/>
        </w:rPr>
      </w:pPr>
      <w:r w:rsidRPr="008A274E">
        <w:rPr>
          <w:rFonts w:ascii="Garamond" w:hAnsi="Garamond"/>
          <w:b/>
          <w:bCs/>
          <w:color w:val="000000"/>
        </w:rPr>
        <w:t>Nr.</w:t>
      </w:r>
      <w:r w:rsidR="008A274E" w:rsidRPr="008A274E">
        <w:rPr>
          <w:rFonts w:ascii="Garamond" w:hAnsi="Garamond"/>
          <w:b/>
          <w:bCs/>
          <w:color w:val="000000"/>
        </w:rPr>
        <w:t xml:space="preserve"> </w:t>
      </w:r>
      <w:r w:rsidRPr="008A274E">
        <w:rPr>
          <w:rFonts w:ascii="Garamond" w:hAnsi="Garamond"/>
          <w:b/>
          <w:bCs/>
          <w:color w:val="000000"/>
        </w:rPr>
        <w:t>46, datë 2.4.2026</w:t>
      </w:r>
    </w:p>
    <w:p w14:paraId="3EC4B53A" w14:textId="77777777" w:rsidR="00CC166A" w:rsidRPr="008A274E" w:rsidRDefault="00CC166A" w:rsidP="00CC166A">
      <w:pPr>
        <w:autoSpaceDE w:val="0"/>
        <w:autoSpaceDN w:val="0"/>
        <w:adjustRightInd w:val="0"/>
        <w:spacing w:line="240" w:lineRule="auto"/>
        <w:ind w:firstLine="284"/>
        <w:jc w:val="center"/>
        <w:rPr>
          <w:rFonts w:ascii="Garamond" w:hAnsi="Garamond"/>
          <w:b/>
          <w:bCs/>
          <w:color w:val="000000"/>
        </w:rPr>
      </w:pPr>
    </w:p>
    <w:p w14:paraId="42489061" w14:textId="1D67CBA0" w:rsidR="00CC166A" w:rsidRPr="008A274E" w:rsidRDefault="00CC166A" w:rsidP="00CC166A">
      <w:pPr>
        <w:autoSpaceDE w:val="0"/>
        <w:autoSpaceDN w:val="0"/>
        <w:adjustRightInd w:val="0"/>
        <w:spacing w:line="240" w:lineRule="auto"/>
        <w:ind w:firstLine="284"/>
        <w:jc w:val="center"/>
        <w:rPr>
          <w:rFonts w:ascii="Garamond" w:hAnsi="Garamond"/>
          <w:b/>
          <w:bCs/>
          <w:color w:val="000000"/>
        </w:rPr>
      </w:pPr>
      <w:r w:rsidRPr="008A274E">
        <w:rPr>
          <w:rFonts w:ascii="Garamond" w:hAnsi="Garamond"/>
          <w:b/>
          <w:bCs/>
          <w:color w:val="000000"/>
        </w:rPr>
        <w:t>NË E</w:t>
      </w:r>
      <w:r w:rsidR="008A274E" w:rsidRPr="008A274E">
        <w:rPr>
          <w:rFonts w:ascii="Garamond" w:hAnsi="Garamond"/>
          <w:b/>
          <w:bCs/>
          <w:color w:val="000000"/>
        </w:rPr>
        <w:t>MËR TË REPUBLIKËS SË SHQIPËRISË</w:t>
      </w:r>
    </w:p>
    <w:p w14:paraId="74D7ABA8" w14:textId="77777777" w:rsidR="00CC166A" w:rsidRPr="008A274E" w:rsidRDefault="00CC166A" w:rsidP="00CC166A">
      <w:pPr>
        <w:autoSpaceDE w:val="0"/>
        <w:autoSpaceDN w:val="0"/>
        <w:adjustRightInd w:val="0"/>
        <w:spacing w:line="240" w:lineRule="auto"/>
        <w:ind w:firstLine="284"/>
        <w:jc w:val="both"/>
        <w:rPr>
          <w:rFonts w:ascii="Garamond" w:hAnsi="Garamond"/>
          <w:color w:val="000000"/>
        </w:rPr>
      </w:pPr>
    </w:p>
    <w:p w14:paraId="10E144BE" w14:textId="77777777" w:rsidR="00CC166A" w:rsidRPr="008A274E" w:rsidRDefault="00CC166A" w:rsidP="00CC166A">
      <w:pPr>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CC166A" w:rsidRPr="008A274E" w14:paraId="2CE56B46" w14:textId="77777777" w:rsidTr="00CC166A">
        <w:tc>
          <w:tcPr>
            <w:tcW w:w="2263" w:type="dxa"/>
          </w:tcPr>
          <w:p w14:paraId="564D5703" w14:textId="77777777" w:rsidR="00CC166A" w:rsidRPr="008A274E" w:rsidRDefault="00CC166A" w:rsidP="00826638">
            <w:pPr>
              <w:autoSpaceDE w:val="0"/>
              <w:autoSpaceDN w:val="0"/>
              <w:adjustRightInd w:val="0"/>
              <w:spacing w:line="240" w:lineRule="auto"/>
              <w:jc w:val="both"/>
              <w:rPr>
                <w:rFonts w:ascii="Garamond" w:hAnsi="Garamond"/>
                <w:color w:val="000000"/>
              </w:rPr>
            </w:pPr>
            <w:proofErr w:type="spellStart"/>
            <w:r w:rsidRPr="008A274E">
              <w:rPr>
                <w:rFonts w:ascii="Garamond" w:hAnsi="Garamond"/>
                <w:color w:val="000000"/>
              </w:rPr>
              <w:t>Fiona</w:t>
            </w:r>
            <w:proofErr w:type="spellEnd"/>
            <w:r w:rsidRPr="008A274E">
              <w:rPr>
                <w:rFonts w:ascii="Garamond" w:hAnsi="Garamond"/>
                <w:color w:val="000000"/>
              </w:rPr>
              <w:t xml:space="preserve"> </w:t>
            </w:r>
            <w:proofErr w:type="spellStart"/>
            <w:r w:rsidRPr="008A274E">
              <w:rPr>
                <w:rFonts w:ascii="Garamond" w:hAnsi="Garamond"/>
                <w:color w:val="000000"/>
              </w:rPr>
              <w:t>Papajorgji</w:t>
            </w:r>
            <w:proofErr w:type="spellEnd"/>
          </w:p>
        </w:tc>
        <w:tc>
          <w:tcPr>
            <w:tcW w:w="1418" w:type="dxa"/>
          </w:tcPr>
          <w:p w14:paraId="700FE587" w14:textId="7F5CC561" w:rsidR="00CC166A" w:rsidRPr="008A274E" w:rsidRDefault="008A274E" w:rsidP="00826638">
            <w:pPr>
              <w:autoSpaceDE w:val="0"/>
              <w:autoSpaceDN w:val="0"/>
              <w:adjustRightInd w:val="0"/>
              <w:spacing w:line="240" w:lineRule="auto"/>
              <w:jc w:val="both"/>
              <w:rPr>
                <w:rFonts w:ascii="Garamond" w:hAnsi="Garamond"/>
                <w:color w:val="000000"/>
              </w:rPr>
            </w:pPr>
            <w:r w:rsidRPr="008A274E">
              <w:rPr>
                <w:rFonts w:ascii="Garamond" w:hAnsi="Garamond"/>
                <w:color w:val="000000"/>
              </w:rPr>
              <w:t>kryetare;</w:t>
            </w:r>
          </w:p>
        </w:tc>
      </w:tr>
      <w:tr w:rsidR="00CC166A" w:rsidRPr="008A274E" w14:paraId="50D35220" w14:textId="77777777" w:rsidTr="00CC166A">
        <w:tc>
          <w:tcPr>
            <w:tcW w:w="2263" w:type="dxa"/>
          </w:tcPr>
          <w:p w14:paraId="78512063" w14:textId="77777777" w:rsidR="00CC166A" w:rsidRPr="008A274E" w:rsidRDefault="00CC166A" w:rsidP="00826638">
            <w:pPr>
              <w:autoSpaceDE w:val="0"/>
              <w:autoSpaceDN w:val="0"/>
              <w:adjustRightInd w:val="0"/>
              <w:spacing w:line="240" w:lineRule="auto"/>
              <w:jc w:val="both"/>
              <w:rPr>
                <w:rFonts w:ascii="Garamond" w:hAnsi="Garamond"/>
                <w:color w:val="000000"/>
              </w:rPr>
            </w:pPr>
            <w:proofErr w:type="spellStart"/>
            <w:r w:rsidRPr="008A274E">
              <w:rPr>
                <w:rFonts w:ascii="Garamond" w:hAnsi="Garamond"/>
                <w:color w:val="000000"/>
              </w:rPr>
              <w:t>Marsida</w:t>
            </w:r>
            <w:proofErr w:type="spellEnd"/>
            <w:r w:rsidRPr="008A274E">
              <w:rPr>
                <w:rFonts w:ascii="Garamond" w:hAnsi="Garamond"/>
                <w:color w:val="000000"/>
              </w:rPr>
              <w:t xml:space="preserve"> </w:t>
            </w:r>
            <w:proofErr w:type="spellStart"/>
            <w:r w:rsidRPr="008A274E">
              <w:rPr>
                <w:rFonts w:ascii="Garamond" w:hAnsi="Garamond"/>
                <w:color w:val="000000"/>
              </w:rPr>
              <w:t>Xhaferllari</w:t>
            </w:r>
            <w:proofErr w:type="spellEnd"/>
          </w:p>
        </w:tc>
        <w:tc>
          <w:tcPr>
            <w:tcW w:w="1418" w:type="dxa"/>
          </w:tcPr>
          <w:p w14:paraId="5B546C80" w14:textId="250D090F" w:rsidR="00CC166A" w:rsidRPr="008A274E" w:rsidRDefault="008A274E" w:rsidP="00826638">
            <w:pPr>
              <w:autoSpaceDE w:val="0"/>
              <w:autoSpaceDN w:val="0"/>
              <w:adjustRightInd w:val="0"/>
              <w:spacing w:line="240" w:lineRule="auto"/>
              <w:jc w:val="both"/>
              <w:rPr>
                <w:rFonts w:ascii="Garamond" w:hAnsi="Garamond"/>
                <w:color w:val="000000"/>
              </w:rPr>
            </w:pPr>
            <w:r w:rsidRPr="008A274E">
              <w:rPr>
                <w:rFonts w:ascii="Garamond" w:hAnsi="Garamond"/>
                <w:color w:val="000000"/>
              </w:rPr>
              <w:t>anëtare;</w:t>
            </w:r>
          </w:p>
        </w:tc>
      </w:tr>
      <w:tr w:rsidR="00CC166A" w:rsidRPr="008A274E" w14:paraId="3E402E9C" w14:textId="77777777" w:rsidTr="00CC166A">
        <w:tc>
          <w:tcPr>
            <w:tcW w:w="2263" w:type="dxa"/>
          </w:tcPr>
          <w:p w14:paraId="5602777B" w14:textId="77777777" w:rsidR="00CC166A" w:rsidRPr="008A274E" w:rsidRDefault="00CC166A" w:rsidP="00826638">
            <w:pPr>
              <w:autoSpaceDE w:val="0"/>
              <w:autoSpaceDN w:val="0"/>
              <w:adjustRightInd w:val="0"/>
              <w:spacing w:line="240" w:lineRule="auto"/>
              <w:jc w:val="both"/>
              <w:rPr>
                <w:rFonts w:ascii="Garamond" w:hAnsi="Garamond"/>
                <w:color w:val="000000"/>
              </w:rPr>
            </w:pPr>
            <w:proofErr w:type="spellStart"/>
            <w:r w:rsidRPr="008A274E">
              <w:rPr>
                <w:rFonts w:ascii="Garamond" w:hAnsi="Garamond"/>
                <w:color w:val="000000"/>
              </w:rPr>
              <w:t>Sandër</w:t>
            </w:r>
            <w:proofErr w:type="spellEnd"/>
            <w:r w:rsidRPr="008A274E">
              <w:rPr>
                <w:rFonts w:ascii="Garamond" w:hAnsi="Garamond"/>
                <w:color w:val="000000"/>
              </w:rPr>
              <w:t xml:space="preserve"> Beci</w:t>
            </w:r>
          </w:p>
        </w:tc>
        <w:tc>
          <w:tcPr>
            <w:tcW w:w="1418" w:type="dxa"/>
          </w:tcPr>
          <w:p w14:paraId="37AE8C11" w14:textId="002150CE" w:rsidR="00CC166A" w:rsidRPr="008A274E" w:rsidRDefault="008A274E" w:rsidP="00826638">
            <w:pPr>
              <w:autoSpaceDE w:val="0"/>
              <w:autoSpaceDN w:val="0"/>
              <w:adjustRightInd w:val="0"/>
              <w:spacing w:line="240" w:lineRule="auto"/>
              <w:jc w:val="both"/>
              <w:rPr>
                <w:rFonts w:ascii="Garamond" w:hAnsi="Garamond"/>
                <w:color w:val="000000"/>
              </w:rPr>
            </w:pPr>
            <w:r w:rsidRPr="008A274E">
              <w:rPr>
                <w:rFonts w:ascii="Garamond" w:hAnsi="Garamond"/>
                <w:color w:val="000000"/>
              </w:rPr>
              <w:t>anëtar;</w:t>
            </w:r>
          </w:p>
        </w:tc>
      </w:tr>
      <w:tr w:rsidR="00CC166A" w:rsidRPr="008A274E" w14:paraId="0418812A" w14:textId="77777777" w:rsidTr="00CC166A">
        <w:tc>
          <w:tcPr>
            <w:tcW w:w="2263" w:type="dxa"/>
          </w:tcPr>
          <w:p w14:paraId="3F48E69F" w14:textId="77777777" w:rsidR="00CC166A" w:rsidRPr="008A274E" w:rsidRDefault="00CC166A" w:rsidP="00826638">
            <w:pPr>
              <w:autoSpaceDE w:val="0"/>
              <w:autoSpaceDN w:val="0"/>
              <w:adjustRightInd w:val="0"/>
              <w:spacing w:line="240" w:lineRule="auto"/>
              <w:jc w:val="both"/>
              <w:rPr>
                <w:rFonts w:ascii="Garamond" w:hAnsi="Garamond"/>
                <w:color w:val="000000"/>
              </w:rPr>
            </w:pPr>
            <w:r w:rsidRPr="008A274E">
              <w:rPr>
                <w:rFonts w:ascii="Garamond" w:hAnsi="Garamond"/>
                <w:color w:val="000000"/>
              </w:rPr>
              <w:t>Ilir Toska</w:t>
            </w:r>
          </w:p>
        </w:tc>
        <w:tc>
          <w:tcPr>
            <w:tcW w:w="1418" w:type="dxa"/>
          </w:tcPr>
          <w:p w14:paraId="6AC43455" w14:textId="1925A5D6" w:rsidR="00CC166A" w:rsidRPr="008A274E" w:rsidRDefault="008A274E" w:rsidP="00826638">
            <w:pPr>
              <w:autoSpaceDE w:val="0"/>
              <w:autoSpaceDN w:val="0"/>
              <w:adjustRightInd w:val="0"/>
              <w:spacing w:line="240" w:lineRule="auto"/>
              <w:jc w:val="both"/>
              <w:rPr>
                <w:rFonts w:ascii="Garamond" w:hAnsi="Garamond"/>
                <w:color w:val="000000"/>
              </w:rPr>
            </w:pPr>
            <w:r w:rsidRPr="008A274E">
              <w:rPr>
                <w:rFonts w:ascii="Garamond" w:hAnsi="Garamond"/>
                <w:color w:val="000000"/>
              </w:rPr>
              <w:t>anëtar;</w:t>
            </w:r>
          </w:p>
        </w:tc>
      </w:tr>
      <w:tr w:rsidR="00CC166A" w:rsidRPr="008A274E" w14:paraId="5A18BC85" w14:textId="77777777" w:rsidTr="00CC166A">
        <w:tc>
          <w:tcPr>
            <w:tcW w:w="2263" w:type="dxa"/>
          </w:tcPr>
          <w:p w14:paraId="3B1FEB78" w14:textId="77777777" w:rsidR="00CC166A" w:rsidRPr="008A274E" w:rsidRDefault="00CC166A" w:rsidP="00826638">
            <w:pPr>
              <w:autoSpaceDE w:val="0"/>
              <w:autoSpaceDN w:val="0"/>
              <w:adjustRightInd w:val="0"/>
              <w:spacing w:line="240" w:lineRule="auto"/>
              <w:jc w:val="both"/>
              <w:rPr>
                <w:rFonts w:ascii="Garamond" w:hAnsi="Garamond"/>
                <w:color w:val="000000"/>
              </w:rPr>
            </w:pPr>
            <w:r w:rsidRPr="008A274E">
              <w:rPr>
                <w:rFonts w:ascii="Garamond" w:hAnsi="Garamond"/>
                <w:color w:val="000000"/>
              </w:rPr>
              <w:t>Genti Ibrahimi</w:t>
            </w:r>
          </w:p>
        </w:tc>
        <w:tc>
          <w:tcPr>
            <w:tcW w:w="1418" w:type="dxa"/>
          </w:tcPr>
          <w:p w14:paraId="529931CF" w14:textId="5457C2A8" w:rsidR="00CC166A" w:rsidRPr="008A274E" w:rsidRDefault="008A274E" w:rsidP="00826638">
            <w:pPr>
              <w:autoSpaceDE w:val="0"/>
              <w:autoSpaceDN w:val="0"/>
              <w:adjustRightInd w:val="0"/>
              <w:spacing w:line="240" w:lineRule="auto"/>
              <w:jc w:val="both"/>
              <w:rPr>
                <w:rFonts w:ascii="Garamond" w:hAnsi="Garamond"/>
                <w:color w:val="000000"/>
              </w:rPr>
            </w:pPr>
            <w:r w:rsidRPr="008A274E">
              <w:rPr>
                <w:rFonts w:ascii="Garamond" w:hAnsi="Garamond"/>
                <w:color w:val="000000"/>
              </w:rPr>
              <w:t>anëtar;</w:t>
            </w:r>
          </w:p>
        </w:tc>
      </w:tr>
      <w:tr w:rsidR="00CC166A" w:rsidRPr="008A274E" w14:paraId="78E35467" w14:textId="77777777" w:rsidTr="00CC166A">
        <w:tc>
          <w:tcPr>
            <w:tcW w:w="2263" w:type="dxa"/>
          </w:tcPr>
          <w:p w14:paraId="020530DB" w14:textId="77777777" w:rsidR="00CC166A" w:rsidRPr="008A274E" w:rsidRDefault="00CC166A" w:rsidP="00826638">
            <w:pPr>
              <w:autoSpaceDE w:val="0"/>
              <w:autoSpaceDN w:val="0"/>
              <w:adjustRightInd w:val="0"/>
              <w:spacing w:line="240" w:lineRule="auto"/>
              <w:jc w:val="both"/>
              <w:rPr>
                <w:rFonts w:ascii="Garamond" w:hAnsi="Garamond"/>
                <w:color w:val="000000"/>
              </w:rPr>
            </w:pPr>
            <w:proofErr w:type="spellStart"/>
            <w:r w:rsidRPr="008A274E">
              <w:rPr>
                <w:rFonts w:ascii="Garamond" w:hAnsi="Garamond"/>
                <w:color w:val="000000"/>
              </w:rPr>
              <w:t>Marjana</w:t>
            </w:r>
            <w:proofErr w:type="spellEnd"/>
            <w:r w:rsidRPr="008A274E">
              <w:rPr>
                <w:rFonts w:ascii="Garamond" w:hAnsi="Garamond"/>
                <w:color w:val="000000"/>
              </w:rPr>
              <w:t xml:space="preserve"> </w:t>
            </w:r>
            <w:proofErr w:type="spellStart"/>
            <w:r w:rsidRPr="008A274E">
              <w:rPr>
                <w:rFonts w:ascii="Garamond" w:hAnsi="Garamond"/>
                <w:color w:val="000000"/>
              </w:rPr>
              <w:t>Semini</w:t>
            </w:r>
            <w:proofErr w:type="spellEnd"/>
          </w:p>
        </w:tc>
        <w:tc>
          <w:tcPr>
            <w:tcW w:w="1418" w:type="dxa"/>
          </w:tcPr>
          <w:p w14:paraId="1C3002AC" w14:textId="45D38CEA" w:rsidR="00CC166A" w:rsidRPr="008A274E" w:rsidRDefault="008A274E" w:rsidP="00826638">
            <w:pPr>
              <w:autoSpaceDE w:val="0"/>
              <w:autoSpaceDN w:val="0"/>
              <w:adjustRightInd w:val="0"/>
              <w:spacing w:line="240" w:lineRule="auto"/>
              <w:jc w:val="both"/>
              <w:rPr>
                <w:rFonts w:ascii="Garamond" w:hAnsi="Garamond"/>
                <w:color w:val="000000"/>
              </w:rPr>
            </w:pPr>
            <w:r w:rsidRPr="008A274E">
              <w:rPr>
                <w:rFonts w:ascii="Garamond" w:hAnsi="Garamond"/>
                <w:color w:val="000000"/>
              </w:rPr>
              <w:t>anëtare;</w:t>
            </w:r>
          </w:p>
        </w:tc>
      </w:tr>
      <w:tr w:rsidR="00CC166A" w:rsidRPr="008A274E" w14:paraId="6181D360" w14:textId="77777777" w:rsidTr="00CC166A">
        <w:tc>
          <w:tcPr>
            <w:tcW w:w="2263" w:type="dxa"/>
          </w:tcPr>
          <w:p w14:paraId="4429F50B" w14:textId="77777777" w:rsidR="00CC166A" w:rsidRPr="008A274E" w:rsidRDefault="00CC166A" w:rsidP="00826638">
            <w:pPr>
              <w:autoSpaceDE w:val="0"/>
              <w:autoSpaceDN w:val="0"/>
              <w:adjustRightInd w:val="0"/>
              <w:spacing w:line="240" w:lineRule="auto"/>
              <w:jc w:val="both"/>
              <w:rPr>
                <w:rFonts w:ascii="Garamond" w:hAnsi="Garamond"/>
                <w:color w:val="000000"/>
              </w:rPr>
            </w:pPr>
            <w:proofErr w:type="spellStart"/>
            <w:r w:rsidRPr="008A274E">
              <w:rPr>
                <w:rFonts w:ascii="Garamond" w:hAnsi="Garamond"/>
                <w:color w:val="000000"/>
              </w:rPr>
              <w:t>Sonila</w:t>
            </w:r>
            <w:proofErr w:type="spellEnd"/>
            <w:r w:rsidRPr="008A274E">
              <w:rPr>
                <w:rFonts w:ascii="Garamond" w:hAnsi="Garamond"/>
                <w:color w:val="000000"/>
              </w:rPr>
              <w:t xml:space="preserve"> Bejtja</w:t>
            </w:r>
          </w:p>
        </w:tc>
        <w:tc>
          <w:tcPr>
            <w:tcW w:w="1418" w:type="dxa"/>
          </w:tcPr>
          <w:p w14:paraId="18AA8A21" w14:textId="5FD1CFE9" w:rsidR="00CC166A" w:rsidRPr="008A274E" w:rsidRDefault="008A274E" w:rsidP="00826638">
            <w:pPr>
              <w:autoSpaceDE w:val="0"/>
              <w:autoSpaceDN w:val="0"/>
              <w:adjustRightInd w:val="0"/>
              <w:spacing w:line="240" w:lineRule="auto"/>
              <w:jc w:val="both"/>
              <w:rPr>
                <w:rFonts w:ascii="Garamond" w:hAnsi="Garamond"/>
                <w:color w:val="000000"/>
              </w:rPr>
            </w:pPr>
            <w:r w:rsidRPr="008A274E">
              <w:rPr>
                <w:rFonts w:ascii="Garamond" w:hAnsi="Garamond"/>
                <w:color w:val="000000"/>
              </w:rPr>
              <w:t>anëtare,</w:t>
            </w:r>
          </w:p>
        </w:tc>
      </w:tr>
    </w:tbl>
    <w:p w14:paraId="0E1BF534" w14:textId="196C0795" w:rsidR="00CC166A" w:rsidRPr="008A274E" w:rsidRDefault="00CC166A" w:rsidP="00CC166A">
      <w:pPr>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me sekre</w:t>
      </w:r>
      <w:r w:rsidR="008A274E" w:rsidRPr="008A274E">
        <w:rPr>
          <w:rFonts w:ascii="Garamond" w:hAnsi="Garamond"/>
          <w:color w:val="000000"/>
        </w:rPr>
        <w:t xml:space="preserve">tare </w:t>
      </w:r>
      <w:proofErr w:type="spellStart"/>
      <w:r w:rsidR="008A274E" w:rsidRPr="008A274E">
        <w:rPr>
          <w:rFonts w:ascii="Garamond" w:hAnsi="Garamond"/>
          <w:color w:val="000000"/>
        </w:rPr>
        <w:t>Farisja</w:t>
      </w:r>
      <w:proofErr w:type="spellEnd"/>
      <w:r w:rsidR="008A274E" w:rsidRPr="008A274E">
        <w:rPr>
          <w:rFonts w:ascii="Garamond" w:hAnsi="Garamond"/>
          <w:color w:val="000000"/>
        </w:rPr>
        <w:t xml:space="preserve"> </w:t>
      </w:r>
      <w:proofErr w:type="spellStart"/>
      <w:r w:rsidR="008A274E" w:rsidRPr="008A274E">
        <w:rPr>
          <w:rFonts w:ascii="Garamond" w:hAnsi="Garamond"/>
          <w:color w:val="000000"/>
        </w:rPr>
        <w:t>Idrizaj</w:t>
      </w:r>
      <w:proofErr w:type="spellEnd"/>
      <w:r w:rsidR="008A274E" w:rsidRPr="008A274E">
        <w:rPr>
          <w:rFonts w:ascii="Garamond" w:hAnsi="Garamond"/>
          <w:color w:val="000000"/>
        </w:rPr>
        <w:t>, në datën 2.</w:t>
      </w:r>
      <w:r w:rsidRPr="008A274E">
        <w:rPr>
          <w:rFonts w:ascii="Garamond" w:hAnsi="Garamond"/>
          <w:color w:val="000000"/>
        </w:rPr>
        <w:t>4.2026</w:t>
      </w:r>
      <w:r w:rsidR="008A274E" w:rsidRPr="008A274E">
        <w:rPr>
          <w:rFonts w:ascii="Garamond" w:hAnsi="Garamond"/>
          <w:color w:val="000000"/>
        </w:rPr>
        <w:t>,</w:t>
      </w:r>
      <w:r w:rsidRPr="008A274E">
        <w:rPr>
          <w:rFonts w:ascii="Garamond" w:hAnsi="Garamond"/>
          <w:color w:val="000000"/>
        </w:rPr>
        <w:t xml:space="preserve"> mori në shqyrtim në seancë plenare mbi bazë të dokumenteve çështjen nr. 28 (A) 2025 të Regjistrit Themeltar, që u përket:</w:t>
      </w:r>
    </w:p>
    <w:p w14:paraId="7D0142BE" w14:textId="3604E698" w:rsidR="00CC166A" w:rsidRPr="008A274E" w:rsidRDefault="00CC166A" w:rsidP="00CC166A">
      <w:pPr>
        <w:autoSpaceDE w:val="0"/>
        <w:autoSpaceDN w:val="0"/>
        <w:adjustRightInd w:val="0"/>
        <w:spacing w:line="240" w:lineRule="auto"/>
        <w:ind w:firstLine="284"/>
        <w:jc w:val="both"/>
        <w:rPr>
          <w:rFonts w:ascii="Garamond" w:hAnsi="Garamond"/>
          <w:color w:val="000000"/>
        </w:rPr>
      </w:pPr>
      <w:r w:rsidRPr="008A274E">
        <w:rPr>
          <w:rFonts w:ascii="Garamond" w:hAnsi="Garamond"/>
          <w:bCs/>
          <w:color w:val="000000"/>
        </w:rPr>
        <w:t xml:space="preserve">KËRKUES: </w:t>
      </w:r>
      <w:proofErr w:type="spellStart"/>
      <w:r w:rsidR="008A274E" w:rsidRPr="008A274E">
        <w:rPr>
          <w:rFonts w:ascii="Garamond" w:hAnsi="Garamond"/>
          <w:bCs/>
          <w:color w:val="000000"/>
        </w:rPr>
        <w:t>Akile</w:t>
      </w:r>
      <w:proofErr w:type="spellEnd"/>
      <w:r w:rsidR="008A274E" w:rsidRPr="008A274E">
        <w:rPr>
          <w:rFonts w:ascii="Garamond" w:hAnsi="Garamond"/>
          <w:bCs/>
          <w:color w:val="000000"/>
        </w:rPr>
        <w:t xml:space="preserve"> Dine</w:t>
      </w:r>
    </w:p>
    <w:p w14:paraId="1939792E" w14:textId="23A367BF" w:rsidR="00CC166A" w:rsidRPr="008A274E" w:rsidRDefault="00CC166A" w:rsidP="008A274E">
      <w:pPr>
        <w:autoSpaceDE w:val="0"/>
        <w:autoSpaceDN w:val="0"/>
        <w:adjustRightInd w:val="0"/>
        <w:spacing w:line="240" w:lineRule="auto"/>
        <w:ind w:firstLine="284"/>
        <w:jc w:val="both"/>
        <w:rPr>
          <w:rFonts w:ascii="Garamond" w:hAnsi="Garamond"/>
          <w:bCs/>
          <w:color w:val="000000"/>
        </w:rPr>
      </w:pPr>
      <w:r w:rsidRPr="008A274E">
        <w:rPr>
          <w:rFonts w:ascii="Garamond" w:hAnsi="Garamond"/>
          <w:bCs/>
          <w:color w:val="000000"/>
        </w:rPr>
        <w:t>SUBJEKTE TË INTERESUARA:</w:t>
      </w:r>
      <w:r w:rsidR="008A274E">
        <w:rPr>
          <w:rFonts w:ascii="Garamond" w:hAnsi="Garamond"/>
          <w:bCs/>
          <w:color w:val="000000"/>
        </w:rPr>
        <w:t xml:space="preserve"> </w:t>
      </w:r>
      <w:r w:rsidR="008A274E" w:rsidRPr="008A274E">
        <w:rPr>
          <w:rFonts w:ascii="Garamond" w:hAnsi="Garamond"/>
          <w:bCs/>
          <w:color w:val="000000"/>
        </w:rPr>
        <w:t>Avokatura e Shtetit</w:t>
      </w:r>
      <w:r w:rsidRPr="008A274E">
        <w:rPr>
          <w:rFonts w:ascii="Garamond" w:hAnsi="Garamond"/>
          <w:bCs/>
          <w:color w:val="000000"/>
        </w:rPr>
        <w:t xml:space="preserve">, </w:t>
      </w:r>
      <w:r w:rsidRPr="008A274E">
        <w:rPr>
          <w:rFonts w:ascii="Garamond" w:hAnsi="Garamond"/>
          <w:color w:val="000000"/>
        </w:rPr>
        <w:t xml:space="preserve">përfaqësuar nga Valbona </w:t>
      </w:r>
      <w:proofErr w:type="spellStart"/>
      <w:r w:rsidRPr="008A274E">
        <w:rPr>
          <w:rFonts w:ascii="Garamond" w:hAnsi="Garamond"/>
          <w:color w:val="000000"/>
        </w:rPr>
        <w:t>Legisi</w:t>
      </w:r>
      <w:proofErr w:type="spellEnd"/>
      <w:r w:rsidRPr="008A274E">
        <w:rPr>
          <w:rFonts w:ascii="Garamond" w:hAnsi="Garamond"/>
          <w:color w:val="000000"/>
        </w:rPr>
        <w:t xml:space="preserve"> dhe Irma Qosja.</w:t>
      </w:r>
    </w:p>
    <w:p w14:paraId="4CEA8D7C" w14:textId="1377F927" w:rsidR="00CC166A" w:rsidRPr="008A274E" w:rsidRDefault="00CC166A" w:rsidP="00CC166A">
      <w:pPr>
        <w:autoSpaceDE w:val="0"/>
        <w:autoSpaceDN w:val="0"/>
        <w:adjustRightInd w:val="0"/>
        <w:spacing w:line="240" w:lineRule="auto"/>
        <w:ind w:firstLine="284"/>
        <w:jc w:val="both"/>
        <w:rPr>
          <w:rFonts w:ascii="Garamond" w:hAnsi="Garamond"/>
          <w:color w:val="000000"/>
        </w:rPr>
      </w:pPr>
      <w:r w:rsidRPr="008A274E">
        <w:rPr>
          <w:rFonts w:ascii="Garamond" w:hAnsi="Garamond"/>
          <w:bCs/>
          <w:color w:val="000000"/>
        </w:rPr>
        <w:t xml:space="preserve"> </w:t>
      </w:r>
      <w:r w:rsidR="008A274E" w:rsidRPr="008A274E">
        <w:rPr>
          <w:rFonts w:ascii="Garamond" w:hAnsi="Garamond"/>
          <w:bCs/>
          <w:color w:val="000000"/>
        </w:rPr>
        <w:t>Drejtoria e</w:t>
      </w:r>
      <w:r w:rsidRPr="008A274E">
        <w:rPr>
          <w:rFonts w:ascii="Garamond" w:hAnsi="Garamond"/>
          <w:bCs/>
          <w:color w:val="000000"/>
        </w:rPr>
        <w:t xml:space="preserve"> </w:t>
      </w:r>
      <w:r w:rsidR="008A274E" w:rsidRPr="008A274E">
        <w:rPr>
          <w:rFonts w:ascii="Garamond" w:hAnsi="Garamond"/>
          <w:bCs/>
          <w:color w:val="000000"/>
        </w:rPr>
        <w:t>Përgjithshme e</w:t>
      </w:r>
      <w:r w:rsidRPr="008A274E">
        <w:rPr>
          <w:rFonts w:ascii="Garamond" w:hAnsi="Garamond"/>
          <w:bCs/>
          <w:color w:val="000000"/>
        </w:rPr>
        <w:t xml:space="preserve"> </w:t>
      </w:r>
      <w:r w:rsidR="008A274E" w:rsidRPr="008A274E">
        <w:rPr>
          <w:rFonts w:ascii="Garamond" w:hAnsi="Garamond"/>
          <w:bCs/>
          <w:color w:val="000000"/>
        </w:rPr>
        <w:t>Policisë së</w:t>
      </w:r>
      <w:r w:rsidRPr="008A274E">
        <w:rPr>
          <w:rFonts w:ascii="Garamond" w:hAnsi="Garamond"/>
          <w:bCs/>
          <w:color w:val="000000"/>
        </w:rPr>
        <w:t xml:space="preserve"> </w:t>
      </w:r>
      <w:r w:rsidR="008A274E" w:rsidRPr="008A274E">
        <w:rPr>
          <w:rFonts w:ascii="Garamond" w:hAnsi="Garamond"/>
          <w:bCs/>
          <w:color w:val="000000"/>
        </w:rPr>
        <w:t>Shtetit</w:t>
      </w:r>
      <w:r w:rsidRPr="008A274E">
        <w:rPr>
          <w:rFonts w:ascii="Garamond" w:hAnsi="Garamond"/>
          <w:bCs/>
          <w:color w:val="000000"/>
        </w:rPr>
        <w:t xml:space="preserve">, </w:t>
      </w:r>
      <w:r w:rsidRPr="008A274E">
        <w:rPr>
          <w:rFonts w:ascii="Garamond" w:hAnsi="Garamond"/>
          <w:color w:val="000000"/>
        </w:rPr>
        <w:t>përfaqësuar nga drejtori i përgjithshëm</w:t>
      </w:r>
      <w:r w:rsidR="008A274E">
        <w:rPr>
          <w:rFonts w:ascii="Garamond" w:hAnsi="Garamond"/>
          <w:color w:val="000000"/>
        </w:rPr>
        <w:t>,</w:t>
      </w:r>
      <w:r w:rsidRPr="008A274E">
        <w:rPr>
          <w:rFonts w:ascii="Garamond" w:hAnsi="Garamond"/>
          <w:color w:val="000000"/>
        </w:rPr>
        <w:t xml:space="preserve"> Ilir </w:t>
      </w:r>
      <w:proofErr w:type="spellStart"/>
      <w:r w:rsidRPr="008A274E">
        <w:rPr>
          <w:rFonts w:ascii="Garamond" w:hAnsi="Garamond"/>
          <w:color w:val="000000"/>
        </w:rPr>
        <w:t>Proda</w:t>
      </w:r>
      <w:proofErr w:type="spellEnd"/>
      <w:r w:rsidRPr="008A274E">
        <w:rPr>
          <w:rFonts w:ascii="Garamond" w:hAnsi="Garamond"/>
          <w:color w:val="000000"/>
        </w:rPr>
        <w:t>.</w:t>
      </w:r>
    </w:p>
    <w:p w14:paraId="64237F1F" w14:textId="69BA2BF9" w:rsidR="00CC166A" w:rsidRPr="008A274E" w:rsidRDefault="00CC166A" w:rsidP="00CC166A">
      <w:pPr>
        <w:autoSpaceDE w:val="0"/>
        <w:autoSpaceDN w:val="0"/>
        <w:adjustRightInd w:val="0"/>
        <w:spacing w:line="240" w:lineRule="auto"/>
        <w:ind w:firstLine="284"/>
        <w:jc w:val="both"/>
        <w:rPr>
          <w:rFonts w:ascii="Garamond" w:hAnsi="Garamond"/>
          <w:bCs/>
          <w:color w:val="000000"/>
        </w:rPr>
      </w:pPr>
      <w:r w:rsidRPr="008A274E">
        <w:rPr>
          <w:rFonts w:ascii="Garamond" w:hAnsi="Garamond"/>
          <w:bCs/>
          <w:color w:val="000000"/>
        </w:rPr>
        <w:t>OBJEKTI:</w:t>
      </w:r>
      <w:r w:rsidR="009C2B0C">
        <w:rPr>
          <w:rFonts w:ascii="Garamond" w:hAnsi="Garamond"/>
          <w:bCs/>
          <w:color w:val="000000"/>
        </w:rPr>
        <w:t xml:space="preserve"> </w:t>
      </w:r>
      <w:r w:rsidRPr="008A274E">
        <w:rPr>
          <w:rFonts w:ascii="Garamond" w:hAnsi="Garamond"/>
          <w:bCs/>
          <w:color w:val="000000"/>
        </w:rPr>
        <w:t>Shfuqizimi i vend</w:t>
      </w:r>
      <w:r w:rsidR="008A274E">
        <w:rPr>
          <w:rFonts w:ascii="Garamond" w:hAnsi="Garamond"/>
          <w:bCs/>
          <w:color w:val="000000"/>
        </w:rPr>
        <w:t>imit nr. 00-2024-2457, datë 11.</w:t>
      </w:r>
      <w:r w:rsidRPr="008A274E">
        <w:rPr>
          <w:rFonts w:ascii="Garamond" w:hAnsi="Garamond"/>
          <w:bCs/>
          <w:color w:val="000000"/>
        </w:rPr>
        <w:t>6.2024</w:t>
      </w:r>
      <w:r w:rsidR="008A274E">
        <w:rPr>
          <w:rFonts w:ascii="Garamond" w:hAnsi="Garamond"/>
          <w:bCs/>
          <w:color w:val="000000"/>
        </w:rPr>
        <w:t>,</w:t>
      </w:r>
      <w:r w:rsidRPr="008A274E">
        <w:rPr>
          <w:rFonts w:ascii="Garamond" w:hAnsi="Garamond"/>
          <w:bCs/>
          <w:color w:val="000000"/>
        </w:rPr>
        <w:t xml:space="preserve"> të Kolegjit Administrativ të Gjykatës së Lartë, si i papajtueshëm me Kushtetu</w:t>
      </w:r>
      <w:r w:rsidR="008A274E">
        <w:rPr>
          <w:rFonts w:ascii="Garamond" w:hAnsi="Garamond"/>
          <w:bCs/>
          <w:color w:val="000000"/>
        </w:rPr>
        <w:t>tën e Republikës së Shqipërisë.</w:t>
      </w:r>
      <w:r w:rsidRPr="008A274E">
        <w:rPr>
          <w:rFonts w:ascii="Garamond" w:hAnsi="Garamond"/>
          <w:bCs/>
          <w:color w:val="000000"/>
        </w:rPr>
        <w:t xml:space="preserve"> Dërgimi i çështjes për rigjykim në Gjykatën e Lartë, me tjetër trup gjykues. </w:t>
      </w:r>
    </w:p>
    <w:p w14:paraId="2323405D" w14:textId="7D85C015" w:rsidR="00CC166A" w:rsidRPr="008A274E" w:rsidRDefault="00CC166A" w:rsidP="00CC166A">
      <w:pPr>
        <w:autoSpaceDE w:val="0"/>
        <w:autoSpaceDN w:val="0"/>
        <w:adjustRightInd w:val="0"/>
        <w:spacing w:line="240" w:lineRule="auto"/>
        <w:ind w:firstLine="284"/>
        <w:jc w:val="both"/>
        <w:rPr>
          <w:rFonts w:ascii="Garamond" w:hAnsi="Garamond"/>
          <w:bCs/>
          <w:color w:val="000000"/>
        </w:rPr>
      </w:pPr>
      <w:r w:rsidRPr="008A274E">
        <w:rPr>
          <w:rFonts w:ascii="Garamond" w:hAnsi="Garamond"/>
          <w:bCs/>
          <w:color w:val="000000"/>
        </w:rPr>
        <w:t>BAZA LIGJORE:</w:t>
      </w:r>
      <w:r w:rsidR="009C2B0C">
        <w:rPr>
          <w:rFonts w:ascii="Garamond" w:hAnsi="Garamond"/>
          <w:bCs/>
          <w:color w:val="000000"/>
        </w:rPr>
        <w:t xml:space="preserve"> </w:t>
      </w:r>
      <w:r w:rsidRPr="008A274E">
        <w:rPr>
          <w:rFonts w:ascii="Garamond" w:hAnsi="Garamond"/>
          <w:bCs/>
          <w:color w:val="000000"/>
        </w:rPr>
        <w:t>Nenet 42, 43, 44, 131, pika 1, shkronja “f”, 134, pika 1, shkronja “i”, 141 dhe 142, pika 1, të Kushtetutës së Republikës së Shqipërisë (</w:t>
      </w:r>
      <w:r w:rsidRPr="008A274E">
        <w:rPr>
          <w:rFonts w:ascii="Garamond" w:hAnsi="Garamond"/>
          <w:bCs/>
          <w:i/>
          <w:iCs/>
          <w:color w:val="000000"/>
        </w:rPr>
        <w:t>Kushtetuta</w:t>
      </w:r>
      <w:r w:rsidRPr="008A274E">
        <w:rPr>
          <w:rFonts w:ascii="Garamond" w:hAnsi="Garamond"/>
          <w:bCs/>
          <w:color w:val="000000"/>
        </w:rPr>
        <w:t>); nenet 27, 71 dhe 71/a</w:t>
      </w:r>
      <w:r w:rsidR="008A274E">
        <w:rPr>
          <w:rFonts w:ascii="Garamond" w:hAnsi="Garamond"/>
          <w:bCs/>
          <w:color w:val="000000"/>
        </w:rPr>
        <w:t>, të ligjit nr. 8577, datë 10.</w:t>
      </w:r>
      <w:r w:rsidRPr="008A274E">
        <w:rPr>
          <w:rFonts w:ascii="Garamond" w:hAnsi="Garamond"/>
          <w:bCs/>
          <w:color w:val="000000"/>
        </w:rPr>
        <w:t>2.2000</w:t>
      </w:r>
      <w:r w:rsidR="008A274E">
        <w:rPr>
          <w:rFonts w:ascii="Garamond" w:hAnsi="Garamond"/>
          <w:bCs/>
          <w:color w:val="000000"/>
        </w:rPr>
        <w:t>,</w:t>
      </w:r>
      <w:r w:rsidRPr="008A274E">
        <w:rPr>
          <w:rFonts w:ascii="Garamond" w:hAnsi="Garamond"/>
          <w:bCs/>
          <w:color w:val="000000"/>
        </w:rPr>
        <w:t xml:space="preserve"> “Për organizimin dhe funksionimin e Gjykatës Kushtetuese të Republikës së Shqipërisë”, të ndryshuar (</w:t>
      </w:r>
      <w:r w:rsidRPr="008A274E">
        <w:rPr>
          <w:rFonts w:ascii="Garamond" w:hAnsi="Garamond"/>
          <w:bCs/>
          <w:i/>
          <w:iCs/>
          <w:color w:val="000000"/>
        </w:rPr>
        <w:t>Ligji Organik i Gjykatës</w:t>
      </w:r>
      <w:r w:rsidRPr="008A274E">
        <w:rPr>
          <w:rFonts w:ascii="Garamond" w:hAnsi="Garamond"/>
          <w:bCs/>
          <w:color w:val="000000"/>
        </w:rPr>
        <w:t>).</w:t>
      </w:r>
    </w:p>
    <w:p w14:paraId="1A68F612" w14:textId="77777777" w:rsidR="00CC166A" w:rsidRPr="008A274E" w:rsidRDefault="00CC166A" w:rsidP="00CC166A">
      <w:pPr>
        <w:autoSpaceDE w:val="0"/>
        <w:autoSpaceDN w:val="0"/>
        <w:adjustRightInd w:val="0"/>
        <w:spacing w:line="240" w:lineRule="auto"/>
        <w:ind w:firstLine="284"/>
        <w:jc w:val="both"/>
        <w:rPr>
          <w:rFonts w:ascii="Garamond" w:hAnsi="Garamond"/>
          <w:bCs/>
          <w:color w:val="000000"/>
        </w:rPr>
      </w:pPr>
    </w:p>
    <w:p w14:paraId="47B4D28D" w14:textId="77777777" w:rsidR="00CC166A" w:rsidRPr="008A274E" w:rsidRDefault="00CC166A" w:rsidP="00CC166A">
      <w:pPr>
        <w:autoSpaceDE w:val="0"/>
        <w:autoSpaceDN w:val="0"/>
        <w:adjustRightInd w:val="0"/>
        <w:spacing w:line="240" w:lineRule="auto"/>
        <w:ind w:firstLine="284"/>
        <w:jc w:val="center"/>
        <w:rPr>
          <w:rFonts w:ascii="Garamond" w:hAnsi="Garamond"/>
          <w:color w:val="000000"/>
        </w:rPr>
      </w:pPr>
      <w:r w:rsidRPr="008A274E">
        <w:rPr>
          <w:rFonts w:ascii="Garamond" w:hAnsi="Garamond"/>
          <w:bCs/>
          <w:color w:val="000000"/>
        </w:rPr>
        <w:t>GJYKATA KUSHTETUESE</w:t>
      </w:r>
      <w:r w:rsidRPr="008A274E">
        <w:rPr>
          <w:rFonts w:ascii="Garamond" w:hAnsi="Garamond"/>
          <w:color w:val="000000"/>
        </w:rPr>
        <w:t>,</w:t>
      </w:r>
    </w:p>
    <w:p w14:paraId="009F0D0A" w14:textId="77777777" w:rsidR="00CC166A" w:rsidRPr="008A274E" w:rsidRDefault="00CC166A" w:rsidP="00CC166A">
      <w:pPr>
        <w:autoSpaceDE w:val="0"/>
        <w:autoSpaceDN w:val="0"/>
        <w:adjustRightInd w:val="0"/>
        <w:spacing w:line="240" w:lineRule="auto"/>
        <w:ind w:firstLine="284"/>
        <w:jc w:val="both"/>
        <w:rPr>
          <w:rFonts w:ascii="Garamond" w:hAnsi="Garamond"/>
          <w:color w:val="000000"/>
        </w:rPr>
      </w:pPr>
    </w:p>
    <w:p w14:paraId="7EFE4608" w14:textId="137EC02C" w:rsidR="00CC166A" w:rsidRPr="008A274E" w:rsidRDefault="00CC166A" w:rsidP="00CC166A">
      <w:pPr>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pasi dëgjoi </w:t>
      </w:r>
      <w:proofErr w:type="spellStart"/>
      <w:r w:rsidRPr="008A274E">
        <w:rPr>
          <w:rFonts w:ascii="Garamond" w:hAnsi="Garamond"/>
          <w:color w:val="000000"/>
        </w:rPr>
        <w:t>relatoren</w:t>
      </w:r>
      <w:proofErr w:type="spellEnd"/>
      <w:r w:rsidRPr="008A274E">
        <w:rPr>
          <w:rFonts w:ascii="Garamond" w:hAnsi="Garamond"/>
          <w:color w:val="000000"/>
        </w:rPr>
        <w:t xml:space="preserve"> e çështjes </w:t>
      </w:r>
      <w:proofErr w:type="spellStart"/>
      <w:r w:rsidRPr="008A274E">
        <w:rPr>
          <w:rFonts w:ascii="Garamond" w:hAnsi="Garamond"/>
          <w:color w:val="000000"/>
        </w:rPr>
        <w:t>Sonila</w:t>
      </w:r>
      <w:proofErr w:type="spellEnd"/>
      <w:r w:rsidRPr="008A274E">
        <w:rPr>
          <w:rFonts w:ascii="Garamond" w:hAnsi="Garamond"/>
          <w:color w:val="000000"/>
        </w:rPr>
        <w:t xml:space="preserve"> Bejtja, mori në shqyrtim pretendimet me shkrim të kërkuesit </w:t>
      </w:r>
      <w:proofErr w:type="spellStart"/>
      <w:r w:rsidRPr="008A274E">
        <w:rPr>
          <w:rFonts w:ascii="Garamond" w:hAnsi="Garamond"/>
          <w:color w:val="000000"/>
        </w:rPr>
        <w:t>Akile</w:t>
      </w:r>
      <w:proofErr w:type="spellEnd"/>
      <w:r w:rsidRPr="008A274E">
        <w:rPr>
          <w:rFonts w:ascii="Garamond" w:hAnsi="Garamond"/>
          <w:color w:val="000000"/>
        </w:rPr>
        <w:t xml:space="preserve"> Dine </w:t>
      </w:r>
      <w:r w:rsidRPr="008A274E">
        <w:rPr>
          <w:rFonts w:ascii="Garamond" w:hAnsi="Garamond"/>
          <w:i/>
          <w:iCs/>
          <w:color w:val="000000"/>
        </w:rPr>
        <w:t>(kërkuesi)</w:t>
      </w:r>
      <w:r w:rsidRPr="008A274E">
        <w:rPr>
          <w:rFonts w:ascii="Garamond" w:hAnsi="Garamond"/>
          <w:color w:val="000000"/>
        </w:rPr>
        <w:t>, i cili ka kërkuar pranimin e kërkesës, prapësimet me shkrim të subjekteve të interesuara, Avokaturës së Shtetit dhe Drejtorisë së Përgjithshme të Policisë së Shtetit (</w:t>
      </w:r>
      <w:r w:rsidRPr="008A274E">
        <w:rPr>
          <w:rFonts w:ascii="Garamond" w:hAnsi="Garamond"/>
          <w:i/>
          <w:iCs/>
          <w:color w:val="000000"/>
        </w:rPr>
        <w:t>DPPSH</w:t>
      </w:r>
      <w:r w:rsidRPr="008A274E">
        <w:rPr>
          <w:rFonts w:ascii="Garamond" w:hAnsi="Garamond"/>
          <w:color w:val="000000"/>
        </w:rPr>
        <w:t>), të cilët kanë kërkuar rrëzimin e kërkesës, si dhe diskutoi çështjen në tërësi,</w:t>
      </w:r>
    </w:p>
    <w:p w14:paraId="7BD1A6CD" w14:textId="77777777" w:rsidR="00CC166A" w:rsidRPr="008A274E" w:rsidRDefault="00CC166A" w:rsidP="00CC166A">
      <w:pPr>
        <w:autoSpaceDE w:val="0"/>
        <w:autoSpaceDN w:val="0"/>
        <w:adjustRightInd w:val="0"/>
        <w:spacing w:line="240" w:lineRule="auto"/>
        <w:ind w:firstLine="284"/>
        <w:jc w:val="center"/>
        <w:rPr>
          <w:rFonts w:ascii="Garamond" w:hAnsi="Garamond"/>
          <w:b/>
          <w:bCs/>
          <w:color w:val="000000"/>
        </w:rPr>
      </w:pPr>
    </w:p>
    <w:p w14:paraId="34F8F717" w14:textId="66757ADD" w:rsidR="00CC166A" w:rsidRPr="008A274E" w:rsidRDefault="00CC166A" w:rsidP="00CC166A">
      <w:pPr>
        <w:autoSpaceDE w:val="0"/>
        <w:autoSpaceDN w:val="0"/>
        <w:adjustRightInd w:val="0"/>
        <w:spacing w:line="240" w:lineRule="auto"/>
        <w:ind w:firstLine="284"/>
        <w:jc w:val="center"/>
        <w:rPr>
          <w:rFonts w:ascii="Garamond" w:hAnsi="Garamond"/>
          <w:bCs/>
          <w:color w:val="000000"/>
        </w:rPr>
      </w:pPr>
      <w:r w:rsidRPr="008A274E">
        <w:rPr>
          <w:rFonts w:ascii="Garamond" w:hAnsi="Garamond"/>
          <w:bCs/>
          <w:color w:val="000000"/>
        </w:rPr>
        <w:t>VËREN:</w:t>
      </w:r>
    </w:p>
    <w:p w14:paraId="0595093E" w14:textId="77777777" w:rsidR="00CC166A" w:rsidRPr="008A274E" w:rsidRDefault="00CC166A" w:rsidP="00CC166A">
      <w:pPr>
        <w:autoSpaceDE w:val="0"/>
        <w:autoSpaceDN w:val="0"/>
        <w:adjustRightInd w:val="0"/>
        <w:spacing w:line="240" w:lineRule="auto"/>
        <w:ind w:firstLine="284"/>
        <w:jc w:val="center"/>
        <w:rPr>
          <w:rFonts w:ascii="Garamond" w:hAnsi="Garamond"/>
          <w:b/>
          <w:bCs/>
          <w:color w:val="000000"/>
        </w:rPr>
      </w:pPr>
    </w:p>
    <w:p w14:paraId="4E2C077E" w14:textId="43F76972" w:rsidR="00CC166A" w:rsidRPr="008A274E" w:rsidRDefault="00CC166A" w:rsidP="00CC166A">
      <w:pPr>
        <w:autoSpaceDE w:val="0"/>
        <w:autoSpaceDN w:val="0"/>
        <w:adjustRightInd w:val="0"/>
        <w:spacing w:line="240" w:lineRule="auto"/>
        <w:ind w:firstLine="284"/>
        <w:jc w:val="center"/>
        <w:rPr>
          <w:rFonts w:ascii="Garamond" w:hAnsi="Garamond"/>
          <w:b/>
          <w:bCs/>
          <w:color w:val="000000"/>
        </w:rPr>
      </w:pPr>
      <w:r w:rsidRPr="008A274E">
        <w:rPr>
          <w:rFonts w:ascii="Garamond" w:hAnsi="Garamond"/>
          <w:b/>
          <w:bCs/>
          <w:color w:val="000000"/>
        </w:rPr>
        <w:t>I</w:t>
      </w:r>
    </w:p>
    <w:p w14:paraId="0A285A52" w14:textId="77777777" w:rsidR="00CC166A" w:rsidRPr="008A274E" w:rsidRDefault="00CC166A" w:rsidP="00CC166A">
      <w:pPr>
        <w:autoSpaceDE w:val="0"/>
        <w:autoSpaceDN w:val="0"/>
        <w:adjustRightInd w:val="0"/>
        <w:spacing w:line="240" w:lineRule="auto"/>
        <w:ind w:firstLine="284"/>
        <w:jc w:val="center"/>
        <w:rPr>
          <w:rFonts w:ascii="Garamond" w:hAnsi="Garamond"/>
          <w:b/>
          <w:bCs/>
          <w:color w:val="000000"/>
        </w:rPr>
      </w:pPr>
      <w:r w:rsidRPr="008A274E">
        <w:rPr>
          <w:rFonts w:ascii="Garamond" w:hAnsi="Garamond"/>
          <w:b/>
          <w:bCs/>
          <w:color w:val="000000"/>
        </w:rPr>
        <w:t>Rrethanat e çështjes</w:t>
      </w:r>
    </w:p>
    <w:p w14:paraId="56E5A2FB" w14:textId="77777777" w:rsidR="00CC166A" w:rsidRPr="008A274E" w:rsidRDefault="00CC166A" w:rsidP="00CC166A">
      <w:pPr>
        <w:tabs>
          <w:tab w:val="left" w:pos="800"/>
          <w:tab w:val="left" w:pos="980"/>
          <w:tab w:val="left" w:pos="4320"/>
          <w:tab w:val="left" w:pos="5040"/>
          <w:tab w:val="left" w:pos="5300"/>
          <w:tab w:val="left" w:pos="54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themeColor="text1"/>
        </w:rPr>
      </w:pPr>
    </w:p>
    <w:p w14:paraId="491DC4B2" w14:textId="0CAB2628" w:rsidR="00CC166A" w:rsidRPr="008A274E" w:rsidRDefault="00CC166A" w:rsidP="00CC166A">
      <w:pPr>
        <w:tabs>
          <w:tab w:val="left" w:pos="800"/>
          <w:tab w:val="left" w:pos="980"/>
          <w:tab w:val="left" w:pos="4320"/>
          <w:tab w:val="left" w:pos="5040"/>
          <w:tab w:val="left" w:pos="5300"/>
          <w:tab w:val="left" w:pos="54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themeColor="text1"/>
        </w:rPr>
        <w:t>1.</w:t>
      </w:r>
      <w:r w:rsidR="009C2B0C">
        <w:rPr>
          <w:rFonts w:ascii="Garamond" w:hAnsi="Garamond"/>
          <w:color w:val="000000" w:themeColor="text1"/>
        </w:rPr>
        <w:t xml:space="preserve"> </w:t>
      </w:r>
      <w:r w:rsidRPr="008A274E">
        <w:rPr>
          <w:rFonts w:ascii="Garamond" w:hAnsi="Garamond"/>
          <w:color w:val="000000"/>
        </w:rPr>
        <w:t>Si</w:t>
      </w:r>
      <w:r w:rsidR="008A274E">
        <w:rPr>
          <w:rFonts w:ascii="Garamond" w:hAnsi="Garamond"/>
          <w:color w:val="000000"/>
        </w:rPr>
        <w:t>pas urdhrit nr. 230/3, datë 22.</w:t>
      </w:r>
      <w:r w:rsidRPr="008A274E">
        <w:rPr>
          <w:rFonts w:ascii="Garamond" w:hAnsi="Garamond"/>
          <w:color w:val="000000"/>
        </w:rPr>
        <w:t>6.2004</w:t>
      </w:r>
      <w:r w:rsidR="008A274E">
        <w:rPr>
          <w:rFonts w:ascii="Garamond" w:hAnsi="Garamond"/>
          <w:color w:val="000000"/>
        </w:rPr>
        <w:t>,</w:t>
      </w:r>
      <w:r w:rsidRPr="008A274E">
        <w:rPr>
          <w:rFonts w:ascii="Garamond" w:hAnsi="Garamond"/>
          <w:color w:val="000000"/>
        </w:rPr>
        <w:t xml:space="preserve"> të ministrit të Brendshëm kërkuesi është </w:t>
      </w:r>
      <w:proofErr w:type="spellStart"/>
      <w:r w:rsidRPr="008A274E">
        <w:rPr>
          <w:rFonts w:ascii="Garamond" w:hAnsi="Garamond"/>
          <w:color w:val="000000"/>
        </w:rPr>
        <w:t>ripranuar</w:t>
      </w:r>
      <w:proofErr w:type="spellEnd"/>
      <w:r w:rsidRPr="008A274E">
        <w:rPr>
          <w:rFonts w:ascii="Garamond" w:hAnsi="Garamond"/>
          <w:color w:val="000000"/>
        </w:rPr>
        <w:t xml:space="preserve"> si oficer i Policisë Gjyqësore pranë Prokurorisë së Krimeve të Rënda Tiranë. Po ashtu, rezulton se familja e kërkuesit, e cila përbëhet nga bashkëshortja dhe vajza e tij, banon në qytetin e Korçës. Ky fakt është vërtetuar nga vër</w:t>
      </w:r>
      <w:r w:rsidR="008A274E">
        <w:rPr>
          <w:rFonts w:ascii="Garamond" w:hAnsi="Garamond"/>
          <w:color w:val="000000"/>
        </w:rPr>
        <w:t>tetimi nr. 1318, datë 27.</w:t>
      </w:r>
      <w:r w:rsidRPr="008A274E">
        <w:rPr>
          <w:rFonts w:ascii="Garamond" w:hAnsi="Garamond"/>
          <w:color w:val="000000"/>
        </w:rPr>
        <w:t>6.2014 i Bashkisë së Korçës dhe certifikata e Zyrës së Gjendjes Civil</w:t>
      </w:r>
      <w:r w:rsidR="008A274E">
        <w:rPr>
          <w:rFonts w:ascii="Garamond" w:hAnsi="Garamond"/>
          <w:color w:val="000000"/>
        </w:rPr>
        <w:t>e Korçë, e lëshuar në datën 18.</w:t>
      </w:r>
      <w:r w:rsidRPr="008A274E">
        <w:rPr>
          <w:rFonts w:ascii="Garamond" w:hAnsi="Garamond"/>
          <w:color w:val="000000"/>
        </w:rPr>
        <w:t>3.2012.</w:t>
      </w:r>
      <w:r w:rsidR="009C2B0C">
        <w:rPr>
          <w:rFonts w:ascii="Garamond" w:hAnsi="Garamond"/>
          <w:color w:val="000000"/>
        </w:rPr>
        <w:t xml:space="preserve"> </w:t>
      </w:r>
      <w:r w:rsidRPr="008A274E">
        <w:rPr>
          <w:rFonts w:ascii="Garamond" w:hAnsi="Garamond"/>
          <w:color w:val="000000"/>
        </w:rPr>
        <w:t>Ndërkohë, kërkuesi, për shkak të detyrës, ka jetuar përko</w:t>
      </w:r>
      <w:r w:rsidR="008A274E">
        <w:rPr>
          <w:rFonts w:ascii="Garamond" w:hAnsi="Garamond"/>
          <w:color w:val="000000"/>
        </w:rPr>
        <w:t>hësisht në Tiranë. Në datën 20.</w:t>
      </w:r>
      <w:r w:rsidRPr="008A274E">
        <w:rPr>
          <w:rFonts w:ascii="Garamond" w:hAnsi="Garamond"/>
          <w:color w:val="000000"/>
        </w:rPr>
        <w:t>3.2014</w:t>
      </w:r>
      <w:r w:rsidR="008A274E">
        <w:rPr>
          <w:rFonts w:ascii="Garamond" w:hAnsi="Garamond"/>
          <w:color w:val="000000"/>
        </w:rPr>
        <w:t>,</w:t>
      </w:r>
      <w:r w:rsidRPr="008A274E">
        <w:rPr>
          <w:rFonts w:ascii="Garamond" w:hAnsi="Garamond"/>
          <w:color w:val="000000"/>
        </w:rPr>
        <w:t xml:space="preserve"> kërkuesi, me pretendimin se duhej të përfitonte kompensim për humbjet e pësuara nga detyra, i është drejtuar me kërkesë DPPSH-së për këtë qëllim. </w:t>
      </w:r>
    </w:p>
    <w:p w14:paraId="160FB064" w14:textId="5E7C1C7B" w:rsidR="00CC166A" w:rsidRPr="008A274E" w:rsidRDefault="00CC166A" w:rsidP="00CC166A">
      <w:pPr>
        <w:tabs>
          <w:tab w:val="left" w:pos="800"/>
          <w:tab w:val="left" w:pos="980"/>
          <w:tab w:val="left" w:pos="4320"/>
          <w:tab w:val="left" w:pos="5040"/>
          <w:tab w:val="left" w:pos="5300"/>
          <w:tab w:val="left" w:pos="54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2. DPPSH-ja, m</w:t>
      </w:r>
      <w:r w:rsidR="008A274E">
        <w:rPr>
          <w:rFonts w:ascii="Garamond" w:hAnsi="Garamond"/>
          <w:color w:val="000000"/>
        </w:rPr>
        <w:t>e shkresën nr. 1521/1, datë 26.</w:t>
      </w:r>
      <w:r w:rsidRPr="008A274E">
        <w:rPr>
          <w:rFonts w:ascii="Garamond" w:hAnsi="Garamond"/>
          <w:color w:val="000000"/>
        </w:rPr>
        <w:t>6.2014, i ka kthyer përgjigje kërkuesit se bazuar në vendimet e Këshillit të Ministrave</w:t>
      </w:r>
      <w:r w:rsidR="008A274E">
        <w:rPr>
          <w:rFonts w:ascii="Garamond" w:hAnsi="Garamond"/>
          <w:color w:val="000000"/>
        </w:rPr>
        <w:t xml:space="preserve"> nr. 507, datë 18.</w:t>
      </w:r>
      <w:r w:rsidRPr="008A274E">
        <w:rPr>
          <w:rFonts w:ascii="Garamond" w:hAnsi="Garamond"/>
          <w:color w:val="000000"/>
        </w:rPr>
        <w:t>7.2003</w:t>
      </w:r>
      <w:r w:rsidR="008A274E">
        <w:rPr>
          <w:rFonts w:ascii="Garamond" w:hAnsi="Garamond"/>
          <w:color w:val="000000"/>
        </w:rPr>
        <w:t>,</w:t>
      </w:r>
      <w:r w:rsidRPr="008A274E">
        <w:rPr>
          <w:rFonts w:ascii="Garamond" w:hAnsi="Garamond"/>
          <w:color w:val="000000"/>
        </w:rPr>
        <w:t xml:space="preserve"> “Për kompensimin për </w:t>
      </w:r>
      <w:proofErr w:type="spellStart"/>
      <w:r w:rsidRPr="008A274E">
        <w:rPr>
          <w:rFonts w:ascii="Garamond" w:hAnsi="Garamond"/>
          <w:color w:val="000000"/>
        </w:rPr>
        <w:t>privacionet</w:t>
      </w:r>
      <w:proofErr w:type="spellEnd"/>
      <w:r w:rsidRPr="008A274E">
        <w:rPr>
          <w:rFonts w:ascii="Garamond" w:hAnsi="Garamond"/>
          <w:color w:val="000000"/>
        </w:rPr>
        <w:t xml:space="preserve"> dhe humbjet që i shkaktohen punonjësit të Policisë së Shtetit për shkak të nevojës së punës dhe të shërbimit”, të ndryshuar (</w:t>
      </w:r>
      <w:r w:rsidRPr="008A274E">
        <w:rPr>
          <w:rFonts w:ascii="Garamond" w:hAnsi="Garamond"/>
          <w:i/>
          <w:iCs/>
          <w:color w:val="000000"/>
        </w:rPr>
        <w:t>VKM-ja nr. 507/2003</w:t>
      </w:r>
      <w:r w:rsidR="008A274E">
        <w:rPr>
          <w:rFonts w:ascii="Garamond" w:hAnsi="Garamond"/>
          <w:color w:val="000000"/>
        </w:rPr>
        <w:t>) dhe nr. 183, datë 9.</w:t>
      </w:r>
      <w:r w:rsidRPr="008A274E">
        <w:rPr>
          <w:rFonts w:ascii="Garamond" w:hAnsi="Garamond"/>
          <w:color w:val="000000"/>
        </w:rPr>
        <w:t>2.2011</w:t>
      </w:r>
      <w:r w:rsidR="008A274E">
        <w:rPr>
          <w:rFonts w:ascii="Garamond" w:hAnsi="Garamond"/>
          <w:color w:val="000000"/>
        </w:rPr>
        <w:t>,</w:t>
      </w:r>
      <w:r w:rsidRPr="008A274E">
        <w:rPr>
          <w:rFonts w:ascii="Garamond" w:hAnsi="Garamond"/>
          <w:color w:val="000000"/>
        </w:rPr>
        <w:t xml:space="preserve"> “Për kompensimin për </w:t>
      </w:r>
      <w:proofErr w:type="spellStart"/>
      <w:r w:rsidRPr="008A274E">
        <w:rPr>
          <w:rFonts w:ascii="Garamond" w:hAnsi="Garamond"/>
          <w:color w:val="000000"/>
        </w:rPr>
        <w:lastRenderedPageBreak/>
        <w:t>privacionet</w:t>
      </w:r>
      <w:proofErr w:type="spellEnd"/>
      <w:r w:rsidRPr="008A274E">
        <w:rPr>
          <w:rFonts w:ascii="Garamond" w:hAnsi="Garamond"/>
          <w:color w:val="000000"/>
        </w:rPr>
        <w:t xml:space="preserve"> dhe humbjet që i shkaktohen punonjësit të Policisë së Shtetit, për shkak të nevojës së punës dhe të shërbimit” (</w:t>
      </w:r>
      <w:r w:rsidRPr="008A274E">
        <w:rPr>
          <w:rFonts w:ascii="Garamond" w:hAnsi="Garamond"/>
          <w:i/>
          <w:iCs/>
          <w:color w:val="000000"/>
        </w:rPr>
        <w:t>VKM-ja nr. 183/2011</w:t>
      </w:r>
      <w:r w:rsidRPr="008A274E">
        <w:rPr>
          <w:rFonts w:ascii="Garamond" w:hAnsi="Garamond"/>
          <w:color w:val="000000"/>
        </w:rPr>
        <w:t xml:space="preserve">), ai nuk mund të ishte përfitues i një pagese të tillë, pasi ishte </w:t>
      </w:r>
      <w:proofErr w:type="spellStart"/>
      <w:r w:rsidRPr="008A274E">
        <w:rPr>
          <w:rFonts w:ascii="Garamond" w:hAnsi="Garamond"/>
          <w:color w:val="000000"/>
        </w:rPr>
        <w:t>ripranuar</w:t>
      </w:r>
      <w:proofErr w:type="spellEnd"/>
      <w:r w:rsidRPr="008A274E">
        <w:rPr>
          <w:rFonts w:ascii="Garamond" w:hAnsi="Garamond"/>
          <w:color w:val="000000"/>
        </w:rPr>
        <w:t xml:space="preserve"> në strukturat e Policisë së Shtetit dhe nuk ishte rasti i emërimit për herë të parë dhe transferimit ose komandimit në një vend tjetër. Për këtë arsye, kërkuesi i është drejtuar Gjykatës Administrative të Shkallës së Parë Tiranë me padi, me objekt detyrimin e DPPSH-së që t`i paguajë kompensimin për </w:t>
      </w:r>
      <w:proofErr w:type="spellStart"/>
      <w:r w:rsidRPr="008A274E">
        <w:rPr>
          <w:rFonts w:ascii="Garamond" w:hAnsi="Garamond"/>
          <w:color w:val="000000"/>
        </w:rPr>
        <w:t>privacionet</w:t>
      </w:r>
      <w:proofErr w:type="spellEnd"/>
      <w:r w:rsidRPr="008A274E">
        <w:rPr>
          <w:rFonts w:ascii="Garamond" w:hAnsi="Garamond"/>
          <w:color w:val="000000"/>
        </w:rPr>
        <w:t xml:space="preserve"> dhe humbjet e shkaktuara për shkak të nevojave të punës dhe të shërbimit si punonjës i Policisë së Shtetit.</w:t>
      </w:r>
    </w:p>
    <w:p w14:paraId="72EEA9FE" w14:textId="5FA6F367" w:rsidR="00CC166A" w:rsidRPr="008A274E" w:rsidRDefault="00CC166A" w:rsidP="00CC166A">
      <w:pPr>
        <w:tabs>
          <w:tab w:val="left" w:pos="800"/>
          <w:tab w:val="left" w:pos="980"/>
          <w:tab w:val="left" w:pos="4320"/>
          <w:tab w:val="left" w:pos="5040"/>
          <w:tab w:val="left" w:pos="5300"/>
          <w:tab w:val="left" w:pos="54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3. Gjykata Administrative e Shkallës së Parë Tiranë, me vendimin nr. 5723, datë 16.10.2014, ka vendosur pranimin e kërkesëpadisë dhe detyrimin e DPPSH-së t’i paguajë paditësit (kërkuesit) kompensimin për largësi banimi, në formën e komp</w:t>
      </w:r>
      <w:r w:rsidR="008A274E">
        <w:rPr>
          <w:rFonts w:ascii="Garamond" w:hAnsi="Garamond"/>
          <w:color w:val="000000"/>
        </w:rPr>
        <w:t>ensim-udhëtimit që nga data 22.</w:t>
      </w:r>
      <w:r w:rsidRPr="008A274E">
        <w:rPr>
          <w:rFonts w:ascii="Garamond" w:hAnsi="Garamond"/>
          <w:color w:val="000000"/>
        </w:rPr>
        <w:t>6.2004, sipas përcaktimeve të VKM-ve nr. 507/2003</w:t>
      </w:r>
      <w:r w:rsidRPr="008A274E">
        <w:rPr>
          <w:rFonts w:ascii="Garamond" w:hAnsi="Garamond"/>
          <w:i/>
          <w:iCs/>
          <w:color w:val="000000"/>
        </w:rPr>
        <w:t xml:space="preserve"> </w:t>
      </w:r>
      <w:r w:rsidRPr="008A274E">
        <w:rPr>
          <w:rFonts w:ascii="Garamond" w:hAnsi="Garamond"/>
          <w:color w:val="000000"/>
        </w:rPr>
        <w:t>dhe nr. 183/2011. Fillimisht ajo gjykatë ka marrë në shqyrtim pretendimet për parashkrimin e së drejtës së kërkesëpadisë. Sipas</w:t>
      </w:r>
      <w:r w:rsidR="009C2B0C">
        <w:rPr>
          <w:rFonts w:ascii="Garamond" w:hAnsi="Garamond"/>
          <w:color w:val="000000"/>
        </w:rPr>
        <w:t xml:space="preserve"> </w:t>
      </w:r>
      <w:r w:rsidRPr="008A274E">
        <w:rPr>
          <w:rFonts w:ascii="Garamond" w:hAnsi="Garamond"/>
          <w:color w:val="000000"/>
        </w:rPr>
        <w:t>gjykatës, për kërkesat për kompensim financiar, referuar nenit 18</w:t>
      </w:r>
      <w:r w:rsidR="008A274E">
        <w:rPr>
          <w:rFonts w:ascii="Garamond" w:hAnsi="Garamond"/>
          <w:color w:val="000000"/>
        </w:rPr>
        <w:t>,</w:t>
      </w:r>
      <w:r w:rsidRPr="008A274E">
        <w:rPr>
          <w:rFonts w:ascii="Garamond" w:hAnsi="Garamond"/>
          <w:color w:val="000000"/>
        </w:rPr>
        <w:t xml:space="preserve"> të ligjit nr. </w:t>
      </w:r>
      <w:bookmarkStart w:id="1" w:name="_GoBack"/>
      <w:r w:rsidRPr="008A274E">
        <w:rPr>
          <w:rFonts w:ascii="Garamond" w:hAnsi="Garamond"/>
          <w:color w:val="000000"/>
        </w:rPr>
        <w:t>49</w:t>
      </w:r>
      <w:bookmarkEnd w:id="1"/>
      <w:r w:rsidRPr="008A274E">
        <w:rPr>
          <w:rFonts w:ascii="Garamond" w:hAnsi="Garamond"/>
          <w:color w:val="000000"/>
        </w:rPr>
        <w:t>/2012</w:t>
      </w:r>
      <w:r w:rsidR="008A274E">
        <w:rPr>
          <w:rFonts w:ascii="Garamond" w:hAnsi="Garamond"/>
          <w:color w:val="000000"/>
        </w:rPr>
        <w:t>,</w:t>
      </w:r>
      <w:r w:rsidRPr="008A274E">
        <w:rPr>
          <w:rFonts w:ascii="Garamond" w:hAnsi="Garamond"/>
          <w:color w:val="000000"/>
        </w:rPr>
        <w:t xml:space="preserve"> “Për gjykatat administrative dhe gjykimin e mosmarrëveshjeve administrative”, të ndryshuar (</w:t>
      </w:r>
      <w:r w:rsidRPr="008A274E">
        <w:rPr>
          <w:rFonts w:ascii="Garamond" w:hAnsi="Garamond"/>
          <w:i/>
          <w:iCs/>
          <w:color w:val="000000"/>
        </w:rPr>
        <w:t>ligji nr. 49/2012</w:t>
      </w:r>
      <w:r w:rsidRPr="008A274E">
        <w:rPr>
          <w:rFonts w:ascii="Garamond" w:hAnsi="Garamond"/>
          <w:color w:val="000000"/>
        </w:rPr>
        <w:t>), afatet e parashkrimit janë ato të parashikuara në ligjet e posaçme dhe ko</w:t>
      </w:r>
      <w:r w:rsidR="008A274E">
        <w:rPr>
          <w:rFonts w:ascii="Garamond" w:hAnsi="Garamond"/>
          <w:color w:val="000000"/>
        </w:rPr>
        <w:t>nkretisht ligji nr. 9749, datë 4.</w:t>
      </w:r>
      <w:r w:rsidRPr="008A274E">
        <w:rPr>
          <w:rFonts w:ascii="Garamond" w:hAnsi="Garamond"/>
          <w:color w:val="000000"/>
        </w:rPr>
        <w:t>6.2007</w:t>
      </w:r>
      <w:r w:rsidR="008A274E">
        <w:rPr>
          <w:rFonts w:ascii="Garamond" w:hAnsi="Garamond"/>
          <w:color w:val="000000"/>
        </w:rPr>
        <w:t>,</w:t>
      </w:r>
      <w:r w:rsidRPr="008A274E">
        <w:rPr>
          <w:rFonts w:ascii="Garamond" w:hAnsi="Garamond"/>
          <w:color w:val="000000"/>
        </w:rPr>
        <w:t xml:space="preserve"> “Për Policinë e Shtetit”, i ndryshuar (</w:t>
      </w:r>
      <w:r w:rsidRPr="008A274E">
        <w:rPr>
          <w:rFonts w:ascii="Garamond" w:hAnsi="Garamond"/>
          <w:i/>
          <w:iCs/>
          <w:color w:val="000000"/>
        </w:rPr>
        <w:t>ligji nr. 9749/2007</w:t>
      </w:r>
      <w:r w:rsidRPr="008A274E">
        <w:rPr>
          <w:rFonts w:ascii="Garamond" w:hAnsi="Garamond"/>
          <w:color w:val="000000"/>
        </w:rPr>
        <w:t>) nuk ka asnjë parashikim për kërkimin për kompensim financiar. Në mungesë të përcaktimeve të shprehura në ligjet e posaçme ajo gjykatë i është referuar përcaktimeve të nenit 117 të Kodit Civil (</w:t>
      </w:r>
      <w:r w:rsidRPr="008A274E">
        <w:rPr>
          <w:rFonts w:ascii="Garamond" w:hAnsi="Garamond"/>
          <w:i/>
          <w:iCs/>
          <w:color w:val="000000"/>
        </w:rPr>
        <w:t>KC</w:t>
      </w:r>
      <w:r w:rsidRPr="008A274E">
        <w:rPr>
          <w:rFonts w:ascii="Garamond" w:hAnsi="Garamond"/>
          <w:color w:val="000000"/>
        </w:rPr>
        <w:t>), i cili përcakton një afat 10-vjeçar parashkrimi nëse nuk është parashikuar ndryshe në ligjet e veçanta. Gjykata e shkallës së parë ka vlerësuar se bëhet falë për një kërkim për pagesë mujore, që në vetvete është i përbërë nga pagesa periodike, ndaj dhe në referencë të parashikimit të nenit 118 të KC-së, për çdo pagesë që përkon me pagesën mujore fillon një afat i ri. Në këtë kuptim, ajo gjykatë ka arsyetuar se në kushtet kur kërkesëpadi</w:t>
      </w:r>
      <w:r w:rsidR="008A274E">
        <w:rPr>
          <w:rFonts w:ascii="Garamond" w:hAnsi="Garamond"/>
          <w:color w:val="000000"/>
        </w:rPr>
        <w:t>a është depozituar në datën 23.</w:t>
      </w:r>
      <w:r w:rsidRPr="008A274E">
        <w:rPr>
          <w:rFonts w:ascii="Garamond" w:hAnsi="Garamond"/>
          <w:color w:val="000000"/>
        </w:rPr>
        <w:t>6.2014, e drejta për t’u kompensuar përfshin periudhën nga data e emërimit të paditësit (kërkuesit) që ësht</w:t>
      </w:r>
      <w:r w:rsidR="008A274E">
        <w:rPr>
          <w:rFonts w:ascii="Garamond" w:hAnsi="Garamond"/>
          <w:color w:val="000000"/>
        </w:rPr>
        <w:t>ë data 22.</w:t>
      </w:r>
      <w:r w:rsidRPr="008A274E">
        <w:rPr>
          <w:rFonts w:ascii="Garamond" w:hAnsi="Garamond"/>
          <w:color w:val="000000"/>
        </w:rPr>
        <w:t xml:space="preserve">6.2004, pasi e drejta e kërkimit për pagesë ka lindur </w:t>
      </w:r>
      <w:r w:rsidR="008A274E">
        <w:rPr>
          <w:rFonts w:ascii="Garamond" w:hAnsi="Garamond"/>
          <w:color w:val="000000"/>
        </w:rPr>
        <w:t>nga data 22.</w:t>
      </w:r>
      <w:r w:rsidRPr="008A274E">
        <w:rPr>
          <w:rFonts w:ascii="Garamond" w:hAnsi="Garamond"/>
          <w:color w:val="000000"/>
        </w:rPr>
        <w:t>7.2004 e në vijim. Për rrjedhojë, sipas gjykatës së shkallës së parë, kërkesëpadia është depozituar brenda 10 vjetëve nga momenti i lindjes të së drejtës. Në lidhje me themelin e mosmarrëveshjes, gjykata e shkallës së parë ka vlerësuar se në momentin e emërimit kërkuesi ka pasur të drejtë të jetë përfitues i kompensimit dhe se bazuar në VKM-në nr. 507/2003, ai e përfiton automatikisht këtë pagesë, pa pasur nevojë që të bëjë kërkesë formale për të qenë përfitues (</w:t>
      </w:r>
      <w:r w:rsidRPr="008A274E">
        <w:rPr>
          <w:rFonts w:ascii="Garamond" w:hAnsi="Garamond"/>
          <w:i/>
          <w:iCs/>
          <w:color w:val="000000"/>
        </w:rPr>
        <w:t>shih faqet 4 dhe 5</w:t>
      </w:r>
      <w:r w:rsidR="008A274E">
        <w:rPr>
          <w:rFonts w:ascii="Garamond" w:hAnsi="Garamond"/>
          <w:i/>
          <w:iCs/>
          <w:color w:val="000000"/>
        </w:rPr>
        <w:t>,</w:t>
      </w:r>
      <w:r w:rsidRPr="008A274E">
        <w:rPr>
          <w:rFonts w:ascii="Garamond" w:hAnsi="Garamond"/>
          <w:i/>
          <w:iCs/>
          <w:color w:val="000000"/>
        </w:rPr>
        <w:t xml:space="preserve"> të vendimit të Gjykatës Administrative të Shkallës së Parë Tiranë</w:t>
      </w:r>
      <w:r w:rsidRPr="008A274E">
        <w:rPr>
          <w:rFonts w:ascii="Garamond" w:hAnsi="Garamond"/>
          <w:color w:val="000000"/>
        </w:rPr>
        <w:t>). Ndaj këtij vendimi ka bërë ankim DPPSH-ja.</w:t>
      </w:r>
    </w:p>
    <w:p w14:paraId="48FC61EB" w14:textId="73D80785" w:rsidR="00CC166A" w:rsidRPr="008A274E" w:rsidRDefault="00CC166A" w:rsidP="00CC166A">
      <w:pPr>
        <w:tabs>
          <w:tab w:val="left" w:pos="800"/>
          <w:tab w:val="left" w:pos="980"/>
          <w:tab w:val="left" w:pos="4320"/>
          <w:tab w:val="left" w:pos="5040"/>
          <w:tab w:val="left" w:pos="5300"/>
          <w:tab w:val="left" w:pos="54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4. Gjykata Administrative e Apelit, me vendimin nr. 4678, datë 22.12.2016, ka vendosur ndryshimin e vendimit nr. 5723, datë 16.10.2014</w:t>
      </w:r>
      <w:r w:rsidR="008A274E">
        <w:rPr>
          <w:rFonts w:ascii="Garamond" w:hAnsi="Garamond"/>
          <w:color w:val="000000"/>
        </w:rPr>
        <w:t>,</w:t>
      </w:r>
      <w:r w:rsidRPr="008A274E">
        <w:rPr>
          <w:rFonts w:ascii="Garamond" w:hAnsi="Garamond"/>
          <w:color w:val="000000"/>
        </w:rPr>
        <w:t xml:space="preserve"> të Gjykatës Administrative të Shkallës së Parë Tiranë dhe rrëzimin e kërkesëpadisë, si të pambështetur në ligj dhe në prova. Në lidhje me afatin e paraqitjes së padisë, gjykata e apelit ka arsyetuar se duke qenë se ligji nr. 9749/2007</w:t>
      </w:r>
      <w:r w:rsidR="008A274E">
        <w:rPr>
          <w:rFonts w:ascii="Garamond" w:hAnsi="Garamond"/>
          <w:color w:val="000000"/>
        </w:rPr>
        <w:t>,</w:t>
      </w:r>
      <w:r w:rsidRPr="008A274E">
        <w:rPr>
          <w:rFonts w:ascii="Garamond" w:hAnsi="Garamond"/>
          <w:color w:val="000000"/>
        </w:rPr>
        <w:t xml:space="preserve"> nuk ka të përcaktuar qartë këtë afat, ai do të llogaritet referuar dispozitave të Kodit të Punës dhe afatit të parashkrimit maksimal të parashikuar nga KC-ja. Në këtë kuptim, ajo gjykatë ka vlerësuar se kërkesëpadia është paraqitur jashtë afatit maksimal 10-vjeçar, të parashikuar nga neni 117 i KC-së, pasi është dep</w:t>
      </w:r>
      <w:r w:rsidR="008A274E">
        <w:rPr>
          <w:rFonts w:ascii="Garamond" w:hAnsi="Garamond"/>
          <w:color w:val="000000"/>
        </w:rPr>
        <w:t>ozituar në gjykatë në datën 23.</w:t>
      </w:r>
      <w:r w:rsidRPr="008A274E">
        <w:rPr>
          <w:rFonts w:ascii="Garamond" w:hAnsi="Garamond"/>
          <w:color w:val="000000"/>
        </w:rPr>
        <w:t>6.2014, ndërsa vendimi i të paditurës (DPPSH-së) për emërimin si oficer i Policisë Gjyqësore</w:t>
      </w:r>
      <w:r w:rsidR="008A274E">
        <w:rPr>
          <w:rFonts w:ascii="Garamond" w:hAnsi="Garamond"/>
          <w:color w:val="000000"/>
        </w:rPr>
        <w:t xml:space="preserve"> të kërkuesit është i datës 22.</w:t>
      </w:r>
      <w:r w:rsidRPr="008A274E">
        <w:rPr>
          <w:rFonts w:ascii="Garamond" w:hAnsi="Garamond"/>
          <w:color w:val="000000"/>
        </w:rPr>
        <w:t>6.2004, pra është depozituar në gjykatë pas 10 vjetësh e 1 dite. Po sipas asaj gjykate, afati për paraqitjen e kërkesëpadisë (afati i parashkrimit), në rastin konkret, është ai i përcaktuar në nenin 18, paragrafi i pestë, të ligjit nr. 49/2012, sipas të cilit</w:t>
      </w:r>
      <w:r w:rsidRPr="008A274E">
        <w:rPr>
          <w:rFonts w:ascii="Garamond" w:hAnsi="Garamond"/>
          <w:i/>
          <w:iCs/>
          <w:color w:val="000000"/>
        </w:rPr>
        <w:t xml:space="preserve"> </w:t>
      </w:r>
      <w:r w:rsidRPr="008A274E">
        <w:rPr>
          <w:rFonts w:ascii="Garamond" w:hAnsi="Garamond"/>
          <w:color w:val="000000"/>
        </w:rPr>
        <w:t xml:space="preserve">paditë për mosmarrëveshjet në fushën e marrëdhënieve të punës paraqiten në gjykatë sipas afateve të parashikuara në legjislacionin që rregullon marrëdhëniet e punës, i cili, si ligj i posaçëm, ka prioritet në zbatim ndaj parashikimeve të përgjithshme të KC-së. Në këtë kuptim, Gjykata Administrative e Apelit, ndryshe nga sa ka arsyetuar gjykata e shkallës së parë, ka vlerësuar se paditësi (kërkuesi) duhej që brenda afatit 3-vjeçar të parashikuar nga neni 203 i Kodit të Punës t’i ishte drejtuar palës së paditur ose gjykatës me kërkesën në fjalë. Ai është </w:t>
      </w:r>
      <w:proofErr w:type="spellStart"/>
      <w:r w:rsidRPr="008A274E">
        <w:rPr>
          <w:rFonts w:ascii="Garamond" w:hAnsi="Garamond"/>
          <w:color w:val="000000"/>
        </w:rPr>
        <w:t>ripranuar</w:t>
      </w:r>
      <w:proofErr w:type="spellEnd"/>
      <w:r w:rsidRPr="008A274E">
        <w:rPr>
          <w:rFonts w:ascii="Garamond" w:hAnsi="Garamond"/>
          <w:color w:val="000000"/>
        </w:rPr>
        <w:t xml:space="preserve"> në strukturat e Polici</w:t>
      </w:r>
      <w:r w:rsidR="008A274E">
        <w:rPr>
          <w:rFonts w:ascii="Garamond" w:hAnsi="Garamond"/>
          <w:color w:val="000000"/>
        </w:rPr>
        <w:t>së së Shtetit në datën 22.6.2004, ndaj brenda datës 22.</w:t>
      </w:r>
      <w:r w:rsidRPr="008A274E">
        <w:rPr>
          <w:rFonts w:ascii="Garamond" w:hAnsi="Garamond"/>
          <w:color w:val="000000"/>
        </w:rPr>
        <w:t>6.2007</w:t>
      </w:r>
      <w:r w:rsidR="008A274E">
        <w:rPr>
          <w:rFonts w:ascii="Garamond" w:hAnsi="Garamond"/>
          <w:color w:val="000000"/>
        </w:rPr>
        <w:t>,</w:t>
      </w:r>
      <w:r w:rsidRPr="008A274E">
        <w:rPr>
          <w:rFonts w:ascii="Garamond" w:hAnsi="Garamond"/>
          <w:color w:val="000000"/>
        </w:rPr>
        <w:t xml:space="preserve"> duhej të bënte kërkesë për kompensim, pasi ishte subjekt i VKM-së nr. 507/2003. Sipas gjykatës së apelit, në situatën që paditësi nuk ka aplikuar gjatë kësaj periudhe, e drejta e tij për kompensim është parashkruar, për sa kohë që kompensimi nuk përfitohet automatikisht, por me kërkesë të përfituesit. Në përfundim, gjykata e apelit ka arsyetuar se bazuar në VKM-në nr. 183/2011, subjekt i përfitimit të saj janë vetëm punonjësit efektivë që transferohen për nevoja pune dhe jo ata që janë </w:t>
      </w:r>
      <w:r w:rsidRPr="008A274E">
        <w:rPr>
          <w:rFonts w:ascii="Garamond" w:hAnsi="Garamond"/>
          <w:color w:val="000000"/>
        </w:rPr>
        <w:lastRenderedPageBreak/>
        <w:t xml:space="preserve">emëruar për herë të parë ose </w:t>
      </w:r>
      <w:proofErr w:type="spellStart"/>
      <w:r w:rsidRPr="008A274E">
        <w:rPr>
          <w:rFonts w:ascii="Garamond" w:hAnsi="Garamond"/>
          <w:color w:val="000000"/>
        </w:rPr>
        <w:t>ripranuar</w:t>
      </w:r>
      <w:proofErr w:type="spellEnd"/>
      <w:r w:rsidRPr="008A274E">
        <w:rPr>
          <w:rFonts w:ascii="Garamond" w:hAnsi="Garamond"/>
          <w:color w:val="000000"/>
        </w:rPr>
        <w:t xml:space="preserve"> në strukturat e Policisë së Shtetit, ndaj kërkuesi nuk mund të jetë përfitues i pagesës bazuar në këtë akt (</w:t>
      </w:r>
      <w:r w:rsidRPr="008A274E">
        <w:rPr>
          <w:rFonts w:ascii="Garamond" w:hAnsi="Garamond"/>
          <w:i/>
          <w:iCs/>
          <w:color w:val="000000"/>
        </w:rPr>
        <w:t>shih faqet 11</w:t>
      </w:r>
      <w:r w:rsidR="008A274E">
        <w:rPr>
          <w:rFonts w:ascii="Garamond" w:hAnsi="Garamond"/>
          <w:i/>
          <w:iCs/>
          <w:color w:val="000000"/>
        </w:rPr>
        <w:t>–</w:t>
      </w:r>
      <w:r w:rsidRPr="008A274E">
        <w:rPr>
          <w:rFonts w:ascii="Garamond" w:hAnsi="Garamond"/>
          <w:i/>
          <w:iCs/>
          <w:color w:val="000000"/>
        </w:rPr>
        <w:t>12</w:t>
      </w:r>
      <w:r w:rsidR="008A274E">
        <w:rPr>
          <w:rFonts w:ascii="Garamond" w:hAnsi="Garamond"/>
          <w:i/>
          <w:iCs/>
          <w:color w:val="000000"/>
        </w:rPr>
        <w:t>,</w:t>
      </w:r>
      <w:r w:rsidRPr="008A274E">
        <w:rPr>
          <w:rFonts w:ascii="Garamond" w:hAnsi="Garamond"/>
          <w:i/>
          <w:iCs/>
          <w:color w:val="000000"/>
        </w:rPr>
        <w:t xml:space="preserve"> të vendimit të Gjykatës Administrative të Apelit</w:t>
      </w:r>
      <w:r w:rsidRPr="008A274E">
        <w:rPr>
          <w:rFonts w:ascii="Garamond" w:hAnsi="Garamond"/>
          <w:color w:val="000000"/>
        </w:rPr>
        <w:t>). Ndaj këtij vendimi ka paraqitur rekurs kërkuesi.</w:t>
      </w:r>
    </w:p>
    <w:p w14:paraId="15455CE6" w14:textId="6B38ECE0" w:rsidR="00CC166A" w:rsidRPr="008A274E" w:rsidRDefault="00CC166A" w:rsidP="00CC166A">
      <w:pPr>
        <w:tabs>
          <w:tab w:val="left" w:pos="800"/>
          <w:tab w:val="left" w:pos="980"/>
          <w:tab w:val="left" w:pos="4320"/>
          <w:tab w:val="left" w:pos="5040"/>
          <w:tab w:val="left" w:pos="5300"/>
          <w:tab w:val="left" w:pos="54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5. Kolegji Administrativ i Gjykatës së Lartë, në dhomën e këshillimit, me vend</w:t>
      </w:r>
      <w:r w:rsidR="008A274E">
        <w:rPr>
          <w:rFonts w:ascii="Garamond" w:hAnsi="Garamond"/>
          <w:color w:val="000000"/>
        </w:rPr>
        <w:t>imin nr. 00-2024-2457, datë 11.</w:t>
      </w:r>
      <w:r w:rsidRPr="008A274E">
        <w:rPr>
          <w:rFonts w:ascii="Garamond" w:hAnsi="Garamond"/>
          <w:color w:val="000000"/>
        </w:rPr>
        <w:t>6.2024, ka vendosur mospranimin e rekursit, me arsyetimin se nuk përmbante asnjë nga shkaqet e parashikuara në nenin 58</w:t>
      </w:r>
      <w:r w:rsidR="008A274E">
        <w:rPr>
          <w:rFonts w:ascii="Garamond" w:hAnsi="Garamond"/>
          <w:color w:val="000000"/>
        </w:rPr>
        <w:t>,</w:t>
      </w:r>
      <w:r w:rsidRPr="008A274E">
        <w:rPr>
          <w:rFonts w:ascii="Garamond" w:hAnsi="Garamond"/>
          <w:color w:val="000000"/>
        </w:rPr>
        <w:t xml:space="preserve"> të ligjit nr. 49/2012</w:t>
      </w:r>
      <w:r w:rsidR="009C2B0C">
        <w:rPr>
          <w:rFonts w:ascii="Garamond" w:hAnsi="Garamond"/>
          <w:color w:val="000000"/>
        </w:rPr>
        <w:t xml:space="preserve"> </w:t>
      </w:r>
      <w:r w:rsidRPr="008A274E">
        <w:rPr>
          <w:rFonts w:ascii="Garamond" w:hAnsi="Garamond"/>
          <w:color w:val="000000"/>
        </w:rPr>
        <w:t xml:space="preserve">dhe se nuk ngrihen problematika në rekurs që të bëjnë të mendohet se gjykatat më të ulëta kanë zbatuar gabim ligjin material ose procedural, dhe ky gabim të jetë i një rëndësie themelore për zhvillimin, sigurinë ose njësimin e praktikës gjyqësore. Po kështu, Kolegji Administrativ ka vlerësuar se nuk pretendohet se vendimi bie ndesh me praktikën e konsoliduar të tij ose me vendimet e Kolegjeve të Bashkuara të Gjykatës së Lartë, si dhe asnjë shkelje e rëndë e normave procedurale nuk është parashtruar nga </w:t>
      </w:r>
      <w:proofErr w:type="spellStart"/>
      <w:r w:rsidRPr="008A274E">
        <w:rPr>
          <w:rFonts w:ascii="Garamond" w:hAnsi="Garamond"/>
          <w:color w:val="000000"/>
        </w:rPr>
        <w:t>rekursuesi</w:t>
      </w:r>
      <w:proofErr w:type="spellEnd"/>
      <w:r w:rsidRPr="008A274E">
        <w:rPr>
          <w:rFonts w:ascii="Garamond" w:hAnsi="Garamond"/>
          <w:color w:val="000000"/>
        </w:rPr>
        <w:t xml:space="preserve"> në mjetin e tij të ankimit përpara Gjykatës së Lartë. Në përfundim, Kolegji Administrativ ka arsyetuar se pjesa e pretendimeve në rekurs, që ngre çështje të vlerësimit të provave, del jashtë juridiksionit rishikues dhe ekskluzivisht ligjor të Gjykatës së Lartë (</w:t>
      </w:r>
      <w:r w:rsidRPr="008A274E">
        <w:rPr>
          <w:rFonts w:ascii="Garamond" w:hAnsi="Garamond"/>
          <w:i/>
          <w:iCs/>
          <w:color w:val="000000"/>
        </w:rPr>
        <w:t>paragrafët 9</w:t>
      </w:r>
      <w:r w:rsidR="008A274E">
        <w:rPr>
          <w:rFonts w:ascii="Garamond" w:hAnsi="Garamond"/>
          <w:i/>
          <w:iCs/>
          <w:color w:val="000000"/>
        </w:rPr>
        <w:t>–</w:t>
      </w:r>
      <w:r w:rsidRPr="008A274E">
        <w:rPr>
          <w:rFonts w:ascii="Garamond" w:hAnsi="Garamond"/>
          <w:i/>
          <w:iCs/>
          <w:color w:val="000000"/>
        </w:rPr>
        <w:t>10</w:t>
      </w:r>
      <w:r w:rsidR="008A274E">
        <w:rPr>
          <w:rFonts w:ascii="Garamond" w:hAnsi="Garamond"/>
          <w:i/>
          <w:iCs/>
          <w:color w:val="000000"/>
        </w:rPr>
        <w:t>,</w:t>
      </w:r>
      <w:r w:rsidRPr="008A274E">
        <w:rPr>
          <w:rFonts w:ascii="Garamond" w:hAnsi="Garamond"/>
          <w:i/>
          <w:iCs/>
          <w:color w:val="000000"/>
        </w:rPr>
        <w:t xml:space="preserve"> të vendimit të Kolegjit Administrativ të Gjykatës së Lartë</w:t>
      </w:r>
      <w:r w:rsidRPr="008A274E">
        <w:rPr>
          <w:rFonts w:ascii="Garamond" w:hAnsi="Garamond"/>
          <w:color w:val="000000"/>
        </w:rPr>
        <w:t xml:space="preserve">). </w:t>
      </w:r>
    </w:p>
    <w:p w14:paraId="2109A5F2" w14:textId="7E6ED0FC" w:rsidR="00CC166A" w:rsidRPr="008A274E" w:rsidRDefault="008A274E" w:rsidP="00CC166A">
      <w:pPr>
        <w:tabs>
          <w:tab w:val="left" w:pos="800"/>
          <w:tab w:val="left" w:pos="980"/>
          <w:tab w:val="left" w:pos="4320"/>
          <w:tab w:val="left" w:pos="5040"/>
          <w:tab w:val="left" w:pos="5300"/>
          <w:tab w:val="left" w:pos="54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Pr>
          <w:rFonts w:ascii="Garamond" w:hAnsi="Garamond"/>
          <w:color w:val="000000"/>
        </w:rPr>
        <w:t>6. Në datën 20.</w:t>
      </w:r>
      <w:r w:rsidR="00CC166A" w:rsidRPr="008A274E">
        <w:rPr>
          <w:rFonts w:ascii="Garamond" w:hAnsi="Garamond"/>
          <w:color w:val="000000"/>
        </w:rPr>
        <w:t>5.2025</w:t>
      </w:r>
      <w:r>
        <w:rPr>
          <w:rFonts w:ascii="Garamond" w:hAnsi="Garamond"/>
          <w:color w:val="000000"/>
        </w:rPr>
        <w:t>,</w:t>
      </w:r>
      <w:r w:rsidR="00CC166A" w:rsidRPr="008A274E">
        <w:rPr>
          <w:rFonts w:ascii="Garamond" w:hAnsi="Garamond"/>
          <w:color w:val="000000"/>
        </w:rPr>
        <w:t xml:space="preserve"> kërkuesi i është drejtuar Gjykatës Kushtetuese (</w:t>
      </w:r>
      <w:r w:rsidR="00CC166A" w:rsidRPr="008A274E">
        <w:rPr>
          <w:rFonts w:ascii="Garamond" w:hAnsi="Garamond"/>
          <w:i/>
          <w:iCs/>
          <w:color w:val="000000"/>
        </w:rPr>
        <w:t>Gjykata</w:t>
      </w:r>
      <w:r w:rsidR="00CC166A" w:rsidRPr="008A274E">
        <w:rPr>
          <w:rFonts w:ascii="Garamond" w:hAnsi="Garamond"/>
          <w:color w:val="000000"/>
        </w:rPr>
        <w:t>), me ankim kushtetues individual, sipas objektit të tij. K</w:t>
      </w:r>
      <w:r>
        <w:rPr>
          <w:rFonts w:ascii="Garamond" w:hAnsi="Garamond"/>
          <w:color w:val="000000"/>
        </w:rPr>
        <w:t>olegji i Gjykatës, në datën 10.</w:t>
      </w:r>
      <w:r w:rsidR="00CC166A" w:rsidRPr="008A274E">
        <w:rPr>
          <w:rFonts w:ascii="Garamond" w:hAnsi="Garamond"/>
          <w:color w:val="000000"/>
        </w:rPr>
        <w:t>7.2025, ka vendosur kalimin e çështjes për shqyrtim në seancë plenare mbi bazë të dokumenteve.</w:t>
      </w:r>
    </w:p>
    <w:p w14:paraId="0A2FE5D9" w14:textId="5F265DFF" w:rsidR="00CC166A" w:rsidRPr="008A274E" w:rsidRDefault="008A274E" w:rsidP="00CC166A">
      <w:pPr>
        <w:tabs>
          <w:tab w:val="left" w:pos="800"/>
          <w:tab w:val="left" w:pos="980"/>
          <w:tab w:val="left" w:pos="4320"/>
          <w:tab w:val="left" w:pos="5040"/>
          <w:tab w:val="left" w:pos="5300"/>
          <w:tab w:val="left" w:pos="54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Pr>
          <w:rFonts w:ascii="Garamond" w:hAnsi="Garamond"/>
          <w:color w:val="000000"/>
        </w:rPr>
        <w:t>7. Në datën 13.</w:t>
      </w:r>
      <w:r w:rsidR="00CC166A" w:rsidRPr="008A274E">
        <w:rPr>
          <w:rFonts w:ascii="Garamond" w:hAnsi="Garamond"/>
          <w:color w:val="000000"/>
        </w:rPr>
        <w:t>2.2026</w:t>
      </w:r>
      <w:r>
        <w:rPr>
          <w:rFonts w:ascii="Garamond" w:hAnsi="Garamond"/>
          <w:color w:val="000000"/>
        </w:rPr>
        <w:t>,</w:t>
      </w:r>
      <w:r w:rsidR="00CC166A" w:rsidRPr="008A274E">
        <w:rPr>
          <w:rFonts w:ascii="Garamond" w:hAnsi="Garamond"/>
          <w:color w:val="000000"/>
        </w:rPr>
        <w:t xml:space="preserve"> një prej gjyqtarëve të Gjykatës, bazuar në nenin 36, pika 1, shkronja “a”, të Ligjit Organik të saj dhe nenin 18, pika 1, shkronja “a”, të Rregullores për Procedurat Gjyqësore të Gjykatës Kushtetuese, ka paraqitur kërkesë për heqjen dorë nga shqyrtimi i kësaj çështjeje, e cila është pranuar nga Mbledhja e Gjyqtarëve në të njëjtën datë.</w:t>
      </w:r>
    </w:p>
    <w:p w14:paraId="6A915A65" w14:textId="77777777" w:rsidR="00CC166A" w:rsidRPr="008A274E" w:rsidRDefault="00CC166A" w:rsidP="00CC166A">
      <w:pPr>
        <w:tabs>
          <w:tab w:val="left" w:pos="800"/>
          <w:tab w:val="left" w:pos="980"/>
          <w:tab w:val="left" w:pos="4320"/>
          <w:tab w:val="left" w:pos="5040"/>
          <w:tab w:val="left" w:pos="5300"/>
          <w:tab w:val="left" w:pos="54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p>
    <w:p w14:paraId="6545C71B" w14:textId="77777777" w:rsidR="00CC166A" w:rsidRPr="008A274E" w:rsidRDefault="00CC166A" w:rsidP="00CC166A">
      <w:pPr>
        <w:tabs>
          <w:tab w:val="left" w:pos="980"/>
          <w:tab w:val="left" w:pos="4500"/>
        </w:tabs>
        <w:autoSpaceDE w:val="0"/>
        <w:autoSpaceDN w:val="0"/>
        <w:adjustRightInd w:val="0"/>
        <w:spacing w:line="240" w:lineRule="auto"/>
        <w:ind w:firstLine="284"/>
        <w:jc w:val="center"/>
        <w:rPr>
          <w:rFonts w:ascii="Garamond" w:hAnsi="Garamond"/>
          <w:color w:val="000000"/>
        </w:rPr>
      </w:pPr>
      <w:r w:rsidRPr="008A274E">
        <w:rPr>
          <w:rFonts w:ascii="Garamond" w:hAnsi="Garamond"/>
          <w:b/>
          <w:bCs/>
          <w:color w:val="000000"/>
        </w:rPr>
        <w:t>II</w:t>
      </w:r>
    </w:p>
    <w:p w14:paraId="40F43EA9" w14:textId="5D474666" w:rsidR="00CC166A" w:rsidRPr="008A274E" w:rsidRDefault="00CC166A" w:rsidP="00CC166A">
      <w:pPr>
        <w:tabs>
          <w:tab w:val="left" w:pos="980"/>
          <w:tab w:val="left" w:pos="4860"/>
        </w:tabs>
        <w:autoSpaceDE w:val="0"/>
        <w:autoSpaceDN w:val="0"/>
        <w:adjustRightInd w:val="0"/>
        <w:spacing w:line="240" w:lineRule="auto"/>
        <w:ind w:firstLine="284"/>
        <w:jc w:val="center"/>
        <w:rPr>
          <w:rFonts w:ascii="Garamond" w:hAnsi="Garamond"/>
          <w:color w:val="000000"/>
        </w:rPr>
      </w:pPr>
      <w:r w:rsidRPr="008A274E">
        <w:rPr>
          <w:rFonts w:ascii="Garamond" w:hAnsi="Garamond"/>
          <w:b/>
          <w:bCs/>
          <w:color w:val="000000"/>
        </w:rPr>
        <w:t>Pretendimet në Gjykatën Kushtetuese</w:t>
      </w:r>
    </w:p>
    <w:p w14:paraId="26246519" w14:textId="77777777" w:rsidR="00CC166A" w:rsidRPr="008A274E" w:rsidRDefault="00CC166A" w:rsidP="00CC166A">
      <w:pPr>
        <w:tabs>
          <w:tab w:val="left" w:pos="720"/>
          <w:tab w:val="left" w:pos="980"/>
          <w:tab w:val="left" w:pos="1080"/>
          <w:tab w:val="left" w:pos="5760"/>
          <w:tab w:val="left" w:pos="6480"/>
          <w:tab w:val="left" w:pos="674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p>
    <w:p w14:paraId="7514A9CA" w14:textId="3FEA9A0B" w:rsidR="00CC166A" w:rsidRPr="008A274E" w:rsidRDefault="00CC166A" w:rsidP="00CC166A">
      <w:pPr>
        <w:tabs>
          <w:tab w:val="left" w:pos="720"/>
          <w:tab w:val="left" w:pos="980"/>
          <w:tab w:val="left" w:pos="1080"/>
          <w:tab w:val="left" w:pos="5760"/>
          <w:tab w:val="left" w:pos="6480"/>
          <w:tab w:val="left" w:pos="674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8. </w:t>
      </w:r>
      <w:r w:rsidRPr="008A274E">
        <w:rPr>
          <w:rFonts w:ascii="Garamond" w:hAnsi="Garamond"/>
          <w:b/>
          <w:bCs/>
          <w:i/>
          <w:iCs/>
          <w:color w:val="000000"/>
        </w:rPr>
        <w:t xml:space="preserve">Kërkuesi, </w:t>
      </w:r>
      <w:r w:rsidRPr="008A274E">
        <w:rPr>
          <w:rFonts w:ascii="Garamond" w:hAnsi="Garamond"/>
          <w:color w:val="000000"/>
        </w:rPr>
        <w:t xml:space="preserve">në mënyrë të përmbledhur, ka pretenduar cenimin e së drejtës për proces të rregullt ligjor në drejtim të: </w:t>
      </w:r>
    </w:p>
    <w:p w14:paraId="34C2A6C4" w14:textId="2B593CEE" w:rsidR="00CC166A" w:rsidRPr="008A274E" w:rsidRDefault="008A274E" w:rsidP="00CC166A">
      <w:pPr>
        <w:tabs>
          <w:tab w:val="left" w:pos="720"/>
          <w:tab w:val="left" w:pos="9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Pr>
          <w:rFonts w:ascii="Garamond" w:hAnsi="Garamond"/>
          <w:color w:val="000000"/>
        </w:rPr>
        <w:t>8.1</w:t>
      </w:r>
      <w:r w:rsidR="009C2B0C">
        <w:rPr>
          <w:rFonts w:ascii="Garamond" w:hAnsi="Garamond"/>
          <w:color w:val="000000"/>
        </w:rPr>
        <w:t xml:space="preserve"> </w:t>
      </w:r>
      <w:r w:rsidR="00CC166A" w:rsidRPr="008A274E">
        <w:rPr>
          <w:rFonts w:ascii="Garamond" w:hAnsi="Garamond"/>
          <w:i/>
          <w:iCs/>
          <w:color w:val="000000"/>
        </w:rPr>
        <w:t xml:space="preserve">Së drejtës së </w:t>
      </w:r>
      <w:proofErr w:type="spellStart"/>
      <w:r w:rsidR="00CC166A" w:rsidRPr="008A274E">
        <w:rPr>
          <w:rFonts w:ascii="Garamond" w:hAnsi="Garamond"/>
          <w:i/>
          <w:iCs/>
          <w:color w:val="000000"/>
        </w:rPr>
        <w:t>aksesit</w:t>
      </w:r>
      <w:proofErr w:type="spellEnd"/>
      <w:r w:rsidR="00CC166A" w:rsidRPr="008A274E">
        <w:rPr>
          <w:rFonts w:ascii="Garamond" w:hAnsi="Garamond"/>
          <w:i/>
          <w:iCs/>
          <w:color w:val="000000"/>
        </w:rPr>
        <w:t xml:space="preserve">, së drejtës për t’u dëgjuar, si dhe parimit të barazisë së armëve dhe të </w:t>
      </w:r>
      <w:proofErr w:type="spellStart"/>
      <w:r w:rsidR="00CC166A" w:rsidRPr="008A274E">
        <w:rPr>
          <w:rFonts w:ascii="Garamond" w:hAnsi="Garamond"/>
          <w:i/>
          <w:iCs/>
          <w:color w:val="000000"/>
        </w:rPr>
        <w:t>kontradiktoritetit</w:t>
      </w:r>
      <w:proofErr w:type="spellEnd"/>
      <w:r w:rsidR="00CC166A" w:rsidRPr="008A274E">
        <w:rPr>
          <w:rFonts w:ascii="Garamond" w:hAnsi="Garamond"/>
          <w:i/>
          <w:iCs/>
          <w:color w:val="000000"/>
        </w:rPr>
        <w:t xml:space="preserve">, </w:t>
      </w:r>
      <w:r w:rsidR="00CC166A" w:rsidRPr="008A274E">
        <w:rPr>
          <w:rFonts w:ascii="Garamond" w:hAnsi="Garamond"/>
          <w:color w:val="000000"/>
        </w:rPr>
        <w:t xml:space="preserve">pasi Kolegji Administrativ i Gjykatës së Lartë, duke vendosur mospranimin e rekursit, nuk u ka dhënë përgjigje të gjitha pretendimeve të ngritura në rekurs, megjithëse ato kishin të bënin me </w:t>
      </w:r>
      <w:proofErr w:type="spellStart"/>
      <w:r w:rsidR="00CC166A" w:rsidRPr="008A274E">
        <w:rPr>
          <w:rFonts w:ascii="Garamond" w:hAnsi="Garamond"/>
          <w:color w:val="000000"/>
        </w:rPr>
        <w:t>keqleximin</w:t>
      </w:r>
      <w:proofErr w:type="spellEnd"/>
      <w:r w:rsidR="00CC166A" w:rsidRPr="008A274E">
        <w:rPr>
          <w:rFonts w:ascii="Garamond" w:hAnsi="Garamond"/>
          <w:color w:val="000000"/>
        </w:rPr>
        <w:t xml:space="preserve">, keqinterpretimin dhe zbatimin e gabuar të ligjit material e procedural nga Gjykata Administrative e Apelit. Gjykatat kanë gabuar në interpretimin dhe zbatimin e ligjit material, duke i mohuar kërkuesit të drejtën për kompensim. </w:t>
      </w:r>
    </w:p>
    <w:p w14:paraId="2A8474C3" w14:textId="5B03414C" w:rsidR="00CC166A" w:rsidRPr="008A274E" w:rsidRDefault="008A274E" w:rsidP="00CC166A">
      <w:pPr>
        <w:tabs>
          <w:tab w:val="left" w:pos="720"/>
          <w:tab w:val="left" w:pos="9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Pr>
          <w:rFonts w:ascii="Garamond" w:hAnsi="Garamond"/>
          <w:color w:val="000000"/>
        </w:rPr>
        <w:t>8.2</w:t>
      </w:r>
      <w:r w:rsidR="009C2B0C">
        <w:rPr>
          <w:rFonts w:ascii="Garamond" w:hAnsi="Garamond"/>
          <w:color w:val="000000"/>
        </w:rPr>
        <w:t xml:space="preserve"> </w:t>
      </w:r>
      <w:r w:rsidR="00CC166A" w:rsidRPr="008A274E">
        <w:rPr>
          <w:rFonts w:ascii="Garamond" w:hAnsi="Garamond"/>
          <w:i/>
          <w:iCs/>
          <w:color w:val="000000"/>
        </w:rPr>
        <w:t xml:space="preserve">Së drejtës së ankimit, </w:t>
      </w:r>
      <w:r w:rsidR="00CC166A" w:rsidRPr="008A274E">
        <w:rPr>
          <w:rFonts w:ascii="Garamond" w:hAnsi="Garamond"/>
          <w:color w:val="000000"/>
        </w:rPr>
        <w:t>pasi në prani të dy vendimeve diametralisht të kundërta që i kanë dhënë zgjidhje të ndryshme çështjes, nisur edhe nga natyra e pretendimeve të ngritura në rekurs, Kolegji Administrativ i Gjykatës së Lartë duhej të mbante një qëndrim të shprehur për to.</w:t>
      </w:r>
    </w:p>
    <w:p w14:paraId="36802239" w14:textId="25F86261" w:rsidR="00CC166A" w:rsidRPr="008A274E" w:rsidRDefault="008A274E" w:rsidP="00CC166A">
      <w:pPr>
        <w:tabs>
          <w:tab w:val="left" w:pos="720"/>
          <w:tab w:val="left" w:pos="9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Pr>
          <w:rFonts w:ascii="Garamond" w:hAnsi="Garamond"/>
          <w:color w:val="000000"/>
        </w:rPr>
        <w:t>8.3</w:t>
      </w:r>
      <w:r w:rsidR="00CC166A" w:rsidRPr="008A274E">
        <w:rPr>
          <w:rFonts w:ascii="Garamond" w:hAnsi="Garamond"/>
          <w:i/>
          <w:iCs/>
          <w:color w:val="000000"/>
        </w:rPr>
        <w:t xml:space="preserve"> Standardit të arsyetimit të vendimit gjyqësor, </w:t>
      </w:r>
      <w:r w:rsidR="00CC166A" w:rsidRPr="008A274E">
        <w:rPr>
          <w:rFonts w:ascii="Garamond" w:hAnsi="Garamond"/>
          <w:color w:val="000000"/>
        </w:rPr>
        <w:t>pasi në vendimin e Kolegjit Administrativ të Gjykatës së Lartë janë parashtruar kërkimet dhe argumentet e kërkuesit për zbatimin e gabuar të ligjit nga gjykata e apelit, por nuk janë dhënë arsyet se përse ato nuk përfshihen në rastet e parashikuara në nenin 58</w:t>
      </w:r>
      <w:r>
        <w:rPr>
          <w:rFonts w:ascii="Garamond" w:hAnsi="Garamond"/>
          <w:color w:val="000000"/>
        </w:rPr>
        <w:t>,</w:t>
      </w:r>
      <w:r w:rsidR="00CC166A" w:rsidRPr="008A274E">
        <w:rPr>
          <w:rFonts w:ascii="Garamond" w:hAnsi="Garamond"/>
          <w:color w:val="000000"/>
        </w:rPr>
        <w:t xml:space="preserve"> të ligjit nr. 49/2012. Vendimi i Kolegjit Administrativ të Gjykatës së Lartë është një vendim formal.</w:t>
      </w:r>
    </w:p>
    <w:p w14:paraId="6CADC630" w14:textId="68ECE1C2" w:rsidR="00CC166A" w:rsidRPr="008A274E" w:rsidRDefault="00CC166A" w:rsidP="00CC166A">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b/>
          <w:bCs/>
          <w:color w:val="000000"/>
        </w:rPr>
        <w:t xml:space="preserve">9. </w:t>
      </w:r>
      <w:r w:rsidRPr="008A274E">
        <w:rPr>
          <w:rFonts w:ascii="Garamond" w:hAnsi="Garamond"/>
          <w:b/>
          <w:bCs/>
          <w:i/>
          <w:iCs/>
          <w:color w:val="000000"/>
        </w:rPr>
        <w:t>Subjekti i interesuar, Avokatura e Shtetit</w:t>
      </w:r>
      <w:r w:rsidRPr="008A274E">
        <w:rPr>
          <w:rFonts w:ascii="Garamond" w:hAnsi="Garamond"/>
          <w:color w:val="000000"/>
        </w:rPr>
        <w:t>,</w:t>
      </w:r>
      <w:r w:rsidRPr="008A274E">
        <w:rPr>
          <w:rFonts w:ascii="Garamond" w:hAnsi="Garamond"/>
          <w:b/>
          <w:bCs/>
          <w:i/>
          <w:iCs/>
          <w:color w:val="000000"/>
        </w:rPr>
        <w:t xml:space="preserve"> </w:t>
      </w:r>
      <w:r w:rsidRPr="008A274E">
        <w:rPr>
          <w:rFonts w:ascii="Garamond" w:hAnsi="Garamond"/>
          <w:color w:val="000000"/>
        </w:rPr>
        <w:t>ka prapësuar si vijon:</w:t>
      </w:r>
    </w:p>
    <w:p w14:paraId="61990557" w14:textId="51C648F0" w:rsidR="00CC166A" w:rsidRPr="008A274E" w:rsidRDefault="008A274E" w:rsidP="00CC166A">
      <w:pPr>
        <w:tabs>
          <w:tab w:val="left" w:pos="720"/>
          <w:tab w:val="left" w:pos="980"/>
          <w:tab w:val="left" w:pos="1160"/>
        </w:tabs>
        <w:autoSpaceDE w:val="0"/>
        <w:autoSpaceDN w:val="0"/>
        <w:adjustRightInd w:val="0"/>
        <w:spacing w:line="240" w:lineRule="auto"/>
        <w:ind w:firstLine="284"/>
        <w:jc w:val="both"/>
        <w:rPr>
          <w:rFonts w:ascii="Garamond" w:hAnsi="Garamond"/>
          <w:color w:val="000000"/>
        </w:rPr>
      </w:pPr>
      <w:r>
        <w:rPr>
          <w:rFonts w:ascii="Garamond" w:hAnsi="Garamond"/>
          <w:color w:val="000000"/>
        </w:rPr>
        <w:t>9.1</w:t>
      </w:r>
      <w:r w:rsidR="00CC166A" w:rsidRPr="008A274E">
        <w:rPr>
          <w:rFonts w:ascii="Garamond" w:hAnsi="Garamond"/>
          <w:color w:val="000000"/>
        </w:rPr>
        <w:t xml:space="preserve"> Pretendimet për cenimin e </w:t>
      </w:r>
      <w:r w:rsidR="00CC166A" w:rsidRPr="008A274E">
        <w:rPr>
          <w:rFonts w:ascii="Garamond" w:hAnsi="Garamond"/>
          <w:i/>
          <w:iCs/>
          <w:color w:val="000000"/>
        </w:rPr>
        <w:t xml:space="preserve">standardit të arsyetimit të vendimit gjyqësor dhe së drejtës së </w:t>
      </w:r>
      <w:proofErr w:type="spellStart"/>
      <w:r w:rsidR="00CC166A" w:rsidRPr="008A274E">
        <w:rPr>
          <w:rFonts w:ascii="Garamond" w:hAnsi="Garamond"/>
          <w:i/>
          <w:iCs/>
          <w:color w:val="000000"/>
        </w:rPr>
        <w:t>aksesit</w:t>
      </w:r>
      <w:proofErr w:type="spellEnd"/>
      <w:r w:rsidR="00CC166A" w:rsidRPr="008A274E">
        <w:rPr>
          <w:rFonts w:ascii="Garamond" w:hAnsi="Garamond"/>
          <w:color w:val="000000"/>
        </w:rPr>
        <w:t xml:space="preserve"> janë të pabazuara, pasi kërkuesi ka marrë përgjigje në mënyrë shteruese për pretendimet e tij si nga gjykata e apelit, ashtu edhe nga Kolegji Administrativ i Gjykatës së Lartë. Ato gjykata i kanë garantuar kërkuesit zhvillimin e një procesi të rregullt, sipas parashikime ligjore, duke arsyetuar në vendimet e tyre edhe shkaqet për vlerësimin e çështjes. Arsyetimi i Kolegjit Administrativ përmbush kriteret e vendosura nga jurisprudenca kushtetuese për arsyetimin e vendimeve gjyqësore.</w:t>
      </w:r>
    </w:p>
    <w:p w14:paraId="466EB5A5" w14:textId="0D3B7579" w:rsidR="00CC166A" w:rsidRPr="008A274E" w:rsidRDefault="008A274E" w:rsidP="00CC166A">
      <w:pPr>
        <w:tabs>
          <w:tab w:val="left" w:pos="720"/>
          <w:tab w:val="left" w:pos="980"/>
          <w:tab w:val="left" w:pos="1160"/>
        </w:tabs>
        <w:autoSpaceDE w:val="0"/>
        <w:autoSpaceDN w:val="0"/>
        <w:adjustRightInd w:val="0"/>
        <w:spacing w:line="240" w:lineRule="auto"/>
        <w:ind w:firstLine="284"/>
        <w:jc w:val="both"/>
        <w:rPr>
          <w:rFonts w:ascii="Garamond" w:hAnsi="Garamond"/>
          <w:color w:val="000000"/>
        </w:rPr>
      </w:pPr>
      <w:r>
        <w:rPr>
          <w:rFonts w:ascii="Garamond" w:hAnsi="Garamond"/>
          <w:color w:val="000000"/>
        </w:rPr>
        <w:t>9.2</w:t>
      </w:r>
      <w:r w:rsidR="00CC166A" w:rsidRPr="008A274E">
        <w:rPr>
          <w:rFonts w:ascii="Garamond" w:hAnsi="Garamond"/>
          <w:color w:val="000000"/>
        </w:rPr>
        <w:t xml:space="preserve"> I pabazuar është edhe pretendimi për cenimin e </w:t>
      </w:r>
      <w:r w:rsidR="00CC166A" w:rsidRPr="008A274E">
        <w:rPr>
          <w:rFonts w:ascii="Garamond" w:hAnsi="Garamond"/>
          <w:i/>
          <w:iCs/>
          <w:color w:val="000000"/>
        </w:rPr>
        <w:t>së</w:t>
      </w:r>
      <w:r w:rsidR="00CC166A" w:rsidRPr="008A274E">
        <w:rPr>
          <w:rFonts w:ascii="Garamond" w:hAnsi="Garamond"/>
          <w:color w:val="000000"/>
        </w:rPr>
        <w:t xml:space="preserve"> </w:t>
      </w:r>
      <w:r w:rsidR="00CC166A" w:rsidRPr="008A274E">
        <w:rPr>
          <w:rFonts w:ascii="Garamond" w:hAnsi="Garamond"/>
          <w:i/>
          <w:iCs/>
          <w:color w:val="000000"/>
        </w:rPr>
        <w:t>drejtës së ankimit</w:t>
      </w:r>
      <w:r w:rsidR="00CC166A" w:rsidRPr="008A274E">
        <w:rPr>
          <w:rFonts w:ascii="Garamond" w:hAnsi="Garamond"/>
          <w:color w:val="000000"/>
        </w:rPr>
        <w:t>, pasi kërkuesi e ka ushtruar këtë të drejtë nëpërmjet paraqitjes së rekursit dhe shtesës së saj në Gjykatën e Lartë, e cila në vijim ka disponuar për çështjen.</w:t>
      </w:r>
    </w:p>
    <w:p w14:paraId="203B4905" w14:textId="1E9C9F60" w:rsidR="00CC166A" w:rsidRPr="008A274E" w:rsidRDefault="00CC166A" w:rsidP="00CC166A">
      <w:pPr>
        <w:tabs>
          <w:tab w:val="left" w:pos="720"/>
          <w:tab w:val="left" w:pos="980"/>
          <w:tab w:val="left" w:pos="126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lastRenderedPageBreak/>
        <w:t>9</w:t>
      </w:r>
      <w:r w:rsidR="008A274E">
        <w:rPr>
          <w:rFonts w:ascii="Garamond" w:hAnsi="Garamond"/>
          <w:color w:val="000000"/>
        </w:rPr>
        <w:t>.3</w:t>
      </w:r>
      <w:r w:rsidRPr="008A274E">
        <w:rPr>
          <w:rFonts w:ascii="Garamond" w:hAnsi="Garamond"/>
          <w:color w:val="000000"/>
        </w:rPr>
        <w:t xml:space="preserve"> I pabazuar është edhe pretendimi për cenimin e </w:t>
      </w:r>
      <w:r w:rsidRPr="008A274E">
        <w:rPr>
          <w:rFonts w:ascii="Garamond" w:hAnsi="Garamond"/>
          <w:i/>
          <w:iCs/>
          <w:color w:val="000000"/>
        </w:rPr>
        <w:t xml:space="preserve">parimit të barazisë së armëve dhe të </w:t>
      </w:r>
      <w:proofErr w:type="spellStart"/>
      <w:r w:rsidRPr="008A274E">
        <w:rPr>
          <w:rFonts w:ascii="Garamond" w:hAnsi="Garamond"/>
          <w:i/>
          <w:iCs/>
          <w:color w:val="000000"/>
        </w:rPr>
        <w:t>kontradiktoritetit</w:t>
      </w:r>
      <w:proofErr w:type="spellEnd"/>
      <w:r w:rsidRPr="008A274E">
        <w:rPr>
          <w:rFonts w:ascii="Garamond" w:hAnsi="Garamond"/>
          <w:color w:val="000000"/>
        </w:rPr>
        <w:t>, pasi ai nuk ka sjellë asnjë argument në mbështetje të tij, por ka parashtruar vetëm disa standarde të jurisprudencës kushtetuese. Gjithsesi, rezulton se ky parim është respektuar nga gjykatat, pasi ato i kanë krijuar kërkuesit të njëjtat mundësi për të paraqitur prova dhe argumente në mbështetje të pretendimeve, njësoj si palës së paditur. Kërkuesit i është dhënë mundësia nga gjykata që të dëgjohet për provat, faktet dhe vlerësimet ligjore.</w:t>
      </w:r>
    </w:p>
    <w:p w14:paraId="1D6D02A2" w14:textId="1FBF99D4" w:rsidR="00CC166A" w:rsidRPr="008A274E" w:rsidRDefault="00CC166A" w:rsidP="00CC166A">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b/>
          <w:bCs/>
          <w:color w:val="000000"/>
        </w:rPr>
        <w:t xml:space="preserve">10. </w:t>
      </w:r>
      <w:r w:rsidRPr="008A274E">
        <w:rPr>
          <w:rFonts w:ascii="Garamond" w:hAnsi="Garamond"/>
          <w:b/>
          <w:bCs/>
          <w:i/>
          <w:iCs/>
          <w:color w:val="000000"/>
        </w:rPr>
        <w:t>Subjekti i interesuar, DPPSH-ja</w:t>
      </w:r>
      <w:r w:rsidRPr="008A274E">
        <w:rPr>
          <w:rFonts w:ascii="Garamond" w:hAnsi="Garamond"/>
          <w:color w:val="000000"/>
        </w:rPr>
        <w:t>,</w:t>
      </w:r>
      <w:r w:rsidRPr="008A274E">
        <w:rPr>
          <w:rFonts w:ascii="Garamond" w:hAnsi="Garamond"/>
          <w:b/>
          <w:bCs/>
          <w:i/>
          <w:iCs/>
          <w:color w:val="000000"/>
        </w:rPr>
        <w:t xml:space="preserve"> </w:t>
      </w:r>
      <w:r w:rsidRPr="008A274E">
        <w:rPr>
          <w:rFonts w:ascii="Garamond" w:hAnsi="Garamond"/>
          <w:color w:val="000000"/>
        </w:rPr>
        <w:t>ka prapësuar si vijon:</w:t>
      </w:r>
    </w:p>
    <w:p w14:paraId="7A0AD511" w14:textId="6092BF53" w:rsidR="00CC166A" w:rsidRPr="008A274E" w:rsidRDefault="008A274E" w:rsidP="00CC166A">
      <w:pPr>
        <w:tabs>
          <w:tab w:val="left" w:pos="720"/>
          <w:tab w:val="left" w:pos="980"/>
        </w:tabs>
        <w:autoSpaceDE w:val="0"/>
        <w:autoSpaceDN w:val="0"/>
        <w:adjustRightInd w:val="0"/>
        <w:spacing w:line="240" w:lineRule="auto"/>
        <w:ind w:firstLine="284"/>
        <w:jc w:val="both"/>
        <w:rPr>
          <w:rFonts w:ascii="Garamond" w:hAnsi="Garamond"/>
          <w:color w:val="000000"/>
        </w:rPr>
      </w:pPr>
      <w:r>
        <w:rPr>
          <w:rFonts w:ascii="Garamond" w:hAnsi="Garamond"/>
          <w:color w:val="000000"/>
        </w:rPr>
        <w:t>10.1</w:t>
      </w:r>
      <w:r w:rsidR="00CC166A" w:rsidRPr="008A274E">
        <w:rPr>
          <w:rFonts w:ascii="Garamond" w:hAnsi="Garamond"/>
          <w:color w:val="000000"/>
        </w:rPr>
        <w:t xml:space="preserve"> Pretendimet e kërkuesit të parashtruara në ankimin kushtetues individual janë të </w:t>
      </w:r>
      <w:r w:rsidR="00CC166A" w:rsidRPr="00826638">
        <w:rPr>
          <w:rFonts w:ascii="Garamond" w:hAnsi="Garamond"/>
          <w:color w:val="000000"/>
        </w:rPr>
        <w:t>pabazuara, pasi Gjykata e Lartë, në përputhje me nenin 61, pika 2, t</w:t>
      </w:r>
      <w:r w:rsidRPr="00826638">
        <w:rPr>
          <w:rFonts w:ascii="Garamond" w:hAnsi="Garamond"/>
          <w:color w:val="000000"/>
        </w:rPr>
        <w:t>ë ligjit nr. 49/</w:t>
      </w:r>
      <w:r w:rsidR="00CC166A" w:rsidRPr="00826638">
        <w:rPr>
          <w:rFonts w:ascii="Garamond" w:hAnsi="Garamond"/>
          <w:color w:val="000000"/>
        </w:rPr>
        <w:t>2012, ka publikuar me shpallje njoftimin për zhvillimi e seancës në dhomën e këshillimit në datën dhe në</w:t>
      </w:r>
      <w:r w:rsidR="00CC166A" w:rsidRPr="008A274E">
        <w:rPr>
          <w:rFonts w:ascii="Garamond" w:hAnsi="Garamond"/>
          <w:color w:val="000000"/>
        </w:rPr>
        <w:t xml:space="preserve"> orën e planifikuar. Në këtë kuptim, ajo gjykatë nuk ka cenuar rregullat procedurale për njoftimin e zhvillimit të gjykimit.</w:t>
      </w:r>
    </w:p>
    <w:p w14:paraId="0C9CF3AD" w14:textId="77777777" w:rsidR="00CC166A" w:rsidRPr="008A274E" w:rsidRDefault="00CC166A" w:rsidP="00CC166A">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47C829B8" w14:textId="77777777" w:rsidR="00CC166A" w:rsidRPr="008A274E" w:rsidRDefault="00CC166A" w:rsidP="00CC166A">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8A274E">
        <w:rPr>
          <w:rFonts w:ascii="Garamond" w:hAnsi="Garamond"/>
          <w:b/>
          <w:bCs/>
          <w:color w:val="000000"/>
        </w:rPr>
        <w:t>III</w:t>
      </w:r>
    </w:p>
    <w:p w14:paraId="64F56191" w14:textId="77777777" w:rsidR="00CC166A" w:rsidRPr="008A274E" w:rsidRDefault="00CC166A" w:rsidP="00CC166A">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8A274E">
        <w:rPr>
          <w:rFonts w:ascii="Garamond" w:hAnsi="Garamond"/>
          <w:b/>
          <w:bCs/>
          <w:color w:val="000000"/>
        </w:rPr>
        <w:t>Vlerësimi i Gjykatës Kushtetuese</w:t>
      </w:r>
    </w:p>
    <w:p w14:paraId="3887624F" w14:textId="77777777" w:rsidR="00CC166A" w:rsidRPr="008A274E" w:rsidRDefault="00CC166A" w:rsidP="00CC166A">
      <w:pPr>
        <w:tabs>
          <w:tab w:val="left" w:pos="720"/>
          <w:tab w:val="left" w:pos="980"/>
        </w:tabs>
        <w:autoSpaceDE w:val="0"/>
        <w:autoSpaceDN w:val="0"/>
        <w:adjustRightInd w:val="0"/>
        <w:spacing w:line="240" w:lineRule="auto"/>
        <w:ind w:firstLine="284"/>
        <w:jc w:val="both"/>
        <w:rPr>
          <w:rFonts w:ascii="Garamond" w:hAnsi="Garamond"/>
          <w:i/>
          <w:iCs/>
          <w:color w:val="000000"/>
        </w:rPr>
      </w:pPr>
    </w:p>
    <w:p w14:paraId="34ACDCD4" w14:textId="12649A7D" w:rsidR="00CC166A" w:rsidRPr="008A274E" w:rsidRDefault="00CC166A" w:rsidP="00CC166A">
      <w:pPr>
        <w:tabs>
          <w:tab w:val="left" w:pos="720"/>
          <w:tab w:val="left" w:pos="980"/>
        </w:tabs>
        <w:autoSpaceDE w:val="0"/>
        <w:autoSpaceDN w:val="0"/>
        <w:adjustRightInd w:val="0"/>
        <w:spacing w:line="240" w:lineRule="auto"/>
        <w:ind w:firstLine="284"/>
        <w:jc w:val="both"/>
        <w:rPr>
          <w:rFonts w:ascii="Garamond" w:hAnsi="Garamond"/>
          <w:i/>
          <w:iCs/>
          <w:color w:val="000000"/>
        </w:rPr>
      </w:pPr>
      <w:r w:rsidRPr="008A274E">
        <w:rPr>
          <w:rFonts w:ascii="Garamond" w:hAnsi="Garamond"/>
          <w:i/>
          <w:iCs/>
          <w:color w:val="000000"/>
        </w:rPr>
        <w:t>A. Për legjitimimin e kërkuesit</w:t>
      </w:r>
    </w:p>
    <w:p w14:paraId="66A09318" w14:textId="68BBB17B"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11. Çështja e legjitimimit (</w:t>
      </w:r>
      <w:proofErr w:type="spellStart"/>
      <w:r w:rsidRPr="008A274E">
        <w:rPr>
          <w:rFonts w:ascii="Garamond" w:hAnsi="Garamond"/>
          <w:i/>
          <w:iCs/>
          <w:color w:val="000000"/>
        </w:rPr>
        <w:t>locus</w:t>
      </w:r>
      <w:proofErr w:type="spellEnd"/>
      <w:r w:rsidRPr="008A274E">
        <w:rPr>
          <w:rFonts w:ascii="Garamond" w:hAnsi="Garamond"/>
          <w:i/>
          <w:iCs/>
          <w:color w:val="000000"/>
        </w:rPr>
        <w:t xml:space="preserve"> </w:t>
      </w:r>
      <w:proofErr w:type="spellStart"/>
      <w:r w:rsidRPr="008A274E">
        <w:rPr>
          <w:rFonts w:ascii="Garamond" w:hAnsi="Garamond"/>
          <w:i/>
          <w:iCs/>
          <w:color w:val="000000"/>
        </w:rPr>
        <w:t>standi</w:t>
      </w:r>
      <w:proofErr w:type="spellEnd"/>
      <w:r w:rsidRPr="008A274E">
        <w:rPr>
          <w:rFonts w:ascii="Garamond" w:hAnsi="Garamond"/>
          <w:color w:val="000000"/>
        </w:rPr>
        <w:t>) është një ndër aspektet kryesore që lidhet me nisjen e një procesi kushtetues. Sipas nenit 131, pika 1, shkronja “f”, 134, pikat 1, shkronja “i”, dhe</w:t>
      </w:r>
      <w:r w:rsidR="009C2B0C">
        <w:rPr>
          <w:rFonts w:ascii="Garamond" w:hAnsi="Garamond"/>
          <w:color w:val="000000"/>
        </w:rPr>
        <w:t xml:space="preserve"> </w:t>
      </w:r>
      <w:r w:rsidRPr="008A274E">
        <w:rPr>
          <w:rFonts w:ascii="Garamond" w:hAnsi="Garamond"/>
          <w:color w:val="000000"/>
        </w:rPr>
        <w:t xml:space="preserve">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8A274E">
        <w:rPr>
          <w:rFonts w:ascii="Garamond" w:hAnsi="Garamond"/>
          <w:color w:val="000000"/>
        </w:rPr>
        <w:t>kumulative</w:t>
      </w:r>
      <w:proofErr w:type="spellEnd"/>
      <w:r w:rsidRPr="008A274E">
        <w:rPr>
          <w:rFonts w:ascii="Garamond" w:hAnsi="Garamond"/>
          <w:color w:val="000000"/>
        </w:rPr>
        <w:t xml:space="preserve"> të nenit 71/a të Ligjit Organik të Gjykatës, që lidhen me afatin e paraqitjes së kërkesës, pasojat negative të pësuara në mënyrë të drejtpërdrejtë e reale, shterimin e mjeteve juridike, mundësinë për rivendosjen e së drejtës së shkelur.</w:t>
      </w:r>
    </w:p>
    <w:p w14:paraId="3937F701" w14:textId="78722DBE"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12. Në këtë këndvështrim, kërkuesi legjitimohet </w:t>
      </w:r>
      <w:proofErr w:type="spellStart"/>
      <w:r w:rsidRPr="008A274E">
        <w:rPr>
          <w:rFonts w:ascii="Garamond" w:hAnsi="Garamond"/>
          <w:i/>
          <w:iCs/>
          <w:color w:val="000000"/>
        </w:rPr>
        <w:t>ratione</w:t>
      </w:r>
      <w:proofErr w:type="spellEnd"/>
      <w:r w:rsidRPr="008A274E">
        <w:rPr>
          <w:rFonts w:ascii="Garamond" w:hAnsi="Garamond"/>
          <w:i/>
          <w:iCs/>
          <w:color w:val="000000"/>
        </w:rPr>
        <w:t xml:space="preserve"> </w:t>
      </w:r>
      <w:proofErr w:type="spellStart"/>
      <w:r w:rsidRPr="008A274E">
        <w:rPr>
          <w:rFonts w:ascii="Garamond" w:hAnsi="Garamond"/>
          <w:i/>
          <w:iCs/>
          <w:color w:val="000000"/>
        </w:rPr>
        <w:t>personae</w:t>
      </w:r>
      <w:proofErr w:type="spellEnd"/>
      <w:r w:rsidRPr="008A274E">
        <w:rPr>
          <w:rFonts w:ascii="Garamond" w:hAnsi="Garamond"/>
          <w:color w:val="000000"/>
        </w:rPr>
        <w:t>, në kuptim të neneve 131, pika 1, shkronja “f”, dhe</w:t>
      </w:r>
      <w:r w:rsidR="009C2B0C">
        <w:rPr>
          <w:rFonts w:ascii="Garamond" w:hAnsi="Garamond"/>
          <w:color w:val="000000"/>
        </w:rPr>
        <w:t xml:space="preserve"> </w:t>
      </w:r>
      <w:r w:rsidRPr="008A274E">
        <w:rPr>
          <w:rFonts w:ascii="Garamond" w:hAnsi="Garamond"/>
          <w:color w:val="000000"/>
        </w:rPr>
        <w:t>134, pika 1, shkronja “i”, të Kushtetutës, pasi është palë në çështjen objekt të ankimit kushtetues individual, për rrjedhojë ka interes të drejtpërdrejtë për vënien në lëvizje të këtij gjykimi.</w:t>
      </w:r>
    </w:p>
    <w:p w14:paraId="330BC1CC" w14:textId="197A8758"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13. Në lidhje me kriterin e </w:t>
      </w:r>
      <w:r w:rsidRPr="008A274E">
        <w:rPr>
          <w:rFonts w:ascii="Garamond" w:hAnsi="Garamond"/>
          <w:i/>
          <w:iCs/>
          <w:color w:val="000000"/>
        </w:rPr>
        <w:t>shterimit të mjeteve juridike efektive</w:t>
      </w:r>
      <w:r w:rsidRPr="008A274E">
        <w:rPr>
          <w:rFonts w:ascii="Garamond" w:hAnsi="Garamond"/>
          <w:color w:val="000000"/>
        </w:rPr>
        <w:t>, në kuptim të nenit 131, pika 1, shkronja “f”, të Kushtetutës, Gjykata vëren se kërkuesi i është drejtuar asaj me ankim kushtetues individual, duke ngritur pretendime për procesin gjyqësor të zhvilluar në Gjykatën e Lartë, për të cilin nuk ka mjet tjetër juridik në dispozicion për mbrojtjen e të drejtave të tij kushtetuese përveç ankimit kushtetues individual.</w:t>
      </w:r>
    </w:p>
    <w:p w14:paraId="6516802E" w14:textId="4DE83841"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14. Për sa i përket legjitimimit </w:t>
      </w:r>
      <w:proofErr w:type="spellStart"/>
      <w:r w:rsidRPr="008A274E">
        <w:rPr>
          <w:rFonts w:ascii="Garamond" w:hAnsi="Garamond"/>
          <w:i/>
          <w:iCs/>
          <w:color w:val="000000"/>
        </w:rPr>
        <w:t>ratione</w:t>
      </w:r>
      <w:proofErr w:type="spellEnd"/>
      <w:r w:rsidRPr="008A274E">
        <w:rPr>
          <w:rFonts w:ascii="Garamond" w:hAnsi="Garamond"/>
          <w:i/>
          <w:iCs/>
          <w:color w:val="000000"/>
        </w:rPr>
        <w:t xml:space="preserve"> </w:t>
      </w:r>
      <w:proofErr w:type="spellStart"/>
      <w:r w:rsidRPr="008A274E">
        <w:rPr>
          <w:rFonts w:ascii="Garamond" w:hAnsi="Garamond"/>
          <w:i/>
          <w:iCs/>
          <w:color w:val="000000"/>
        </w:rPr>
        <w:t>temporis</w:t>
      </w:r>
      <w:proofErr w:type="spellEnd"/>
      <w:r w:rsidRPr="008A274E">
        <w:rPr>
          <w:rFonts w:ascii="Garamond" w:hAnsi="Garamond"/>
          <w:color w:val="000000"/>
        </w:rPr>
        <w:t>, subjekti i interesuar, Avokatura e Shtetit, ka prapësuar se kërkuesi nuk legjitimohet në këtë drejtim, pasi ankimi kushtetues individual është paraqitur jashtë afatit ligjor të parashikuar nga neni 71/a, pika 1, shkronja “b”, të Ligjit Organik të Gjykatës. Sipas Avokaturës së Shtetit, vendimi objekt ankimi i Kolegjit Administrativ të Gj</w:t>
      </w:r>
      <w:r w:rsidR="008A274E">
        <w:rPr>
          <w:rFonts w:ascii="Garamond" w:hAnsi="Garamond"/>
          <w:color w:val="000000"/>
        </w:rPr>
        <w:t>ykatës së Lartë mban datën 11.</w:t>
      </w:r>
      <w:r w:rsidRPr="008A274E">
        <w:rPr>
          <w:rFonts w:ascii="Garamond" w:hAnsi="Garamond"/>
          <w:color w:val="000000"/>
        </w:rPr>
        <w:t>6.2024, i cili s</w:t>
      </w:r>
      <w:r w:rsidR="008A274E">
        <w:rPr>
          <w:rFonts w:ascii="Garamond" w:hAnsi="Garamond"/>
          <w:color w:val="000000"/>
        </w:rPr>
        <w:t>ipas shkresës nr. 4151/1, datë 8.</w:t>
      </w:r>
      <w:r w:rsidRPr="008A274E">
        <w:rPr>
          <w:rFonts w:ascii="Garamond" w:hAnsi="Garamond"/>
          <w:color w:val="000000"/>
        </w:rPr>
        <w:t xml:space="preserve">8.2025 të asaj gjykate është bërë i </w:t>
      </w:r>
      <w:proofErr w:type="spellStart"/>
      <w:r w:rsidRPr="008A274E">
        <w:rPr>
          <w:rFonts w:ascii="Garamond" w:hAnsi="Garamond"/>
          <w:color w:val="000000"/>
        </w:rPr>
        <w:t>disponueshëm</w:t>
      </w:r>
      <w:proofErr w:type="spellEnd"/>
      <w:r w:rsidRPr="008A274E">
        <w:rPr>
          <w:rFonts w:ascii="Garamond" w:hAnsi="Garamond"/>
          <w:color w:val="000000"/>
        </w:rPr>
        <w:t xml:space="preserve"> për palët në f</w:t>
      </w:r>
      <w:r w:rsidR="008A274E">
        <w:rPr>
          <w:rFonts w:ascii="Garamond" w:hAnsi="Garamond"/>
          <w:color w:val="000000"/>
        </w:rPr>
        <w:t>aqen e saj zyrtare në datën 25.</w:t>
      </w:r>
      <w:r w:rsidRPr="008A274E">
        <w:rPr>
          <w:rFonts w:ascii="Garamond" w:hAnsi="Garamond"/>
          <w:color w:val="000000"/>
        </w:rPr>
        <w:t>7.2024, ndërsa ankimi kushtetues individu</w:t>
      </w:r>
      <w:r w:rsidR="008A274E">
        <w:rPr>
          <w:rFonts w:ascii="Garamond" w:hAnsi="Garamond"/>
          <w:color w:val="000000"/>
        </w:rPr>
        <w:t>al është paraqitur në datën 20.</w:t>
      </w:r>
      <w:r w:rsidRPr="008A274E">
        <w:rPr>
          <w:rFonts w:ascii="Garamond" w:hAnsi="Garamond"/>
          <w:color w:val="000000"/>
        </w:rPr>
        <w:t>5.2025.</w:t>
      </w:r>
    </w:p>
    <w:p w14:paraId="2B405315" w14:textId="33463158"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15. Sipas kërkuesit, ankimi kushtetues individual është paraqitur brenda afatit ligjor, pasi ai ka marrë dijeni për vendimin e Gjyka</w:t>
      </w:r>
      <w:r w:rsidR="008A274E">
        <w:rPr>
          <w:rFonts w:ascii="Garamond" w:hAnsi="Garamond"/>
          <w:color w:val="000000"/>
        </w:rPr>
        <w:t>tës së Lartë vetëm në datën 31.</w:t>
      </w:r>
      <w:r w:rsidRPr="008A274E">
        <w:rPr>
          <w:rFonts w:ascii="Garamond" w:hAnsi="Garamond"/>
          <w:color w:val="000000"/>
        </w:rPr>
        <w:t>3.2025, pas një verifikimi rastësor në faqen zyrtare të asaj gjykate. Po sipas kërkuesit, Gjykata e Lartë, edhe pse dispononte adresën dhe të dhënat e postës elektronike të tij, nuk e ka njoftuar për vendimin e Kolegjit Administrativ të dhënë në çështjen e tij, sipas detyrimit të saj ligjor.</w:t>
      </w:r>
    </w:p>
    <w:p w14:paraId="5DC01575" w14:textId="6752E4BA"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16. Gjykata vëren se bazuar në nenin 71/a, pika 1, shkronja “b”, të Ligjit të saj Organik, afati për paraqitjen e ankimit kushtetues individual është 4 muaj nga konstatimi i cenimit të së drejtës. Gjykata ka pohuar se në rastin kur ankimi ka të bëjë me një vendim të Gjykatës së Lartë, data e marrjes dijeni konsiderohet data në të cilën vendimi i arsyetuar bëhet i </w:t>
      </w:r>
      <w:proofErr w:type="spellStart"/>
      <w:r w:rsidRPr="008A274E">
        <w:rPr>
          <w:rFonts w:ascii="Garamond" w:hAnsi="Garamond"/>
          <w:color w:val="000000"/>
        </w:rPr>
        <w:t>disponueshëm</w:t>
      </w:r>
      <w:proofErr w:type="spellEnd"/>
      <w:r w:rsidRPr="008A274E">
        <w:rPr>
          <w:rFonts w:ascii="Garamond" w:hAnsi="Garamond"/>
          <w:color w:val="000000"/>
        </w:rPr>
        <w:t xml:space="preserve"> për palët përmes depozitimit të tij në sekretarinë gjyqësore dhe publikimit në faqen zyrtare ose me njoftimin elektronik të tij, në rast se palët kanë lënë të dhënat elektronike të kontaktit (</w:t>
      </w:r>
      <w:r w:rsidRPr="008A274E">
        <w:rPr>
          <w:rFonts w:ascii="Garamond" w:hAnsi="Garamond"/>
          <w:i/>
          <w:iCs/>
          <w:color w:val="000000"/>
        </w:rPr>
        <w:t>shih vendimin nr. 42, datë 1</w:t>
      </w:r>
      <w:r w:rsidR="008A274E">
        <w:rPr>
          <w:rFonts w:ascii="Garamond" w:hAnsi="Garamond"/>
          <w:i/>
          <w:iCs/>
          <w:color w:val="000000"/>
        </w:rPr>
        <w:t>9.</w:t>
      </w:r>
      <w:r w:rsidRPr="008A274E">
        <w:rPr>
          <w:rFonts w:ascii="Garamond" w:hAnsi="Garamond"/>
          <w:i/>
          <w:iCs/>
          <w:color w:val="000000"/>
        </w:rPr>
        <w:t>9.2023</w:t>
      </w:r>
      <w:r w:rsidR="008A274E">
        <w:rPr>
          <w:rFonts w:ascii="Garamond" w:hAnsi="Garamond"/>
          <w:i/>
          <w:iCs/>
          <w:color w:val="000000"/>
        </w:rPr>
        <w:t>,</w:t>
      </w:r>
      <w:r w:rsidRPr="008A274E">
        <w:rPr>
          <w:rFonts w:ascii="Garamond" w:hAnsi="Garamond"/>
          <w:i/>
          <w:iCs/>
          <w:color w:val="000000"/>
        </w:rPr>
        <w:t xml:space="preserve"> të Gjykatës Kushtetuese</w:t>
      </w:r>
      <w:r w:rsidRPr="008A274E">
        <w:rPr>
          <w:rFonts w:ascii="Garamond" w:hAnsi="Garamond"/>
          <w:color w:val="000000"/>
        </w:rPr>
        <w:t xml:space="preserve">). Për sa i përket momentit të llogaritjes së afatit për paraqitjen e ankimit kushtetues individual, Gjykata Evropiane për të Drejtat e Njeriut </w:t>
      </w:r>
      <w:r w:rsidRPr="008A274E">
        <w:rPr>
          <w:rFonts w:ascii="Garamond" w:hAnsi="Garamond"/>
          <w:i/>
          <w:iCs/>
          <w:color w:val="000000"/>
        </w:rPr>
        <w:t>(GJEDNJ)</w:t>
      </w:r>
      <w:r w:rsidRPr="008A274E">
        <w:rPr>
          <w:rFonts w:ascii="Garamond" w:hAnsi="Garamond"/>
          <w:color w:val="000000"/>
        </w:rPr>
        <w:t xml:space="preserve"> në disa </w:t>
      </w:r>
      <w:r w:rsidRPr="008A274E">
        <w:rPr>
          <w:rFonts w:ascii="Garamond" w:hAnsi="Garamond"/>
          <w:color w:val="000000"/>
        </w:rPr>
        <w:lastRenderedPageBreak/>
        <w:t xml:space="preserve">çështje kundër Shqipërisë ka konstatuar shkelje të nenit 6, paragrafi 1, të Konventës Evropiane për të Drejtat e Njeriut në drejtim të </w:t>
      </w:r>
      <w:proofErr w:type="spellStart"/>
      <w:r w:rsidRPr="008A274E">
        <w:rPr>
          <w:rFonts w:ascii="Garamond" w:hAnsi="Garamond"/>
          <w:color w:val="000000"/>
        </w:rPr>
        <w:t>aksesit</w:t>
      </w:r>
      <w:proofErr w:type="spellEnd"/>
      <w:r w:rsidRPr="008A274E">
        <w:rPr>
          <w:rFonts w:ascii="Garamond" w:hAnsi="Garamond"/>
          <w:color w:val="000000"/>
        </w:rPr>
        <w:t xml:space="preserve"> në Gjykatë, në disa raste, ku afati për paraqitjen e ankimit kushtetues individual është llogaritur nga data e vendimit të kundërshtuar të Gjykatës së Lartë dhe jo nga data kur ai i është njoftuar kërkuesit (</w:t>
      </w:r>
      <w:r w:rsidRPr="008A274E">
        <w:rPr>
          <w:rFonts w:ascii="Garamond" w:hAnsi="Garamond"/>
          <w:i/>
          <w:iCs/>
          <w:color w:val="000000"/>
        </w:rPr>
        <w:t xml:space="preserve">shih </w:t>
      </w:r>
      <w:proofErr w:type="spellStart"/>
      <w:r w:rsidRPr="008A274E">
        <w:rPr>
          <w:rFonts w:ascii="Garamond" w:hAnsi="Garamond"/>
          <w:i/>
          <w:iCs/>
          <w:color w:val="000000"/>
        </w:rPr>
        <w:t>Supergrav</w:t>
      </w:r>
      <w:proofErr w:type="spellEnd"/>
      <w:r w:rsidRPr="008A274E">
        <w:rPr>
          <w:rFonts w:ascii="Garamond" w:hAnsi="Garamond"/>
          <w:i/>
          <w:iCs/>
          <w:color w:val="000000"/>
        </w:rPr>
        <w:t xml:space="preserve"> </w:t>
      </w:r>
      <w:proofErr w:type="spellStart"/>
      <w:r w:rsidRPr="008A274E">
        <w:rPr>
          <w:rFonts w:ascii="Garamond" w:hAnsi="Garamond"/>
          <w:i/>
          <w:iCs/>
          <w:color w:val="000000"/>
        </w:rPr>
        <w:t>Albania</w:t>
      </w:r>
      <w:proofErr w:type="spellEnd"/>
      <w:r w:rsidRPr="008A274E">
        <w:rPr>
          <w:rFonts w:ascii="Garamond" w:hAnsi="Garamond"/>
          <w:i/>
          <w:iCs/>
          <w:color w:val="000000"/>
        </w:rPr>
        <w:t xml:space="preserve"> </w:t>
      </w:r>
      <w:proofErr w:type="spellStart"/>
      <w:r w:rsidRPr="008A274E">
        <w:rPr>
          <w:rFonts w:ascii="Garamond" w:hAnsi="Garamond"/>
          <w:i/>
          <w:iCs/>
          <w:color w:val="000000"/>
        </w:rPr>
        <w:t>sh.p.k</w:t>
      </w:r>
      <w:proofErr w:type="spellEnd"/>
      <w:r w:rsidRPr="008A274E">
        <w:rPr>
          <w:rFonts w:ascii="Garamond" w:hAnsi="Garamond"/>
          <w:i/>
          <w:iCs/>
          <w:color w:val="000000"/>
        </w:rPr>
        <w:t>. kundër Shqipërisë, nr. 20702/18, §§ 17</w:t>
      </w:r>
      <w:r w:rsidR="008A274E">
        <w:rPr>
          <w:rFonts w:ascii="Garamond" w:hAnsi="Garamond"/>
          <w:i/>
          <w:iCs/>
          <w:color w:val="000000"/>
        </w:rPr>
        <w:t>–</w:t>
      </w:r>
      <w:r w:rsidRPr="008A274E">
        <w:rPr>
          <w:rFonts w:ascii="Garamond" w:hAnsi="Garamond"/>
          <w:i/>
          <w:iCs/>
          <w:color w:val="000000"/>
        </w:rPr>
        <w:t>3</w:t>
      </w:r>
      <w:r w:rsidR="008A274E">
        <w:rPr>
          <w:rFonts w:ascii="Garamond" w:hAnsi="Garamond"/>
          <w:i/>
          <w:iCs/>
          <w:color w:val="000000"/>
        </w:rPr>
        <w:t>1, datë 9.</w:t>
      </w:r>
      <w:r w:rsidRPr="008A274E">
        <w:rPr>
          <w:rFonts w:ascii="Garamond" w:hAnsi="Garamond"/>
          <w:i/>
          <w:iCs/>
          <w:color w:val="000000"/>
        </w:rPr>
        <w:t>5.2023</w:t>
      </w:r>
      <w:r w:rsidRPr="008A274E">
        <w:rPr>
          <w:rFonts w:ascii="Garamond" w:hAnsi="Garamond"/>
          <w:color w:val="000000"/>
        </w:rPr>
        <w:t>). Në vlerësimin e asaj gjykate, i takon, së pari, Gjykatës së Lartë që të sigurojë që në dosjen e saj të çështjes të ketë prova për datën e dorëzimit të vendimit palëve (</w:t>
      </w:r>
      <w:r w:rsidRPr="008A274E">
        <w:rPr>
          <w:rFonts w:ascii="Garamond" w:hAnsi="Garamond"/>
          <w:i/>
          <w:iCs/>
          <w:color w:val="000000"/>
        </w:rPr>
        <w:t>shih Ibrahimi dhe të tjerë ku</w:t>
      </w:r>
      <w:r w:rsidR="008A274E">
        <w:rPr>
          <w:rFonts w:ascii="Garamond" w:hAnsi="Garamond"/>
          <w:i/>
          <w:iCs/>
          <w:color w:val="000000"/>
        </w:rPr>
        <w:t>ndër Shqipërisë, § 13, datë 14.</w:t>
      </w:r>
      <w:r w:rsidRPr="008A274E">
        <w:rPr>
          <w:rFonts w:ascii="Garamond" w:hAnsi="Garamond"/>
          <w:i/>
          <w:iCs/>
          <w:color w:val="000000"/>
        </w:rPr>
        <w:t>1.2025</w:t>
      </w:r>
      <w:r w:rsidRPr="008A274E">
        <w:rPr>
          <w:rFonts w:ascii="Garamond" w:hAnsi="Garamond"/>
          <w:color w:val="000000"/>
        </w:rPr>
        <w:t xml:space="preserve">). </w:t>
      </w:r>
    </w:p>
    <w:p w14:paraId="2D0418A0" w14:textId="0F5CDF71"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17. Gjykata konstaton se kërkuesi i është drejtuar Gjykatës me ankim kus</w:t>
      </w:r>
      <w:r w:rsidR="008A274E">
        <w:rPr>
          <w:rFonts w:ascii="Garamond" w:hAnsi="Garamond"/>
          <w:color w:val="000000"/>
        </w:rPr>
        <w:t>htetues individual, në datën 20.</w:t>
      </w:r>
      <w:r w:rsidRPr="008A274E">
        <w:rPr>
          <w:rFonts w:ascii="Garamond" w:hAnsi="Garamond"/>
          <w:color w:val="000000"/>
        </w:rPr>
        <w:t>5.2025, kurse vendimi i kundërshtuar, ai i Gj</w:t>
      </w:r>
      <w:r w:rsidR="008A274E">
        <w:rPr>
          <w:rFonts w:ascii="Garamond" w:hAnsi="Garamond"/>
          <w:color w:val="000000"/>
        </w:rPr>
        <w:t>ykatës së Lartë, mban datën 11.</w:t>
      </w:r>
      <w:r w:rsidRPr="008A274E">
        <w:rPr>
          <w:rFonts w:ascii="Garamond" w:hAnsi="Garamond"/>
          <w:color w:val="000000"/>
        </w:rPr>
        <w:t>6.2024, për rrjedhojë ankimi kushtetues</w:t>
      </w:r>
      <w:r w:rsidR="009C2B0C">
        <w:rPr>
          <w:rFonts w:ascii="Garamond" w:hAnsi="Garamond"/>
          <w:color w:val="000000"/>
        </w:rPr>
        <w:t xml:space="preserve"> </w:t>
      </w:r>
      <w:r w:rsidRPr="008A274E">
        <w:rPr>
          <w:rFonts w:ascii="Garamond" w:hAnsi="Garamond"/>
          <w:color w:val="000000"/>
        </w:rPr>
        <w:t>individual është paraqitur pas rreth 11 muajsh nga data e marrjes së atij vendimi. Nga komunikimi elektronik me Gjykatën e Lartë, rezulton se vendimi i Kolegjit Administrativ është publikuar në faqen zyrta</w:t>
      </w:r>
      <w:r w:rsidR="008A274E">
        <w:rPr>
          <w:rFonts w:ascii="Garamond" w:hAnsi="Garamond"/>
          <w:color w:val="000000"/>
        </w:rPr>
        <w:t>re të asaj gjykate në datën 25.</w:t>
      </w:r>
      <w:r w:rsidRPr="008A274E">
        <w:rPr>
          <w:rFonts w:ascii="Garamond" w:hAnsi="Garamond"/>
          <w:color w:val="000000"/>
        </w:rPr>
        <w:t>7.2024. Nga aktet e dosjes gjyqësore të administruar për nevoja të këtij gjykimi kushtetues, konstatohet se rekursi në Gjykatën e Lar</w:t>
      </w:r>
      <w:r w:rsidR="008A274E">
        <w:rPr>
          <w:rFonts w:ascii="Garamond" w:hAnsi="Garamond"/>
          <w:color w:val="000000"/>
        </w:rPr>
        <w:t>të është paraqitur në datën 23.</w:t>
      </w:r>
      <w:r w:rsidRPr="008A274E">
        <w:rPr>
          <w:rFonts w:ascii="Garamond" w:hAnsi="Garamond"/>
          <w:color w:val="000000"/>
        </w:rPr>
        <w:t>1</w:t>
      </w:r>
      <w:r w:rsidR="008A274E">
        <w:rPr>
          <w:rFonts w:ascii="Garamond" w:hAnsi="Garamond"/>
          <w:color w:val="000000"/>
        </w:rPr>
        <w:t>.2017 dhe në datën 30.</w:t>
      </w:r>
      <w:r w:rsidRPr="008A274E">
        <w:rPr>
          <w:rFonts w:ascii="Garamond" w:hAnsi="Garamond"/>
          <w:color w:val="000000"/>
        </w:rPr>
        <w:t>1.2024</w:t>
      </w:r>
      <w:r w:rsidR="008A274E">
        <w:rPr>
          <w:rFonts w:ascii="Garamond" w:hAnsi="Garamond"/>
          <w:color w:val="000000"/>
        </w:rPr>
        <w:t>,</w:t>
      </w:r>
      <w:r w:rsidRPr="008A274E">
        <w:rPr>
          <w:rFonts w:ascii="Garamond" w:hAnsi="Garamond"/>
          <w:color w:val="000000"/>
        </w:rPr>
        <w:t xml:space="preserve"> kërkuesi ka paraqitur në atë gjykatë një akt të titulluar “Kërkesë”, për saktësimin e një date të cituar prej tij në shkaqet e rekursit, në të cilën ka shënuar edhe të dhënat e tij të kontaktit, përfshirë të dhënat e adresës elektronike (</w:t>
      </w:r>
      <w:proofErr w:type="spellStart"/>
      <w:r w:rsidR="008A274E">
        <w:rPr>
          <w:rFonts w:ascii="Garamond" w:hAnsi="Garamond"/>
          <w:i/>
          <w:iCs/>
          <w:color w:val="000000"/>
        </w:rPr>
        <w:t>e</w:t>
      </w:r>
      <w:r w:rsidRPr="008A274E">
        <w:rPr>
          <w:rFonts w:ascii="Garamond" w:hAnsi="Garamond"/>
          <w:i/>
          <w:iCs/>
          <w:color w:val="000000"/>
        </w:rPr>
        <w:t>mail</w:t>
      </w:r>
      <w:proofErr w:type="spellEnd"/>
      <w:r w:rsidRPr="008A274E">
        <w:rPr>
          <w:rFonts w:ascii="Garamond" w:hAnsi="Garamond"/>
          <w:color w:val="000000"/>
        </w:rPr>
        <w:t xml:space="preserve">). Megjithatë, pavarësisht se ka pasur në dispozicion këto të dhëna, nga aktet e dosjes gjyqësore nuk konstatohet që Gjykata e Lartë t’i ketë njoftuar kërkuesit në adresën e tij elektronike kopje të vendimit të Kolegjit Administrativ të marrë në dhomën e këshillimit për çështjen e tij. </w:t>
      </w:r>
    </w:p>
    <w:p w14:paraId="113173EA" w14:textId="602AF36C"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18. Bazuar në këto fakte, si dhe në kuptim të parashikimeve ligjore e në zbatim të jurisprudencës kushtetuese dhe asaj të GJEDNJ-së, për sa kohë që kërkuesi ka depozituar në Gjykatën e Lartë të dhënat e adresës së postës elektronike </w:t>
      </w:r>
      <w:r w:rsidR="008A274E">
        <w:rPr>
          <w:rFonts w:ascii="Garamond" w:hAnsi="Garamond"/>
          <w:i/>
          <w:iCs/>
          <w:color w:val="000000"/>
        </w:rPr>
        <w:t>(</w:t>
      </w:r>
      <w:proofErr w:type="spellStart"/>
      <w:r w:rsidR="008A274E">
        <w:rPr>
          <w:rFonts w:ascii="Garamond" w:hAnsi="Garamond"/>
          <w:i/>
          <w:iCs/>
          <w:color w:val="000000"/>
        </w:rPr>
        <w:t>e</w:t>
      </w:r>
      <w:r w:rsidRPr="008A274E">
        <w:rPr>
          <w:rFonts w:ascii="Garamond" w:hAnsi="Garamond"/>
          <w:i/>
          <w:iCs/>
          <w:color w:val="000000"/>
        </w:rPr>
        <w:t>mail</w:t>
      </w:r>
      <w:proofErr w:type="spellEnd"/>
      <w:r w:rsidRPr="008A274E">
        <w:rPr>
          <w:rFonts w:ascii="Garamond" w:hAnsi="Garamond"/>
          <w:i/>
          <w:iCs/>
          <w:color w:val="000000"/>
        </w:rPr>
        <w:t>)</w:t>
      </w:r>
      <w:r w:rsidRPr="008A274E">
        <w:rPr>
          <w:rFonts w:ascii="Garamond" w:hAnsi="Garamond"/>
          <w:color w:val="000000"/>
        </w:rPr>
        <w:t xml:space="preserve">, dhe për sa kohë që në dosjen gjyqësore nuk ka asnjë shkresë ose akt që të provojë momentin në të cilin kërkuesi është njohur </w:t>
      </w:r>
      <w:proofErr w:type="spellStart"/>
      <w:r w:rsidRPr="008A274E">
        <w:rPr>
          <w:rFonts w:ascii="Garamond" w:hAnsi="Garamond"/>
          <w:color w:val="000000"/>
        </w:rPr>
        <w:t>efektivisht</w:t>
      </w:r>
      <w:proofErr w:type="spellEnd"/>
      <w:r w:rsidRPr="008A274E">
        <w:rPr>
          <w:rFonts w:ascii="Garamond" w:hAnsi="Garamond"/>
          <w:color w:val="000000"/>
        </w:rPr>
        <w:t xml:space="preserve"> me arsyetimin e vendimit të kundërshtuar, pra asnjë provë për datën e dorëzimit të vendimit nga Gjykata e Lartë, barra e provës në këtë drejtim nuk mund t’i kalojë kërkuesit. Për rrjedhojë, në mungesë të një prove të kundërt, Gjykata vlerëson se afati për paraqitjen e ankimit kushtetues individual</w:t>
      </w:r>
      <w:r w:rsidR="008A274E">
        <w:rPr>
          <w:rFonts w:ascii="Garamond" w:hAnsi="Garamond"/>
          <w:color w:val="000000"/>
        </w:rPr>
        <w:t xml:space="preserve"> ka filluar të ecë nga data 31.</w:t>
      </w:r>
      <w:r w:rsidRPr="008A274E">
        <w:rPr>
          <w:rFonts w:ascii="Garamond" w:hAnsi="Garamond"/>
          <w:color w:val="000000"/>
        </w:rPr>
        <w:t>3.2025, kur kërkuesi ka pretenduar se është njohur me vendimin e Gjykatës së Lartë nga verifikimi në faqen e internetit të asaj g</w:t>
      </w:r>
      <w:r w:rsidR="008A274E">
        <w:rPr>
          <w:rFonts w:ascii="Garamond" w:hAnsi="Garamond"/>
          <w:color w:val="000000"/>
        </w:rPr>
        <w:t>jykate. Referuar asaj date (31.</w:t>
      </w:r>
      <w:r w:rsidRPr="008A274E">
        <w:rPr>
          <w:rFonts w:ascii="Garamond" w:hAnsi="Garamond"/>
          <w:color w:val="000000"/>
        </w:rPr>
        <w:t>3.2025) dhe datës së paraqitjes së anki</w:t>
      </w:r>
      <w:r w:rsidR="008A274E">
        <w:rPr>
          <w:rFonts w:ascii="Garamond" w:hAnsi="Garamond"/>
          <w:color w:val="000000"/>
        </w:rPr>
        <w:t>mit kushtetues individual</w:t>
      </w:r>
      <w:r w:rsidR="009C2B0C">
        <w:rPr>
          <w:rFonts w:ascii="Garamond" w:hAnsi="Garamond"/>
          <w:color w:val="000000"/>
        </w:rPr>
        <w:t xml:space="preserve"> </w:t>
      </w:r>
      <w:r w:rsidR="008A274E">
        <w:rPr>
          <w:rFonts w:ascii="Garamond" w:hAnsi="Garamond"/>
          <w:color w:val="000000"/>
        </w:rPr>
        <w:t>(20.</w:t>
      </w:r>
      <w:r w:rsidRPr="008A274E">
        <w:rPr>
          <w:rFonts w:ascii="Garamond" w:hAnsi="Garamond"/>
          <w:color w:val="000000"/>
        </w:rPr>
        <w:t xml:space="preserve">5.2025), konsiderohet se kërkesa është paraqitur brenda afatit ligjor 4-mujor, ndaj kërkuesi legjitimohet </w:t>
      </w:r>
      <w:proofErr w:type="spellStart"/>
      <w:r w:rsidRPr="008A274E">
        <w:rPr>
          <w:rFonts w:ascii="Garamond" w:hAnsi="Garamond"/>
          <w:i/>
          <w:iCs/>
          <w:color w:val="000000"/>
        </w:rPr>
        <w:t>ratione</w:t>
      </w:r>
      <w:proofErr w:type="spellEnd"/>
      <w:r w:rsidRPr="008A274E">
        <w:rPr>
          <w:rFonts w:ascii="Garamond" w:hAnsi="Garamond"/>
          <w:i/>
          <w:iCs/>
          <w:color w:val="000000"/>
        </w:rPr>
        <w:t xml:space="preserve"> </w:t>
      </w:r>
      <w:proofErr w:type="spellStart"/>
      <w:r w:rsidRPr="008A274E">
        <w:rPr>
          <w:rFonts w:ascii="Garamond" w:hAnsi="Garamond"/>
          <w:i/>
          <w:iCs/>
          <w:color w:val="000000"/>
        </w:rPr>
        <w:t>temporis</w:t>
      </w:r>
      <w:proofErr w:type="spellEnd"/>
      <w:r w:rsidRPr="008A274E">
        <w:rPr>
          <w:rFonts w:ascii="Garamond" w:hAnsi="Garamond"/>
          <w:i/>
          <w:iCs/>
          <w:color w:val="000000"/>
        </w:rPr>
        <w:t>.</w:t>
      </w:r>
      <w:r w:rsidRPr="008A274E">
        <w:rPr>
          <w:rFonts w:ascii="Garamond" w:hAnsi="Garamond"/>
          <w:color w:val="000000"/>
        </w:rPr>
        <w:t xml:space="preserve"> Për rrjedhojë, pretendimi i subjektit të interesuar, Avokaturës së Shtetit, është i pabazuar.</w:t>
      </w:r>
    </w:p>
    <w:p w14:paraId="31389DEB" w14:textId="3391B00E"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19. Për sa i takon legjitimimit </w:t>
      </w:r>
      <w:proofErr w:type="spellStart"/>
      <w:r w:rsidRPr="008A274E">
        <w:rPr>
          <w:rFonts w:ascii="Garamond" w:hAnsi="Garamond"/>
          <w:i/>
          <w:iCs/>
          <w:color w:val="000000"/>
        </w:rPr>
        <w:t>ratione</w:t>
      </w:r>
      <w:proofErr w:type="spellEnd"/>
      <w:r w:rsidRPr="008A274E">
        <w:rPr>
          <w:rFonts w:ascii="Garamond" w:hAnsi="Garamond"/>
          <w:i/>
          <w:iCs/>
          <w:color w:val="000000"/>
        </w:rPr>
        <w:t xml:space="preserve"> </w:t>
      </w:r>
      <w:proofErr w:type="spellStart"/>
      <w:r w:rsidRPr="008A274E">
        <w:rPr>
          <w:rFonts w:ascii="Garamond" w:hAnsi="Garamond"/>
          <w:i/>
          <w:iCs/>
          <w:color w:val="000000"/>
        </w:rPr>
        <w:t>materiae</w:t>
      </w:r>
      <w:proofErr w:type="spellEnd"/>
      <w:r w:rsidRPr="008A274E">
        <w:rPr>
          <w:rFonts w:ascii="Garamond" w:hAnsi="Garamond"/>
          <w:color w:val="000000"/>
        </w:rPr>
        <w:t xml:space="preserve">, Gjykata vëren se kërkuesi ka pretenduar cenimin e së drejtës për proces të rregullt ligjor në drejtim të së drejtës së </w:t>
      </w:r>
      <w:proofErr w:type="spellStart"/>
      <w:r w:rsidRPr="008A274E">
        <w:rPr>
          <w:rFonts w:ascii="Garamond" w:hAnsi="Garamond"/>
          <w:color w:val="000000"/>
        </w:rPr>
        <w:t>aksesit</w:t>
      </w:r>
      <w:proofErr w:type="spellEnd"/>
      <w:r w:rsidRPr="008A274E">
        <w:rPr>
          <w:rFonts w:ascii="Garamond" w:hAnsi="Garamond"/>
          <w:color w:val="000000"/>
        </w:rPr>
        <w:t xml:space="preserve">, së drejtës së ankimit, standardit të arsyetimit të vendimit gjyqësor, si dhe parimit të barazisë së armëve dhe të </w:t>
      </w:r>
      <w:proofErr w:type="spellStart"/>
      <w:r w:rsidRPr="008A274E">
        <w:rPr>
          <w:rFonts w:ascii="Garamond" w:hAnsi="Garamond"/>
          <w:color w:val="000000"/>
        </w:rPr>
        <w:t>kontradiktoritetit</w:t>
      </w:r>
      <w:proofErr w:type="spellEnd"/>
      <w:r w:rsidRPr="008A274E">
        <w:rPr>
          <w:rFonts w:ascii="Garamond" w:hAnsi="Garamond"/>
          <w:color w:val="000000"/>
        </w:rPr>
        <w:t xml:space="preserve">. Bazuar në natyrën e këtyre pretendimeve dhe në thelbin e argumenteve mbi të cilat janë mbështetur ato, Gjykata konstaton se ato kanë të bëjnë me cenimin e </w:t>
      </w:r>
      <w:r w:rsidRPr="008A274E">
        <w:rPr>
          <w:rFonts w:ascii="Garamond" w:hAnsi="Garamond"/>
          <w:i/>
          <w:iCs/>
          <w:color w:val="000000"/>
        </w:rPr>
        <w:t xml:space="preserve">së drejtës së </w:t>
      </w:r>
      <w:proofErr w:type="spellStart"/>
      <w:r w:rsidRPr="008A274E">
        <w:rPr>
          <w:rFonts w:ascii="Garamond" w:hAnsi="Garamond"/>
          <w:i/>
          <w:iCs/>
          <w:color w:val="000000"/>
        </w:rPr>
        <w:t>aksesit</w:t>
      </w:r>
      <w:proofErr w:type="spellEnd"/>
      <w:r w:rsidRPr="008A274E">
        <w:rPr>
          <w:rFonts w:ascii="Garamond" w:hAnsi="Garamond"/>
          <w:color w:val="000000"/>
        </w:rPr>
        <w:t xml:space="preserve"> në gjykatë të lidhur me </w:t>
      </w:r>
      <w:r w:rsidRPr="008A274E">
        <w:rPr>
          <w:rFonts w:ascii="Garamond" w:hAnsi="Garamond"/>
          <w:i/>
          <w:iCs/>
          <w:color w:val="000000"/>
        </w:rPr>
        <w:t>standardin e arsyetimit të vendimit gjyqësor</w:t>
      </w:r>
      <w:r w:rsidRPr="008A274E">
        <w:rPr>
          <w:rFonts w:ascii="Garamond" w:hAnsi="Garamond"/>
          <w:color w:val="000000"/>
        </w:rPr>
        <w:t>, të cilat do të analizohen në vijim të ndërlidhura me njëra-tjetrën.</w:t>
      </w:r>
      <w:r w:rsidRPr="008A274E">
        <w:rPr>
          <w:rFonts w:ascii="Garamond" w:hAnsi="Garamond"/>
          <w:b/>
          <w:bCs/>
          <w:color w:val="000000"/>
        </w:rPr>
        <w:t xml:space="preserve"> </w:t>
      </w:r>
    </w:p>
    <w:p w14:paraId="2F625E56" w14:textId="03704253" w:rsidR="00CC166A" w:rsidRPr="008A274E" w:rsidRDefault="00CC166A" w:rsidP="00CC166A">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8A274E">
        <w:rPr>
          <w:rFonts w:ascii="Garamond" w:hAnsi="Garamond"/>
          <w:i/>
          <w:iCs/>
          <w:color w:val="000000"/>
        </w:rPr>
        <w:t>B. Për themelin e pretendimeve</w:t>
      </w:r>
    </w:p>
    <w:p w14:paraId="6BC9E6E6" w14:textId="0F6B7979" w:rsidR="00CC166A" w:rsidRPr="008A274E" w:rsidRDefault="008A274E" w:rsidP="00CC166A">
      <w:pPr>
        <w:tabs>
          <w:tab w:val="left" w:pos="840"/>
          <w:tab w:val="left" w:pos="980"/>
          <w:tab w:val="left" w:pos="1080"/>
        </w:tabs>
        <w:autoSpaceDE w:val="0"/>
        <w:autoSpaceDN w:val="0"/>
        <w:adjustRightInd w:val="0"/>
        <w:spacing w:line="240" w:lineRule="auto"/>
        <w:ind w:firstLine="284"/>
        <w:jc w:val="both"/>
        <w:rPr>
          <w:rFonts w:ascii="Garamond" w:hAnsi="Garamond"/>
          <w:i/>
          <w:iCs/>
          <w:color w:val="000000"/>
        </w:rPr>
      </w:pPr>
      <w:r>
        <w:rPr>
          <w:rFonts w:ascii="Garamond" w:hAnsi="Garamond"/>
          <w:i/>
          <w:iCs/>
          <w:color w:val="000000"/>
        </w:rPr>
        <w:t>B.1</w:t>
      </w:r>
      <w:r w:rsidR="00CC166A" w:rsidRPr="008A274E">
        <w:rPr>
          <w:rFonts w:ascii="Garamond" w:hAnsi="Garamond"/>
          <w:i/>
          <w:iCs/>
          <w:color w:val="000000"/>
        </w:rPr>
        <w:t xml:space="preserve"> Për cenimin e së drejtës së </w:t>
      </w:r>
      <w:proofErr w:type="spellStart"/>
      <w:r w:rsidR="00CC166A" w:rsidRPr="008A274E">
        <w:rPr>
          <w:rFonts w:ascii="Garamond" w:hAnsi="Garamond"/>
          <w:i/>
          <w:iCs/>
          <w:color w:val="000000"/>
        </w:rPr>
        <w:t>aksesit</w:t>
      </w:r>
      <w:proofErr w:type="spellEnd"/>
      <w:r w:rsidR="00CC166A" w:rsidRPr="008A274E">
        <w:rPr>
          <w:rFonts w:ascii="Garamond" w:hAnsi="Garamond"/>
          <w:i/>
          <w:iCs/>
          <w:color w:val="000000"/>
        </w:rPr>
        <w:t xml:space="preserve"> të lidhur me standardin e arsyetimit të vendimit </w:t>
      </w:r>
    </w:p>
    <w:p w14:paraId="51B071DC" w14:textId="291FD260"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20. Kërkuesi ka pretenduar se Kolegji Administrativ i Gjykatës së Lartë, edhe pse në prani të dy vendimeve të gjykatave më të ulëta që u kanë dhënë zgjidhje diametralisht të ndryshme çështjes, nuk u kanë dhënë përgjigje të gjitha pretendimeve të ngritura në rekurs, edhe pse për nga natyra e tyre ai kolegj duhej të mbante një qëndrim të shprehur për to. Po sipas kërkuesit, vendimi i Kolegjit Administrativ të Gjykatës së Lartë është një vendim formal dhe nuk jep arsyet se përse argumentet e tij nuk përfshihen në rastet e parashikuara në nenin 58</w:t>
      </w:r>
      <w:r w:rsidR="008A274E">
        <w:rPr>
          <w:rFonts w:ascii="Garamond" w:hAnsi="Garamond"/>
          <w:color w:val="000000"/>
        </w:rPr>
        <w:t>,</w:t>
      </w:r>
      <w:r w:rsidRPr="008A274E">
        <w:rPr>
          <w:rFonts w:ascii="Garamond" w:hAnsi="Garamond"/>
          <w:color w:val="000000"/>
        </w:rPr>
        <w:t xml:space="preserve"> të ligjit nr. 49/2012.</w:t>
      </w:r>
    </w:p>
    <w:p w14:paraId="790CED38" w14:textId="04ACE58A"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21. Subjekti i interesuar, Avokatura e Shtetit, ka prapësuar duke argumentuar se pretendimet e kërkuesit janë të pabazuara, pasi ai ka marrë përgjigje në mënyrë shteruese për pretendimet e tij si nga gjykata e apelit, ashtu edhe nga Kolegji Administrativ i Gjykatës së Lartë. Sipas Avokaturës së Shtetit, arsyetimi i Kolegjit Administrativ përmbush kriteret e vendosura nga jurisprudenca kushtetuese për arsyetimin e vendimeve gjyqësore.</w:t>
      </w:r>
    </w:p>
    <w:p w14:paraId="7FF5778C" w14:textId="38C5EA10"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22. Subjekti i interesuar, DPPSH-ja,</w:t>
      </w:r>
      <w:r w:rsidRPr="008A274E">
        <w:rPr>
          <w:rFonts w:ascii="Garamond" w:hAnsi="Garamond"/>
          <w:b/>
          <w:bCs/>
          <w:i/>
          <w:iCs/>
          <w:color w:val="000000"/>
        </w:rPr>
        <w:t xml:space="preserve"> </w:t>
      </w:r>
      <w:r w:rsidRPr="008A274E">
        <w:rPr>
          <w:rFonts w:ascii="Garamond" w:hAnsi="Garamond"/>
          <w:color w:val="000000"/>
        </w:rPr>
        <w:t xml:space="preserve">ka prapësuar duke argumentuar se rezulton që Gjykata e Lartë, në përputhje me nenin 61, pika 2, </w:t>
      </w:r>
      <w:r w:rsidRPr="00FA0C49">
        <w:rPr>
          <w:rFonts w:ascii="Garamond" w:hAnsi="Garamond"/>
          <w:color w:val="000000"/>
        </w:rPr>
        <w:t>të ligjit nr. 49</w:t>
      </w:r>
      <w:r w:rsidR="00F92C4E" w:rsidRPr="00FA0C49">
        <w:rPr>
          <w:rFonts w:ascii="Garamond" w:hAnsi="Garamond"/>
          <w:color w:val="000000"/>
        </w:rPr>
        <w:t>/</w:t>
      </w:r>
      <w:r w:rsidRPr="00FA0C49">
        <w:rPr>
          <w:rFonts w:ascii="Garamond" w:hAnsi="Garamond"/>
          <w:color w:val="000000"/>
        </w:rPr>
        <w:t>2012, ka publikuar</w:t>
      </w:r>
      <w:r w:rsidRPr="008A274E">
        <w:rPr>
          <w:rFonts w:ascii="Garamond" w:hAnsi="Garamond"/>
          <w:color w:val="000000"/>
        </w:rPr>
        <w:t xml:space="preserve"> me shpallje, ku njoftohej se seanca do të zhvillohej në dhomën e këshillimit në datën dhe në orën e planifikuar. Në këtë </w:t>
      </w:r>
      <w:r w:rsidRPr="008A274E">
        <w:rPr>
          <w:rFonts w:ascii="Garamond" w:hAnsi="Garamond"/>
          <w:color w:val="000000"/>
        </w:rPr>
        <w:lastRenderedPageBreak/>
        <w:t>kuptim, sipas DPPSH-së, ajo gjykatë nuk ka cenuar rregullat procedurale për njoftimin e zhvillimit të gjykimit.</w:t>
      </w:r>
    </w:p>
    <w:p w14:paraId="06F83FF5" w14:textId="665E2BA1"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23. Në kuptim të nenit 42 të Kushtetutës, e drejta e </w:t>
      </w:r>
      <w:proofErr w:type="spellStart"/>
      <w:r w:rsidRPr="008A274E">
        <w:rPr>
          <w:rFonts w:ascii="Garamond" w:hAnsi="Garamond"/>
          <w:color w:val="000000"/>
        </w:rPr>
        <w:t>aksesit</w:t>
      </w:r>
      <w:proofErr w:type="spellEnd"/>
      <w:r w:rsidRPr="008A274E">
        <w:rPr>
          <w:rFonts w:ascii="Garamond" w:hAnsi="Garamond"/>
          <w:color w:val="000000"/>
        </w:rPr>
        <w:t xml:space="preserve">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w:t>
      </w:r>
      <w:proofErr w:type="spellStart"/>
      <w:r w:rsidRPr="008A274E">
        <w:rPr>
          <w:rFonts w:ascii="Garamond" w:hAnsi="Garamond"/>
          <w:color w:val="000000"/>
        </w:rPr>
        <w:t>aksesi</w:t>
      </w:r>
      <w:proofErr w:type="spellEnd"/>
      <w:r w:rsidRPr="008A274E">
        <w:rPr>
          <w:rFonts w:ascii="Garamond" w:hAnsi="Garamond"/>
          <w:color w:val="000000"/>
        </w:rPr>
        <w:t xml:space="preserve"> në gjykatë duhet të jetë substancial dhe jo thjesht formal. Në rast se mohohet kjo e drejtë procesi konsiderohet i parregullt, sepse </w:t>
      </w:r>
      <w:proofErr w:type="spellStart"/>
      <w:r w:rsidRPr="008A274E">
        <w:rPr>
          <w:rFonts w:ascii="Garamond" w:hAnsi="Garamond"/>
          <w:color w:val="000000"/>
        </w:rPr>
        <w:t>aksesi</w:t>
      </w:r>
      <w:proofErr w:type="spellEnd"/>
      <w:r w:rsidRPr="008A274E">
        <w:rPr>
          <w:rFonts w:ascii="Garamond" w:hAnsi="Garamond"/>
          <w:color w:val="000000"/>
        </w:rPr>
        <w:t xml:space="preserve"> në gjykatë është, përpara së gjithash, një kusht kryesor për të realizuar mbrojtjen e të drejtave të tjera të individit </w:t>
      </w:r>
      <w:r w:rsidRPr="008A274E">
        <w:rPr>
          <w:rFonts w:ascii="Garamond" w:hAnsi="Garamond"/>
          <w:i/>
          <w:iCs/>
          <w:color w:val="000000"/>
        </w:rPr>
        <w:t>(shih vendimet nr.</w:t>
      </w:r>
      <w:r w:rsidR="008A274E">
        <w:rPr>
          <w:rFonts w:ascii="Garamond" w:hAnsi="Garamond"/>
          <w:i/>
          <w:iCs/>
          <w:color w:val="000000"/>
        </w:rPr>
        <w:t xml:space="preserve"> 22, datë 29.</w:t>
      </w:r>
      <w:r w:rsidRPr="008A274E">
        <w:rPr>
          <w:rFonts w:ascii="Garamond" w:hAnsi="Garamond"/>
          <w:i/>
          <w:iCs/>
          <w:color w:val="000000"/>
        </w:rPr>
        <w:t>4.2021; nr. 3, datë 2</w:t>
      </w:r>
      <w:r w:rsidR="008A274E">
        <w:rPr>
          <w:rFonts w:ascii="Garamond" w:hAnsi="Garamond"/>
          <w:i/>
          <w:iCs/>
          <w:color w:val="000000"/>
        </w:rPr>
        <w:t>3.</w:t>
      </w:r>
      <w:r w:rsidRPr="008A274E">
        <w:rPr>
          <w:rFonts w:ascii="Garamond" w:hAnsi="Garamond"/>
          <w:i/>
          <w:iCs/>
          <w:color w:val="000000"/>
        </w:rPr>
        <w:t>2.2016</w:t>
      </w:r>
      <w:r w:rsidR="008A274E">
        <w:rPr>
          <w:rFonts w:ascii="Garamond" w:hAnsi="Garamond"/>
          <w:i/>
          <w:iCs/>
          <w:color w:val="000000"/>
        </w:rPr>
        <w:t>,</w:t>
      </w:r>
      <w:r w:rsidRPr="008A274E">
        <w:rPr>
          <w:rFonts w:ascii="Garamond" w:hAnsi="Garamond"/>
          <w:i/>
          <w:iCs/>
          <w:color w:val="000000"/>
        </w:rPr>
        <w:t xml:space="preserve"> të Gjykatës Kushtetuese)</w:t>
      </w:r>
      <w:r w:rsidRPr="008A274E">
        <w:rPr>
          <w:rFonts w:ascii="Garamond" w:hAnsi="Garamond"/>
          <w:color w:val="000000"/>
        </w:rPr>
        <w:t xml:space="preserve">. Në këtë kuptim, e drejta për të pasur </w:t>
      </w:r>
      <w:proofErr w:type="spellStart"/>
      <w:r w:rsidRPr="008A274E">
        <w:rPr>
          <w:rFonts w:ascii="Garamond" w:hAnsi="Garamond"/>
          <w:color w:val="000000"/>
        </w:rPr>
        <w:t>akses</w:t>
      </w:r>
      <w:proofErr w:type="spellEnd"/>
      <w:r w:rsidRPr="008A274E">
        <w:rPr>
          <w:rFonts w:ascii="Garamond" w:hAnsi="Garamond"/>
          <w:color w:val="000000"/>
        </w:rPr>
        <w:t xml:space="preserve"> në gjykatë i garanton individit të drejtën për t’iu drejtuar gjykatës dhe për të marrë një përgjigje përfundimtare prej saj, të arsyetuar, për pretendimet e ngritura (</w:t>
      </w:r>
      <w:r w:rsidRPr="008A274E">
        <w:rPr>
          <w:rFonts w:ascii="Garamond" w:hAnsi="Garamond"/>
          <w:i/>
          <w:iCs/>
          <w:color w:val="000000"/>
        </w:rPr>
        <w:t>shih vend</w:t>
      </w:r>
      <w:r w:rsidR="008A274E">
        <w:rPr>
          <w:rFonts w:ascii="Garamond" w:hAnsi="Garamond"/>
          <w:i/>
          <w:iCs/>
          <w:color w:val="000000"/>
        </w:rPr>
        <w:t>imet nr. 11, datë 21.4.2022; nr. 17, datë 24.</w:t>
      </w:r>
      <w:r w:rsidRPr="008A274E">
        <w:rPr>
          <w:rFonts w:ascii="Garamond" w:hAnsi="Garamond"/>
          <w:i/>
          <w:iCs/>
          <w:color w:val="000000"/>
        </w:rPr>
        <w:t>3.2014</w:t>
      </w:r>
      <w:r w:rsidR="008A274E">
        <w:rPr>
          <w:rFonts w:ascii="Garamond" w:hAnsi="Garamond"/>
          <w:i/>
          <w:iCs/>
          <w:color w:val="000000"/>
        </w:rPr>
        <w:t>,</w:t>
      </w:r>
      <w:r w:rsidRPr="008A274E">
        <w:rPr>
          <w:rFonts w:ascii="Garamond" w:hAnsi="Garamond"/>
          <w:i/>
          <w:iCs/>
          <w:color w:val="000000"/>
        </w:rPr>
        <w:t xml:space="preserve"> të Gjykatës Kushtetuese</w:t>
      </w:r>
      <w:r w:rsidRPr="008A274E">
        <w:rPr>
          <w:rFonts w:ascii="Garamond" w:hAnsi="Garamond"/>
          <w:color w:val="000000"/>
        </w:rPr>
        <w:t>). E drejta për proces të rregullt ligjor përfshin edhe të drejtën për të pasur një vendim gjyqësor të arsyetuar, që i garantohet individit nga nenet 42 dhe 142, pika 1, të Kushtetutës. Funksioni i vendimit gjyqësor është t’u tregojë palëve që ato janë dëgjuar, duke u dhënë mundësinë atyre ta kundërshtojnë atë. Me arsyetimin gjyqtari tregon me qartësi faktet dhe ligjin e zbatueshëm që e kanë çuar në bërjen e një zgjedhjeje ndërmjet disa mundësive. Në aspektin e kontrollit kushtetues, Gjykata verifikon nëse arsyetimi i vendimit gjyqësor i ka plotësuar ose jo standardet kushtetuese, të cilat garantojnë të drejtën për të pasur një vendim gjyqësor të arsyetuar. Arsyetimi duhet domosdosh</w:t>
      </w:r>
      <w:r w:rsidR="008A274E">
        <w:rPr>
          <w:rFonts w:ascii="Garamond" w:hAnsi="Garamond"/>
          <w:color w:val="000000"/>
        </w:rPr>
        <w:t>mërish</w:t>
      </w:r>
      <w:r w:rsidRPr="008A274E">
        <w:rPr>
          <w:rFonts w:ascii="Garamond" w:hAnsi="Garamond"/>
          <w:color w:val="000000"/>
        </w:rPr>
        <w:t xml:space="preserve"> të plotësojë kriteret minimale ligjore të përcaktuara dhe të mos ketë të meta të tilla serioze që cenojnë standardin e vendimit gjyqësor të arsyetuar (</w:t>
      </w:r>
      <w:r w:rsidR="008A274E">
        <w:rPr>
          <w:rFonts w:ascii="Garamond" w:hAnsi="Garamond"/>
          <w:i/>
          <w:iCs/>
          <w:color w:val="000000"/>
        </w:rPr>
        <w:t>shih vendimet nr. 2, datë 11.2.2021; nr. 63, datë 23.</w:t>
      </w:r>
      <w:r w:rsidRPr="008A274E">
        <w:rPr>
          <w:rFonts w:ascii="Garamond" w:hAnsi="Garamond"/>
          <w:i/>
          <w:iCs/>
          <w:color w:val="000000"/>
        </w:rPr>
        <w:t>9.2015; nr. 55, datë 18.12.2012</w:t>
      </w:r>
      <w:r w:rsidR="008A274E">
        <w:rPr>
          <w:rFonts w:ascii="Garamond" w:hAnsi="Garamond"/>
          <w:i/>
          <w:iCs/>
          <w:color w:val="000000"/>
        </w:rPr>
        <w:t>,</w:t>
      </w:r>
      <w:r w:rsidRPr="008A274E">
        <w:rPr>
          <w:rFonts w:ascii="Garamond" w:hAnsi="Garamond"/>
          <w:i/>
          <w:iCs/>
          <w:color w:val="000000"/>
        </w:rPr>
        <w:t xml:space="preserve"> të Gjykatës Kushtetuese). </w:t>
      </w:r>
    </w:p>
    <w:p w14:paraId="7CBA447C" w14:textId="61693EE5"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24. Lidhur me rastet e vendimeve diametralisht të kundërta të dhëna nga gjykatat më të ulëta, jurisprudenca kushtetuese është shprehur se në këto raste Gjykata e Lartë, si gjykatë ligji, ka një rol të pazëvendësueshëm, nën dritën e të drejtave të </w:t>
      </w:r>
      <w:proofErr w:type="spellStart"/>
      <w:r w:rsidRPr="008A274E">
        <w:rPr>
          <w:rFonts w:ascii="Garamond" w:hAnsi="Garamond"/>
          <w:color w:val="000000"/>
        </w:rPr>
        <w:t>aksesit</w:t>
      </w:r>
      <w:proofErr w:type="spellEnd"/>
      <w:r w:rsidRPr="008A274E">
        <w:rPr>
          <w:rFonts w:ascii="Garamond" w:hAnsi="Garamond"/>
          <w:color w:val="000000"/>
        </w:rPr>
        <w:t xml:space="preserve"> dhe të ankimit, në kuptimin substancial, si dhe të standardit të arsyetimit të vendimit gjyqësor (</w:t>
      </w:r>
      <w:r w:rsidRPr="008A274E">
        <w:rPr>
          <w:rFonts w:ascii="Garamond" w:hAnsi="Garamond"/>
          <w:i/>
          <w:iCs/>
          <w:color w:val="000000"/>
        </w:rPr>
        <w:t>shih vendimet nr. 73, da</w:t>
      </w:r>
      <w:r w:rsidR="008A274E">
        <w:rPr>
          <w:rFonts w:ascii="Garamond" w:hAnsi="Garamond"/>
          <w:i/>
          <w:iCs/>
          <w:color w:val="000000"/>
        </w:rPr>
        <w:t>të 16.12.2016; nr. 62, datë 23.9.2015; nr. 4, datë 5.</w:t>
      </w:r>
      <w:r w:rsidRPr="008A274E">
        <w:rPr>
          <w:rFonts w:ascii="Garamond" w:hAnsi="Garamond"/>
          <w:i/>
          <w:iCs/>
          <w:color w:val="000000"/>
        </w:rPr>
        <w:t>2.2014</w:t>
      </w:r>
      <w:r w:rsidR="008A274E">
        <w:rPr>
          <w:rFonts w:ascii="Garamond" w:hAnsi="Garamond"/>
          <w:i/>
          <w:iCs/>
          <w:color w:val="000000"/>
        </w:rPr>
        <w:t>,</w:t>
      </w:r>
      <w:r w:rsidRPr="008A274E">
        <w:rPr>
          <w:rFonts w:ascii="Garamond" w:hAnsi="Garamond"/>
          <w:i/>
          <w:iCs/>
          <w:color w:val="000000"/>
        </w:rPr>
        <w:t xml:space="preserve"> të Gjykatës Kushtetuese</w:t>
      </w:r>
      <w:r w:rsidRPr="008A274E">
        <w:rPr>
          <w:rFonts w:ascii="Garamond" w:hAnsi="Garamond"/>
          <w:color w:val="000000"/>
        </w:rPr>
        <w:t>)</w:t>
      </w:r>
      <w:r w:rsidRPr="008A274E">
        <w:rPr>
          <w:rFonts w:ascii="Garamond" w:hAnsi="Garamond"/>
          <w:i/>
          <w:iCs/>
          <w:color w:val="000000"/>
        </w:rPr>
        <w:t xml:space="preserve">. </w:t>
      </w:r>
      <w:r w:rsidRPr="008A274E">
        <w:rPr>
          <w:rFonts w:ascii="Garamond" w:hAnsi="Garamond"/>
          <w:color w:val="000000"/>
        </w:rPr>
        <w:t>Për shkak të këtij roli, Gjykata e Lartë, rast pas rasti, duhet t’u japë përgjigje problemeve ligjore që në praktikë lidhen me interpretimin e ligjit (</w:t>
      </w:r>
      <w:r w:rsidR="008A274E">
        <w:rPr>
          <w:rFonts w:ascii="Garamond" w:hAnsi="Garamond"/>
          <w:i/>
          <w:iCs/>
          <w:color w:val="000000"/>
        </w:rPr>
        <w:t>shih vendimet nr. 4, datë 28.</w:t>
      </w:r>
      <w:r w:rsidRPr="008A274E">
        <w:rPr>
          <w:rFonts w:ascii="Garamond" w:hAnsi="Garamond"/>
          <w:i/>
          <w:iCs/>
          <w:color w:val="000000"/>
        </w:rPr>
        <w:t>2.2006; nr. 41, datë 29.12.2005</w:t>
      </w:r>
      <w:r w:rsidR="008A274E">
        <w:rPr>
          <w:rFonts w:ascii="Garamond" w:hAnsi="Garamond"/>
          <w:i/>
          <w:iCs/>
          <w:color w:val="000000"/>
        </w:rPr>
        <w:t>,</w:t>
      </w:r>
      <w:r w:rsidRPr="008A274E">
        <w:rPr>
          <w:rFonts w:ascii="Garamond" w:hAnsi="Garamond"/>
          <w:i/>
          <w:iCs/>
          <w:color w:val="000000"/>
        </w:rPr>
        <w:t xml:space="preserve"> të Gjykatës Kushtetuese</w:t>
      </w:r>
      <w:r w:rsidRPr="008A274E">
        <w:rPr>
          <w:rFonts w:ascii="Garamond" w:hAnsi="Garamond"/>
          <w:color w:val="000000"/>
        </w:rPr>
        <w:t xml:space="preserve">). Në këtë kontekst, Gjykata ka theksuar se është detyrë e gjykatave të juridiksionit të zakonshëm të interpretojnë ligjin për qëllim të procesit gjyqësor që ato zhvillojnë, ndërsa detyra e saj është të vlerësojë nëse gjatë procesit gjyqësor ka pasur shkelje të </w:t>
      </w:r>
      <w:proofErr w:type="spellStart"/>
      <w:r w:rsidRPr="008A274E">
        <w:rPr>
          <w:rFonts w:ascii="Garamond" w:hAnsi="Garamond"/>
          <w:color w:val="000000"/>
        </w:rPr>
        <w:t>të</w:t>
      </w:r>
      <w:proofErr w:type="spellEnd"/>
      <w:r w:rsidRPr="008A274E">
        <w:rPr>
          <w:rFonts w:ascii="Garamond" w:hAnsi="Garamond"/>
          <w:color w:val="000000"/>
        </w:rPr>
        <w:t xml:space="preserve"> drejtave kushtetuese, si dhe nëse zbatimi i ligjit ka qenë eventualisht arbitrar, në kuptimin që të bjerë ndesh haptazi me konceptin e gjykimit të drejtë të përcaktuar në nenin 42 të Kushtetutës. Gjykata nuk vepron si shkallë e katërt gjykimi, por ajo ndërhyn atëherë kur gabimi ligjor ose faktik nga gjykatat e juridiksionit të zakonshëm është aq i dukshëm, sa një gjykatë e kujdesshme nuk mund ta kishte bërë ndonjëherë ose është i tillë që gjykimin e bën të padrejtë</w:t>
      </w:r>
      <w:r w:rsidRPr="008A274E">
        <w:rPr>
          <w:rFonts w:ascii="Garamond" w:hAnsi="Garamond"/>
          <w:i/>
          <w:iCs/>
          <w:color w:val="000000"/>
        </w:rPr>
        <w:t xml:space="preserve"> </w:t>
      </w:r>
      <w:r w:rsidR="008A274E">
        <w:rPr>
          <w:rFonts w:ascii="Garamond" w:hAnsi="Garamond"/>
          <w:i/>
          <w:iCs/>
          <w:color w:val="000000"/>
        </w:rPr>
        <w:t>(shih vendimet nr. 11, datë 11.</w:t>
      </w:r>
      <w:r w:rsidRPr="008A274E">
        <w:rPr>
          <w:rFonts w:ascii="Garamond" w:hAnsi="Garamond"/>
          <w:i/>
          <w:iCs/>
          <w:color w:val="000000"/>
        </w:rPr>
        <w:t>2.2026; nr. 59, da</w:t>
      </w:r>
      <w:r w:rsidR="008A274E">
        <w:rPr>
          <w:rFonts w:ascii="Garamond" w:hAnsi="Garamond"/>
          <w:i/>
          <w:iCs/>
          <w:color w:val="000000"/>
        </w:rPr>
        <w:t>të 14.11.2023; nr. 30, datë 29.</w:t>
      </w:r>
      <w:r w:rsidRPr="008A274E">
        <w:rPr>
          <w:rFonts w:ascii="Garamond" w:hAnsi="Garamond"/>
          <w:i/>
          <w:iCs/>
          <w:color w:val="000000"/>
        </w:rPr>
        <w:t>5.2023</w:t>
      </w:r>
      <w:r w:rsidR="008A274E">
        <w:rPr>
          <w:rFonts w:ascii="Garamond" w:hAnsi="Garamond"/>
          <w:i/>
          <w:iCs/>
          <w:color w:val="000000"/>
        </w:rPr>
        <w:t>,</w:t>
      </w:r>
      <w:r w:rsidRPr="008A274E">
        <w:rPr>
          <w:rFonts w:ascii="Garamond" w:hAnsi="Garamond"/>
          <w:i/>
          <w:iCs/>
          <w:color w:val="000000"/>
        </w:rPr>
        <w:t xml:space="preserve"> të Gjykatës Kushtetuese</w:t>
      </w:r>
      <w:r w:rsidRPr="008A274E">
        <w:rPr>
          <w:rFonts w:ascii="Garamond" w:hAnsi="Garamond"/>
          <w:color w:val="000000"/>
        </w:rPr>
        <w:t>).</w:t>
      </w:r>
    </w:p>
    <w:p w14:paraId="10E248E1" w14:textId="436A3456"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25. Në këndvështrim të këtyre standardeve kushtetuese, Gjykata do të verifikojë, në vijim, nëse Gjykata e Lartë, duke pasur parasysh rolin dhe funksionin e saj si gjykatë ligji, në prani edhe të dy vendimeve që i kanë dhënë zgjidhje të ndryshme çështjes së kërkuesit, u ka dhënë atyre përgjigje përfundimtare të arsyetuar pretendimeve të ngritura në rekurs, në këndvështrim të së drejtës së </w:t>
      </w:r>
      <w:proofErr w:type="spellStart"/>
      <w:r w:rsidRPr="008A274E">
        <w:rPr>
          <w:rFonts w:ascii="Garamond" w:hAnsi="Garamond"/>
          <w:color w:val="000000"/>
        </w:rPr>
        <w:t>aksesit</w:t>
      </w:r>
      <w:proofErr w:type="spellEnd"/>
      <w:r w:rsidRPr="008A274E">
        <w:rPr>
          <w:rFonts w:ascii="Garamond" w:hAnsi="Garamond"/>
          <w:color w:val="000000"/>
        </w:rPr>
        <w:t xml:space="preserve"> dhe standardit të arsyetimit. </w:t>
      </w:r>
    </w:p>
    <w:p w14:paraId="54128EB8" w14:textId="67E8382E"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26. Duke iu kthyer çështjes konkrete, Gjykata, bazuar në aktet e dosjes gjyqësore të administruara, konstaton se procesi gjyqësor objekt i këtij gjykimi është vënë në lëvizje nga kërkuesi me kërkesëpadinë, me objekt detyrimin e të paditurës, DPPSH-së, për pagesën për kompensim, për </w:t>
      </w:r>
      <w:proofErr w:type="spellStart"/>
      <w:r w:rsidRPr="008A274E">
        <w:rPr>
          <w:rFonts w:ascii="Garamond" w:hAnsi="Garamond"/>
          <w:color w:val="000000"/>
        </w:rPr>
        <w:t>privacionet</w:t>
      </w:r>
      <w:proofErr w:type="spellEnd"/>
      <w:r w:rsidRPr="008A274E">
        <w:rPr>
          <w:rFonts w:ascii="Garamond" w:hAnsi="Garamond"/>
          <w:color w:val="000000"/>
        </w:rPr>
        <w:t xml:space="preserve"> dhe humbjet e shkaktuara për shkak të nevojave të punës dhe të shërbimit si punonjës i Policisë së Shtetit, e cila është pranuar nga gjykata e shkallës së parë. Në drejtim të afatit të parashkrimit, ajo gjykatë ka vlerësuar se padia është paraqitur brenda afatit 10-vjeçar nga momenti i lindjes të së drejtës, sipas nenit 117 të KC-së, që është dispozita e zbatueshme në rastin konkret, për shkak se nuk ka asnjë rregullim për këtë afat në ligjin e posaçëm. Sipas asaj gjykate, e drejta për të kërkuar kompensim ka lindur për kërkuesin jo ditën e emërimit, por ditën që i ka lindur e drejta për të përfituar pagën e parë, pra një muaj pas emërimit e në vijim. Në lidhje me </w:t>
      </w:r>
      <w:r w:rsidRPr="008A274E">
        <w:rPr>
          <w:rFonts w:ascii="Garamond" w:hAnsi="Garamond"/>
          <w:color w:val="000000"/>
        </w:rPr>
        <w:lastRenderedPageBreak/>
        <w:t>themelin e mosmarrëveshjes, gjykata e shkallës së parë ka vlerësuar se kërkuesi në momentin e emërimit ka pasur të drejtë të jetë përfitues i kompensimit dhe bazuar në VKM-në nr. 507/2003 ai e përfiton automatikisht këtë pagesë, pa pasur nevojë që të bëjë kërkesë formale për të qenë përfitues (</w:t>
      </w:r>
      <w:r w:rsidRPr="008A274E">
        <w:rPr>
          <w:rFonts w:ascii="Garamond" w:hAnsi="Garamond"/>
          <w:i/>
          <w:iCs/>
          <w:color w:val="000000"/>
        </w:rPr>
        <w:t>shih paragrafin 3 të vendimit</w:t>
      </w:r>
      <w:r w:rsidRPr="008A274E">
        <w:rPr>
          <w:rFonts w:ascii="Garamond" w:hAnsi="Garamond"/>
          <w:color w:val="000000"/>
        </w:rPr>
        <w:t>).</w:t>
      </w:r>
    </w:p>
    <w:p w14:paraId="66F9FE69" w14:textId="4D084169"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27. Mbi ankimin e DPPSH-së, Gjykata Administrative e Apelit</w:t>
      </w:r>
      <w:r w:rsidR="009C2B0C">
        <w:rPr>
          <w:rFonts w:ascii="Garamond" w:hAnsi="Garamond"/>
          <w:color w:val="000000"/>
        </w:rPr>
        <w:t xml:space="preserve"> </w:t>
      </w:r>
      <w:r w:rsidRPr="008A274E">
        <w:rPr>
          <w:rFonts w:ascii="Garamond" w:hAnsi="Garamond"/>
          <w:color w:val="000000"/>
        </w:rPr>
        <w:t xml:space="preserve">ka vendosur ndryshimin e vendimit të Gjykatës Administrative të Shkallës së Parë Tiranë dhe rrëzimin e kërkesëpadisë, duke vlerësuar se afati i paraqitjes së padisë, për sa kohë nuk është përcaktuar qartë nga ligji nr. 9749/2007, llogaritet sipas dispozitave të Kodit të Punës dhe afatit të parashkrimit maksimal të parashikuar nga KC-ja. Në këtë kuptim, ajo ka vlerësuar se padia është depozituar pas 10 vjetësh e 1 dite, duke e lidhur momentin e lindjes të së drejtës ditën që kërkuesi është </w:t>
      </w:r>
      <w:proofErr w:type="spellStart"/>
      <w:r w:rsidRPr="008A274E">
        <w:rPr>
          <w:rFonts w:ascii="Garamond" w:hAnsi="Garamond"/>
          <w:color w:val="000000"/>
        </w:rPr>
        <w:t>ripranuar</w:t>
      </w:r>
      <w:proofErr w:type="spellEnd"/>
      <w:r w:rsidRPr="008A274E">
        <w:rPr>
          <w:rFonts w:ascii="Garamond" w:hAnsi="Garamond"/>
          <w:color w:val="000000"/>
        </w:rPr>
        <w:t xml:space="preserve"> në Policinë e Shtetit. Po sipas gjykatës së apelit, edhe pse ishte subjekt i VKM-së nr. 507/2003, kërkuesi e ka humbur të drejtën e përfitimit prej saj, pasi bazuar në nenin 203 të Kodit të Punës duhej të kishte kërkuar kompensim brenda afatit 3-vjeçar nga lindja e </w:t>
      </w:r>
      <w:r w:rsidR="008A274E">
        <w:rPr>
          <w:rFonts w:ascii="Garamond" w:hAnsi="Garamond"/>
          <w:color w:val="000000"/>
        </w:rPr>
        <w:t>së drejtës (data e emërimit 22.</w:t>
      </w:r>
      <w:r w:rsidRPr="008A274E">
        <w:rPr>
          <w:rFonts w:ascii="Garamond" w:hAnsi="Garamond"/>
          <w:color w:val="000000"/>
        </w:rPr>
        <w:t>6.2004), për rrjedhojë ajo është parashkruar (</w:t>
      </w:r>
      <w:r w:rsidRPr="008A274E">
        <w:rPr>
          <w:rFonts w:ascii="Garamond" w:hAnsi="Garamond"/>
          <w:i/>
          <w:iCs/>
          <w:color w:val="000000"/>
        </w:rPr>
        <w:t>shih paragrafin 4 të vendimit</w:t>
      </w:r>
      <w:r w:rsidRPr="008A274E">
        <w:rPr>
          <w:rFonts w:ascii="Garamond" w:hAnsi="Garamond"/>
          <w:color w:val="000000"/>
        </w:rPr>
        <w:t>).</w:t>
      </w:r>
    </w:p>
    <w:p w14:paraId="1FA1EC9F" w14:textId="48161D98"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28. Ndaj vendimit të gjykatës së apelit</w:t>
      </w:r>
      <w:r w:rsidR="009C2B0C">
        <w:rPr>
          <w:rFonts w:ascii="Garamond" w:hAnsi="Garamond"/>
          <w:color w:val="000000"/>
        </w:rPr>
        <w:t xml:space="preserve"> </w:t>
      </w:r>
      <w:r w:rsidRPr="008A274E">
        <w:rPr>
          <w:rFonts w:ascii="Garamond" w:hAnsi="Garamond"/>
          <w:color w:val="000000"/>
        </w:rPr>
        <w:t xml:space="preserve">ka paraqitur rekurs kërkuesi, i cili ka pretenduar se Gjykata Administrative e Apelit ka bërë një interpretim të gabuar të afatit të parashkrimit dhe se referuar nenit 118 të KC-së, duke qenë se kërkimi përbëhet nga pagesa periodike, për çdo pagesë që përkon me pagesën mujore fillon një afat i ri. Ai ka pretenduar se edhe Gjykata Administrative e Apelit ngatërron marrëdhënien e punës, duke e interpretuar gabimisht në referencë të Kodit të Punës, dhe se ka gabuar në vlerësimin dhe në interpretimin e përcaktimeve për kompensimin sipas VKM-së nr. 183/2011. Në rekurs është pretenduar se edhe gjykata e apelit e ka interpretuar gabim, duke e barazuar “kërkesën që paditësi aplikon për herë të parë për këtë trajtim”, me “të emëruarin për herë të parë në Policinë e Shtetit” dhe se ka vlerësuar dhe ka marrë </w:t>
      </w:r>
      <w:r w:rsidRPr="008A274E">
        <w:rPr>
          <w:rFonts w:ascii="Garamond" w:hAnsi="Garamond"/>
          <w:i/>
          <w:iCs/>
          <w:color w:val="000000"/>
        </w:rPr>
        <w:t xml:space="preserve">a </w:t>
      </w:r>
      <w:proofErr w:type="spellStart"/>
      <w:r w:rsidRPr="008A274E">
        <w:rPr>
          <w:rFonts w:ascii="Garamond" w:hAnsi="Garamond"/>
          <w:i/>
          <w:iCs/>
          <w:color w:val="000000"/>
        </w:rPr>
        <w:t>priori</w:t>
      </w:r>
      <w:proofErr w:type="spellEnd"/>
      <w:r w:rsidRPr="008A274E">
        <w:rPr>
          <w:rFonts w:ascii="Garamond" w:hAnsi="Garamond"/>
          <w:color w:val="000000"/>
        </w:rPr>
        <w:t xml:space="preserve"> termin “</w:t>
      </w:r>
      <w:proofErr w:type="spellStart"/>
      <w:r w:rsidRPr="008A274E">
        <w:rPr>
          <w:rFonts w:ascii="Garamond" w:hAnsi="Garamond"/>
          <w:color w:val="000000"/>
        </w:rPr>
        <w:t>ripranuar</w:t>
      </w:r>
      <w:proofErr w:type="spellEnd"/>
      <w:r w:rsidRPr="008A274E">
        <w:rPr>
          <w:rFonts w:ascii="Garamond" w:hAnsi="Garamond"/>
          <w:color w:val="000000"/>
        </w:rPr>
        <w:t xml:space="preserve">” etj. </w:t>
      </w:r>
    </w:p>
    <w:p w14:paraId="21FF4783" w14:textId="5B8C2C00"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29. Në vlerësimin e shkaqeve të rekursit, Kolegji Administrativ i Gjykatës së Lartë, në dhomën e këshillimit, ka vendosur mospranimin e rekursit, për shkak se nuk përmbante asnjë nga shkaqet e parashikuara në nenin 58</w:t>
      </w:r>
      <w:r w:rsidR="008A274E">
        <w:rPr>
          <w:rFonts w:ascii="Garamond" w:hAnsi="Garamond"/>
          <w:color w:val="000000"/>
        </w:rPr>
        <w:t>,</w:t>
      </w:r>
      <w:r w:rsidRPr="008A274E">
        <w:rPr>
          <w:rFonts w:ascii="Garamond" w:hAnsi="Garamond"/>
          <w:color w:val="000000"/>
        </w:rPr>
        <w:t xml:space="preserve"> të ligjit nr. 49/2012 (</w:t>
      </w:r>
      <w:r w:rsidRPr="008A274E">
        <w:rPr>
          <w:rFonts w:ascii="Garamond" w:hAnsi="Garamond"/>
          <w:i/>
          <w:iCs/>
          <w:color w:val="000000"/>
        </w:rPr>
        <w:t>shih paragrafin 5 të vendimit</w:t>
      </w:r>
      <w:r w:rsidRPr="008A274E">
        <w:rPr>
          <w:rFonts w:ascii="Garamond" w:hAnsi="Garamond"/>
          <w:color w:val="000000"/>
        </w:rPr>
        <w:t>).</w:t>
      </w:r>
    </w:p>
    <w:p w14:paraId="59672576" w14:textId="54C49FCD"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30. Gjykata vëren se kërkuesi ka ushtruar lirisht të drejtën e tij të rekursit në Gjykatën e Lartë, ku ka parashtruar pretendimet e tij për vendimet e gjykatave më të ulëta, shkaqe që rezulton të kenë gjetur pasqyrimin në pjesën hyrëse të vendimit të Kolegjit Administrativ. Për sa i përket vlerësimit të këtyre shkaqeve në dhomën e këshillimit, në jurisprudencën kushtetuese është theksuar se kjo është një veprimtari e domosdoshme në funksion të </w:t>
      </w:r>
      <w:proofErr w:type="spellStart"/>
      <w:r w:rsidRPr="008A274E">
        <w:rPr>
          <w:rFonts w:ascii="Garamond" w:hAnsi="Garamond"/>
          <w:color w:val="000000"/>
        </w:rPr>
        <w:t>aksesit</w:t>
      </w:r>
      <w:proofErr w:type="spellEnd"/>
      <w:r w:rsidRPr="008A274E">
        <w:rPr>
          <w:rFonts w:ascii="Garamond" w:hAnsi="Garamond"/>
          <w:color w:val="000000"/>
        </w:rPr>
        <w:t xml:space="preserve"> në gjykatë vetëm të atyre çështjeve që i parashikon ligji, duke lënë jashtë përzgjedhjes kërkesat e paarsyeshme dhe haptazi të pambështetura në ligj. Dhoma e këshillimit njihet edhe si faza seleksionuese për shqyrtimin e rekursit në lidhje me kushtet e </w:t>
      </w:r>
      <w:proofErr w:type="spellStart"/>
      <w:r w:rsidRPr="008A274E">
        <w:rPr>
          <w:rFonts w:ascii="Garamond" w:hAnsi="Garamond"/>
          <w:color w:val="000000"/>
        </w:rPr>
        <w:t>pranueshmërisë</w:t>
      </w:r>
      <w:proofErr w:type="spellEnd"/>
      <w:r w:rsidRPr="008A274E">
        <w:rPr>
          <w:rFonts w:ascii="Garamond" w:hAnsi="Garamond"/>
          <w:color w:val="000000"/>
        </w:rPr>
        <w:t xml:space="preserve">, ku në mungesë të ekzistencës të </w:t>
      </w:r>
      <w:proofErr w:type="spellStart"/>
      <w:r w:rsidRPr="008A274E">
        <w:rPr>
          <w:rFonts w:ascii="Garamond" w:hAnsi="Garamond"/>
          <w:color w:val="000000"/>
        </w:rPr>
        <w:t>të</w:t>
      </w:r>
      <w:proofErr w:type="spellEnd"/>
      <w:r w:rsidRPr="008A274E">
        <w:rPr>
          <w:rFonts w:ascii="Garamond" w:hAnsi="Garamond"/>
          <w:color w:val="000000"/>
        </w:rPr>
        <w:t xml:space="preserve"> cilave Gjykata e Lartë disponon për mospranimin e tij, duke i dhënë kështu fund shqyrtimit (</w:t>
      </w:r>
      <w:r w:rsidR="008A274E">
        <w:rPr>
          <w:rFonts w:ascii="Garamond" w:hAnsi="Garamond"/>
          <w:i/>
          <w:iCs/>
          <w:color w:val="000000"/>
        </w:rPr>
        <w:t>shih vendimet nr. 64, datë 1.10.2024; nr. 16, datë 16.3.2021; nr. 26, datë 27.</w:t>
      </w:r>
      <w:r w:rsidRPr="008A274E">
        <w:rPr>
          <w:rFonts w:ascii="Garamond" w:hAnsi="Garamond"/>
          <w:i/>
          <w:iCs/>
          <w:color w:val="000000"/>
        </w:rPr>
        <w:t>3.2017</w:t>
      </w:r>
      <w:r w:rsidR="008A274E">
        <w:rPr>
          <w:rFonts w:ascii="Garamond" w:hAnsi="Garamond"/>
          <w:i/>
          <w:iCs/>
          <w:color w:val="000000"/>
        </w:rPr>
        <w:t>,</w:t>
      </w:r>
      <w:r w:rsidRPr="008A274E">
        <w:rPr>
          <w:rFonts w:ascii="Garamond" w:hAnsi="Garamond"/>
          <w:i/>
          <w:iCs/>
          <w:color w:val="000000"/>
        </w:rPr>
        <w:t xml:space="preserve"> të Gjykatës Kushtetuese</w:t>
      </w:r>
      <w:r w:rsidRPr="008A274E">
        <w:rPr>
          <w:rFonts w:ascii="Garamond" w:hAnsi="Garamond"/>
          <w:color w:val="000000"/>
        </w:rPr>
        <w:t xml:space="preserve">). </w:t>
      </w:r>
    </w:p>
    <w:p w14:paraId="6514F489" w14:textId="51028F3E"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31. Kolegji Administrativ i Gjykatës së Lartë, edhe pse me një arsyetim të kufizuar, ka vepruar në përputhje me rolin e tij dhe në ushtrim të funksionit si gjykatë</w:t>
      </w:r>
      <w:r w:rsidR="009C2B0C">
        <w:rPr>
          <w:rFonts w:ascii="Garamond" w:hAnsi="Garamond"/>
          <w:color w:val="000000"/>
        </w:rPr>
        <w:t xml:space="preserve"> </w:t>
      </w:r>
      <w:r w:rsidRPr="008A274E">
        <w:rPr>
          <w:rFonts w:ascii="Garamond" w:hAnsi="Garamond"/>
          <w:color w:val="000000"/>
        </w:rPr>
        <w:t xml:space="preserve">ligji, si dhe në zbatim të dispozitave procedurave që rregullojnë atë formë gjykimi, duke vlerësuar se shkaqet e rekursit të ngritura nga kërkuesi nuk janë të tilla që të bëjnë të cenueshëm procesin gjyqësor të zhvilluar në gjykatën e apelit, për rrjedhojë duke lënë në fuqi interpretimin dhe zbatimin e ligjit nga Gjykata Administrative e Apelit. Gjykata vlerëson të theksojë se pavarësisht pasaktësisë së evidentuar në vendimin e gjykatës së apelit për afatin 10-vjeçar të paraqitjes së kërkesës për kompensim, ai nuk sjell pasoja në drejtim të </w:t>
      </w:r>
      <w:proofErr w:type="spellStart"/>
      <w:r w:rsidRPr="008A274E">
        <w:rPr>
          <w:rFonts w:ascii="Garamond" w:hAnsi="Garamond"/>
          <w:color w:val="000000"/>
        </w:rPr>
        <w:t>të</w:t>
      </w:r>
      <w:proofErr w:type="spellEnd"/>
      <w:r w:rsidRPr="008A274E">
        <w:rPr>
          <w:rFonts w:ascii="Garamond" w:hAnsi="Garamond"/>
          <w:color w:val="000000"/>
        </w:rPr>
        <w:t xml:space="preserve"> drejtave substanciale që kërkuesi ka synuar të mbrojë në atë proces gjyqësor, për sa kohë po ajo (gjykata e apelit) ka vlerësuar drejt zbatimin e afatit 3-vjeçar të paraqitjes të së njëjtës kërkesë sipas nenit 203 të Kodit të Punës, si ligji i zbatueshëm për zgjidhjen e mosmarrëveshjes konkrete, përderisa ligji i posaçëm nr. 9749/2007</w:t>
      </w:r>
      <w:r w:rsidRPr="008A274E">
        <w:rPr>
          <w:rFonts w:ascii="Garamond" w:hAnsi="Garamond"/>
          <w:i/>
          <w:iCs/>
          <w:color w:val="000000"/>
        </w:rPr>
        <w:t xml:space="preserve"> </w:t>
      </w:r>
      <w:r w:rsidRPr="008A274E">
        <w:rPr>
          <w:rFonts w:ascii="Garamond" w:hAnsi="Garamond"/>
          <w:color w:val="000000"/>
        </w:rPr>
        <w:t xml:space="preserve">nuk ka një parashikim të tillë. Për sa kohë që ky arsyetim i gjykatës së apelit nuk rezulton të jetë alogjik ose haptazi i paarsyeshëm, pra që të vërë në dyshim vetë thelbin e së drejtës për gjykim të drejtë, edhe vendimi i Kolegjit Administrativ që ka vendosur mospranimin e rekursit në mungesë të shkaqeve ligjore nuk vë në dyshim të drejtën për proces të rregullt ligjor. </w:t>
      </w:r>
    </w:p>
    <w:p w14:paraId="6FF60F59" w14:textId="3A7557D5"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32. Duke vendosur mospranimin e rekursit për shkak se nuk përmbante shkaqet ligjore, Kolegji Administrativ i Gjykatës së Lartë, në thelb, i ka dhënë përgjigje kërkuesit për pretendimet e tij të </w:t>
      </w:r>
      <w:r w:rsidRPr="008A274E">
        <w:rPr>
          <w:rFonts w:ascii="Garamond" w:hAnsi="Garamond"/>
          <w:color w:val="000000"/>
        </w:rPr>
        <w:lastRenderedPageBreak/>
        <w:t>ngritura në rekurs. Në këtë kuptim, Gjykata vëren se kërkuesi ka marrë përgjigje të arsyetuara për të gjitha pretendimet e tij.</w:t>
      </w:r>
    </w:p>
    <w:p w14:paraId="4DB7B288" w14:textId="0CFC3829"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33. Lidhur me argumentin e kërkuesit se procesi i rregullt ligjor është cenuar për shkak se dy gjykatat më të ulëta kanë mbajtur qëndrime diametralisht të kundërta dhe Gjykata e Lartë nisur nga natyra e pretendimeve të ngritura në rekurs, duhej të mbante një qëndrim të shprehur në lidhje me to, Gjykata thekson se ky fakt nuk përbën shkak ligjor në vetvete dhe të veçantë për cenimin e procesit të rregullt ligjor, përderisa Kolegji Administrativ i Gjykatës së Lartë përmes parashtrimit të shkaqeve të rekursit në vendimin gjyqësor të kundërshtuar tregon se i ka vlerësuar këto shkaqe, duke mos cenuar standardin kushtetues të arsyetimit të vendimit dhe duke konfirmuar në thelb se interpretimi i ligjit nga gjykata e apelit ishte i drejtë. Vetëm fakti se Kolegji Administrativ ka vendosur mospranimin e rekursit në dhomën e këshillimit nuk është i mjaftueshëm, në këndvështrimin kushtetues, për të vënë në dyshim të drejtën për proces të rregullt ligjor. Për rrjedhojë, Gjykata vlerëson se pretendimi i kërkuesit për cenimin e së drejtës së </w:t>
      </w:r>
      <w:proofErr w:type="spellStart"/>
      <w:r w:rsidRPr="008A274E">
        <w:rPr>
          <w:rFonts w:ascii="Garamond" w:hAnsi="Garamond"/>
          <w:color w:val="000000"/>
        </w:rPr>
        <w:t>aksesit</w:t>
      </w:r>
      <w:proofErr w:type="spellEnd"/>
      <w:r w:rsidRPr="008A274E">
        <w:rPr>
          <w:rFonts w:ascii="Garamond" w:hAnsi="Garamond"/>
          <w:color w:val="000000"/>
        </w:rPr>
        <w:t xml:space="preserve"> të lidhur me standardin e arsyetimit të vendimit gjyqësor, si pasojë e mospranimit të rekursit nga Kolegji Administrativ i Gjykatës së Lartë, në dhomën e këshillimit, nuk është i bazuar.</w:t>
      </w:r>
    </w:p>
    <w:p w14:paraId="1B48E626" w14:textId="6E632729" w:rsidR="00CC166A" w:rsidRPr="008A274E" w:rsidRDefault="00CC166A" w:rsidP="00CC166A">
      <w:pPr>
        <w:tabs>
          <w:tab w:val="left" w:pos="980"/>
          <w:tab w:val="left" w:pos="108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 xml:space="preserve">34. Në përfundim, Gjykata çmon se pretendimi i kërkuesit për cenimin e së drejtës së </w:t>
      </w:r>
      <w:proofErr w:type="spellStart"/>
      <w:r w:rsidRPr="008A274E">
        <w:rPr>
          <w:rFonts w:ascii="Garamond" w:hAnsi="Garamond"/>
          <w:color w:val="000000"/>
        </w:rPr>
        <w:t>aksesit</w:t>
      </w:r>
      <w:proofErr w:type="spellEnd"/>
      <w:r w:rsidRPr="008A274E">
        <w:rPr>
          <w:rFonts w:ascii="Garamond" w:hAnsi="Garamond"/>
          <w:color w:val="000000"/>
        </w:rPr>
        <w:t xml:space="preserve"> të lidhur me standardin e arsyetimit të vendimit gjyqësor nuk është i bazuar, sipas arsyetimit të mësipërm të këtij vendimi, ndaj kërkesa rrëzohet.</w:t>
      </w:r>
    </w:p>
    <w:p w14:paraId="56B1F201" w14:textId="77777777" w:rsidR="00CC166A" w:rsidRPr="008A274E" w:rsidRDefault="00CC166A" w:rsidP="00CC166A">
      <w:pPr>
        <w:autoSpaceDE w:val="0"/>
        <w:autoSpaceDN w:val="0"/>
        <w:adjustRightInd w:val="0"/>
        <w:spacing w:line="240" w:lineRule="auto"/>
        <w:ind w:firstLine="284"/>
        <w:jc w:val="center"/>
        <w:rPr>
          <w:rFonts w:ascii="Garamond" w:hAnsi="Garamond"/>
          <w:b/>
          <w:bCs/>
          <w:color w:val="000000"/>
        </w:rPr>
      </w:pPr>
    </w:p>
    <w:p w14:paraId="039E0508" w14:textId="77777777" w:rsidR="00CC166A" w:rsidRPr="008A274E" w:rsidRDefault="00CC166A" w:rsidP="00CC166A">
      <w:pPr>
        <w:autoSpaceDE w:val="0"/>
        <w:autoSpaceDN w:val="0"/>
        <w:adjustRightInd w:val="0"/>
        <w:spacing w:line="240" w:lineRule="auto"/>
        <w:ind w:firstLine="284"/>
        <w:jc w:val="center"/>
        <w:rPr>
          <w:rFonts w:ascii="Garamond" w:hAnsi="Garamond"/>
          <w:color w:val="000000"/>
        </w:rPr>
      </w:pPr>
      <w:r w:rsidRPr="008A274E">
        <w:rPr>
          <w:rFonts w:ascii="Garamond" w:hAnsi="Garamond"/>
          <w:bCs/>
          <w:color w:val="000000"/>
        </w:rPr>
        <w:t>PËR KËTO ARSYE,</w:t>
      </w:r>
    </w:p>
    <w:p w14:paraId="123E1208" w14:textId="77777777" w:rsidR="00CC166A" w:rsidRPr="008A274E" w:rsidRDefault="00CC166A" w:rsidP="00CC166A">
      <w:pPr>
        <w:autoSpaceDE w:val="0"/>
        <w:autoSpaceDN w:val="0"/>
        <w:adjustRightInd w:val="0"/>
        <w:spacing w:line="240" w:lineRule="auto"/>
        <w:ind w:firstLine="284"/>
        <w:jc w:val="both"/>
        <w:rPr>
          <w:rFonts w:ascii="Garamond" w:hAnsi="Garamond"/>
          <w:color w:val="000000"/>
        </w:rPr>
      </w:pPr>
    </w:p>
    <w:p w14:paraId="6033B043" w14:textId="2B56993E" w:rsidR="00CC166A" w:rsidRPr="008A274E" w:rsidRDefault="00CC166A" w:rsidP="00CC166A">
      <w:pPr>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Gjykata Kushtetuese, në mbështetje të neneve 131, pika 1, shkronja “f”, dhe 134, pika 1, shkronja “i”, të Kushtetutës, si dhe neneve 71 dhe 72 e viju</w:t>
      </w:r>
      <w:r w:rsidR="008A274E">
        <w:rPr>
          <w:rFonts w:ascii="Garamond" w:hAnsi="Garamond"/>
          <w:color w:val="000000"/>
        </w:rPr>
        <w:t>es, të ligjit nr. 8577, datë 10.</w:t>
      </w:r>
      <w:r w:rsidRPr="008A274E">
        <w:rPr>
          <w:rFonts w:ascii="Garamond" w:hAnsi="Garamond"/>
          <w:color w:val="000000"/>
        </w:rPr>
        <w:t>2.2000</w:t>
      </w:r>
      <w:r w:rsidR="008A274E">
        <w:rPr>
          <w:rFonts w:ascii="Garamond" w:hAnsi="Garamond"/>
          <w:color w:val="000000"/>
        </w:rPr>
        <w:t>,</w:t>
      </w:r>
      <w:r w:rsidRPr="008A274E">
        <w:rPr>
          <w:rFonts w:ascii="Garamond" w:hAnsi="Garamond"/>
          <w:color w:val="000000"/>
        </w:rPr>
        <w:t xml:space="preserve"> “Për organizimin dhe funksionimin e Gjykatës Kushtetuese të Republikës së Shqipërisë”, të ndryshuar, njëzëri,</w:t>
      </w:r>
    </w:p>
    <w:p w14:paraId="39FDE88F" w14:textId="77777777" w:rsidR="00CC166A" w:rsidRPr="008A274E" w:rsidRDefault="00CC166A" w:rsidP="00CC166A">
      <w:pPr>
        <w:autoSpaceDE w:val="0"/>
        <w:autoSpaceDN w:val="0"/>
        <w:adjustRightInd w:val="0"/>
        <w:spacing w:line="240" w:lineRule="auto"/>
        <w:ind w:firstLine="284"/>
        <w:jc w:val="both"/>
        <w:rPr>
          <w:rFonts w:ascii="Garamond" w:hAnsi="Garamond"/>
          <w:b/>
          <w:bCs/>
          <w:color w:val="000000"/>
        </w:rPr>
      </w:pPr>
    </w:p>
    <w:p w14:paraId="5CCF9734" w14:textId="365CA97E" w:rsidR="00CC166A" w:rsidRPr="008A274E" w:rsidRDefault="00CC166A" w:rsidP="00CC166A">
      <w:pPr>
        <w:autoSpaceDE w:val="0"/>
        <w:autoSpaceDN w:val="0"/>
        <w:adjustRightInd w:val="0"/>
        <w:spacing w:line="240" w:lineRule="auto"/>
        <w:ind w:firstLine="284"/>
        <w:jc w:val="center"/>
        <w:rPr>
          <w:rFonts w:ascii="Garamond" w:hAnsi="Garamond"/>
          <w:bCs/>
          <w:color w:val="000000"/>
        </w:rPr>
      </w:pPr>
      <w:r w:rsidRPr="008A274E">
        <w:rPr>
          <w:rFonts w:ascii="Garamond" w:hAnsi="Garamond"/>
          <w:bCs/>
          <w:color w:val="000000"/>
        </w:rPr>
        <w:t>VENDOSI:</w:t>
      </w:r>
    </w:p>
    <w:p w14:paraId="22E89D41" w14:textId="77777777" w:rsidR="00CC166A" w:rsidRPr="008A274E" w:rsidRDefault="00CC166A" w:rsidP="00CC166A">
      <w:pPr>
        <w:autoSpaceDE w:val="0"/>
        <w:autoSpaceDN w:val="0"/>
        <w:adjustRightInd w:val="0"/>
        <w:spacing w:line="240" w:lineRule="auto"/>
        <w:ind w:firstLine="284"/>
        <w:jc w:val="center"/>
        <w:rPr>
          <w:rFonts w:ascii="Garamond" w:hAnsi="Garamond"/>
          <w:bCs/>
          <w:color w:val="000000"/>
        </w:rPr>
      </w:pPr>
    </w:p>
    <w:p w14:paraId="50E587A6" w14:textId="406429A0" w:rsidR="00CC166A" w:rsidRPr="008A274E" w:rsidRDefault="00CC166A" w:rsidP="00CC166A">
      <w:pPr>
        <w:tabs>
          <w:tab w:val="left" w:pos="80"/>
          <w:tab w:val="left" w:pos="72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1. Rrëzimin e kërkesës.</w:t>
      </w:r>
    </w:p>
    <w:p w14:paraId="1091DE9F" w14:textId="464A7133" w:rsidR="00CC166A" w:rsidRDefault="00CC166A" w:rsidP="00CC166A">
      <w:pPr>
        <w:tabs>
          <w:tab w:val="left" w:pos="1340"/>
        </w:tabs>
        <w:autoSpaceDE w:val="0"/>
        <w:autoSpaceDN w:val="0"/>
        <w:adjustRightInd w:val="0"/>
        <w:spacing w:line="240" w:lineRule="auto"/>
        <w:ind w:firstLine="284"/>
        <w:jc w:val="both"/>
        <w:rPr>
          <w:rFonts w:ascii="Garamond" w:hAnsi="Garamond"/>
          <w:color w:val="000000"/>
        </w:rPr>
      </w:pPr>
      <w:r w:rsidRPr="008A274E">
        <w:rPr>
          <w:rFonts w:ascii="Garamond" w:hAnsi="Garamond"/>
          <w:color w:val="000000"/>
        </w:rPr>
        <w:t>Ky vendim është përfundimtar dhe hyn në fuqi ditën e botimit në Fletoren Zyrtare.</w:t>
      </w:r>
    </w:p>
    <w:p w14:paraId="30E59D80" w14:textId="77777777" w:rsidR="008A274E" w:rsidRPr="008A274E" w:rsidRDefault="008A274E" w:rsidP="00CC166A">
      <w:pPr>
        <w:tabs>
          <w:tab w:val="left" w:pos="1340"/>
        </w:tabs>
        <w:autoSpaceDE w:val="0"/>
        <w:autoSpaceDN w:val="0"/>
        <w:adjustRightInd w:val="0"/>
        <w:spacing w:line="240" w:lineRule="auto"/>
        <w:ind w:firstLine="284"/>
        <w:jc w:val="both"/>
        <w:rPr>
          <w:rFonts w:ascii="Garamond" w:hAnsi="Garamond"/>
          <w:color w:val="000000"/>
        </w:rPr>
      </w:pPr>
    </w:p>
    <w:p w14:paraId="47164224" w14:textId="5E05CF96" w:rsidR="00CC166A" w:rsidRPr="008A274E" w:rsidRDefault="008A274E" w:rsidP="00CC166A">
      <w:pPr>
        <w:autoSpaceDE w:val="0"/>
        <w:autoSpaceDN w:val="0"/>
        <w:adjustRightInd w:val="0"/>
        <w:spacing w:line="240" w:lineRule="auto"/>
        <w:ind w:firstLine="284"/>
        <w:rPr>
          <w:rFonts w:ascii="Garamond" w:hAnsi="Garamond"/>
          <w:b/>
          <w:bCs/>
          <w:color w:val="000000"/>
        </w:rPr>
      </w:pPr>
      <w:r>
        <w:rPr>
          <w:rFonts w:ascii="Garamond" w:hAnsi="Garamond"/>
          <w:b/>
          <w:bCs/>
          <w:color w:val="000000"/>
        </w:rPr>
        <w:t>Marrë më 2.</w:t>
      </w:r>
      <w:r w:rsidR="00CC166A" w:rsidRPr="008A274E">
        <w:rPr>
          <w:rFonts w:ascii="Garamond" w:hAnsi="Garamond"/>
          <w:b/>
          <w:bCs/>
          <w:color w:val="000000"/>
        </w:rPr>
        <w:t>4.2026</w:t>
      </w:r>
      <w:r>
        <w:rPr>
          <w:rFonts w:ascii="Garamond" w:hAnsi="Garamond"/>
          <w:b/>
          <w:bCs/>
          <w:color w:val="000000"/>
        </w:rPr>
        <w:t>.</w:t>
      </w:r>
    </w:p>
    <w:p w14:paraId="3BF44AC0" w14:textId="1FF99EB6" w:rsidR="00CC166A" w:rsidRPr="008A274E" w:rsidRDefault="008A274E" w:rsidP="00CC166A">
      <w:pPr>
        <w:autoSpaceDE w:val="0"/>
        <w:autoSpaceDN w:val="0"/>
        <w:adjustRightInd w:val="0"/>
        <w:spacing w:line="240" w:lineRule="auto"/>
        <w:ind w:firstLine="284"/>
        <w:rPr>
          <w:rFonts w:ascii="Garamond" w:hAnsi="Garamond"/>
          <w:b/>
          <w:bCs/>
          <w:color w:val="000000"/>
        </w:rPr>
      </w:pPr>
      <w:r>
        <w:rPr>
          <w:rFonts w:ascii="Garamond" w:hAnsi="Garamond"/>
          <w:b/>
          <w:bCs/>
          <w:color w:val="000000"/>
        </w:rPr>
        <w:t>Shpallur më 8.</w:t>
      </w:r>
      <w:r w:rsidR="00CC166A" w:rsidRPr="008A274E">
        <w:rPr>
          <w:rFonts w:ascii="Garamond" w:hAnsi="Garamond"/>
          <w:b/>
          <w:bCs/>
          <w:color w:val="000000"/>
        </w:rPr>
        <w:t>6.2026</w:t>
      </w:r>
      <w:r>
        <w:rPr>
          <w:rFonts w:ascii="Garamond" w:hAnsi="Garamond"/>
          <w:b/>
          <w:bCs/>
          <w:color w:val="000000"/>
        </w:rPr>
        <w:t>.</w:t>
      </w:r>
    </w:p>
    <w:p w14:paraId="25E48244" w14:textId="1BDF1B38" w:rsidR="00CC166A" w:rsidRPr="008A274E" w:rsidRDefault="00CC166A" w:rsidP="00CC166A">
      <w:pPr>
        <w:autoSpaceDE w:val="0"/>
        <w:autoSpaceDN w:val="0"/>
        <w:adjustRightInd w:val="0"/>
        <w:spacing w:line="240" w:lineRule="auto"/>
        <w:ind w:firstLine="284"/>
        <w:rPr>
          <w:rFonts w:ascii="Garamond" w:hAnsi="Garamond"/>
          <w:color w:val="000000"/>
        </w:rPr>
      </w:pPr>
    </w:p>
    <w:p w14:paraId="1CC0BC29" w14:textId="77777777" w:rsidR="00CC166A" w:rsidRPr="008A274E" w:rsidRDefault="00CC166A" w:rsidP="00CC166A">
      <w:pPr>
        <w:autoSpaceDE w:val="0"/>
        <w:autoSpaceDN w:val="0"/>
        <w:adjustRightInd w:val="0"/>
        <w:spacing w:line="240" w:lineRule="auto"/>
        <w:ind w:firstLine="284"/>
        <w:rPr>
          <w:rFonts w:ascii="Garamond" w:hAnsi="Garamond"/>
          <w:color w:val="000000"/>
        </w:rPr>
      </w:pPr>
      <w:r w:rsidRPr="008A274E">
        <w:rPr>
          <w:rFonts w:ascii="Garamond" w:hAnsi="Garamond"/>
          <w:b/>
          <w:color w:val="000000"/>
        </w:rPr>
        <w:t>Kryetare:</w:t>
      </w:r>
      <w:r w:rsidRPr="008A274E">
        <w:rPr>
          <w:rFonts w:ascii="Garamond" w:hAnsi="Garamond"/>
          <w:bCs/>
          <w:color w:val="000000"/>
        </w:rPr>
        <w:t xml:space="preserve"> </w:t>
      </w:r>
      <w:proofErr w:type="spellStart"/>
      <w:r w:rsidRPr="008A274E">
        <w:rPr>
          <w:rFonts w:ascii="Garamond" w:hAnsi="Garamond"/>
          <w:bCs/>
          <w:color w:val="000000"/>
        </w:rPr>
        <w:t>Fiona</w:t>
      </w:r>
      <w:proofErr w:type="spellEnd"/>
      <w:r w:rsidRPr="008A274E">
        <w:rPr>
          <w:rFonts w:ascii="Garamond" w:hAnsi="Garamond"/>
          <w:bCs/>
          <w:color w:val="000000"/>
        </w:rPr>
        <w:t xml:space="preserve"> </w:t>
      </w:r>
      <w:proofErr w:type="spellStart"/>
      <w:r w:rsidRPr="008A274E">
        <w:rPr>
          <w:rFonts w:ascii="Garamond" w:hAnsi="Garamond"/>
          <w:bCs/>
          <w:color w:val="000000"/>
        </w:rPr>
        <w:t>Papajorgji</w:t>
      </w:r>
      <w:proofErr w:type="spellEnd"/>
    </w:p>
    <w:p w14:paraId="02F3F812" w14:textId="5C3C9F86" w:rsidR="00CC166A" w:rsidRPr="008A274E" w:rsidRDefault="00CC166A" w:rsidP="00CC166A">
      <w:pPr>
        <w:autoSpaceDE w:val="0"/>
        <w:autoSpaceDN w:val="0"/>
        <w:adjustRightInd w:val="0"/>
        <w:spacing w:line="240" w:lineRule="auto"/>
        <w:ind w:firstLine="284"/>
        <w:rPr>
          <w:rFonts w:ascii="Garamond" w:hAnsi="Garamond"/>
          <w:color w:val="000000"/>
        </w:rPr>
      </w:pPr>
      <w:r w:rsidRPr="008A274E">
        <w:rPr>
          <w:rFonts w:ascii="Garamond" w:hAnsi="Garamond"/>
          <w:b/>
          <w:color w:val="000000"/>
        </w:rPr>
        <w:t>Anëtarë:</w:t>
      </w:r>
      <w:r w:rsidRPr="008A274E">
        <w:rPr>
          <w:rFonts w:ascii="Garamond" w:hAnsi="Garamond"/>
          <w:color w:val="000000"/>
        </w:rPr>
        <w:t xml:space="preserve"> </w:t>
      </w:r>
      <w:proofErr w:type="spellStart"/>
      <w:r w:rsidRPr="008A274E">
        <w:rPr>
          <w:rFonts w:ascii="Garamond" w:hAnsi="Garamond"/>
          <w:bCs/>
          <w:color w:val="000000"/>
        </w:rPr>
        <w:t>Sandër</w:t>
      </w:r>
      <w:proofErr w:type="spellEnd"/>
      <w:r w:rsidRPr="008A274E">
        <w:rPr>
          <w:rFonts w:ascii="Garamond" w:hAnsi="Garamond"/>
          <w:bCs/>
          <w:color w:val="000000"/>
        </w:rPr>
        <w:t xml:space="preserve"> Beci, </w:t>
      </w:r>
      <w:proofErr w:type="spellStart"/>
      <w:r w:rsidRPr="008A274E">
        <w:rPr>
          <w:rFonts w:ascii="Garamond" w:hAnsi="Garamond"/>
          <w:bCs/>
          <w:color w:val="000000"/>
        </w:rPr>
        <w:t>Marsida</w:t>
      </w:r>
      <w:proofErr w:type="spellEnd"/>
      <w:r w:rsidRPr="008A274E">
        <w:rPr>
          <w:rFonts w:ascii="Garamond" w:hAnsi="Garamond"/>
          <w:bCs/>
          <w:color w:val="000000"/>
        </w:rPr>
        <w:t xml:space="preserve"> </w:t>
      </w:r>
      <w:proofErr w:type="spellStart"/>
      <w:r w:rsidRPr="008A274E">
        <w:rPr>
          <w:rFonts w:ascii="Garamond" w:hAnsi="Garamond"/>
          <w:bCs/>
          <w:color w:val="000000"/>
        </w:rPr>
        <w:t>Xhaferllari</w:t>
      </w:r>
      <w:proofErr w:type="spellEnd"/>
      <w:r w:rsidRPr="008A274E">
        <w:rPr>
          <w:rFonts w:ascii="Garamond" w:hAnsi="Garamond"/>
          <w:bCs/>
          <w:color w:val="000000"/>
        </w:rPr>
        <w:t xml:space="preserve">, Genti Ibrahimi, Ilir Toska, </w:t>
      </w:r>
      <w:proofErr w:type="spellStart"/>
      <w:r w:rsidRPr="008A274E">
        <w:rPr>
          <w:rFonts w:ascii="Garamond" w:hAnsi="Garamond"/>
          <w:bCs/>
          <w:color w:val="000000"/>
        </w:rPr>
        <w:t>Sonila</w:t>
      </w:r>
      <w:proofErr w:type="spellEnd"/>
      <w:r w:rsidRPr="008A274E">
        <w:rPr>
          <w:rFonts w:ascii="Garamond" w:hAnsi="Garamond"/>
          <w:bCs/>
          <w:color w:val="000000"/>
        </w:rPr>
        <w:t xml:space="preserve"> Bejtja, </w:t>
      </w:r>
      <w:proofErr w:type="spellStart"/>
      <w:r w:rsidRPr="008A274E">
        <w:rPr>
          <w:rFonts w:ascii="Garamond" w:hAnsi="Garamond"/>
          <w:bCs/>
          <w:color w:val="000000"/>
        </w:rPr>
        <w:t>Marjana</w:t>
      </w:r>
      <w:proofErr w:type="spellEnd"/>
      <w:r w:rsidRPr="008A274E">
        <w:rPr>
          <w:rFonts w:ascii="Garamond" w:hAnsi="Garamond"/>
          <w:bCs/>
          <w:color w:val="000000"/>
        </w:rPr>
        <w:t xml:space="preserve"> </w:t>
      </w:r>
      <w:proofErr w:type="spellStart"/>
      <w:r w:rsidRPr="008A274E">
        <w:rPr>
          <w:rFonts w:ascii="Garamond" w:hAnsi="Garamond"/>
          <w:bCs/>
          <w:color w:val="000000"/>
        </w:rPr>
        <w:t>Semini</w:t>
      </w:r>
      <w:proofErr w:type="spellEnd"/>
    </w:p>
    <w:p w14:paraId="0DC3AFEA" w14:textId="77777777" w:rsidR="00CC166A" w:rsidRPr="008A274E" w:rsidRDefault="00CC166A" w:rsidP="00CC166A">
      <w:pPr>
        <w:autoSpaceDE w:val="0"/>
        <w:autoSpaceDN w:val="0"/>
        <w:adjustRightInd w:val="0"/>
        <w:spacing w:line="240" w:lineRule="auto"/>
        <w:ind w:firstLine="284"/>
        <w:rPr>
          <w:rFonts w:ascii="Garamond" w:hAnsi="Garamond"/>
          <w:color w:val="000000"/>
        </w:rPr>
      </w:pPr>
    </w:p>
    <w:sectPr w:rsidR="00CC166A" w:rsidRPr="008A274E" w:rsidSect="00B63B93">
      <w:headerReference w:type="first" r:id="rId13"/>
      <w:pgSz w:w="11907" w:h="16839" w:code="9"/>
      <w:pgMar w:top="630" w:right="1440" w:bottom="1440" w:left="1440" w:header="72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C2D290" w14:textId="77777777" w:rsidR="00826638" w:rsidRDefault="00826638" w:rsidP="00FD0846">
      <w:pPr>
        <w:spacing w:line="240" w:lineRule="auto"/>
      </w:pPr>
      <w:r>
        <w:separator/>
      </w:r>
    </w:p>
  </w:endnote>
  <w:endnote w:type="continuationSeparator" w:id="0">
    <w:p w14:paraId="69A17990" w14:textId="77777777" w:rsidR="00826638" w:rsidRDefault="00826638" w:rsidP="00FD0846">
      <w:pPr>
        <w:spacing w:line="240" w:lineRule="auto"/>
      </w:pPr>
      <w:r>
        <w:continuationSeparator/>
      </w:r>
    </w:p>
  </w:endnote>
  <w:endnote w:type="continuationNotice" w:id="1">
    <w:p w14:paraId="00AC5958" w14:textId="77777777" w:rsidR="00826638" w:rsidRDefault="0082663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6B5EE" w14:textId="77777777" w:rsidR="00826638" w:rsidRDefault="00826638" w:rsidP="00FD0846">
      <w:pPr>
        <w:spacing w:line="240" w:lineRule="auto"/>
      </w:pPr>
      <w:r>
        <w:separator/>
      </w:r>
    </w:p>
  </w:footnote>
  <w:footnote w:type="continuationSeparator" w:id="0">
    <w:p w14:paraId="2875474A" w14:textId="77777777" w:rsidR="00826638" w:rsidRDefault="00826638" w:rsidP="00FD0846">
      <w:pPr>
        <w:spacing w:line="240" w:lineRule="auto"/>
      </w:pPr>
      <w:r>
        <w:continuationSeparator/>
      </w:r>
    </w:p>
  </w:footnote>
  <w:footnote w:type="continuationNotice" w:id="1">
    <w:p w14:paraId="4DE73455" w14:textId="77777777" w:rsidR="00826638" w:rsidRDefault="0082663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0A4E8" w14:textId="77777777" w:rsidR="00826638" w:rsidRPr="009F1E15" w:rsidRDefault="00826638" w:rsidP="009F1E15">
    <w:pPr>
      <w:pStyle w:val="Header"/>
      <w:jc w:val="right"/>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19D8"/>
    <w:multiLevelType w:val="multilevel"/>
    <w:tmpl w:val="AE14B3D4"/>
    <w:lvl w:ilvl="0">
      <w:start w:val="1"/>
      <w:numFmt w:val="decimal"/>
      <w:lvlText w:val="%1."/>
      <w:lvlJc w:val="left"/>
      <w:pPr>
        <w:ind w:left="1800" w:hanging="360"/>
      </w:p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 w15:restartNumberingAfterBreak="0">
    <w:nsid w:val="07266B37"/>
    <w:multiLevelType w:val="multilevel"/>
    <w:tmpl w:val="B54EF9A6"/>
    <w:lvl w:ilvl="0">
      <w:start w:val="1"/>
      <w:numFmt w:val="decimal"/>
      <w:lvlText w:val="%1."/>
      <w:lvlJc w:val="left"/>
      <w:pPr>
        <w:ind w:left="720" w:hanging="360"/>
      </w:pPr>
      <w:rPr>
        <w:i w:val="0"/>
        <w:iCs/>
      </w:rPr>
    </w:lvl>
    <w:lvl w:ilvl="1">
      <w:start w:val="1"/>
      <w:numFmt w:val="decimal"/>
      <w:isLgl/>
      <w:lvlText w:val="%1.%2"/>
      <w:lvlJc w:val="left"/>
      <w:pPr>
        <w:ind w:left="870" w:hanging="42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4140AC"/>
    <w:multiLevelType w:val="hybridMultilevel"/>
    <w:tmpl w:val="D7E6490C"/>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CC087E"/>
    <w:multiLevelType w:val="multilevel"/>
    <w:tmpl w:val="1756859A"/>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E5690A"/>
    <w:multiLevelType w:val="multilevel"/>
    <w:tmpl w:val="3170018A"/>
    <w:lvl w:ilvl="0">
      <w:start w:val="14"/>
      <w:numFmt w:val="decimal"/>
      <w:lvlText w:val="%1."/>
      <w:lvlJc w:val="left"/>
      <w:pPr>
        <w:ind w:left="480" w:hanging="480"/>
      </w:pPr>
      <w:rPr>
        <w:rFonts w:hint="default"/>
      </w:rPr>
    </w:lvl>
    <w:lvl w:ilvl="1">
      <w:start w:val="1"/>
      <w:numFmt w:val="decimal"/>
      <w:lvlText w:val="%1.%2."/>
      <w:lvlJc w:val="left"/>
      <w:pPr>
        <w:ind w:left="8940" w:hanging="480"/>
      </w:pPr>
      <w:rPr>
        <w:rFonts w:hint="default"/>
        <w:i w:val="0"/>
      </w:rPr>
    </w:lvl>
    <w:lvl w:ilvl="2">
      <w:start w:val="1"/>
      <w:numFmt w:val="decimal"/>
      <w:lvlText w:val="%1.%2.%3."/>
      <w:lvlJc w:val="left"/>
      <w:pPr>
        <w:ind w:left="17640" w:hanging="720"/>
      </w:pPr>
      <w:rPr>
        <w:rFonts w:hint="default"/>
      </w:rPr>
    </w:lvl>
    <w:lvl w:ilvl="3">
      <w:start w:val="1"/>
      <w:numFmt w:val="decimal"/>
      <w:lvlText w:val="%1.%2.%3.%4."/>
      <w:lvlJc w:val="left"/>
      <w:pPr>
        <w:ind w:left="26100" w:hanging="720"/>
      </w:pPr>
      <w:rPr>
        <w:rFonts w:hint="default"/>
      </w:rPr>
    </w:lvl>
    <w:lvl w:ilvl="4">
      <w:start w:val="1"/>
      <w:numFmt w:val="decimal"/>
      <w:lvlText w:val="%1.%2.%3.%4.%5."/>
      <w:lvlJc w:val="left"/>
      <w:pPr>
        <w:ind w:left="-30616" w:hanging="1080"/>
      </w:pPr>
      <w:rPr>
        <w:rFonts w:hint="default"/>
      </w:rPr>
    </w:lvl>
    <w:lvl w:ilvl="5">
      <w:start w:val="1"/>
      <w:numFmt w:val="decimal"/>
      <w:lvlText w:val="%1.%2.%3.%4.%5.%6."/>
      <w:lvlJc w:val="left"/>
      <w:pPr>
        <w:ind w:left="-22156" w:hanging="1080"/>
      </w:pPr>
      <w:rPr>
        <w:rFonts w:hint="default"/>
      </w:rPr>
    </w:lvl>
    <w:lvl w:ilvl="6">
      <w:start w:val="1"/>
      <w:numFmt w:val="decimal"/>
      <w:lvlText w:val="%1.%2.%3.%4.%5.%6.%7."/>
      <w:lvlJc w:val="left"/>
      <w:pPr>
        <w:ind w:left="-13336" w:hanging="1440"/>
      </w:pPr>
      <w:rPr>
        <w:rFonts w:hint="default"/>
      </w:rPr>
    </w:lvl>
    <w:lvl w:ilvl="7">
      <w:start w:val="1"/>
      <w:numFmt w:val="decimal"/>
      <w:lvlText w:val="%1.%2.%3.%4.%5.%6.%7.%8."/>
      <w:lvlJc w:val="left"/>
      <w:pPr>
        <w:ind w:left="-4876" w:hanging="1440"/>
      </w:pPr>
      <w:rPr>
        <w:rFonts w:hint="default"/>
      </w:rPr>
    </w:lvl>
    <w:lvl w:ilvl="8">
      <w:start w:val="1"/>
      <w:numFmt w:val="decimal"/>
      <w:lvlText w:val="%1.%2.%3.%4.%5.%6.%7.%8.%9."/>
      <w:lvlJc w:val="left"/>
      <w:pPr>
        <w:ind w:left="3944" w:hanging="1800"/>
      </w:pPr>
      <w:rPr>
        <w:rFonts w:hint="default"/>
      </w:rPr>
    </w:lvl>
  </w:abstractNum>
  <w:abstractNum w:abstractNumId="6"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7" w15:restartNumberingAfterBreak="0">
    <w:nsid w:val="13BE0C66"/>
    <w:multiLevelType w:val="multilevel"/>
    <w:tmpl w:val="B4BC013E"/>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FA022B"/>
    <w:multiLevelType w:val="multilevel"/>
    <w:tmpl w:val="DDBAD602"/>
    <w:lvl w:ilvl="0">
      <w:start w:val="6"/>
      <w:numFmt w:val="decimal"/>
      <w:lvlText w:val="%1."/>
      <w:lvlJc w:val="left"/>
      <w:pPr>
        <w:ind w:left="360" w:hanging="360"/>
      </w:pPr>
      <w:rPr>
        <w:rFonts w:eastAsia="Calibri" w:hint="default"/>
        <w:i w:val="0"/>
      </w:rPr>
    </w:lvl>
    <w:lvl w:ilvl="1">
      <w:start w:val="1"/>
      <w:numFmt w:val="decimal"/>
      <w:lvlText w:val="%1.%2."/>
      <w:lvlJc w:val="left"/>
      <w:pPr>
        <w:ind w:left="3600" w:hanging="360"/>
      </w:pPr>
      <w:rPr>
        <w:rFonts w:eastAsia="Calibri" w:hint="default"/>
        <w:i w:val="0"/>
      </w:rPr>
    </w:lvl>
    <w:lvl w:ilvl="2">
      <w:start w:val="1"/>
      <w:numFmt w:val="decimal"/>
      <w:lvlText w:val="%1.%2.%3."/>
      <w:lvlJc w:val="left"/>
      <w:pPr>
        <w:ind w:left="7200" w:hanging="720"/>
      </w:pPr>
      <w:rPr>
        <w:rFonts w:eastAsia="Calibri" w:hint="default"/>
      </w:rPr>
    </w:lvl>
    <w:lvl w:ilvl="3">
      <w:start w:val="1"/>
      <w:numFmt w:val="decimal"/>
      <w:lvlText w:val="%1.%2.%3.%4."/>
      <w:lvlJc w:val="left"/>
      <w:pPr>
        <w:ind w:left="10440" w:hanging="720"/>
      </w:pPr>
      <w:rPr>
        <w:rFonts w:eastAsia="Calibri" w:hint="default"/>
      </w:rPr>
    </w:lvl>
    <w:lvl w:ilvl="4">
      <w:start w:val="1"/>
      <w:numFmt w:val="decimal"/>
      <w:lvlText w:val="%1.%2.%3.%4.%5."/>
      <w:lvlJc w:val="left"/>
      <w:pPr>
        <w:ind w:left="14040" w:hanging="1080"/>
      </w:pPr>
      <w:rPr>
        <w:rFonts w:eastAsia="Calibri" w:hint="default"/>
      </w:rPr>
    </w:lvl>
    <w:lvl w:ilvl="5">
      <w:start w:val="1"/>
      <w:numFmt w:val="decimal"/>
      <w:lvlText w:val="%1.%2.%3.%4.%5.%6."/>
      <w:lvlJc w:val="left"/>
      <w:pPr>
        <w:ind w:left="17280" w:hanging="1080"/>
      </w:pPr>
      <w:rPr>
        <w:rFonts w:eastAsia="Calibri" w:hint="default"/>
      </w:rPr>
    </w:lvl>
    <w:lvl w:ilvl="6">
      <w:start w:val="1"/>
      <w:numFmt w:val="decimal"/>
      <w:lvlText w:val="%1.%2.%3.%4.%5.%6.%7."/>
      <w:lvlJc w:val="left"/>
      <w:pPr>
        <w:ind w:left="20880" w:hanging="1440"/>
      </w:pPr>
      <w:rPr>
        <w:rFonts w:eastAsia="Calibri" w:hint="default"/>
      </w:rPr>
    </w:lvl>
    <w:lvl w:ilvl="7">
      <w:start w:val="1"/>
      <w:numFmt w:val="decimal"/>
      <w:lvlText w:val="%1.%2.%3.%4.%5.%6.%7.%8."/>
      <w:lvlJc w:val="left"/>
      <w:pPr>
        <w:ind w:left="24120" w:hanging="1440"/>
      </w:pPr>
      <w:rPr>
        <w:rFonts w:eastAsia="Calibri" w:hint="default"/>
      </w:rPr>
    </w:lvl>
    <w:lvl w:ilvl="8">
      <w:start w:val="1"/>
      <w:numFmt w:val="decimal"/>
      <w:lvlText w:val="%1.%2.%3.%4.%5.%6.%7.%8.%9."/>
      <w:lvlJc w:val="left"/>
      <w:pPr>
        <w:ind w:left="27720" w:hanging="1800"/>
      </w:pPr>
      <w:rPr>
        <w:rFonts w:eastAsia="Calibri" w:hint="default"/>
      </w:rPr>
    </w:lvl>
  </w:abstractNum>
  <w:abstractNum w:abstractNumId="9" w15:restartNumberingAfterBreak="0">
    <w:nsid w:val="14204BFD"/>
    <w:multiLevelType w:val="multilevel"/>
    <w:tmpl w:val="DA64B7C0"/>
    <w:lvl w:ilvl="0">
      <w:start w:val="9"/>
      <w:numFmt w:val="decimal"/>
      <w:lvlText w:val="%1."/>
      <w:lvlJc w:val="left"/>
      <w:pPr>
        <w:ind w:left="360" w:hanging="360"/>
      </w:pPr>
      <w:rPr>
        <w:rFonts w:eastAsia="MS Mincho" w:hint="default"/>
        <w:i w:val="0"/>
      </w:rPr>
    </w:lvl>
    <w:lvl w:ilvl="1">
      <w:start w:val="1"/>
      <w:numFmt w:val="decimal"/>
      <w:lvlText w:val="%1.%2."/>
      <w:lvlJc w:val="left"/>
      <w:pPr>
        <w:ind w:left="1080" w:hanging="360"/>
      </w:pPr>
      <w:rPr>
        <w:rFonts w:eastAsia="MS Mincho" w:hint="default"/>
        <w:i w:val="0"/>
      </w:rPr>
    </w:lvl>
    <w:lvl w:ilvl="2">
      <w:start w:val="1"/>
      <w:numFmt w:val="decimal"/>
      <w:lvlText w:val="%1.%2.%3."/>
      <w:lvlJc w:val="left"/>
      <w:pPr>
        <w:ind w:left="2160" w:hanging="720"/>
      </w:pPr>
      <w:rPr>
        <w:rFonts w:eastAsia="MS Mincho" w:hint="default"/>
        <w:i/>
      </w:rPr>
    </w:lvl>
    <w:lvl w:ilvl="3">
      <w:start w:val="1"/>
      <w:numFmt w:val="decimal"/>
      <w:lvlText w:val="%1.%2.%3.%4."/>
      <w:lvlJc w:val="left"/>
      <w:pPr>
        <w:ind w:left="2880" w:hanging="720"/>
      </w:pPr>
      <w:rPr>
        <w:rFonts w:eastAsia="MS Mincho" w:hint="default"/>
        <w:i/>
      </w:rPr>
    </w:lvl>
    <w:lvl w:ilvl="4">
      <w:start w:val="1"/>
      <w:numFmt w:val="decimal"/>
      <w:lvlText w:val="%1.%2.%3.%4.%5."/>
      <w:lvlJc w:val="left"/>
      <w:pPr>
        <w:ind w:left="3960" w:hanging="1080"/>
      </w:pPr>
      <w:rPr>
        <w:rFonts w:eastAsia="MS Mincho" w:hint="default"/>
        <w:i/>
      </w:rPr>
    </w:lvl>
    <w:lvl w:ilvl="5">
      <w:start w:val="1"/>
      <w:numFmt w:val="decimal"/>
      <w:lvlText w:val="%1.%2.%3.%4.%5.%6."/>
      <w:lvlJc w:val="left"/>
      <w:pPr>
        <w:ind w:left="4680" w:hanging="1080"/>
      </w:pPr>
      <w:rPr>
        <w:rFonts w:eastAsia="MS Mincho" w:hint="default"/>
        <w:i/>
      </w:rPr>
    </w:lvl>
    <w:lvl w:ilvl="6">
      <w:start w:val="1"/>
      <w:numFmt w:val="decimal"/>
      <w:lvlText w:val="%1.%2.%3.%4.%5.%6.%7."/>
      <w:lvlJc w:val="left"/>
      <w:pPr>
        <w:ind w:left="5760" w:hanging="1440"/>
      </w:pPr>
      <w:rPr>
        <w:rFonts w:eastAsia="MS Mincho" w:hint="default"/>
        <w:i/>
      </w:rPr>
    </w:lvl>
    <w:lvl w:ilvl="7">
      <w:start w:val="1"/>
      <w:numFmt w:val="decimal"/>
      <w:lvlText w:val="%1.%2.%3.%4.%5.%6.%7.%8."/>
      <w:lvlJc w:val="left"/>
      <w:pPr>
        <w:ind w:left="6480" w:hanging="1440"/>
      </w:pPr>
      <w:rPr>
        <w:rFonts w:eastAsia="MS Mincho" w:hint="default"/>
        <w:i/>
      </w:rPr>
    </w:lvl>
    <w:lvl w:ilvl="8">
      <w:start w:val="1"/>
      <w:numFmt w:val="decimal"/>
      <w:lvlText w:val="%1.%2.%3.%4.%5.%6.%7.%8.%9."/>
      <w:lvlJc w:val="left"/>
      <w:pPr>
        <w:ind w:left="7560" w:hanging="1800"/>
      </w:pPr>
      <w:rPr>
        <w:rFonts w:eastAsia="MS Mincho" w:hint="default"/>
        <w:i/>
      </w:rPr>
    </w:lvl>
  </w:abstractNum>
  <w:abstractNum w:abstractNumId="10" w15:restartNumberingAfterBreak="0">
    <w:nsid w:val="14E83642"/>
    <w:multiLevelType w:val="hybridMultilevel"/>
    <w:tmpl w:val="D7D810BC"/>
    <w:lvl w:ilvl="0" w:tplc="74288CA0">
      <w:start w:val="1"/>
      <w:numFmt w:val="upperRoman"/>
      <w:lvlText w:val="%1."/>
      <w:lvlJc w:val="left"/>
      <w:pPr>
        <w:ind w:left="721" w:hanging="720"/>
      </w:pPr>
      <w:rPr>
        <w:b/>
      </w:rPr>
    </w:lvl>
    <w:lvl w:ilvl="1" w:tplc="E7D8CCA4">
      <w:start w:val="1"/>
      <w:numFmt w:val="decimal"/>
      <w:lvlText w:val="%2."/>
      <w:lvlJc w:val="left"/>
      <w:pPr>
        <w:tabs>
          <w:tab w:val="num" w:pos="2160"/>
        </w:tabs>
        <w:ind w:left="216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1E2070A5"/>
    <w:multiLevelType w:val="multilevel"/>
    <w:tmpl w:val="E884C566"/>
    <w:lvl w:ilvl="0">
      <w:start w:val="13"/>
      <w:numFmt w:val="decimal"/>
      <w:lvlText w:val="%1."/>
      <w:lvlJc w:val="left"/>
      <w:pPr>
        <w:ind w:left="4530" w:hanging="480"/>
      </w:pPr>
      <w:rPr>
        <w:rFonts w:hint="default"/>
      </w:rPr>
    </w:lvl>
    <w:lvl w:ilvl="1">
      <w:start w:val="1"/>
      <w:numFmt w:val="lowerRoman"/>
      <w:lvlText w:val="%2)"/>
      <w:lvlJc w:val="left"/>
      <w:pPr>
        <w:ind w:left="3599" w:hanging="480"/>
      </w:pPr>
      <w:rPr>
        <w:rFonts w:ascii="Times New Roman" w:eastAsia="MS Mincho"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6665D"/>
    <w:multiLevelType w:val="multilevel"/>
    <w:tmpl w:val="DA64B7C0"/>
    <w:lvl w:ilvl="0">
      <w:start w:val="9"/>
      <w:numFmt w:val="decimal"/>
      <w:lvlText w:val="%1."/>
      <w:lvlJc w:val="left"/>
      <w:pPr>
        <w:ind w:left="360" w:hanging="360"/>
      </w:pPr>
      <w:rPr>
        <w:rFonts w:eastAsia="MS Mincho" w:hint="default"/>
        <w:i w:val="0"/>
      </w:rPr>
    </w:lvl>
    <w:lvl w:ilvl="1">
      <w:start w:val="1"/>
      <w:numFmt w:val="decimal"/>
      <w:lvlText w:val="%1.%2."/>
      <w:lvlJc w:val="left"/>
      <w:pPr>
        <w:ind w:left="1080" w:hanging="360"/>
      </w:pPr>
      <w:rPr>
        <w:rFonts w:eastAsia="MS Mincho" w:hint="default"/>
        <w:i w:val="0"/>
      </w:rPr>
    </w:lvl>
    <w:lvl w:ilvl="2">
      <w:start w:val="1"/>
      <w:numFmt w:val="decimal"/>
      <w:lvlText w:val="%1.%2.%3."/>
      <w:lvlJc w:val="left"/>
      <w:pPr>
        <w:ind w:left="2160" w:hanging="720"/>
      </w:pPr>
      <w:rPr>
        <w:rFonts w:eastAsia="MS Mincho" w:hint="default"/>
        <w:i/>
      </w:rPr>
    </w:lvl>
    <w:lvl w:ilvl="3">
      <w:start w:val="1"/>
      <w:numFmt w:val="decimal"/>
      <w:lvlText w:val="%1.%2.%3.%4."/>
      <w:lvlJc w:val="left"/>
      <w:pPr>
        <w:ind w:left="2880" w:hanging="720"/>
      </w:pPr>
      <w:rPr>
        <w:rFonts w:eastAsia="MS Mincho" w:hint="default"/>
        <w:i/>
      </w:rPr>
    </w:lvl>
    <w:lvl w:ilvl="4">
      <w:start w:val="1"/>
      <w:numFmt w:val="decimal"/>
      <w:lvlText w:val="%1.%2.%3.%4.%5."/>
      <w:lvlJc w:val="left"/>
      <w:pPr>
        <w:ind w:left="3960" w:hanging="1080"/>
      </w:pPr>
      <w:rPr>
        <w:rFonts w:eastAsia="MS Mincho" w:hint="default"/>
        <w:i/>
      </w:rPr>
    </w:lvl>
    <w:lvl w:ilvl="5">
      <w:start w:val="1"/>
      <w:numFmt w:val="decimal"/>
      <w:lvlText w:val="%1.%2.%3.%4.%5.%6."/>
      <w:lvlJc w:val="left"/>
      <w:pPr>
        <w:ind w:left="4680" w:hanging="1080"/>
      </w:pPr>
      <w:rPr>
        <w:rFonts w:eastAsia="MS Mincho" w:hint="default"/>
        <w:i/>
      </w:rPr>
    </w:lvl>
    <w:lvl w:ilvl="6">
      <w:start w:val="1"/>
      <w:numFmt w:val="decimal"/>
      <w:lvlText w:val="%1.%2.%3.%4.%5.%6.%7."/>
      <w:lvlJc w:val="left"/>
      <w:pPr>
        <w:ind w:left="5760" w:hanging="1440"/>
      </w:pPr>
      <w:rPr>
        <w:rFonts w:eastAsia="MS Mincho" w:hint="default"/>
        <w:i/>
      </w:rPr>
    </w:lvl>
    <w:lvl w:ilvl="7">
      <w:start w:val="1"/>
      <w:numFmt w:val="decimal"/>
      <w:lvlText w:val="%1.%2.%3.%4.%5.%6.%7.%8."/>
      <w:lvlJc w:val="left"/>
      <w:pPr>
        <w:ind w:left="6480" w:hanging="1440"/>
      </w:pPr>
      <w:rPr>
        <w:rFonts w:eastAsia="MS Mincho" w:hint="default"/>
        <w:i/>
      </w:rPr>
    </w:lvl>
    <w:lvl w:ilvl="8">
      <w:start w:val="1"/>
      <w:numFmt w:val="decimal"/>
      <w:lvlText w:val="%1.%2.%3.%4.%5.%6.%7.%8.%9."/>
      <w:lvlJc w:val="left"/>
      <w:pPr>
        <w:ind w:left="7560" w:hanging="1800"/>
      </w:pPr>
      <w:rPr>
        <w:rFonts w:eastAsia="MS Mincho" w:hint="default"/>
        <w:i/>
      </w:rPr>
    </w:lvl>
  </w:abstractNum>
  <w:abstractNum w:abstractNumId="13" w15:restartNumberingAfterBreak="0">
    <w:nsid w:val="22BB22B2"/>
    <w:multiLevelType w:val="multilevel"/>
    <w:tmpl w:val="9CB40C4C"/>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6694BAC"/>
    <w:multiLevelType w:val="multilevel"/>
    <w:tmpl w:val="EFA2AA32"/>
    <w:lvl w:ilvl="0">
      <w:start w:val="12"/>
      <w:numFmt w:val="decimal"/>
      <w:lvlText w:val="%1."/>
      <w:lvlJc w:val="left"/>
      <w:pPr>
        <w:ind w:left="480" w:hanging="480"/>
      </w:pPr>
      <w:rPr>
        <w:rFonts w:hint="default"/>
        <w:i/>
      </w:rPr>
    </w:lvl>
    <w:lvl w:ilvl="1">
      <w:start w:val="1"/>
      <w:numFmt w:val="decimal"/>
      <w:lvlText w:val="%1.%2."/>
      <w:lvlJc w:val="left"/>
      <w:pPr>
        <w:ind w:left="2370" w:hanging="480"/>
      </w:pPr>
      <w:rPr>
        <w:rFonts w:hint="default"/>
        <w:i w:val="0"/>
      </w:rPr>
    </w:lvl>
    <w:lvl w:ilvl="2">
      <w:start w:val="1"/>
      <w:numFmt w:val="decimal"/>
      <w:lvlText w:val="%1.%2.%3."/>
      <w:lvlJc w:val="left"/>
      <w:pPr>
        <w:ind w:left="4500" w:hanging="720"/>
      </w:pPr>
      <w:rPr>
        <w:rFonts w:hint="default"/>
        <w:i/>
      </w:rPr>
    </w:lvl>
    <w:lvl w:ilvl="3">
      <w:start w:val="1"/>
      <w:numFmt w:val="decimal"/>
      <w:lvlText w:val="%1.%2.%3.%4."/>
      <w:lvlJc w:val="left"/>
      <w:pPr>
        <w:ind w:left="6390" w:hanging="720"/>
      </w:pPr>
      <w:rPr>
        <w:rFonts w:hint="default"/>
        <w:i/>
      </w:rPr>
    </w:lvl>
    <w:lvl w:ilvl="4">
      <w:start w:val="1"/>
      <w:numFmt w:val="decimal"/>
      <w:lvlText w:val="%1.%2.%3.%4.%5."/>
      <w:lvlJc w:val="left"/>
      <w:pPr>
        <w:ind w:left="8640" w:hanging="1080"/>
      </w:pPr>
      <w:rPr>
        <w:rFonts w:hint="default"/>
        <w:i/>
      </w:rPr>
    </w:lvl>
    <w:lvl w:ilvl="5">
      <w:start w:val="1"/>
      <w:numFmt w:val="decimal"/>
      <w:lvlText w:val="%1.%2.%3.%4.%5.%6."/>
      <w:lvlJc w:val="left"/>
      <w:pPr>
        <w:ind w:left="10530" w:hanging="1080"/>
      </w:pPr>
      <w:rPr>
        <w:rFonts w:hint="default"/>
        <w:i/>
      </w:rPr>
    </w:lvl>
    <w:lvl w:ilvl="6">
      <w:start w:val="1"/>
      <w:numFmt w:val="decimal"/>
      <w:lvlText w:val="%1.%2.%3.%4.%5.%6.%7."/>
      <w:lvlJc w:val="left"/>
      <w:pPr>
        <w:ind w:left="12780" w:hanging="1440"/>
      </w:pPr>
      <w:rPr>
        <w:rFonts w:hint="default"/>
        <w:i/>
      </w:rPr>
    </w:lvl>
    <w:lvl w:ilvl="7">
      <w:start w:val="1"/>
      <w:numFmt w:val="decimal"/>
      <w:lvlText w:val="%1.%2.%3.%4.%5.%6.%7.%8."/>
      <w:lvlJc w:val="left"/>
      <w:pPr>
        <w:ind w:left="14670" w:hanging="1440"/>
      </w:pPr>
      <w:rPr>
        <w:rFonts w:hint="default"/>
        <w:i/>
      </w:rPr>
    </w:lvl>
    <w:lvl w:ilvl="8">
      <w:start w:val="1"/>
      <w:numFmt w:val="decimal"/>
      <w:lvlText w:val="%1.%2.%3.%4.%5.%6.%7.%8.%9."/>
      <w:lvlJc w:val="left"/>
      <w:pPr>
        <w:ind w:left="16920" w:hanging="1800"/>
      </w:pPr>
      <w:rPr>
        <w:rFonts w:hint="default"/>
        <w:i/>
      </w:rPr>
    </w:lvl>
  </w:abstractNum>
  <w:abstractNum w:abstractNumId="15" w15:restartNumberingAfterBreak="0">
    <w:nsid w:val="2AD31C18"/>
    <w:multiLevelType w:val="hybridMultilevel"/>
    <w:tmpl w:val="9304AB1C"/>
    <w:lvl w:ilvl="0" w:tplc="3C842494">
      <w:start w:val="1"/>
      <w:numFmt w:val="lowerRoman"/>
      <w:lvlText w:val="%1."/>
      <w:lvlJc w:val="left"/>
      <w:pPr>
        <w:ind w:left="3839" w:hanging="720"/>
      </w:pPr>
      <w:rPr>
        <w:rFonts w:hint="default"/>
      </w:rPr>
    </w:lvl>
    <w:lvl w:ilvl="1" w:tplc="04090019" w:tentative="1">
      <w:start w:val="1"/>
      <w:numFmt w:val="lowerLetter"/>
      <w:lvlText w:val="%2."/>
      <w:lvlJc w:val="left"/>
      <w:pPr>
        <w:ind w:left="4199" w:hanging="360"/>
      </w:pPr>
    </w:lvl>
    <w:lvl w:ilvl="2" w:tplc="0409001B" w:tentative="1">
      <w:start w:val="1"/>
      <w:numFmt w:val="lowerRoman"/>
      <w:lvlText w:val="%3."/>
      <w:lvlJc w:val="right"/>
      <w:pPr>
        <w:ind w:left="4919" w:hanging="180"/>
      </w:pPr>
    </w:lvl>
    <w:lvl w:ilvl="3" w:tplc="0409000F" w:tentative="1">
      <w:start w:val="1"/>
      <w:numFmt w:val="decimal"/>
      <w:lvlText w:val="%4."/>
      <w:lvlJc w:val="left"/>
      <w:pPr>
        <w:ind w:left="5639" w:hanging="360"/>
      </w:pPr>
    </w:lvl>
    <w:lvl w:ilvl="4" w:tplc="04090019" w:tentative="1">
      <w:start w:val="1"/>
      <w:numFmt w:val="lowerLetter"/>
      <w:lvlText w:val="%5."/>
      <w:lvlJc w:val="left"/>
      <w:pPr>
        <w:ind w:left="6359" w:hanging="360"/>
      </w:pPr>
    </w:lvl>
    <w:lvl w:ilvl="5" w:tplc="0409001B" w:tentative="1">
      <w:start w:val="1"/>
      <w:numFmt w:val="lowerRoman"/>
      <w:lvlText w:val="%6."/>
      <w:lvlJc w:val="right"/>
      <w:pPr>
        <w:ind w:left="7079" w:hanging="180"/>
      </w:pPr>
    </w:lvl>
    <w:lvl w:ilvl="6" w:tplc="0409000F" w:tentative="1">
      <w:start w:val="1"/>
      <w:numFmt w:val="decimal"/>
      <w:lvlText w:val="%7."/>
      <w:lvlJc w:val="left"/>
      <w:pPr>
        <w:ind w:left="7799" w:hanging="360"/>
      </w:pPr>
    </w:lvl>
    <w:lvl w:ilvl="7" w:tplc="04090019" w:tentative="1">
      <w:start w:val="1"/>
      <w:numFmt w:val="lowerLetter"/>
      <w:lvlText w:val="%8."/>
      <w:lvlJc w:val="left"/>
      <w:pPr>
        <w:ind w:left="8519" w:hanging="360"/>
      </w:pPr>
    </w:lvl>
    <w:lvl w:ilvl="8" w:tplc="0409001B" w:tentative="1">
      <w:start w:val="1"/>
      <w:numFmt w:val="lowerRoman"/>
      <w:lvlText w:val="%9."/>
      <w:lvlJc w:val="right"/>
      <w:pPr>
        <w:ind w:left="9239" w:hanging="180"/>
      </w:pPr>
    </w:lvl>
  </w:abstractNum>
  <w:abstractNum w:abstractNumId="16" w15:restartNumberingAfterBreak="0">
    <w:nsid w:val="2B2560BA"/>
    <w:multiLevelType w:val="multilevel"/>
    <w:tmpl w:val="A20C48EA"/>
    <w:lvl w:ilvl="0">
      <w:start w:val="21"/>
      <w:numFmt w:val="decimal"/>
      <w:lvlText w:val="%1."/>
      <w:lvlJc w:val="left"/>
      <w:pPr>
        <w:ind w:left="228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764093"/>
    <w:multiLevelType w:val="multilevel"/>
    <w:tmpl w:val="811A3C3E"/>
    <w:lvl w:ilvl="0">
      <w:start w:val="13"/>
      <w:numFmt w:val="decimal"/>
      <w:lvlText w:val="%1."/>
      <w:lvlJc w:val="left"/>
      <w:pPr>
        <w:ind w:left="480" w:hanging="480"/>
      </w:pPr>
      <w:rPr>
        <w:rFonts w:hint="default"/>
        <w:i w:val="0"/>
      </w:rPr>
    </w:lvl>
    <w:lvl w:ilvl="1">
      <w:start w:val="1"/>
      <w:numFmt w:val="decimal"/>
      <w:lvlText w:val="%1.%2."/>
      <w:lvlJc w:val="left"/>
      <w:pPr>
        <w:ind w:left="2370" w:hanging="480"/>
      </w:pPr>
      <w:rPr>
        <w:rFonts w:hint="default"/>
        <w:i w:val="0"/>
      </w:rPr>
    </w:lvl>
    <w:lvl w:ilvl="2">
      <w:start w:val="1"/>
      <w:numFmt w:val="decimal"/>
      <w:lvlText w:val="%1.%2.%3."/>
      <w:lvlJc w:val="left"/>
      <w:pPr>
        <w:ind w:left="4500" w:hanging="720"/>
      </w:pPr>
      <w:rPr>
        <w:rFonts w:hint="default"/>
        <w:i/>
      </w:rPr>
    </w:lvl>
    <w:lvl w:ilvl="3">
      <w:start w:val="1"/>
      <w:numFmt w:val="decimal"/>
      <w:lvlText w:val="%1.%2.%3.%4."/>
      <w:lvlJc w:val="left"/>
      <w:pPr>
        <w:ind w:left="6390" w:hanging="720"/>
      </w:pPr>
      <w:rPr>
        <w:rFonts w:hint="default"/>
        <w:i/>
      </w:rPr>
    </w:lvl>
    <w:lvl w:ilvl="4">
      <w:start w:val="1"/>
      <w:numFmt w:val="decimal"/>
      <w:lvlText w:val="%1.%2.%3.%4.%5."/>
      <w:lvlJc w:val="left"/>
      <w:pPr>
        <w:ind w:left="8640" w:hanging="1080"/>
      </w:pPr>
      <w:rPr>
        <w:rFonts w:hint="default"/>
        <w:i/>
      </w:rPr>
    </w:lvl>
    <w:lvl w:ilvl="5">
      <w:start w:val="1"/>
      <w:numFmt w:val="decimal"/>
      <w:lvlText w:val="%1.%2.%3.%4.%5.%6."/>
      <w:lvlJc w:val="left"/>
      <w:pPr>
        <w:ind w:left="10530" w:hanging="1080"/>
      </w:pPr>
      <w:rPr>
        <w:rFonts w:hint="default"/>
        <w:i/>
      </w:rPr>
    </w:lvl>
    <w:lvl w:ilvl="6">
      <w:start w:val="1"/>
      <w:numFmt w:val="decimal"/>
      <w:lvlText w:val="%1.%2.%3.%4.%5.%6.%7."/>
      <w:lvlJc w:val="left"/>
      <w:pPr>
        <w:ind w:left="12780" w:hanging="1440"/>
      </w:pPr>
      <w:rPr>
        <w:rFonts w:hint="default"/>
        <w:i/>
      </w:rPr>
    </w:lvl>
    <w:lvl w:ilvl="7">
      <w:start w:val="1"/>
      <w:numFmt w:val="decimal"/>
      <w:lvlText w:val="%1.%2.%3.%4.%5.%6.%7.%8."/>
      <w:lvlJc w:val="left"/>
      <w:pPr>
        <w:ind w:left="14670" w:hanging="1440"/>
      </w:pPr>
      <w:rPr>
        <w:rFonts w:hint="default"/>
        <w:i/>
      </w:rPr>
    </w:lvl>
    <w:lvl w:ilvl="8">
      <w:start w:val="1"/>
      <w:numFmt w:val="decimal"/>
      <w:lvlText w:val="%1.%2.%3.%4.%5.%6.%7.%8.%9."/>
      <w:lvlJc w:val="left"/>
      <w:pPr>
        <w:ind w:left="16920" w:hanging="1800"/>
      </w:pPr>
      <w:rPr>
        <w:rFonts w:hint="default"/>
        <w:i/>
      </w:rPr>
    </w:lvl>
  </w:abstractNum>
  <w:abstractNum w:abstractNumId="18" w15:restartNumberingAfterBreak="0">
    <w:nsid w:val="324B3781"/>
    <w:multiLevelType w:val="multilevel"/>
    <w:tmpl w:val="2AF0B47A"/>
    <w:lvl w:ilvl="0">
      <w:start w:val="10"/>
      <w:numFmt w:val="decimal"/>
      <w:lvlText w:val="%1."/>
      <w:lvlJc w:val="left"/>
      <w:pPr>
        <w:ind w:left="480" w:hanging="480"/>
      </w:pPr>
      <w:rPr>
        <w:rFonts w:hint="default"/>
        <w:i/>
      </w:rPr>
    </w:lvl>
    <w:lvl w:ilvl="1">
      <w:start w:val="1"/>
      <w:numFmt w:val="decimal"/>
      <w:lvlText w:val="%1.%2."/>
      <w:lvlJc w:val="left"/>
      <w:pPr>
        <w:ind w:left="2370" w:hanging="48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9" w15:restartNumberingAfterBreak="0">
    <w:nsid w:val="328C63EF"/>
    <w:multiLevelType w:val="multilevel"/>
    <w:tmpl w:val="4A78604A"/>
    <w:lvl w:ilvl="0">
      <w:start w:val="6"/>
      <w:numFmt w:val="decimal"/>
      <w:lvlText w:val="%1."/>
      <w:lvlJc w:val="left"/>
      <w:pPr>
        <w:ind w:left="360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val="0"/>
      </w:rPr>
    </w:lvl>
    <w:lvl w:ilvl="3">
      <w:start w:val="1"/>
      <w:numFmt w:val="decimal"/>
      <w:lvlText w:val="%1.%2.%3.%4."/>
      <w:lvlJc w:val="left"/>
      <w:pPr>
        <w:ind w:left="2610" w:hanging="720"/>
      </w:pPr>
      <w:rPr>
        <w:rFonts w:hint="default"/>
        <w:i w:val="0"/>
      </w:rPr>
    </w:lvl>
    <w:lvl w:ilvl="4">
      <w:start w:val="1"/>
      <w:numFmt w:val="decimal"/>
      <w:lvlText w:val="%1.%2.%3.%4.%5."/>
      <w:lvlJc w:val="left"/>
      <w:pPr>
        <w:ind w:left="3600" w:hanging="1080"/>
      </w:pPr>
      <w:rPr>
        <w:rFonts w:hint="default"/>
        <w:i w:val="0"/>
      </w:rPr>
    </w:lvl>
    <w:lvl w:ilvl="5">
      <w:start w:val="1"/>
      <w:numFmt w:val="decimal"/>
      <w:lvlText w:val="%1.%2.%3.%4.%5.%6."/>
      <w:lvlJc w:val="left"/>
      <w:pPr>
        <w:ind w:left="4230" w:hanging="1080"/>
      </w:pPr>
      <w:rPr>
        <w:rFonts w:hint="default"/>
        <w:i w:val="0"/>
      </w:rPr>
    </w:lvl>
    <w:lvl w:ilvl="6">
      <w:start w:val="1"/>
      <w:numFmt w:val="decimal"/>
      <w:lvlText w:val="%1.%2.%3.%4.%5.%6.%7."/>
      <w:lvlJc w:val="left"/>
      <w:pPr>
        <w:ind w:left="5220" w:hanging="1440"/>
      </w:pPr>
      <w:rPr>
        <w:rFonts w:hint="default"/>
        <w:i w:val="0"/>
      </w:rPr>
    </w:lvl>
    <w:lvl w:ilvl="7">
      <w:start w:val="1"/>
      <w:numFmt w:val="decimal"/>
      <w:lvlText w:val="%1.%2.%3.%4.%5.%6.%7.%8."/>
      <w:lvlJc w:val="left"/>
      <w:pPr>
        <w:ind w:left="5850" w:hanging="1440"/>
      </w:pPr>
      <w:rPr>
        <w:rFonts w:hint="default"/>
        <w:i w:val="0"/>
      </w:rPr>
    </w:lvl>
    <w:lvl w:ilvl="8">
      <w:start w:val="1"/>
      <w:numFmt w:val="decimal"/>
      <w:lvlText w:val="%1.%2.%3.%4.%5.%6.%7.%8.%9."/>
      <w:lvlJc w:val="left"/>
      <w:pPr>
        <w:ind w:left="6840" w:hanging="1800"/>
      </w:pPr>
      <w:rPr>
        <w:rFonts w:hint="default"/>
        <w:i w:val="0"/>
      </w:rPr>
    </w:lvl>
  </w:abstractNum>
  <w:abstractNum w:abstractNumId="20" w15:restartNumberingAfterBreak="0">
    <w:nsid w:val="37B67921"/>
    <w:multiLevelType w:val="multilevel"/>
    <w:tmpl w:val="858CBAE2"/>
    <w:lvl w:ilvl="0">
      <w:start w:val="20"/>
      <w:numFmt w:val="decimal"/>
      <w:lvlText w:val="%1."/>
      <w:lvlJc w:val="left"/>
      <w:pPr>
        <w:ind w:left="480" w:hanging="480"/>
      </w:pPr>
      <w:rPr>
        <w:rFonts w:ascii="Times New Roman" w:hAnsi="Times New Roman" w:cs="Times New Roman" w:hint="default"/>
        <w:i w:val="0"/>
        <w:color w:val="auto"/>
        <w:sz w:val="24"/>
        <w:szCs w:val="24"/>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1"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2" w15:restartNumberingAfterBreak="0">
    <w:nsid w:val="3FD215E8"/>
    <w:multiLevelType w:val="multilevel"/>
    <w:tmpl w:val="1B60B99E"/>
    <w:lvl w:ilvl="0">
      <w:start w:val="13"/>
      <w:numFmt w:val="decimal"/>
      <w:lvlText w:val="%1."/>
      <w:lvlJc w:val="left"/>
      <w:pPr>
        <w:ind w:left="480" w:hanging="480"/>
      </w:pPr>
      <w:rPr>
        <w:rFonts w:hint="default"/>
        <w:i w:val="0"/>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23" w15:restartNumberingAfterBreak="0">
    <w:nsid w:val="427C4D2E"/>
    <w:multiLevelType w:val="hybridMultilevel"/>
    <w:tmpl w:val="67189926"/>
    <w:lvl w:ilvl="0" w:tplc="E4EE0E92">
      <w:start w:val="1"/>
      <w:numFmt w:val="lowerRoman"/>
      <w:lvlText w:val="%1."/>
      <w:lvlJc w:val="left"/>
      <w:pPr>
        <w:ind w:left="3839" w:hanging="720"/>
      </w:pPr>
      <w:rPr>
        <w:rFonts w:hint="default"/>
      </w:rPr>
    </w:lvl>
    <w:lvl w:ilvl="1" w:tplc="04090019" w:tentative="1">
      <w:start w:val="1"/>
      <w:numFmt w:val="lowerLetter"/>
      <w:lvlText w:val="%2."/>
      <w:lvlJc w:val="left"/>
      <w:pPr>
        <w:ind w:left="4199" w:hanging="360"/>
      </w:pPr>
    </w:lvl>
    <w:lvl w:ilvl="2" w:tplc="0409001B" w:tentative="1">
      <w:start w:val="1"/>
      <w:numFmt w:val="lowerRoman"/>
      <w:lvlText w:val="%3."/>
      <w:lvlJc w:val="right"/>
      <w:pPr>
        <w:ind w:left="4919" w:hanging="180"/>
      </w:pPr>
    </w:lvl>
    <w:lvl w:ilvl="3" w:tplc="0409000F" w:tentative="1">
      <w:start w:val="1"/>
      <w:numFmt w:val="decimal"/>
      <w:lvlText w:val="%4."/>
      <w:lvlJc w:val="left"/>
      <w:pPr>
        <w:ind w:left="5639" w:hanging="360"/>
      </w:pPr>
    </w:lvl>
    <w:lvl w:ilvl="4" w:tplc="04090019" w:tentative="1">
      <w:start w:val="1"/>
      <w:numFmt w:val="lowerLetter"/>
      <w:lvlText w:val="%5."/>
      <w:lvlJc w:val="left"/>
      <w:pPr>
        <w:ind w:left="6359" w:hanging="360"/>
      </w:pPr>
    </w:lvl>
    <w:lvl w:ilvl="5" w:tplc="0409001B" w:tentative="1">
      <w:start w:val="1"/>
      <w:numFmt w:val="lowerRoman"/>
      <w:lvlText w:val="%6."/>
      <w:lvlJc w:val="right"/>
      <w:pPr>
        <w:ind w:left="7079" w:hanging="180"/>
      </w:pPr>
    </w:lvl>
    <w:lvl w:ilvl="6" w:tplc="0409000F" w:tentative="1">
      <w:start w:val="1"/>
      <w:numFmt w:val="decimal"/>
      <w:lvlText w:val="%7."/>
      <w:lvlJc w:val="left"/>
      <w:pPr>
        <w:ind w:left="7799" w:hanging="360"/>
      </w:pPr>
    </w:lvl>
    <w:lvl w:ilvl="7" w:tplc="04090019" w:tentative="1">
      <w:start w:val="1"/>
      <w:numFmt w:val="lowerLetter"/>
      <w:lvlText w:val="%8."/>
      <w:lvlJc w:val="left"/>
      <w:pPr>
        <w:ind w:left="8519" w:hanging="360"/>
      </w:pPr>
    </w:lvl>
    <w:lvl w:ilvl="8" w:tplc="0409001B" w:tentative="1">
      <w:start w:val="1"/>
      <w:numFmt w:val="lowerRoman"/>
      <w:lvlText w:val="%9."/>
      <w:lvlJc w:val="right"/>
      <w:pPr>
        <w:ind w:left="9239" w:hanging="180"/>
      </w:pPr>
    </w:lvl>
  </w:abstractNum>
  <w:abstractNum w:abstractNumId="24" w15:restartNumberingAfterBreak="0">
    <w:nsid w:val="43A13DC1"/>
    <w:multiLevelType w:val="hybridMultilevel"/>
    <w:tmpl w:val="1A6C2178"/>
    <w:lvl w:ilvl="0" w:tplc="D79E6A58">
      <w:start w:val="1"/>
      <w:numFmt w:val="lowerRoman"/>
      <w:lvlText w:val="%1."/>
      <w:lvlJc w:val="left"/>
      <w:pPr>
        <w:ind w:left="2520" w:hanging="72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45F505DE"/>
    <w:multiLevelType w:val="multilevel"/>
    <w:tmpl w:val="CE901B00"/>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5FB7AE4"/>
    <w:multiLevelType w:val="multilevel"/>
    <w:tmpl w:val="522E3948"/>
    <w:lvl w:ilvl="0">
      <w:start w:val="11"/>
      <w:numFmt w:val="decimal"/>
      <w:lvlText w:val="%1."/>
      <w:lvlJc w:val="left"/>
      <w:pPr>
        <w:ind w:left="480" w:hanging="480"/>
      </w:pPr>
      <w:rPr>
        <w:rFonts w:hint="default"/>
        <w:i/>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7" w15:restartNumberingAfterBreak="0">
    <w:nsid w:val="49700C7C"/>
    <w:multiLevelType w:val="multilevel"/>
    <w:tmpl w:val="CDB8CA78"/>
    <w:lvl w:ilvl="0">
      <w:start w:val="9"/>
      <w:numFmt w:val="decimal"/>
      <w:lvlText w:val="%1."/>
      <w:lvlJc w:val="left"/>
      <w:pPr>
        <w:ind w:left="36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28" w15:restartNumberingAfterBreak="0">
    <w:nsid w:val="4C95461C"/>
    <w:multiLevelType w:val="multilevel"/>
    <w:tmpl w:val="3D36AA8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4E00CC"/>
    <w:multiLevelType w:val="multilevel"/>
    <w:tmpl w:val="6CC65DFE"/>
    <w:lvl w:ilvl="0">
      <w:start w:val="13"/>
      <w:numFmt w:val="decimal"/>
      <w:lvlText w:val="%1."/>
      <w:lvlJc w:val="left"/>
      <w:pPr>
        <w:ind w:left="480" w:hanging="480"/>
      </w:pPr>
      <w:rPr>
        <w:rFonts w:hint="default"/>
        <w:i/>
      </w:rPr>
    </w:lvl>
    <w:lvl w:ilvl="1">
      <w:start w:val="1"/>
      <w:numFmt w:val="decimal"/>
      <w:lvlText w:val="%1.%2."/>
      <w:lvlJc w:val="left"/>
      <w:pPr>
        <w:ind w:left="840" w:hanging="480"/>
      </w:pPr>
      <w:rPr>
        <w:rFonts w:hint="default"/>
        <w:i w:val="0"/>
        <w:color w:val="auto"/>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30" w15:restartNumberingAfterBreak="0">
    <w:nsid w:val="51125D47"/>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31" w15:restartNumberingAfterBreak="0">
    <w:nsid w:val="52096A8E"/>
    <w:multiLevelType w:val="hybridMultilevel"/>
    <w:tmpl w:val="84702E5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4D77617"/>
    <w:multiLevelType w:val="multilevel"/>
    <w:tmpl w:val="E3B0763E"/>
    <w:lvl w:ilvl="0">
      <w:start w:val="13"/>
      <w:numFmt w:val="decimal"/>
      <w:lvlText w:val="%1."/>
      <w:lvlJc w:val="left"/>
      <w:pPr>
        <w:ind w:left="480" w:hanging="480"/>
      </w:pPr>
      <w:rPr>
        <w:rFonts w:hint="default"/>
        <w:i/>
      </w:rPr>
    </w:lvl>
    <w:lvl w:ilvl="1">
      <w:start w:val="1"/>
      <w:numFmt w:val="lowerRoman"/>
      <w:lvlText w:val="%2)"/>
      <w:lvlJc w:val="left"/>
      <w:pPr>
        <w:ind w:left="840" w:hanging="480"/>
      </w:pPr>
      <w:rPr>
        <w:rFonts w:ascii="Times New Roman" w:eastAsia="Calibri" w:hAnsi="Times New Roman" w:cs="Times New Roman"/>
        <w:i/>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34" w15:restartNumberingAfterBreak="0">
    <w:nsid w:val="56A82014"/>
    <w:multiLevelType w:val="multilevel"/>
    <w:tmpl w:val="BD18C948"/>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B1E635E"/>
    <w:multiLevelType w:val="hybridMultilevel"/>
    <w:tmpl w:val="CEE2529E"/>
    <w:lvl w:ilvl="0" w:tplc="EDAA4FA0">
      <w:start w:val="1"/>
      <w:numFmt w:val="decimal"/>
      <w:lvlText w:val="%1."/>
      <w:lvlJc w:val="left"/>
      <w:pPr>
        <w:ind w:left="1495"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37" w15:restartNumberingAfterBreak="0">
    <w:nsid w:val="673B17AB"/>
    <w:multiLevelType w:val="multilevel"/>
    <w:tmpl w:val="5DB0ABF2"/>
    <w:lvl w:ilvl="0">
      <w:start w:val="7"/>
      <w:numFmt w:val="decimal"/>
      <w:lvlText w:val="%1."/>
      <w:lvlJc w:val="left"/>
      <w:pPr>
        <w:ind w:left="5940" w:hanging="360"/>
      </w:pPr>
      <w:rPr>
        <w:rFonts w:hint="default"/>
        <w:b w:val="0"/>
        <w:i w:val="0"/>
      </w:rPr>
    </w:lvl>
    <w:lvl w:ilvl="1">
      <w:start w:val="1"/>
      <w:numFmt w:val="decimal"/>
      <w:lvlText w:val="%1.%2."/>
      <w:lvlJc w:val="left"/>
      <w:pPr>
        <w:ind w:left="4860" w:hanging="360"/>
      </w:pPr>
      <w:rPr>
        <w:rFonts w:hint="default"/>
      </w:rPr>
    </w:lvl>
    <w:lvl w:ilvl="2">
      <w:start w:val="1"/>
      <w:numFmt w:val="decimal"/>
      <w:lvlText w:val="%1.%2.%3."/>
      <w:lvlJc w:val="left"/>
      <w:pPr>
        <w:ind w:left="585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7470" w:hanging="1080"/>
      </w:pPr>
      <w:rPr>
        <w:rFonts w:hint="default"/>
      </w:rPr>
    </w:lvl>
    <w:lvl w:ilvl="5">
      <w:start w:val="1"/>
      <w:numFmt w:val="decimal"/>
      <w:lvlText w:val="%1.%2.%3.%4.%5.%6."/>
      <w:lvlJc w:val="left"/>
      <w:pPr>
        <w:ind w:left="8100"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9720" w:hanging="1440"/>
      </w:pPr>
      <w:rPr>
        <w:rFonts w:hint="default"/>
      </w:rPr>
    </w:lvl>
    <w:lvl w:ilvl="8">
      <w:start w:val="1"/>
      <w:numFmt w:val="decimal"/>
      <w:lvlText w:val="%1.%2.%3.%4.%5.%6.%7.%8.%9."/>
      <w:lvlJc w:val="left"/>
      <w:pPr>
        <w:ind w:left="10710" w:hanging="1800"/>
      </w:pPr>
      <w:rPr>
        <w:rFonts w:hint="default"/>
      </w:rPr>
    </w:lvl>
  </w:abstractNum>
  <w:abstractNum w:abstractNumId="38" w15:restartNumberingAfterBreak="0">
    <w:nsid w:val="6EA32D05"/>
    <w:multiLevelType w:val="multilevel"/>
    <w:tmpl w:val="9DECDFF6"/>
    <w:lvl w:ilvl="0">
      <w:start w:val="8"/>
      <w:numFmt w:val="decimal"/>
      <w:lvlText w:val="%1."/>
      <w:lvlJc w:val="left"/>
      <w:pPr>
        <w:ind w:left="6173" w:hanging="360"/>
      </w:pPr>
      <w:rPr>
        <w:rFonts w:eastAsia="MS Mincho" w:hint="default"/>
        <w:i w:val="0"/>
        <w:color w:val="auto"/>
      </w:rPr>
    </w:lvl>
    <w:lvl w:ilvl="1">
      <w:start w:val="1"/>
      <w:numFmt w:val="decimal"/>
      <w:lvlText w:val="%1.%2."/>
      <w:lvlJc w:val="left"/>
      <w:pPr>
        <w:ind w:left="1080" w:hanging="360"/>
      </w:pPr>
      <w:rPr>
        <w:rFonts w:eastAsia="MS Mincho" w:hint="default"/>
        <w:i w:val="0"/>
      </w:rPr>
    </w:lvl>
    <w:lvl w:ilvl="2">
      <w:start w:val="1"/>
      <w:numFmt w:val="decimal"/>
      <w:lvlText w:val="%1.%2.%3."/>
      <w:lvlJc w:val="left"/>
      <w:pPr>
        <w:ind w:left="2160" w:hanging="720"/>
      </w:pPr>
      <w:rPr>
        <w:rFonts w:eastAsia="MS Mincho" w:hint="default"/>
        <w:i/>
      </w:rPr>
    </w:lvl>
    <w:lvl w:ilvl="3">
      <w:start w:val="1"/>
      <w:numFmt w:val="decimal"/>
      <w:lvlText w:val="%1.%2.%3.%4."/>
      <w:lvlJc w:val="left"/>
      <w:pPr>
        <w:ind w:left="2880" w:hanging="720"/>
      </w:pPr>
      <w:rPr>
        <w:rFonts w:eastAsia="MS Mincho" w:hint="default"/>
        <w:i/>
      </w:rPr>
    </w:lvl>
    <w:lvl w:ilvl="4">
      <w:start w:val="1"/>
      <w:numFmt w:val="decimal"/>
      <w:lvlText w:val="%1.%2.%3.%4.%5."/>
      <w:lvlJc w:val="left"/>
      <w:pPr>
        <w:ind w:left="3960" w:hanging="1080"/>
      </w:pPr>
      <w:rPr>
        <w:rFonts w:eastAsia="MS Mincho" w:hint="default"/>
        <w:i/>
      </w:rPr>
    </w:lvl>
    <w:lvl w:ilvl="5">
      <w:start w:val="1"/>
      <w:numFmt w:val="decimal"/>
      <w:lvlText w:val="%1.%2.%3.%4.%5.%6."/>
      <w:lvlJc w:val="left"/>
      <w:pPr>
        <w:ind w:left="4680" w:hanging="1080"/>
      </w:pPr>
      <w:rPr>
        <w:rFonts w:eastAsia="MS Mincho" w:hint="default"/>
        <w:i/>
      </w:rPr>
    </w:lvl>
    <w:lvl w:ilvl="6">
      <w:start w:val="1"/>
      <w:numFmt w:val="decimal"/>
      <w:lvlText w:val="%1.%2.%3.%4.%5.%6.%7."/>
      <w:lvlJc w:val="left"/>
      <w:pPr>
        <w:ind w:left="5760" w:hanging="1440"/>
      </w:pPr>
      <w:rPr>
        <w:rFonts w:eastAsia="MS Mincho" w:hint="default"/>
        <w:i/>
      </w:rPr>
    </w:lvl>
    <w:lvl w:ilvl="7">
      <w:start w:val="1"/>
      <w:numFmt w:val="decimal"/>
      <w:lvlText w:val="%1.%2.%3.%4.%5.%6.%7.%8."/>
      <w:lvlJc w:val="left"/>
      <w:pPr>
        <w:ind w:left="6480" w:hanging="1440"/>
      </w:pPr>
      <w:rPr>
        <w:rFonts w:eastAsia="MS Mincho" w:hint="default"/>
        <w:i/>
      </w:rPr>
    </w:lvl>
    <w:lvl w:ilvl="8">
      <w:start w:val="1"/>
      <w:numFmt w:val="decimal"/>
      <w:lvlText w:val="%1.%2.%3.%4.%5.%6.%7.%8.%9."/>
      <w:lvlJc w:val="left"/>
      <w:pPr>
        <w:ind w:left="7560" w:hanging="1800"/>
      </w:pPr>
      <w:rPr>
        <w:rFonts w:eastAsia="MS Mincho" w:hint="default"/>
        <w:i/>
      </w:rPr>
    </w:lvl>
  </w:abstractNum>
  <w:abstractNum w:abstractNumId="39" w15:restartNumberingAfterBreak="0">
    <w:nsid w:val="739623E1"/>
    <w:multiLevelType w:val="multilevel"/>
    <w:tmpl w:val="3D36AA8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5B43FD5"/>
    <w:multiLevelType w:val="hybridMultilevel"/>
    <w:tmpl w:val="91CA8AA6"/>
    <w:lvl w:ilvl="0" w:tplc="9AAE6CDE">
      <w:start w:val="1"/>
      <w:numFmt w:val="decimal"/>
      <w:lvlText w:val="%1."/>
      <w:lvlJc w:val="left"/>
      <w:pPr>
        <w:ind w:left="720"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77386394"/>
    <w:multiLevelType w:val="multilevel"/>
    <w:tmpl w:val="BD18C948"/>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3" w15:restartNumberingAfterBreak="0">
    <w:nsid w:val="786E5E9F"/>
    <w:multiLevelType w:val="multilevel"/>
    <w:tmpl w:val="A168BFC0"/>
    <w:lvl w:ilvl="0">
      <w:start w:val="1"/>
      <w:numFmt w:val="decimal"/>
      <w:lvlText w:val="%1."/>
      <w:lvlJc w:val="left"/>
      <w:pPr>
        <w:ind w:left="1440" w:hanging="360"/>
      </w:pPr>
      <w:rPr>
        <w:rFonts w:ascii="Times New Roman" w:eastAsia="Calibri" w:hAnsi="Times New Roman" w:cs="Times New Roman"/>
        <w:b w:val="0"/>
        <w:i w:val="0"/>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44" w15:restartNumberingAfterBreak="0">
    <w:nsid w:val="7FF8254B"/>
    <w:multiLevelType w:val="hybridMultilevel"/>
    <w:tmpl w:val="9632675E"/>
    <w:lvl w:ilvl="0" w:tplc="EDA6BFEE">
      <w:start w:val="1"/>
      <w:numFmt w:val="upperLetter"/>
      <w:lvlText w:val="%1."/>
      <w:lvlJc w:val="left"/>
      <w:pPr>
        <w:ind w:left="1260" w:hanging="360"/>
      </w:pPr>
      <w:rPr>
        <w:rFonts w:hint="default"/>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32"/>
  </w:num>
  <w:num w:numId="2">
    <w:abstractNumId w:val="31"/>
  </w:num>
  <w:num w:numId="3">
    <w:abstractNumId w:val="36"/>
  </w:num>
  <w:num w:numId="4">
    <w:abstractNumId w:val="10"/>
  </w:num>
  <w:num w:numId="5">
    <w:abstractNumId w:val="5"/>
  </w:num>
  <w:num w:numId="6">
    <w:abstractNumId w:val="11"/>
  </w:num>
  <w:num w:numId="7">
    <w:abstractNumId w:val="37"/>
  </w:num>
  <w:num w:numId="8">
    <w:abstractNumId w:val="0"/>
  </w:num>
  <w:num w:numId="9">
    <w:abstractNumId w:val="1"/>
  </w:num>
  <w:num w:numId="10">
    <w:abstractNumId w:val="22"/>
  </w:num>
  <w:num w:numId="11">
    <w:abstractNumId w:val="44"/>
  </w:num>
  <w:num w:numId="12">
    <w:abstractNumId w:val="27"/>
  </w:num>
  <w:num w:numId="13">
    <w:abstractNumId w:val="2"/>
  </w:num>
  <w:num w:numId="14">
    <w:abstractNumId w:val="16"/>
  </w:num>
  <w:num w:numId="15">
    <w:abstractNumId w:val="26"/>
  </w:num>
  <w:num w:numId="16">
    <w:abstractNumId w:val="33"/>
  </w:num>
  <w:num w:numId="17">
    <w:abstractNumId w:val="7"/>
  </w:num>
  <w:num w:numId="18">
    <w:abstractNumId w:val="39"/>
  </w:num>
  <w:num w:numId="19">
    <w:abstractNumId w:val="29"/>
  </w:num>
  <w:num w:numId="20">
    <w:abstractNumId w:val="8"/>
  </w:num>
  <w:num w:numId="21">
    <w:abstractNumId w:val="6"/>
  </w:num>
  <w:num w:numId="22">
    <w:abstractNumId w:val="28"/>
  </w:num>
  <w:num w:numId="23">
    <w:abstractNumId w:val="20"/>
  </w:num>
  <w:num w:numId="24">
    <w:abstractNumId w:val="40"/>
  </w:num>
  <w:num w:numId="25">
    <w:abstractNumId w:val="25"/>
  </w:num>
  <w:num w:numId="26">
    <w:abstractNumId w:val="35"/>
  </w:num>
  <w:num w:numId="27">
    <w:abstractNumId w:val="18"/>
  </w:num>
  <w:num w:numId="28">
    <w:abstractNumId w:val="14"/>
  </w:num>
  <w:num w:numId="29">
    <w:abstractNumId w:val="19"/>
  </w:num>
  <w:num w:numId="30">
    <w:abstractNumId w:val="43"/>
  </w:num>
  <w:num w:numId="31">
    <w:abstractNumId w:val="30"/>
  </w:num>
  <w:num w:numId="32">
    <w:abstractNumId w:val="12"/>
  </w:num>
  <w:num w:numId="33">
    <w:abstractNumId w:val="4"/>
  </w:num>
  <w:num w:numId="34">
    <w:abstractNumId w:val="24"/>
  </w:num>
  <w:num w:numId="35">
    <w:abstractNumId w:val="15"/>
  </w:num>
  <w:num w:numId="36">
    <w:abstractNumId w:val="23"/>
  </w:num>
  <w:num w:numId="37">
    <w:abstractNumId w:val="13"/>
  </w:num>
  <w:num w:numId="3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41"/>
  </w:num>
  <w:num w:numId="41">
    <w:abstractNumId w:val="17"/>
  </w:num>
  <w:num w:numId="42">
    <w:abstractNumId w:val="21"/>
  </w:num>
  <w:num w:numId="43">
    <w:abstractNumId w:val="34"/>
  </w:num>
  <w:num w:numId="44">
    <w:abstractNumId w:val="42"/>
  </w:num>
  <w:num w:numId="45">
    <w:abstractNumId w:val="3"/>
  </w:num>
  <w:num w:numId="46">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045F"/>
    <w:rsid w:val="00000F83"/>
    <w:rsid w:val="000010E1"/>
    <w:rsid w:val="00001183"/>
    <w:rsid w:val="00001D01"/>
    <w:rsid w:val="00002387"/>
    <w:rsid w:val="000038E0"/>
    <w:rsid w:val="000040C4"/>
    <w:rsid w:val="000041FC"/>
    <w:rsid w:val="000046FE"/>
    <w:rsid w:val="00006943"/>
    <w:rsid w:val="00006BDF"/>
    <w:rsid w:val="00006FCC"/>
    <w:rsid w:val="00007D20"/>
    <w:rsid w:val="00010A00"/>
    <w:rsid w:val="0001130B"/>
    <w:rsid w:val="000116DF"/>
    <w:rsid w:val="00011F60"/>
    <w:rsid w:val="000120CE"/>
    <w:rsid w:val="00014227"/>
    <w:rsid w:val="00014F7B"/>
    <w:rsid w:val="00017E3F"/>
    <w:rsid w:val="00020042"/>
    <w:rsid w:val="00020148"/>
    <w:rsid w:val="00020B7D"/>
    <w:rsid w:val="000221CD"/>
    <w:rsid w:val="0002244C"/>
    <w:rsid w:val="000229A9"/>
    <w:rsid w:val="000238A4"/>
    <w:rsid w:val="00023DE1"/>
    <w:rsid w:val="0002468E"/>
    <w:rsid w:val="000246ED"/>
    <w:rsid w:val="00025E7D"/>
    <w:rsid w:val="00026300"/>
    <w:rsid w:val="00026385"/>
    <w:rsid w:val="00026533"/>
    <w:rsid w:val="00026694"/>
    <w:rsid w:val="00026B9C"/>
    <w:rsid w:val="00027444"/>
    <w:rsid w:val="00027694"/>
    <w:rsid w:val="00027908"/>
    <w:rsid w:val="000300C3"/>
    <w:rsid w:val="00030BAF"/>
    <w:rsid w:val="00031424"/>
    <w:rsid w:val="00033000"/>
    <w:rsid w:val="00033843"/>
    <w:rsid w:val="000338C3"/>
    <w:rsid w:val="000347DD"/>
    <w:rsid w:val="00034848"/>
    <w:rsid w:val="00034E70"/>
    <w:rsid w:val="00034ECC"/>
    <w:rsid w:val="00034F27"/>
    <w:rsid w:val="00035AB5"/>
    <w:rsid w:val="00035B77"/>
    <w:rsid w:val="00035EB4"/>
    <w:rsid w:val="000360DF"/>
    <w:rsid w:val="000361DC"/>
    <w:rsid w:val="000379A9"/>
    <w:rsid w:val="00037AB1"/>
    <w:rsid w:val="00037AF0"/>
    <w:rsid w:val="00040AB6"/>
    <w:rsid w:val="00041051"/>
    <w:rsid w:val="00042356"/>
    <w:rsid w:val="000425CC"/>
    <w:rsid w:val="0004278E"/>
    <w:rsid w:val="00042DB5"/>
    <w:rsid w:val="00043358"/>
    <w:rsid w:val="0004537F"/>
    <w:rsid w:val="00045447"/>
    <w:rsid w:val="00045F65"/>
    <w:rsid w:val="00047B84"/>
    <w:rsid w:val="000503A4"/>
    <w:rsid w:val="000505AE"/>
    <w:rsid w:val="00051406"/>
    <w:rsid w:val="000517C0"/>
    <w:rsid w:val="000520AB"/>
    <w:rsid w:val="00052552"/>
    <w:rsid w:val="00052909"/>
    <w:rsid w:val="00052CB9"/>
    <w:rsid w:val="000536FE"/>
    <w:rsid w:val="00053C80"/>
    <w:rsid w:val="000546B7"/>
    <w:rsid w:val="0005549F"/>
    <w:rsid w:val="000556DF"/>
    <w:rsid w:val="00056B79"/>
    <w:rsid w:val="00056CC1"/>
    <w:rsid w:val="00056CE2"/>
    <w:rsid w:val="00057831"/>
    <w:rsid w:val="00060746"/>
    <w:rsid w:val="00060D80"/>
    <w:rsid w:val="00064370"/>
    <w:rsid w:val="00064EAD"/>
    <w:rsid w:val="00066442"/>
    <w:rsid w:val="00066FDB"/>
    <w:rsid w:val="00070092"/>
    <w:rsid w:val="000709A0"/>
    <w:rsid w:val="00070E75"/>
    <w:rsid w:val="00071850"/>
    <w:rsid w:val="00071E25"/>
    <w:rsid w:val="00074737"/>
    <w:rsid w:val="0007544A"/>
    <w:rsid w:val="00075DBC"/>
    <w:rsid w:val="00076DCB"/>
    <w:rsid w:val="00076FD4"/>
    <w:rsid w:val="000809A6"/>
    <w:rsid w:val="00080CC1"/>
    <w:rsid w:val="0008131C"/>
    <w:rsid w:val="000821C0"/>
    <w:rsid w:val="0008419B"/>
    <w:rsid w:val="00084889"/>
    <w:rsid w:val="00084D6A"/>
    <w:rsid w:val="000858D7"/>
    <w:rsid w:val="000866B8"/>
    <w:rsid w:val="000878B9"/>
    <w:rsid w:val="00087FBD"/>
    <w:rsid w:val="000905D4"/>
    <w:rsid w:val="00091024"/>
    <w:rsid w:val="00091599"/>
    <w:rsid w:val="00091E17"/>
    <w:rsid w:val="00092ABC"/>
    <w:rsid w:val="000937E1"/>
    <w:rsid w:val="000939C8"/>
    <w:rsid w:val="000939FF"/>
    <w:rsid w:val="00093B78"/>
    <w:rsid w:val="00094743"/>
    <w:rsid w:val="000955E1"/>
    <w:rsid w:val="00095A99"/>
    <w:rsid w:val="00095B9F"/>
    <w:rsid w:val="00095DDB"/>
    <w:rsid w:val="0009672A"/>
    <w:rsid w:val="00096EAF"/>
    <w:rsid w:val="00097058"/>
    <w:rsid w:val="00097B93"/>
    <w:rsid w:val="00097EF1"/>
    <w:rsid w:val="000A1147"/>
    <w:rsid w:val="000A1721"/>
    <w:rsid w:val="000A24C3"/>
    <w:rsid w:val="000A28D2"/>
    <w:rsid w:val="000A3590"/>
    <w:rsid w:val="000A4C18"/>
    <w:rsid w:val="000A4EDE"/>
    <w:rsid w:val="000A6031"/>
    <w:rsid w:val="000A6537"/>
    <w:rsid w:val="000A7491"/>
    <w:rsid w:val="000A7F07"/>
    <w:rsid w:val="000B09E9"/>
    <w:rsid w:val="000B0BC6"/>
    <w:rsid w:val="000B1843"/>
    <w:rsid w:val="000B2222"/>
    <w:rsid w:val="000B4115"/>
    <w:rsid w:val="000B41DD"/>
    <w:rsid w:val="000B5658"/>
    <w:rsid w:val="000B6420"/>
    <w:rsid w:val="000B76DB"/>
    <w:rsid w:val="000C0ACE"/>
    <w:rsid w:val="000C0D57"/>
    <w:rsid w:val="000C0F2E"/>
    <w:rsid w:val="000C1476"/>
    <w:rsid w:val="000C2F14"/>
    <w:rsid w:val="000C38A7"/>
    <w:rsid w:val="000C3FF1"/>
    <w:rsid w:val="000C4230"/>
    <w:rsid w:val="000C4C2B"/>
    <w:rsid w:val="000C4E66"/>
    <w:rsid w:val="000C56F9"/>
    <w:rsid w:val="000C60C4"/>
    <w:rsid w:val="000C6966"/>
    <w:rsid w:val="000C6CD8"/>
    <w:rsid w:val="000C7883"/>
    <w:rsid w:val="000D02A3"/>
    <w:rsid w:val="000D0C87"/>
    <w:rsid w:val="000D1050"/>
    <w:rsid w:val="000D1381"/>
    <w:rsid w:val="000D17C1"/>
    <w:rsid w:val="000D206A"/>
    <w:rsid w:val="000D489A"/>
    <w:rsid w:val="000D58E6"/>
    <w:rsid w:val="000D69AB"/>
    <w:rsid w:val="000D6BA2"/>
    <w:rsid w:val="000E06AB"/>
    <w:rsid w:val="000E13AE"/>
    <w:rsid w:val="000E141A"/>
    <w:rsid w:val="000E1A0D"/>
    <w:rsid w:val="000E1ABB"/>
    <w:rsid w:val="000E266B"/>
    <w:rsid w:val="000E2B91"/>
    <w:rsid w:val="000E40EF"/>
    <w:rsid w:val="000E449D"/>
    <w:rsid w:val="000E4579"/>
    <w:rsid w:val="000E4914"/>
    <w:rsid w:val="000E51D3"/>
    <w:rsid w:val="000E5415"/>
    <w:rsid w:val="000E57F0"/>
    <w:rsid w:val="000E5947"/>
    <w:rsid w:val="000E5BF0"/>
    <w:rsid w:val="000E617E"/>
    <w:rsid w:val="000E78A3"/>
    <w:rsid w:val="000F07C9"/>
    <w:rsid w:val="000F2A1C"/>
    <w:rsid w:val="000F2BFB"/>
    <w:rsid w:val="000F354E"/>
    <w:rsid w:val="000F75D9"/>
    <w:rsid w:val="000F794D"/>
    <w:rsid w:val="001010FF"/>
    <w:rsid w:val="001014ED"/>
    <w:rsid w:val="00101668"/>
    <w:rsid w:val="00102021"/>
    <w:rsid w:val="00103172"/>
    <w:rsid w:val="00103775"/>
    <w:rsid w:val="001037E9"/>
    <w:rsid w:val="0010553C"/>
    <w:rsid w:val="0010558E"/>
    <w:rsid w:val="0010570E"/>
    <w:rsid w:val="001061AA"/>
    <w:rsid w:val="00106434"/>
    <w:rsid w:val="001075AC"/>
    <w:rsid w:val="00107848"/>
    <w:rsid w:val="00107D3A"/>
    <w:rsid w:val="00107EFA"/>
    <w:rsid w:val="00107F17"/>
    <w:rsid w:val="00111E52"/>
    <w:rsid w:val="00111F15"/>
    <w:rsid w:val="00115806"/>
    <w:rsid w:val="0011584C"/>
    <w:rsid w:val="00115D9D"/>
    <w:rsid w:val="00116DDD"/>
    <w:rsid w:val="0011762F"/>
    <w:rsid w:val="001176B5"/>
    <w:rsid w:val="00121428"/>
    <w:rsid w:val="00122D88"/>
    <w:rsid w:val="0012403B"/>
    <w:rsid w:val="001240E9"/>
    <w:rsid w:val="001246D2"/>
    <w:rsid w:val="0012563B"/>
    <w:rsid w:val="00125774"/>
    <w:rsid w:val="00125C20"/>
    <w:rsid w:val="001260A5"/>
    <w:rsid w:val="0012655E"/>
    <w:rsid w:val="00126842"/>
    <w:rsid w:val="00126993"/>
    <w:rsid w:val="00126DE9"/>
    <w:rsid w:val="00127386"/>
    <w:rsid w:val="0012782C"/>
    <w:rsid w:val="00130162"/>
    <w:rsid w:val="00131D3F"/>
    <w:rsid w:val="00131E8E"/>
    <w:rsid w:val="00131ED8"/>
    <w:rsid w:val="00133168"/>
    <w:rsid w:val="00134C20"/>
    <w:rsid w:val="00134ECE"/>
    <w:rsid w:val="0013574D"/>
    <w:rsid w:val="0013585A"/>
    <w:rsid w:val="001366B9"/>
    <w:rsid w:val="00137061"/>
    <w:rsid w:val="001411B2"/>
    <w:rsid w:val="001420F7"/>
    <w:rsid w:val="001429A8"/>
    <w:rsid w:val="00142D32"/>
    <w:rsid w:val="001431C3"/>
    <w:rsid w:val="0014494D"/>
    <w:rsid w:val="00144F2A"/>
    <w:rsid w:val="0014578F"/>
    <w:rsid w:val="00145CEA"/>
    <w:rsid w:val="00145DCF"/>
    <w:rsid w:val="00146F97"/>
    <w:rsid w:val="00147CE3"/>
    <w:rsid w:val="001528E5"/>
    <w:rsid w:val="00152ED8"/>
    <w:rsid w:val="00152FE1"/>
    <w:rsid w:val="00153634"/>
    <w:rsid w:val="00153B34"/>
    <w:rsid w:val="0015563B"/>
    <w:rsid w:val="00156A42"/>
    <w:rsid w:val="0015714D"/>
    <w:rsid w:val="00160B75"/>
    <w:rsid w:val="001611ED"/>
    <w:rsid w:val="00161DB7"/>
    <w:rsid w:val="001628FB"/>
    <w:rsid w:val="001629E6"/>
    <w:rsid w:val="00162FC6"/>
    <w:rsid w:val="001638A3"/>
    <w:rsid w:val="00164085"/>
    <w:rsid w:val="00164384"/>
    <w:rsid w:val="00165753"/>
    <w:rsid w:val="00166438"/>
    <w:rsid w:val="00167CA4"/>
    <w:rsid w:val="00170793"/>
    <w:rsid w:val="00170DD8"/>
    <w:rsid w:val="0017243E"/>
    <w:rsid w:val="00173FDE"/>
    <w:rsid w:val="00175419"/>
    <w:rsid w:val="00175AB1"/>
    <w:rsid w:val="00176ADA"/>
    <w:rsid w:val="0017748E"/>
    <w:rsid w:val="001775E9"/>
    <w:rsid w:val="001809C5"/>
    <w:rsid w:val="00180D5A"/>
    <w:rsid w:val="00181BFE"/>
    <w:rsid w:val="0018235C"/>
    <w:rsid w:val="001826AE"/>
    <w:rsid w:val="00182DF7"/>
    <w:rsid w:val="0018322B"/>
    <w:rsid w:val="00183A95"/>
    <w:rsid w:val="001844A1"/>
    <w:rsid w:val="001846A4"/>
    <w:rsid w:val="00184ACD"/>
    <w:rsid w:val="00184FDE"/>
    <w:rsid w:val="00185395"/>
    <w:rsid w:val="001853B9"/>
    <w:rsid w:val="0018611B"/>
    <w:rsid w:val="001862ED"/>
    <w:rsid w:val="0018675E"/>
    <w:rsid w:val="0019268F"/>
    <w:rsid w:val="001927A4"/>
    <w:rsid w:val="00193764"/>
    <w:rsid w:val="001952BD"/>
    <w:rsid w:val="00195591"/>
    <w:rsid w:val="00195E8C"/>
    <w:rsid w:val="00195FC7"/>
    <w:rsid w:val="00196EDF"/>
    <w:rsid w:val="001974A8"/>
    <w:rsid w:val="00197762"/>
    <w:rsid w:val="001977F3"/>
    <w:rsid w:val="001A0887"/>
    <w:rsid w:val="001A0C14"/>
    <w:rsid w:val="001A0DB9"/>
    <w:rsid w:val="001A1426"/>
    <w:rsid w:val="001A340E"/>
    <w:rsid w:val="001A43F7"/>
    <w:rsid w:val="001A5A4F"/>
    <w:rsid w:val="001A623B"/>
    <w:rsid w:val="001A6DB6"/>
    <w:rsid w:val="001A742D"/>
    <w:rsid w:val="001A75FE"/>
    <w:rsid w:val="001A76AD"/>
    <w:rsid w:val="001A7CBC"/>
    <w:rsid w:val="001B0DA5"/>
    <w:rsid w:val="001B0ECC"/>
    <w:rsid w:val="001B1C07"/>
    <w:rsid w:val="001B1EE7"/>
    <w:rsid w:val="001B1FBF"/>
    <w:rsid w:val="001B2D01"/>
    <w:rsid w:val="001B30B5"/>
    <w:rsid w:val="001B3584"/>
    <w:rsid w:val="001B3F99"/>
    <w:rsid w:val="001B44C9"/>
    <w:rsid w:val="001B515A"/>
    <w:rsid w:val="001B5336"/>
    <w:rsid w:val="001B7462"/>
    <w:rsid w:val="001B7563"/>
    <w:rsid w:val="001C0CB2"/>
    <w:rsid w:val="001C0EFE"/>
    <w:rsid w:val="001C10AB"/>
    <w:rsid w:val="001C116F"/>
    <w:rsid w:val="001C2435"/>
    <w:rsid w:val="001C38C3"/>
    <w:rsid w:val="001C5D67"/>
    <w:rsid w:val="001C6E2A"/>
    <w:rsid w:val="001C7D08"/>
    <w:rsid w:val="001C7E68"/>
    <w:rsid w:val="001D08FE"/>
    <w:rsid w:val="001D0D93"/>
    <w:rsid w:val="001D1337"/>
    <w:rsid w:val="001D1C89"/>
    <w:rsid w:val="001D2202"/>
    <w:rsid w:val="001D36FF"/>
    <w:rsid w:val="001D46D4"/>
    <w:rsid w:val="001D5469"/>
    <w:rsid w:val="001D56F4"/>
    <w:rsid w:val="001D5C53"/>
    <w:rsid w:val="001D785D"/>
    <w:rsid w:val="001D7DF8"/>
    <w:rsid w:val="001E094A"/>
    <w:rsid w:val="001E0D2C"/>
    <w:rsid w:val="001E1359"/>
    <w:rsid w:val="001E2BC0"/>
    <w:rsid w:val="001E2D5A"/>
    <w:rsid w:val="001E30D6"/>
    <w:rsid w:val="001E3790"/>
    <w:rsid w:val="001E4486"/>
    <w:rsid w:val="001E48DD"/>
    <w:rsid w:val="001E4A6F"/>
    <w:rsid w:val="001E4DB4"/>
    <w:rsid w:val="001E4DB8"/>
    <w:rsid w:val="001E4EBC"/>
    <w:rsid w:val="001E52B3"/>
    <w:rsid w:val="001E60A2"/>
    <w:rsid w:val="001E6569"/>
    <w:rsid w:val="001E67C0"/>
    <w:rsid w:val="001E6B85"/>
    <w:rsid w:val="001E744E"/>
    <w:rsid w:val="001F03EC"/>
    <w:rsid w:val="001F359B"/>
    <w:rsid w:val="001F38D4"/>
    <w:rsid w:val="001F4514"/>
    <w:rsid w:val="001F4927"/>
    <w:rsid w:val="001F59E0"/>
    <w:rsid w:val="001F60D0"/>
    <w:rsid w:val="001F6621"/>
    <w:rsid w:val="001F68C3"/>
    <w:rsid w:val="001F7321"/>
    <w:rsid w:val="001F7664"/>
    <w:rsid w:val="00200307"/>
    <w:rsid w:val="00200656"/>
    <w:rsid w:val="0020175F"/>
    <w:rsid w:val="00201A56"/>
    <w:rsid w:val="00201CE9"/>
    <w:rsid w:val="002027DC"/>
    <w:rsid w:val="00204119"/>
    <w:rsid w:val="002057FA"/>
    <w:rsid w:val="00205B82"/>
    <w:rsid w:val="00206244"/>
    <w:rsid w:val="00206670"/>
    <w:rsid w:val="0020709B"/>
    <w:rsid w:val="002072BF"/>
    <w:rsid w:val="002103AA"/>
    <w:rsid w:val="002109E6"/>
    <w:rsid w:val="00210CC9"/>
    <w:rsid w:val="00211B9B"/>
    <w:rsid w:val="00212AC0"/>
    <w:rsid w:val="00212F49"/>
    <w:rsid w:val="002137DA"/>
    <w:rsid w:val="00215241"/>
    <w:rsid w:val="0021540D"/>
    <w:rsid w:val="00215CB8"/>
    <w:rsid w:val="00215EDC"/>
    <w:rsid w:val="00216780"/>
    <w:rsid w:val="00217208"/>
    <w:rsid w:val="0022035E"/>
    <w:rsid w:val="002208DF"/>
    <w:rsid w:val="00220AB1"/>
    <w:rsid w:val="00220B26"/>
    <w:rsid w:val="00220F63"/>
    <w:rsid w:val="0022124E"/>
    <w:rsid w:val="00222847"/>
    <w:rsid w:val="0022289B"/>
    <w:rsid w:val="00222DE8"/>
    <w:rsid w:val="00223703"/>
    <w:rsid w:val="00224254"/>
    <w:rsid w:val="00224C06"/>
    <w:rsid w:val="0022595B"/>
    <w:rsid w:val="00226595"/>
    <w:rsid w:val="00226A54"/>
    <w:rsid w:val="0022701D"/>
    <w:rsid w:val="002271ED"/>
    <w:rsid w:val="0022799B"/>
    <w:rsid w:val="00227FD9"/>
    <w:rsid w:val="0023004D"/>
    <w:rsid w:val="002302D4"/>
    <w:rsid w:val="002306D5"/>
    <w:rsid w:val="00231123"/>
    <w:rsid w:val="002315A2"/>
    <w:rsid w:val="00232CF7"/>
    <w:rsid w:val="002332CD"/>
    <w:rsid w:val="00233B1A"/>
    <w:rsid w:val="00233CC9"/>
    <w:rsid w:val="00234778"/>
    <w:rsid w:val="00234AE0"/>
    <w:rsid w:val="00234F11"/>
    <w:rsid w:val="00235467"/>
    <w:rsid w:val="002363AB"/>
    <w:rsid w:val="00237321"/>
    <w:rsid w:val="00237861"/>
    <w:rsid w:val="00240203"/>
    <w:rsid w:val="00240769"/>
    <w:rsid w:val="002407A3"/>
    <w:rsid w:val="00241737"/>
    <w:rsid w:val="0024182D"/>
    <w:rsid w:val="00242A31"/>
    <w:rsid w:val="00242D09"/>
    <w:rsid w:val="00243C24"/>
    <w:rsid w:val="00243E40"/>
    <w:rsid w:val="00244545"/>
    <w:rsid w:val="002459C6"/>
    <w:rsid w:val="0024661D"/>
    <w:rsid w:val="00246E3A"/>
    <w:rsid w:val="00251646"/>
    <w:rsid w:val="0025270B"/>
    <w:rsid w:val="002529BF"/>
    <w:rsid w:val="00252FF2"/>
    <w:rsid w:val="0025329E"/>
    <w:rsid w:val="00253681"/>
    <w:rsid w:val="00254017"/>
    <w:rsid w:val="0025464C"/>
    <w:rsid w:val="00254BE6"/>
    <w:rsid w:val="0025515D"/>
    <w:rsid w:val="0025528B"/>
    <w:rsid w:val="002571C7"/>
    <w:rsid w:val="00257AAE"/>
    <w:rsid w:val="00257B63"/>
    <w:rsid w:val="00257D28"/>
    <w:rsid w:val="00257F7D"/>
    <w:rsid w:val="00260176"/>
    <w:rsid w:val="00260426"/>
    <w:rsid w:val="002611B0"/>
    <w:rsid w:val="00261A56"/>
    <w:rsid w:val="0026272E"/>
    <w:rsid w:val="00262778"/>
    <w:rsid w:val="00264179"/>
    <w:rsid w:val="00265339"/>
    <w:rsid w:val="00270318"/>
    <w:rsid w:val="00270333"/>
    <w:rsid w:val="002703C2"/>
    <w:rsid w:val="00270C56"/>
    <w:rsid w:val="00272821"/>
    <w:rsid w:val="00272E99"/>
    <w:rsid w:val="00273789"/>
    <w:rsid w:val="002737BA"/>
    <w:rsid w:val="00273D46"/>
    <w:rsid w:val="0027515E"/>
    <w:rsid w:val="002760E5"/>
    <w:rsid w:val="00276E90"/>
    <w:rsid w:val="0027714A"/>
    <w:rsid w:val="002774F1"/>
    <w:rsid w:val="00277B61"/>
    <w:rsid w:val="00277D0F"/>
    <w:rsid w:val="00280355"/>
    <w:rsid w:val="00280A5B"/>
    <w:rsid w:val="0028180F"/>
    <w:rsid w:val="0028202F"/>
    <w:rsid w:val="0028216E"/>
    <w:rsid w:val="00282D44"/>
    <w:rsid w:val="00283412"/>
    <w:rsid w:val="0028392B"/>
    <w:rsid w:val="0028562F"/>
    <w:rsid w:val="00285E19"/>
    <w:rsid w:val="0028602C"/>
    <w:rsid w:val="0028651A"/>
    <w:rsid w:val="00286A27"/>
    <w:rsid w:val="00286F4D"/>
    <w:rsid w:val="002876B7"/>
    <w:rsid w:val="002877EB"/>
    <w:rsid w:val="00287E4A"/>
    <w:rsid w:val="00290426"/>
    <w:rsid w:val="00290DB5"/>
    <w:rsid w:val="00290E4D"/>
    <w:rsid w:val="002917AD"/>
    <w:rsid w:val="002919CC"/>
    <w:rsid w:val="0029203C"/>
    <w:rsid w:val="00292C14"/>
    <w:rsid w:val="00292D18"/>
    <w:rsid w:val="00293356"/>
    <w:rsid w:val="00293EA5"/>
    <w:rsid w:val="0029535A"/>
    <w:rsid w:val="00295723"/>
    <w:rsid w:val="00295736"/>
    <w:rsid w:val="00296D2D"/>
    <w:rsid w:val="0029791D"/>
    <w:rsid w:val="00297E11"/>
    <w:rsid w:val="002A0BF8"/>
    <w:rsid w:val="002A163C"/>
    <w:rsid w:val="002A34E7"/>
    <w:rsid w:val="002A376A"/>
    <w:rsid w:val="002A3BDD"/>
    <w:rsid w:val="002A44A4"/>
    <w:rsid w:val="002A44F4"/>
    <w:rsid w:val="002A472B"/>
    <w:rsid w:val="002A4B61"/>
    <w:rsid w:val="002A6604"/>
    <w:rsid w:val="002A7023"/>
    <w:rsid w:val="002A71A6"/>
    <w:rsid w:val="002A759D"/>
    <w:rsid w:val="002A7F26"/>
    <w:rsid w:val="002B0B19"/>
    <w:rsid w:val="002B0B42"/>
    <w:rsid w:val="002B3A12"/>
    <w:rsid w:val="002B41C9"/>
    <w:rsid w:val="002B44E0"/>
    <w:rsid w:val="002B473A"/>
    <w:rsid w:val="002B4A2B"/>
    <w:rsid w:val="002B55DB"/>
    <w:rsid w:val="002B6088"/>
    <w:rsid w:val="002B657D"/>
    <w:rsid w:val="002B7584"/>
    <w:rsid w:val="002C008C"/>
    <w:rsid w:val="002C1654"/>
    <w:rsid w:val="002C1783"/>
    <w:rsid w:val="002C28C1"/>
    <w:rsid w:val="002C2A18"/>
    <w:rsid w:val="002C2EAC"/>
    <w:rsid w:val="002C3CB3"/>
    <w:rsid w:val="002C49C5"/>
    <w:rsid w:val="002C659B"/>
    <w:rsid w:val="002C76D4"/>
    <w:rsid w:val="002C7998"/>
    <w:rsid w:val="002D0763"/>
    <w:rsid w:val="002D0A90"/>
    <w:rsid w:val="002D0CA1"/>
    <w:rsid w:val="002D15C6"/>
    <w:rsid w:val="002D1D4A"/>
    <w:rsid w:val="002D1E83"/>
    <w:rsid w:val="002D22F3"/>
    <w:rsid w:val="002D2DEC"/>
    <w:rsid w:val="002D3855"/>
    <w:rsid w:val="002D39E8"/>
    <w:rsid w:val="002D3D12"/>
    <w:rsid w:val="002D4B84"/>
    <w:rsid w:val="002D4FEE"/>
    <w:rsid w:val="002D5580"/>
    <w:rsid w:val="002D559A"/>
    <w:rsid w:val="002D564C"/>
    <w:rsid w:val="002D7207"/>
    <w:rsid w:val="002E0018"/>
    <w:rsid w:val="002E01D4"/>
    <w:rsid w:val="002E057F"/>
    <w:rsid w:val="002E1545"/>
    <w:rsid w:val="002E1983"/>
    <w:rsid w:val="002E27A4"/>
    <w:rsid w:val="002E27FE"/>
    <w:rsid w:val="002E2F4D"/>
    <w:rsid w:val="002E3FD1"/>
    <w:rsid w:val="002E4D2D"/>
    <w:rsid w:val="002E5E5F"/>
    <w:rsid w:val="002E63B8"/>
    <w:rsid w:val="002E6589"/>
    <w:rsid w:val="002E6D03"/>
    <w:rsid w:val="002E6DD0"/>
    <w:rsid w:val="002E79B7"/>
    <w:rsid w:val="002F09B6"/>
    <w:rsid w:val="002F16E3"/>
    <w:rsid w:val="002F1A78"/>
    <w:rsid w:val="002F2087"/>
    <w:rsid w:val="002F2546"/>
    <w:rsid w:val="002F27AE"/>
    <w:rsid w:val="002F4290"/>
    <w:rsid w:val="002F4C0E"/>
    <w:rsid w:val="002F611D"/>
    <w:rsid w:val="002F65B0"/>
    <w:rsid w:val="002F6848"/>
    <w:rsid w:val="002F7317"/>
    <w:rsid w:val="002F7B3E"/>
    <w:rsid w:val="0030005A"/>
    <w:rsid w:val="00300837"/>
    <w:rsid w:val="0030180C"/>
    <w:rsid w:val="0030208D"/>
    <w:rsid w:val="003023EC"/>
    <w:rsid w:val="00302834"/>
    <w:rsid w:val="003028CC"/>
    <w:rsid w:val="00303157"/>
    <w:rsid w:val="00303457"/>
    <w:rsid w:val="00303767"/>
    <w:rsid w:val="00303BA3"/>
    <w:rsid w:val="00304154"/>
    <w:rsid w:val="003041A1"/>
    <w:rsid w:val="003041DD"/>
    <w:rsid w:val="003052C9"/>
    <w:rsid w:val="003061C3"/>
    <w:rsid w:val="00306390"/>
    <w:rsid w:val="00306BED"/>
    <w:rsid w:val="00307291"/>
    <w:rsid w:val="003075AA"/>
    <w:rsid w:val="003078C7"/>
    <w:rsid w:val="00307EFA"/>
    <w:rsid w:val="00312AF3"/>
    <w:rsid w:val="0031334B"/>
    <w:rsid w:val="00314211"/>
    <w:rsid w:val="0031492D"/>
    <w:rsid w:val="00314B8B"/>
    <w:rsid w:val="0031504D"/>
    <w:rsid w:val="0031531F"/>
    <w:rsid w:val="00315604"/>
    <w:rsid w:val="00315AF2"/>
    <w:rsid w:val="00315D55"/>
    <w:rsid w:val="003160AA"/>
    <w:rsid w:val="00316602"/>
    <w:rsid w:val="00316872"/>
    <w:rsid w:val="00316A25"/>
    <w:rsid w:val="00316BEE"/>
    <w:rsid w:val="003171A7"/>
    <w:rsid w:val="00317D82"/>
    <w:rsid w:val="0032323B"/>
    <w:rsid w:val="00323D1A"/>
    <w:rsid w:val="003243C8"/>
    <w:rsid w:val="00324908"/>
    <w:rsid w:val="00324924"/>
    <w:rsid w:val="003256A1"/>
    <w:rsid w:val="00325DD2"/>
    <w:rsid w:val="003263C6"/>
    <w:rsid w:val="003267EC"/>
    <w:rsid w:val="003268EF"/>
    <w:rsid w:val="0032709C"/>
    <w:rsid w:val="003272F7"/>
    <w:rsid w:val="00327B21"/>
    <w:rsid w:val="00327DF4"/>
    <w:rsid w:val="003314D9"/>
    <w:rsid w:val="00332863"/>
    <w:rsid w:val="00332DD4"/>
    <w:rsid w:val="00333381"/>
    <w:rsid w:val="00333C03"/>
    <w:rsid w:val="0033419D"/>
    <w:rsid w:val="003347B4"/>
    <w:rsid w:val="0033554F"/>
    <w:rsid w:val="00335678"/>
    <w:rsid w:val="0033582E"/>
    <w:rsid w:val="00336DBD"/>
    <w:rsid w:val="00336FEC"/>
    <w:rsid w:val="00337D1A"/>
    <w:rsid w:val="003414DA"/>
    <w:rsid w:val="00342BC0"/>
    <w:rsid w:val="003439DA"/>
    <w:rsid w:val="003439EE"/>
    <w:rsid w:val="00343FD2"/>
    <w:rsid w:val="00344507"/>
    <w:rsid w:val="003468E2"/>
    <w:rsid w:val="003469FE"/>
    <w:rsid w:val="00346B9B"/>
    <w:rsid w:val="00346BB9"/>
    <w:rsid w:val="00346DEE"/>
    <w:rsid w:val="00347465"/>
    <w:rsid w:val="00347B4A"/>
    <w:rsid w:val="00350830"/>
    <w:rsid w:val="0035088E"/>
    <w:rsid w:val="0035124B"/>
    <w:rsid w:val="00351601"/>
    <w:rsid w:val="003519AB"/>
    <w:rsid w:val="00352312"/>
    <w:rsid w:val="00352694"/>
    <w:rsid w:val="0035299A"/>
    <w:rsid w:val="00353E34"/>
    <w:rsid w:val="0035423A"/>
    <w:rsid w:val="0035665E"/>
    <w:rsid w:val="0035685D"/>
    <w:rsid w:val="00357039"/>
    <w:rsid w:val="00357797"/>
    <w:rsid w:val="00357FF1"/>
    <w:rsid w:val="00360227"/>
    <w:rsid w:val="00362B04"/>
    <w:rsid w:val="003636D0"/>
    <w:rsid w:val="0036402F"/>
    <w:rsid w:val="003651E1"/>
    <w:rsid w:val="00365BEE"/>
    <w:rsid w:val="0036666F"/>
    <w:rsid w:val="00367C9F"/>
    <w:rsid w:val="003711BD"/>
    <w:rsid w:val="00371311"/>
    <w:rsid w:val="00371990"/>
    <w:rsid w:val="00371DFB"/>
    <w:rsid w:val="00372217"/>
    <w:rsid w:val="00372D9C"/>
    <w:rsid w:val="00373130"/>
    <w:rsid w:val="0037332C"/>
    <w:rsid w:val="00373B4A"/>
    <w:rsid w:val="00375AB7"/>
    <w:rsid w:val="00376010"/>
    <w:rsid w:val="00376C66"/>
    <w:rsid w:val="00377CD6"/>
    <w:rsid w:val="00381296"/>
    <w:rsid w:val="00381323"/>
    <w:rsid w:val="00381A9A"/>
    <w:rsid w:val="0038231E"/>
    <w:rsid w:val="0038245C"/>
    <w:rsid w:val="00382FA0"/>
    <w:rsid w:val="00385A30"/>
    <w:rsid w:val="00386182"/>
    <w:rsid w:val="0038637D"/>
    <w:rsid w:val="00386C2F"/>
    <w:rsid w:val="003904F4"/>
    <w:rsid w:val="003906E6"/>
    <w:rsid w:val="003910CE"/>
    <w:rsid w:val="00391652"/>
    <w:rsid w:val="003917C2"/>
    <w:rsid w:val="003927DD"/>
    <w:rsid w:val="00393490"/>
    <w:rsid w:val="003935E8"/>
    <w:rsid w:val="00393614"/>
    <w:rsid w:val="003937EC"/>
    <w:rsid w:val="00394E66"/>
    <w:rsid w:val="00395744"/>
    <w:rsid w:val="00395FB6"/>
    <w:rsid w:val="0039675F"/>
    <w:rsid w:val="00397840"/>
    <w:rsid w:val="003979F7"/>
    <w:rsid w:val="003A107C"/>
    <w:rsid w:val="003A1682"/>
    <w:rsid w:val="003A2B82"/>
    <w:rsid w:val="003A30BD"/>
    <w:rsid w:val="003A30BE"/>
    <w:rsid w:val="003A4837"/>
    <w:rsid w:val="003A4928"/>
    <w:rsid w:val="003A4FAC"/>
    <w:rsid w:val="003A66D8"/>
    <w:rsid w:val="003A688F"/>
    <w:rsid w:val="003A6B85"/>
    <w:rsid w:val="003A7B3F"/>
    <w:rsid w:val="003A7EF5"/>
    <w:rsid w:val="003A7F29"/>
    <w:rsid w:val="003B0138"/>
    <w:rsid w:val="003B0276"/>
    <w:rsid w:val="003B052E"/>
    <w:rsid w:val="003B14DD"/>
    <w:rsid w:val="003B25B2"/>
    <w:rsid w:val="003B3BF9"/>
    <w:rsid w:val="003B3FD3"/>
    <w:rsid w:val="003B4118"/>
    <w:rsid w:val="003B4662"/>
    <w:rsid w:val="003B467C"/>
    <w:rsid w:val="003B4D9B"/>
    <w:rsid w:val="003B5801"/>
    <w:rsid w:val="003B659C"/>
    <w:rsid w:val="003B69B6"/>
    <w:rsid w:val="003B6D50"/>
    <w:rsid w:val="003B774F"/>
    <w:rsid w:val="003C1DA7"/>
    <w:rsid w:val="003C1DC8"/>
    <w:rsid w:val="003C259B"/>
    <w:rsid w:val="003C28E5"/>
    <w:rsid w:val="003C2990"/>
    <w:rsid w:val="003C2C00"/>
    <w:rsid w:val="003C2EA6"/>
    <w:rsid w:val="003C36CB"/>
    <w:rsid w:val="003C39FF"/>
    <w:rsid w:val="003C4783"/>
    <w:rsid w:val="003C5985"/>
    <w:rsid w:val="003C5B77"/>
    <w:rsid w:val="003C62D8"/>
    <w:rsid w:val="003C72E0"/>
    <w:rsid w:val="003C79C8"/>
    <w:rsid w:val="003D0D97"/>
    <w:rsid w:val="003D1C29"/>
    <w:rsid w:val="003D3153"/>
    <w:rsid w:val="003D4CD9"/>
    <w:rsid w:val="003D4D15"/>
    <w:rsid w:val="003D52DA"/>
    <w:rsid w:val="003D6086"/>
    <w:rsid w:val="003D6451"/>
    <w:rsid w:val="003D6578"/>
    <w:rsid w:val="003D707D"/>
    <w:rsid w:val="003D70A7"/>
    <w:rsid w:val="003D773E"/>
    <w:rsid w:val="003E0ADC"/>
    <w:rsid w:val="003E0CF9"/>
    <w:rsid w:val="003E0DAD"/>
    <w:rsid w:val="003E1897"/>
    <w:rsid w:val="003E2462"/>
    <w:rsid w:val="003E25CD"/>
    <w:rsid w:val="003E29C7"/>
    <w:rsid w:val="003E2F66"/>
    <w:rsid w:val="003E43C6"/>
    <w:rsid w:val="003E52D3"/>
    <w:rsid w:val="003E65FF"/>
    <w:rsid w:val="003F0775"/>
    <w:rsid w:val="003F36B9"/>
    <w:rsid w:val="003F37DE"/>
    <w:rsid w:val="003F4C27"/>
    <w:rsid w:val="003F4EEA"/>
    <w:rsid w:val="003F4FE6"/>
    <w:rsid w:val="003F52E3"/>
    <w:rsid w:val="003F5357"/>
    <w:rsid w:val="003F55CD"/>
    <w:rsid w:val="003F5650"/>
    <w:rsid w:val="003F59AE"/>
    <w:rsid w:val="003F5F01"/>
    <w:rsid w:val="003F6D01"/>
    <w:rsid w:val="003F6D2E"/>
    <w:rsid w:val="003F78FD"/>
    <w:rsid w:val="00400E28"/>
    <w:rsid w:val="00401BBC"/>
    <w:rsid w:val="00401E68"/>
    <w:rsid w:val="00402051"/>
    <w:rsid w:val="004021B4"/>
    <w:rsid w:val="0040292B"/>
    <w:rsid w:val="00402DEC"/>
    <w:rsid w:val="004038AB"/>
    <w:rsid w:val="00403B2F"/>
    <w:rsid w:val="00403DC6"/>
    <w:rsid w:val="00403F46"/>
    <w:rsid w:val="00403FEB"/>
    <w:rsid w:val="00404F10"/>
    <w:rsid w:val="00404FA4"/>
    <w:rsid w:val="004051A7"/>
    <w:rsid w:val="004052CF"/>
    <w:rsid w:val="00405B0B"/>
    <w:rsid w:val="0040627C"/>
    <w:rsid w:val="00406A6C"/>
    <w:rsid w:val="00406DF8"/>
    <w:rsid w:val="00407DA2"/>
    <w:rsid w:val="00411246"/>
    <w:rsid w:val="004113CD"/>
    <w:rsid w:val="00411778"/>
    <w:rsid w:val="00411FCA"/>
    <w:rsid w:val="00412A37"/>
    <w:rsid w:val="00412B49"/>
    <w:rsid w:val="0041363C"/>
    <w:rsid w:val="00414642"/>
    <w:rsid w:val="004160DE"/>
    <w:rsid w:val="004160EF"/>
    <w:rsid w:val="00416843"/>
    <w:rsid w:val="00417E26"/>
    <w:rsid w:val="00421835"/>
    <w:rsid w:val="00422B13"/>
    <w:rsid w:val="00424131"/>
    <w:rsid w:val="004241DA"/>
    <w:rsid w:val="0042505E"/>
    <w:rsid w:val="00426E31"/>
    <w:rsid w:val="0042737D"/>
    <w:rsid w:val="004309B1"/>
    <w:rsid w:val="004318C4"/>
    <w:rsid w:val="00431990"/>
    <w:rsid w:val="00431FB4"/>
    <w:rsid w:val="00432A0D"/>
    <w:rsid w:val="00432C94"/>
    <w:rsid w:val="0043321D"/>
    <w:rsid w:val="004336AB"/>
    <w:rsid w:val="00433BCD"/>
    <w:rsid w:val="00435792"/>
    <w:rsid w:val="00435C4B"/>
    <w:rsid w:val="00437318"/>
    <w:rsid w:val="00442C02"/>
    <w:rsid w:val="0044389F"/>
    <w:rsid w:val="00443D2F"/>
    <w:rsid w:val="0044415D"/>
    <w:rsid w:val="0044589E"/>
    <w:rsid w:val="00446A34"/>
    <w:rsid w:val="00447040"/>
    <w:rsid w:val="00447963"/>
    <w:rsid w:val="00447F0D"/>
    <w:rsid w:val="00450715"/>
    <w:rsid w:val="004517B9"/>
    <w:rsid w:val="00451E40"/>
    <w:rsid w:val="004522DF"/>
    <w:rsid w:val="0045270B"/>
    <w:rsid w:val="00452778"/>
    <w:rsid w:val="00453A9F"/>
    <w:rsid w:val="004540CC"/>
    <w:rsid w:val="0045581D"/>
    <w:rsid w:val="00455924"/>
    <w:rsid w:val="004565C0"/>
    <w:rsid w:val="00460AED"/>
    <w:rsid w:val="00460E73"/>
    <w:rsid w:val="00461B91"/>
    <w:rsid w:val="00461EF7"/>
    <w:rsid w:val="004631EB"/>
    <w:rsid w:val="00463A32"/>
    <w:rsid w:val="00464454"/>
    <w:rsid w:val="00464622"/>
    <w:rsid w:val="00465BC1"/>
    <w:rsid w:val="004662EC"/>
    <w:rsid w:val="00467F39"/>
    <w:rsid w:val="004707FC"/>
    <w:rsid w:val="00470A9C"/>
    <w:rsid w:val="00470E91"/>
    <w:rsid w:val="00470F6F"/>
    <w:rsid w:val="004718CF"/>
    <w:rsid w:val="0047229E"/>
    <w:rsid w:val="0047268F"/>
    <w:rsid w:val="00472AE3"/>
    <w:rsid w:val="004730FD"/>
    <w:rsid w:val="0047363E"/>
    <w:rsid w:val="00473893"/>
    <w:rsid w:val="00473F7F"/>
    <w:rsid w:val="00476490"/>
    <w:rsid w:val="00476755"/>
    <w:rsid w:val="00476AC7"/>
    <w:rsid w:val="00477257"/>
    <w:rsid w:val="004776C3"/>
    <w:rsid w:val="0048051E"/>
    <w:rsid w:val="0048078A"/>
    <w:rsid w:val="00481864"/>
    <w:rsid w:val="00481936"/>
    <w:rsid w:val="004821B3"/>
    <w:rsid w:val="004824F8"/>
    <w:rsid w:val="00482BEA"/>
    <w:rsid w:val="0048363D"/>
    <w:rsid w:val="00484D5A"/>
    <w:rsid w:val="00485039"/>
    <w:rsid w:val="00486488"/>
    <w:rsid w:val="0048669D"/>
    <w:rsid w:val="00486AC6"/>
    <w:rsid w:val="00490358"/>
    <w:rsid w:val="00490A86"/>
    <w:rsid w:val="00490CFA"/>
    <w:rsid w:val="00491062"/>
    <w:rsid w:val="00491073"/>
    <w:rsid w:val="0049109B"/>
    <w:rsid w:val="0049115B"/>
    <w:rsid w:val="00491298"/>
    <w:rsid w:val="00492BF4"/>
    <w:rsid w:val="00493953"/>
    <w:rsid w:val="004939BE"/>
    <w:rsid w:val="00493C9C"/>
    <w:rsid w:val="00494394"/>
    <w:rsid w:val="004948F2"/>
    <w:rsid w:val="00494C24"/>
    <w:rsid w:val="00494C85"/>
    <w:rsid w:val="00494E57"/>
    <w:rsid w:val="00495C64"/>
    <w:rsid w:val="004970D2"/>
    <w:rsid w:val="004A08BD"/>
    <w:rsid w:val="004A0C06"/>
    <w:rsid w:val="004A0ED9"/>
    <w:rsid w:val="004A11E6"/>
    <w:rsid w:val="004A1454"/>
    <w:rsid w:val="004A18C0"/>
    <w:rsid w:val="004A1C5F"/>
    <w:rsid w:val="004A1F7A"/>
    <w:rsid w:val="004A2129"/>
    <w:rsid w:val="004A3623"/>
    <w:rsid w:val="004A39C6"/>
    <w:rsid w:val="004A51E0"/>
    <w:rsid w:val="004A55BA"/>
    <w:rsid w:val="004A5A87"/>
    <w:rsid w:val="004A7220"/>
    <w:rsid w:val="004A78A7"/>
    <w:rsid w:val="004A7D9E"/>
    <w:rsid w:val="004B0275"/>
    <w:rsid w:val="004B0737"/>
    <w:rsid w:val="004B09FC"/>
    <w:rsid w:val="004B0E1C"/>
    <w:rsid w:val="004B15FF"/>
    <w:rsid w:val="004B2CA3"/>
    <w:rsid w:val="004B4944"/>
    <w:rsid w:val="004B4C33"/>
    <w:rsid w:val="004B54D0"/>
    <w:rsid w:val="004B5707"/>
    <w:rsid w:val="004B7162"/>
    <w:rsid w:val="004C04B8"/>
    <w:rsid w:val="004C0E19"/>
    <w:rsid w:val="004C117F"/>
    <w:rsid w:val="004C160E"/>
    <w:rsid w:val="004C20D2"/>
    <w:rsid w:val="004C22DB"/>
    <w:rsid w:val="004C3313"/>
    <w:rsid w:val="004C3C5D"/>
    <w:rsid w:val="004C5A2D"/>
    <w:rsid w:val="004C5A5A"/>
    <w:rsid w:val="004C6365"/>
    <w:rsid w:val="004C7532"/>
    <w:rsid w:val="004C7FC4"/>
    <w:rsid w:val="004D173B"/>
    <w:rsid w:val="004D1B52"/>
    <w:rsid w:val="004D2068"/>
    <w:rsid w:val="004D25F8"/>
    <w:rsid w:val="004D2603"/>
    <w:rsid w:val="004D2BD3"/>
    <w:rsid w:val="004D3772"/>
    <w:rsid w:val="004D389B"/>
    <w:rsid w:val="004D6016"/>
    <w:rsid w:val="004D6593"/>
    <w:rsid w:val="004D6897"/>
    <w:rsid w:val="004D69A1"/>
    <w:rsid w:val="004D6B2B"/>
    <w:rsid w:val="004D74CC"/>
    <w:rsid w:val="004E1E39"/>
    <w:rsid w:val="004E2180"/>
    <w:rsid w:val="004E2481"/>
    <w:rsid w:val="004E2C6E"/>
    <w:rsid w:val="004E3477"/>
    <w:rsid w:val="004E5492"/>
    <w:rsid w:val="004E6D28"/>
    <w:rsid w:val="004E6E7C"/>
    <w:rsid w:val="004E75C2"/>
    <w:rsid w:val="004E77A8"/>
    <w:rsid w:val="004F0221"/>
    <w:rsid w:val="004F0C2F"/>
    <w:rsid w:val="004F0CCE"/>
    <w:rsid w:val="004F0E2E"/>
    <w:rsid w:val="004F267F"/>
    <w:rsid w:val="004F2BCA"/>
    <w:rsid w:val="004F3E1E"/>
    <w:rsid w:val="004F4091"/>
    <w:rsid w:val="004F43B5"/>
    <w:rsid w:val="004F44D2"/>
    <w:rsid w:val="004F4749"/>
    <w:rsid w:val="004F4EE2"/>
    <w:rsid w:val="004F57B0"/>
    <w:rsid w:val="004F683B"/>
    <w:rsid w:val="004F69AC"/>
    <w:rsid w:val="004F72EC"/>
    <w:rsid w:val="004F7FE0"/>
    <w:rsid w:val="005001EC"/>
    <w:rsid w:val="00500436"/>
    <w:rsid w:val="00500446"/>
    <w:rsid w:val="005005D7"/>
    <w:rsid w:val="005016D0"/>
    <w:rsid w:val="005017F5"/>
    <w:rsid w:val="005023CB"/>
    <w:rsid w:val="00502404"/>
    <w:rsid w:val="00502419"/>
    <w:rsid w:val="005027B6"/>
    <w:rsid w:val="005029C2"/>
    <w:rsid w:val="005043E9"/>
    <w:rsid w:val="00504608"/>
    <w:rsid w:val="00504AD6"/>
    <w:rsid w:val="00505821"/>
    <w:rsid w:val="00505887"/>
    <w:rsid w:val="005069C0"/>
    <w:rsid w:val="00507A0D"/>
    <w:rsid w:val="005111A6"/>
    <w:rsid w:val="005112E6"/>
    <w:rsid w:val="00511EA5"/>
    <w:rsid w:val="005136D8"/>
    <w:rsid w:val="00514263"/>
    <w:rsid w:val="0051427B"/>
    <w:rsid w:val="00515789"/>
    <w:rsid w:val="00516CC0"/>
    <w:rsid w:val="005174CF"/>
    <w:rsid w:val="00517630"/>
    <w:rsid w:val="0051782F"/>
    <w:rsid w:val="005213C3"/>
    <w:rsid w:val="00521646"/>
    <w:rsid w:val="0052207E"/>
    <w:rsid w:val="005221D5"/>
    <w:rsid w:val="005223CE"/>
    <w:rsid w:val="00522534"/>
    <w:rsid w:val="005228C5"/>
    <w:rsid w:val="00522B88"/>
    <w:rsid w:val="00522E1D"/>
    <w:rsid w:val="0052302F"/>
    <w:rsid w:val="00523DF0"/>
    <w:rsid w:val="00524908"/>
    <w:rsid w:val="00524FBF"/>
    <w:rsid w:val="005250C5"/>
    <w:rsid w:val="00527407"/>
    <w:rsid w:val="005279D8"/>
    <w:rsid w:val="00527A3B"/>
    <w:rsid w:val="00530132"/>
    <w:rsid w:val="005302CB"/>
    <w:rsid w:val="00530C97"/>
    <w:rsid w:val="00531E3F"/>
    <w:rsid w:val="00531E52"/>
    <w:rsid w:val="005327B2"/>
    <w:rsid w:val="00533826"/>
    <w:rsid w:val="00533E3B"/>
    <w:rsid w:val="00534AD1"/>
    <w:rsid w:val="00534B59"/>
    <w:rsid w:val="00534D0E"/>
    <w:rsid w:val="00535105"/>
    <w:rsid w:val="00535FF9"/>
    <w:rsid w:val="00536374"/>
    <w:rsid w:val="0053762E"/>
    <w:rsid w:val="00537DE9"/>
    <w:rsid w:val="00537F94"/>
    <w:rsid w:val="00540682"/>
    <w:rsid w:val="00540C96"/>
    <w:rsid w:val="005416FB"/>
    <w:rsid w:val="00541867"/>
    <w:rsid w:val="00542C90"/>
    <w:rsid w:val="00543D74"/>
    <w:rsid w:val="00545452"/>
    <w:rsid w:val="005454EA"/>
    <w:rsid w:val="00545582"/>
    <w:rsid w:val="0054605B"/>
    <w:rsid w:val="00546167"/>
    <w:rsid w:val="00546BB5"/>
    <w:rsid w:val="00546FE9"/>
    <w:rsid w:val="00547474"/>
    <w:rsid w:val="00550E4D"/>
    <w:rsid w:val="0055115B"/>
    <w:rsid w:val="005511A0"/>
    <w:rsid w:val="00551298"/>
    <w:rsid w:val="005518C2"/>
    <w:rsid w:val="00551B49"/>
    <w:rsid w:val="00551E18"/>
    <w:rsid w:val="005521B6"/>
    <w:rsid w:val="005526FE"/>
    <w:rsid w:val="00552A66"/>
    <w:rsid w:val="00554C01"/>
    <w:rsid w:val="00554DE9"/>
    <w:rsid w:val="00554F31"/>
    <w:rsid w:val="00554FD3"/>
    <w:rsid w:val="00555567"/>
    <w:rsid w:val="005556F1"/>
    <w:rsid w:val="0055575F"/>
    <w:rsid w:val="0055691D"/>
    <w:rsid w:val="00560ED0"/>
    <w:rsid w:val="0056140A"/>
    <w:rsid w:val="0056206A"/>
    <w:rsid w:val="00563EB1"/>
    <w:rsid w:val="0056407D"/>
    <w:rsid w:val="0056521A"/>
    <w:rsid w:val="0056597F"/>
    <w:rsid w:val="00567FCA"/>
    <w:rsid w:val="005709FD"/>
    <w:rsid w:val="00570D10"/>
    <w:rsid w:val="00572D28"/>
    <w:rsid w:val="005736E1"/>
    <w:rsid w:val="0057419D"/>
    <w:rsid w:val="005755FB"/>
    <w:rsid w:val="0057582C"/>
    <w:rsid w:val="005774D9"/>
    <w:rsid w:val="005774E8"/>
    <w:rsid w:val="00577FA3"/>
    <w:rsid w:val="00577FFC"/>
    <w:rsid w:val="00580624"/>
    <w:rsid w:val="005809C5"/>
    <w:rsid w:val="005814D7"/>
    <w:rsid w:val="0058155A"/>
    <w:rsid w:val="00582508"/>
    <w:rsid w:val="00582775"/>
    <w:rsid w:val="00585249"/>
    <w:rsid w:val="00585F6A"/>
    <w:rsid w:val="0058602A"/>
    <w:rsid w:val="00586F6F"/>
    <w:rsid w:val="005877EC"/>
    <w:rsid w:val="005904DB"/>
    <w:rsid w:val="00590B56"/>
    <w:rsid w:val="00590CE2"/>
    <w:rsid w:val="00591606"/>
    <w:rsid w:val="00591710"/>
    <w:rsid w:val="00591970"/>
    <w:rsid w:val="00591C24"/>
    <w:rsid w:val="00592D18"/>
    <w:rsid w:val="00593282"/>
    <w:rsid w:val="005933F2"/>
    <w:rsid w:val="0059445B"/>
    <w:rsid w:val="005948B5"/>
    <w:rsid w:val="00594E26"/>
    <w:rsid w:val="005954D8"/>
    <w:rsid w:val="005965FE"/>
    <w:rsid w:val="005969CA"/>
    <w:rsid w:val="005A10FB"/>
    <w:rsid w:val="005A117A"/>
    <w:rsid w:val="005A1B12"/>
    <w:rsid w:val="005A1D06"/>
    <w:rsid w:val="005A1D30"/>
    <w:rsid w:val="005A250C"/>
    <w:rsid w:val="005A2EFC"/>
    <w:rsid w:val="005A33BE"/>
    <w:rsid w:val="005A4EC4"/>
    <w:rsid w:val="005A521F"/>
    <w:rsid w:val="005A5BA1"/>
    <w:rsid w:val="005A666B"/>
    <w:rsid w:val="005A77BF"/>
    <w:rsid w:val="005B0714"/>
    <w:rsid w:val="005B0C1E"/>
    <w:rsid w:val="005B0FC3"/>
    <w:rsid w:val="005B2020"/>
    <w:rsid w:val="005B2616"/>
    <w:rsid w:val="005B358C"/>
    <w:rsid w:val="005B3C54"/>
    <w:rsid w:val="005B5092"/>
    <w:rsid w:val="005B5117"/>
    <w:rsid w:val="005B66EF"/>
    <w:rsid w:val="005B6BBB"/>
    <w:rsid w:val="005B7931"/>
    <w:rsid w:val="005B7EDB"/>
    <w:rsid w:val="005C0215"/>
    <w:rsid w:val="005C0789"/>
    <w:rsid w:val="005C270A"/>
    <w:rsid w:val="005C2E1B"/>
    <w:rsid w:val="005C319C"/>
    <w:rsid w:val="005C3C2E"/>
    <w:rsid w:val="005C47CD"/>
    <w:rsid w:val="005C6050"/>
    <w:rsid w:val="005C62A1"/>
    <w:rsid w:val="005C6AB3"/>
    <w:rsid w:val="005C78C5"/>
    <w:rsid w:val="005C7906"/>
    <w:rsid w:val="005C791F"/>
    <w:rsid w:val="005D143F"/>
    <w:rsid w:val="005D15AA"/>
    <w:rsid w:val="005D1E2C"/>
    <w:rsid w:val="005D240D"/>
    <w:rsid w:val="005D35CD"/>
    <w:rsid w:val="005D3CD7"/>
    <w:rsid w:val="005D3FF4"/>
    <w:rsid w:val="005D4CAF"/>
    <w:rsid w:val="005D5011"/>
    <w:rsid w:val="005D5203"/>
    <w:rsid w:val="005D6219"/>
    <w:rsid w:val="005D669C"/>
    <w:rsid w:val="005D66DD"/>
    <w:rsid w:val="005D72A1"/>
    <w:rsid w:val="005D7466"/>
    <w:rsid w:val="005D7B8A"/>
    <w:rsid w:val="005D7EB5"/>
    <w:rsid w:val="005E0305"/>
    <w:rsid w:val="005E060F"/>
    <w:rsid w:val="005E0E2A"/>
    <w:rsid w:val="005E230C"/>
    <w:rsid w:val="005E2444"/>
    <w:rsid w:val="005E282B"/>
    <w:rsid w:val="005E2A31"/>
    <w:rsid w:val="005E2DFD"/>
    <w:rsid w:val="005E3AA8"/>
    <w:rsid w:val="005E3F1A"/>
    <w:rsid w:val="005E4200"/>
    <w:rsid w:val="005E4E05"/>
    <w:rsid w:val="005E5691"/>
    <w:rsid w:val="005E5D25"/>
    <w:rsid w:val="005E6D24"/>
    <w:rsid w:val="005E6DB1"/>
    <w:rsid w:val="005E7087"/>
    <w:rsid w:val="005F007A"/>
    <w:rsid w:val="005F03CC"/>
    <w:rsid w:val="005F1D5A"/>
    <w:rsid w:val="005F1E07"/>
    <w:rsid w:val="005F210E"/>
    <w:rsid w:val="005F2827"/>
    <w:rsid w:val="005F2F01"/>
    <w:rsid w:val="005F340B"/>
    <w:rsid w:val="005F3D15"/>
    <w:rsid w:val="005F4FA7"/>
    <w:rsid w:val="005F5043"/>
    <w:rsid w:val="005F7752"/>
    <w:rsid w:val="005F7A16"/>
    <w:rsid w:val="005F7B65"/>
    <w:rsid w:val="005F7D7F"/>
    <w:rsid w:val="005F7F12"/>
    <w:rsid w:val="00600157"/>
    <w:rsid w:val="00600381"/>
    <w:rsid w:val="00600D91"/>
    <w:rsid w:val="00601429"/>
    <w:rsid w:val="006016AA"/>
    <w:rsid w:val="00601742"/>
    <w:rsid w:val="00601D2E"/>
    <w:rsid w:val="00602610"/>
    <w:rsid w:val="0060261F"/>
    <w:rsid w:val="00604014"/>
    <w:rsid w:val="006049FD"/>
    <w:rsid w:val="006055FA"/>
    <w:rsid w:val="00605CED"/>
    <w:rsid w:val="00605F96"/>
    <w:rsid w:val="00606717"/>
    <w:rsid w:val="00606F9B"/>
    <w:rsid w:val="00607CF6"/>
    <w:rsid w:val="006101CA"/>
    <w:rsid w:val="00610CFB"/>
    <w:rsid w:val="006110D2"/>
    <w:rsid w:val="00611423"/>
    <w:rsid w:val="00611A51"/>
    <w:rsid w:val="00611C7A"/>
    <w:rsid w:val="00612E7A"/>
    <w:rsid w:val="006133D7"/>
    <w:rsid w:val="006133E8"/>
    <w:rsid w:val="00615D05"/>
    <w:rsid w:val="006165E5"/>
    <w:rsid w:val="00617B8D"/>
    <w:rsid w:val="0062074B"/>
    <w:rsid w:val="006208E8"/>
    <w:rsid w:val="00621125"/>
    <w:rsid w:val="00622FCC"/>
    <w:rsid w:val="006232FF"/>
    <w:rsid w:val="00624427"/>
    <w:rsid w:val="006253C2"/>
    <w:rsid w:val="0062554B"/>
    <w:rsid w:val="00626D65"/>
    <w:rsid w:val="00627868"/>
    <w:rsid w:val="00631194"/>
    <w:rsid w:val="00631CB4"/>
    <w:rsid w:val="00633080"/>
    <w:rsid w:val="00633888"/>
    <w:rsid w:val="00633B49"/>
    <w:rsid w:val="00633F04"/>
    <w:rsid w:val="00635FE0"/>
    <w:rsid w:val="0063606F"/>
    <w:rsid w:val="00636614"/>
    <w:rsid w:val="006379F3"/>
    <w:rsid w:val="00637F67"/>
    <w:rsid w:val="00640902"/>
    <w:rsid w:val="00641B43"/>
    <w:rsid w:val="006421EC"/>
    <w:rsid w:val="006423AA"/>
    <w:rsid w:val="00642492"/>
    <w:rsid w:val="0064275C"/>
    <w:rsid w:val="0064316C"/>
    <w:rsid w:val="00643844"/>
    <w:rsid w:val="00643F56"/>
    <w:rsid w:val="0064419A"/>
    <w:rsid w:val="0064513E"/>
    <w:rsid w:val="00646B3A"/>
    <w:rsid w:val="00647469"/>
    <w:rsid w:val="00647E82"/>
    <w:rsid w:val="006513F1"/>
    <w:rsid w:val="00651677"/>
    <w:rsid w:val="006526CD"/>
    <w:rsid w:val="006532BD"/>
    <w:rsid w:val="00653434"/>
    <w:rsid w:val="00653BA1"/>
    <w:rsid w:val="00655855"/>
    <w:rsid w:val="00655B4F"/>
    <w:rsid w:val="00657778"/>
    <w:rsid w:val="00660639"/>
    <w:rsid w:val="00660B95"/>
    <w:rsid w:val="0066107C"/>
    <w:rsid w:val="006618ED"/>
    <w:rsid w:val="006624B4"/>
    <w:rsid w:val="0066312D"/>
    <w:rsid w:val="00663210"/>
    <w:rsid w:val="00663411"/>
    <w:rsid w:val="00663514"/>
    <w:rsid w:val="0066388A"/>
    <w:rsid w:val="00663A2B"/>
    <w:rsid w:val="00665DCB"/>
    <w:rsid w:val="00665E13"/>
    <w:rsid w:val="00666334"/>
    <w:rsid w:val="00666BED"/>
    <w:rsid w:val="00666C8D"/>
    <w:rsid w:val="00666D76"/>
    <w:rsid w:val="006713D8"/>
    <w:rsid w:val="006725E8"/>
    <w:rsid w:val="006727BA"/>
    <w:rsid w:val="00672B1A"/>
    <w:rsid w:val="00673536"/>
    <w:rsid w:val="00674038"/>
    <w:rsid w:val="00674209"/>
    <w:rsid w:val="00674A46"/>
    <w:rsid w:val="0067514C"/>
    <w:rsid w:val="0067515C"/>
    <w:rsid w:val="00676A6B"/>
    <w:rsid w:val="0067753C"/>
    <w:rsid w:val="006801B2"/>
    <w:rsid w:val="006809CD"/>
    <w:rsid w:val="00680A92"/>
    <w:rsid w:val="0068143B"/>
    <w:rsid w:val="00683D52"/>
    <w:rsid w:val="00683EAB"/>
    <w:rsid w:val="006848C7"/>
    <w:rsid w:val="00684B0D"/>
    <w:rsid w:val="00684CBA"/>
    <w:rsid w:val="0068539D"/>
    <w:rsid w:val="006857E9"/>
    <w:rsid w:val="006862C0"/>
    <w:rsid w:val="00686468"/>
    <w:rsid w:val="00686D23"/>
    <w:rsid w:val="00686EF8"/>
    <w:rsid w:val="00686FC9"/>
    <w:rsid w:val="00687F26"/>
    <w:rsid w:val="0069058C"/>
    <w:rsid w:val="006906F1"/>
    <w:rsid w:val="00690E9E"/>
    <w:rsid w:val="00691A47"/>
    <w:rsid w:val="00691CD0"/>
    <w:rsid w:val="00692686"/>
    <w:rsid w:val="00692E07"/>
    <w:rsid w:val="0069330D"/>
    <w:rsid w:val="00693AE5"/>
    <w:rsid w:val="0069438A"/>
    <w:rsid w:val="00694695"/>
    <w:rsid w:val="006954AD"/>
    <w:rsid w:val="006956C9"/>
    <w:rsid w:val="00696725"/>
    <w:rsid w:val="00696D06"/>
    <w:rsid w:val="006A0347"/>
    <w:rsid w:val="006A03D5"/>
    <w:rsid w:val="006A0470"/>
    <w:rsid w:val="006A047F"/>
    <w:rsid w:val="006A0FB1"/>
    <w:rsid w:val="006A2192"/>
    <w:rsid w:val="006A24AD"/>
    <w:rsid w:val="006A2566"/>
    <w:rsid w:val="006A2920"/>
    <w:rsid w:val="006A4F5E"/>
    <w:rsid w:val="006A519A"/>
    <w:rsid w:val="006A58A5"/>
    <w:rsid w:val="006A5CAE"/>
    <w:rsid w:val="006A6E2A"/>
    <w:rsid w:val="006A703C"/>
    <w:rsid w:val="006A736B"/>
    <w:rsid w:val="006B02D7"/>
    <w:rsid w:val="006B0560"/>
    <w:rsid w:val="006B0AF1"/>
    <w:rsid w:val="006B0DB5"/>
    <w:rsid w:val="006B0DB8"/>
    <w:rsid w:val="006B1C1F"/>
    <w:rsid w:val="006B261F"/>
    <w:rsid w:val="006B3500"/>
    <w:rsid w:val="006B3852"/>
    <w:rsid w:val="006B586A"/>
    <w:rsid w:val="006B649D"/>
    <w:rsid w:val="006B6955"/>
    <w:rsid w:val="006B7080"/>
    <w:rsid w:val="006B7630"/>
    <w:rsid w:val="006B798F"/>
    <w:rsid w:val="006B7CD0"/>
    <w:rsid w:val="006B7DC9"/>
    <w:rsid w:val="006C1D3A"/>
    <w:rsid w:val="006C1F06"/>
    <w:rsid w:val="006C2C52"/>
    <w:rsid w:val="006C36DA"/>
    <w:rsid w:val="006C391E"/>
    <w:rsid w:val="006C4158"/>
    <w:rsid w:val="006C4A31"/>
    <w:rsid w:val="006C59BC"/>
    <w:rsid w:val="006C5CF4"/>
    <w:rsid w:val="006C5D2F"/>
    <w:rsid w:val="006C643D"/>
    <w:rsid w:val="006C7387"/>
    <w:rsid w:val="006C7A01"/>
    <w:rsid w:val="006C7C4D"/>
    <w:rsid w:val="006D04B6"/>
    <w:rsid w:val="006D0558"/>
    <w:rsid w:val="006D178F"/>
    <w:rsid w:val="006D1C19"/>
    <w:rsid w:val="006D1E96"/>
    <w:rsid w:val="006D2BDE"/>
    <w:rsid w:val="006D425D"/>
    <w:rsid w:val="006D488A"/>
    <w:rsid w:val="006D4C10"/>
    <w:rsid w:val="006D58E2"/>
    <w:rsid w:val="006D5EF6"/>
    <w:rsid w:val="006D612D"/>
    <w:rsid w:val="006D70A7"/>
    <w:rsid w:val="006D7209"/>
    <w:rsid w:val="006D7489"/>
    <w:rsid w:val="006E00FF"/>
    <w:rsid w:val="006E0BC8"/>
    <w:rsid w:val="006E18A7"/>
    <w:rsid w:val="006E21D5"/>
    <w:rsid w:val="006E222C"/>
    <w:rsid w:val="006E339E"/>
    <w:rsid w:val="006E34F1"/>
    <w:rsid w:val="006E3686"/>
    <w:rsid w:val="006E3695"/>
    <w:rsid w:val="006E3D34"/>
    <w:rsid w:val="006E3E89"/>
    <w:rsid w:val="006E454F"/>
    <w:rsid w:val="006E4D69"/>
    <w:rsid w:val="006E5098"/>
    <w:rsid w:val="006E52B9"/>
    <w:rsid w:val="006E5CC3"/>
    <w:rsid w:val="006E635E"/>
    <w:rsid w:val="006E6674"/>
    <w:rsid w:val="006E67F9"/>
    <w:rsid w:val="006E7573"/>
    <w:rsid w:val="006E796F"/>
    <w:rsid w:val="006F04EB"/>
    <w:rsid w:val="006F0787"/>
    <w:rsid w:val="006F11F0"/>
    <w:rsid w:val="006F137C"/>
    <w:rsid w:val="006F1A50"/>
    <w:rsid w:val="006F1DC9"/>
    <w:rsid w:val="006F216A"/>
    <w:rsid w:val="006F2286"/>
    <w:rsid w:val="006F2B78"/>
    <w:rsid w:val="006F339D"/>
    <w:rsid w:val="006F3DFD"/>
    <w:rsid w:val="006F44BB"/>
    <w:rsid w:val="006F5A2A"/>
    <w:rsid w:val="006F72C7"/>
    <w:rsid w:val="006F7871"/>
    <w:rsid w:val="007003F6"/>
    <w:rsid w:val="0070042E"/>
    <w:rsid w:val="00700855"/>
    <w:rsid w:val="00700BEE"/>
    <w:rsid w:val="007011C5"/>
    <w:rsid w:val="007012F8"/>
    <w:rsid w:val="007016C1"/>
    <w:rsid w:val="0070187A"/>
    <w:rsid w:val="00702520"/>
    <w:rsid w:val="0070280F"/>
    <w:rsid w:val="00703364"/>
    <w:rsid w:val="007040D7"/>
    <w:rsid w:val="00704743"/>
    <w:rsid w:val="007053A0"/>
    <w:rsid w:val="00706925"/>
    <w:rsid w:val="007074B2"/>
    <w:rsid w:val="00710235"/>
    <w:rsid w:val="00710DDB"/>
    <w:rsid w:val="0071219A"/>
    <w:rsid w:val="00712326"/>
    <w:rsid w:val="007130DE"/>
    <w:rsid w:val="007131B4"/>
    <w:rsid w:val="00714143"/>
    <w:rsid w:val="00714530"/>
    <w:rsid w:val="00714710"/>
    <w:rsid w:val="007147D5"/>
    <w:rsid w:val="007159D7"/>
    <w:rsid w:val="00715C30"/>
    <w:rsid w:val="00716FD5"/>
    <w:rsid w:val="00717329"/>
    <w:rsid w:val="00717D11"/>
    <w:rsid w:val="007212AC"/>
    <w:rsid w:val="00721996"/>
    <w:rsid w:val="00722677"/>
    <w:rsid w:val="00723825"/>
    <w:rsid w:val="007250B9"/>
    <w:rsid w:val="0072525A"/>
    <w:rsid w:val="007259BF"/>
    <w:rsid w:val="00725C79"/>
    <w:rsid w:val="00725D03"/>
    <w:rsid w:val="0072622C"/>
    <w:rsid w:val="00727A19"/>
    <w:rsid w:val="0073038B"/>
    <w:rsid w:val="007303E6"/>
    <w:rsid w:val="00730D6C"/>
    <w:rsid w:val="0073157C"/>
    <w:rsid w:val="00732EDC"/>
    <w:rsid w:val="00733552"/>
    <w:rsid w:val="0073525C"/>
    <w:rsid w:val="0073597E"/>
    <w:rsid w:val="00735AF1"/>
    <w:rsid w:val="00737417"/>
    <w:rsid w:val="0073798C"/>
    <w:rsid w:val="00737C4A"/>
    <w:rsid w:val="00737CFA"/>
    <w:rsid w:val="00740E73"/>
    <w:rsid w:val="00740FD0"/>
    <w:rsid w:val="00741C8B"/>
    <w:rsid w:val="00743015"/>
    <w:rsid w:val="00743B1F"/>
    <w:rsid w:val="00743C40"/>
    <w:rsid w:val="007445AD"/>
    <w:rsid w:val="00745067"/>
    <w:rsid w:val="007451BF"/>
    <w:rsid w:val="0074583B"/>
    <w:rsid w:val="00746567"/>
    <w:rsid w:val="00746F6D"/>
    <w:rsid w:val="00747094"/>
    <w:rsid w:val="00747C43"/>
    <w:rsid w:val="00750656"/>
    <w:rsid w:val="007509BB"/>
    <w:rsid w:val="007509E5"/>
    <w:rsid w:val="007512E2"/>
    <w:rsid w:val="007519EE"/>
    <w:rsid w:val="00751DAB"/>
    <w:rsid w:val="00752DE0"/>
    <w:rsid w:val="0075323B"/>
    <w:rsid w:val="007535CB"/>
    <w:rsid w:val="007539A5"/>
    <w:rsid w:val="00753E88"/>
    <w:rsid w:val="0075402A"/>
    <w:rsid w:val="007542DA"/>
    <w:rsid w:val="00754387"/>
    <w:rsid w:val="007547FF"/>
    <w:rsid w:val="007552CD"/>
    <w:rsid w:val="0075563D"/>
    <w:rsid w:val="00756383"/>
    <w:rsid w:val="0075704C"/>
    <w:rsid w:val="00757068"/>
    <w:rsid w:val="007570CD"/>
    <w:rsid w:val="00757968"/>
    <w:rsid w:val="00757D8B"/>
    <w:rsid w:val="00761010"/>
    <w:rsid w:val="00761D9E"/>
    <w:rsid w:val="00762824"/>
    <w:rsid w:val="007634C8"/>
    <w:rsid w:val="00763B41"/>
    <w:rsid w:val="00763E7C"/>
    <w:rsid w:val="007645B7"/>
    <w:rsid w:val="00764AFD"/>
    <w:rsid w:val="00765EE8"/>
    <w:rsid w:val="007660BD"/>
    <w:rsid w:val="007671D8"/>
    <w:rsid w:val="00767B6A"/>
    <w:rsid w:val="00770831"/>
    <w:rsid w:val="0077111E"/>
    <w:rsid w:val="00772119"/>
    <w:rsid w:val="00772323"/>
    <w:rsid w:val="007725D2"/>
    <w:rsid w:val="00772E09"/>
    <w:rsid w:val="0077310F"/>
    <w:rsid w:val="007745B7"/>
    <w:rsid w:val="00775361"/>
    <w:rsid w:val="00775DEE"/>
    <w:rsid w:val="00776262"/>
    <w:rsid w:val="00776C24"/>
    <w:rsid w:val="00777375"/>
    <w:rsid w:val="00777523"/>
    <w:rsid w:val="007802C6"/>
    <w:rsid w:val="007812A1"/>
    <w:rsid w:val="0078268A"/>
    <w:rsid w:val="007827BB"/>
    <w:rsid w:val="007840DD"/>
    <w:rsid w:val="00784BC3"/>
    <w:rsid w:val="00785565"/>
    <w:rsid w:val="00786641"/>
    <w:rsid w:val="0078672F"/>
    <w:rsid w:val="00786C04"/>
    <w:rsid w:val="00791075"/>
    <w:rsid w:val="007910CF"/>
    <w:rsid w:val="0079110D"/>
    <w:rsid w:val="00791787"/>
    <w:rsid w:val="0079183F"/>
    <w:rsid w:val="0079204E"/>
    <w:rsid w:val="0079342D"/>
    <w:rsid w:val="00793AC5"/>
    <w:rsid w:val="00794DDF"/>
    <w:rsid w:val="00794E2D"/>
    <w:rsid w:val="0079554C"/>
    <w:rsid w:val="00795A09"/>
    <w:rsid w:val="00797037"/>
    <w:rsid w:val="00797242"/>
    <w:rsid w:val="007A1F1C"/>
    <w:rsid w:val="007A27A4"/>
    <w:rsid w:val="007A4692"/>
    <w:rsid w:val="007B0079"/>
    <w:rsid w:val="007B06C4"/>
    <w:rsid w:val="007B0FD2"/>
    <w:rsid w:val="007B2B63"/>
    <w:rsid w:val="007B2DC9"/>
    <w:rsid w:val="007B318D"/>
    <w:rsid w:val="007B510D"/>
    <w:rsid w:val="007B5861"/>
    <w:rsid w:val="007B58DA"/>
    <w:rsid w:val="007B5978"/>
    <w:rsid w:val="007B68A5"/>
    <w:rsid w:val="007B7878"/>
    <w:rsid w:val="007B78F5"/>
    <w:rsid w:val="007C1126"/>
    <w:rsid w:val="007C1683"/>
    <w:rsid w:val="007C1DD4"/>
    <w:rsid w:val="007C1E71"/>
    <w:rsid w:val="007C2EEA"/>
    <w:rsid w:val="007C31BB"/>
    <w:rsid w:val="007C36CB"/>
    <w:rsid w:val="007C472E"/>
    <w:rsid w:val="007C4B33"/>
    <w:rsid w:val="007C4C93"/>
    <w:rsid w:val="007C529D"/>
    <w:rsid w:val="007C653B"/>
    <w:rsid w:val="007C66F7"/>
    <w:rsid w:val="007C7ECB"/>
    <w:rsid w:val="007D03A3"/>
    <w:rsid w:val="007D08A6"/>
    <w:rsid w:val="007D1F06"/>
    <w:rsid w:val="007D20A1"/>
    <w:rsid w:val="007D2A30"/>
    <w:rsid w:val="007D2C5E"/>
    <w:rsid w:val="007D33A4"/>
    <w:rsid w:val="007D33E2"/>
    <w:rsid w:val="007D3B25"/>
    <w:rsid w:val="007D429B"/>
    <w:rsid w:val="007D5920"/>
    <w:rsid w:val="007D595C"/>
    <w:rsid w:val="007D6341"/>
    <w:rsid w:val="007D66A7"/>
    <w:rsid w:val="007D67DC"/>
    <w:rsid w:val="007D6911"/>
    <w:rsid w:val="007D69A8"/>
    <w:rsid w:val="007D7502"/>
    <w:rsid w:val="007E071A"/>
    <w:rsid w:val="007E189A"/>
    <w:rsid w:val="007E1BF0"/>
    <w:rsid w:val="007E1D1C"/>
    <w:rsid w:val="007E2537"/>
    <w:rsid w:val="007E2B48"/>
    <w:rsid w:val="007E2B86"/>
    <w:rsid w:val="007E3D89"/>
    <w:rsid w:val="007E45BC"/>
    <w:rsid w:val="007E4914"/>
    <w:rsid w:val="007E4EF9"/>
    <w:rsid w:val="007E69CB"/>
    <w:rsid w:val="007E71DE"/>
    <w:rsid w:val="007E79CB"/>
    <w:rsid w:val="007F07E3"/>
    <w:rsid w:val="007F0C7B"/>
    <w:rsid w:val="007F108D"/>
    <w:rsid w:val="007F1301"/>
    <w:rsid w:val="007F508A"/>
    <w:rsid w:val="007F6EDC"/>
    <w:rsid w:val="007F7C9B"/>
    <w:rsid w:val="00800D85"/>
    <w:rsid w:val="008016FF"/>
    <w:rsid w:val="008032DB"/>
    <w:rsid w:val="0080356D"/>
    <w:rsid w:val="00803C9A"/>
    <w:rsid w:val="00803CCB"/>
    <w:rsid w:val="0080454D"/>
    <w:rsid w:val="00804D38"/>
    <w:rsid w:val="00804FA4"/>
    <w:rsid w:val="00805025"/>
    <w:rsid w:val="008052C9"/>
    <w:rsid w:val="00805CEF"/>
    <w:rsid w:val="00805EF1"/>
    <w:rsid w:val="00806B61"/>
    <w:rsid w:val="00807A9A"/>
    <w:rsid w:val="00807DD5"/>
    <w:rsid w:val="008104B9"/>
    <w:rsid w:val="00810815"/>
    <w:rsid w:val="00810DC3"/>
    <w:rsid w:val="0081113A"/>
    <w:rsid w:val="00811B9F"/>
    <w:rsid w:val="008125C2"/>
    <w:rsid w:val="00812ABA"/>
    <w:rsid w:val="00812E99"/>
    <w:rsid w:val="0081443A"/>
    <w:rsid w:val="00814E05"/>
    <w:rsid w:val="008156AD"/>
    <w:rsid w:val="00815FD4"/>
    <w:rsid w:val="008167E5"/>
    <w:rsid w:val="0081743C"/>
    <w:rsid w:val="0082001F"/>
    <w:rsid w:val="008200AB"/>
    <w:rsid w:val="0082013D"/>
    <w:rsid w:val="0082047C"/>
    <w:rsid w:val="00821349"/>
    <w:rsid w:val="008213E3"/>
    <w:rsid w:val="008214AB"/>
    <w:rsid w:val="008216B1"/>
    <w:rsid w:val="0082196E"/>
    <w:rsid w:val="00821E8B"/>
    <w:rsid w:val="00821ED6"/>
    <w:rsid w:val="00822F1F"/>
    <w:rsid w:val="008241DD"/>
    <w:rsid w:val="00824316"/>
    <w:rsid w:val="0082494C"/>
    <w:rsid w:val="00824BBB"/>
    <w:rsid w:val="0082524B"/>
    <w:rsid w:val="00825316"/>
    <w:rsid w:val="00825A15"/>
    <w:rsid w:val="00826638"/>
    <w:rsid w:val="008273F0"/>
    <w:rsid w:val="0082785C"/>
    <w:rsid w:val="008302EE"/>
    <w:rsid w:val="00830489"/>
    <w:rsid w:val="00830650"/>
    <w:rsid w:val="008324EA"/>
    <w:rsid w:val="00832658"/>
    <w:rsid w:val="00833E24"/>
    <w:rsid w:val="0083464A"/>
    <w:rsid w:val="008347A9"/>
    <w:rsid w:val="00834985"/>
    <w:rsid w:val="00835CBF"/>
    <w:rsid w:val="008374FA"/>
    <w:rsid w:val="00837C2F"/>
    <w:rsid w:val="00840027"/>
    <w:rsid w:val="0084040C"/>
    <w:rsid w:val="00840A9D"/>
    <w:rsid w:val="00840F79"/>
    <w:rsid w:val="008417BD"/>
    <w:rsid w:val="00841D83"/>
    <w:rsid w:val="00843703"/>
    <w:rsid w:val="00843A3D"/>
    <w:rsid w:val="00844F50"/>
    <w:rsid w:val="008452F3"/>
    <w:rsid w:val="00847DED"/>
    <w:rsid w:val="008501E6"/>
    <w:rsid w:val="00850409"/>
    <w:rsid w:val="00851D64"/>
    <w:rsid w:val="00852135"/>
    <w:rsid w:val="00853249"/>
    <w:rsid w:val="008535B9"/>
    <w:rsid w:val="008536B0"/>
    <w:rsid w:val="00853803"/>
    <w:rsid w:val="00853C82"/>
    <w:rsid w:val="0085555B"/>
    <w:rsid w:val="008555DB"/>
    <w:rsid w:val="0085582E"/>
    <w:rsid w:val="008562A7"/>
    <w:rsid w:val="008563A3"/>
    <w:rsid w:val="00856524"/>
    <w:rsid w:val="00856CA6"/>
    <w:rsid w:val="008570AC"/>
    <w:rsid w:val="00857941"/>
    <w:rsid w:val="00857ACC"/>
    <w:rsid w:val="00857C10"/>
    <w:rsid w:val="00860305"/>
    <w:rsid w:val="008603D6"/>
    <w:rsid w:val="0086083F"/>
    <w:rsid w:val="00860C12"/>
    <w:rsid w:val="0086198B"/>
    <w:rsid w:val="00861C60"/>
    <w:rsid w:val="00861F24"/>
    <w:rsid w:val="00861F3E"/>
    <w:rsid w:val="0086227E"/>
    <w:rsid w:val="008639CB"/>
    <w:rsid w:val="00863EAD"/>
    <w:rsid w:val="00864A4A"/>
    <w:rsid w:val="00864D75"/>
    <w:rsid w:val="008653FB"/>
    <w:rsid w:val="0086584E"/>
    <w:rsid w:val="00865981"/>
    <w:rsid w:val="008668B9"/>
    <w:rsid w:val="00866A43"/>
    <w:rsid w:val="0086714E"/>
    <w:rsid w:val="00867424"/>
    <w:rsid w:val="00870509"/>
    <w:rsid w:val="0087191F"/>
    <w:rsid w:val="00871AEF"/>
    <w:rsid w:val="00871BDE"/>
    <w:rsid w:val="00871D4E"/>
    <w:rsid w:val="0087217D"/>
    <w:rsid w:val="00872433"/>
    <w:rsid w:val="00872BFF"/>
    <w:rsid w:val="00873558"/>
    <w:rsid w:val="00873B52"/>
    <w:rsid w:val="008748CC"/>
    <w:rsid w:val="00874EB6"/>
    <w:rsid w:val="00874F03"/>
    <w:rsid w:val="00875CAA"/>
    <w:rsid w:val="00876A56"/>
    <w:rsid w:val="00876FA4"/>
    <w:rsid w:val="00880A26"/>
    <w:rsid w:val="00882926"/>
    <w:rsid w:val="00882BA6"/>
    <w:rsid w:val="00883227"/>
    <w:rsid w:val="00883943"/>
    <w:rsid w:val="00884DBE"/>
    <w:rsid w:val="00885CAC"/>
    <w:rsid w:val="00886B6D"/>
    <w:rsid w:val="00890CC9"/>
    <w:rsid w:val="008934D3"/>
    <w:rsid w:val="0089373E"/>
    <w:rsid w:val="008940A0"/>
    <w:rsid w:val="00894183"/>
    <w:rsid w:val="008949C5"/>
    <w:rsid w:val="00895123"/>
    <w:rsid w:val="00895668"/>
    <w:rsid w:val="0089593F"/>
    <w:rsid w:val="00895D9F"/>
    <w:rsid w:val="008966F5"/>
    <w:rsid w:val="008969CE"/>
    <w:rsid w:val="00896A1F"/>
    <w:rsid w:val="00897429"/>
    <w:rsid w:val="00897DE1"/>
    <w:rsid w:val="00897F17"/>
    <w:rsid w:val="008A1016"/>
    <w:rsid w:val="008A145E"/>
    <w:rsid w:val="008A1646"/>
    <w:rsid w:val="008A17DD"/>
    <w:rsid w:val="008A22AF"/>
    <w:rsid w:val="008A22E0"/>
    <w:rsid w:val="008A239F"/>
    <w:rsid w:val="008A274E"/>
    <w:rsid w:val="008A2E82"/>
    <w:rsid w:val="008A3E5B"/>
    <w:rsid w:val="008A496D"/>
    <w:rsid w:val="008A51AA"/>
    <w:rsid w:val="008A5947"/>
    <w:rsid w:val="008A5AE4"/>
    <w:rsid w:val="008A633C"/>
    <w:rsid w:val="008A75B9"/>
    <w:rsid w:val="008A7EAD"/>
    <w:rsid w:val="008A7FB5"/>
    <w:rsid w:val="008B04A1"/>
    <w:rsid w:val="008B261E"/>
    <w:rsid w:val="008B2F84"/>
    <w:rsid w:val="008B30B1"/>
    <w:rsid w:val="008B416E"/>
    <w:rsid w:val="008B5171"/>
    <w:rsid w:val="008B52D1"/>
    <w:rsid w:val="008B6E1A"/>
    <w:rsid w:val="008B796D"/>
    <w:rsid w:val="008B7FAE"/>
    <w:rsid w:val="008C0022"/>
    <w:rsid w:val="008C03DA"/>
    <w:rsid w:val="008C0C47"/>
    <w:rsid w:val="008C10CD"/>
    <w:rsid w:val="008C118B"/>
    <w:rsid w:val="008C13C2"/>
    <w:rsid w:val="008C1890"/>
    <w:rsid w:val="008C1943"/>
    <w:rsid w:val="008C1BF2"/>
    <w:rsid w:val="008C1DC0"/>
    <w:rsid w:val="008C34DB"/>
    <w:rsid w:val="008C3D0C"/>
    <w:rsid w:val="008C3E57"/>
    <w:rsid w:val="008C42AF"/>
    <w:rsid w:val="008C44D2"/>
    <w:rsid w:val="008C5814"/>
    <w:rsid w:val="008C63A7"/>
    <w:rsid w:val="008C6540"/>
    <w:rsid w:val="008C6CBA"/>
    <w:rsid w:val="008C6DE5"/>
    <w:rsid w:val="008C7291"/>
    <w:rsid w:val="008C7995"/>
    <w:rsid w:val="008C7A55"/>
    <w:rsid w:val="008C7EA4"/>
    <w:rsid w:val="008D0F7E"/>
    <w:rsid w:val="008D0FC6"/>
    <w:rsid w:val="008D1ACA"/>
    <w:rsid w:val="008D20C2"/>
    <w:rsid w:val="008D2DA2"/>
    <w:rsid w:val="008D3F9D"/>
    <w:rsid w:val="008D41FC"/>
    <w:rsid w:val="008D50A3"/>
    <w:rsid w:val="008D5E3C"/>
    <w:rsid w:val="008D60E3"/>
    <w:rsid w:val="008D636D"/>
    <w:rsid w:val="008D73A0"/>
    <w:rsid w:val="008D73BC"/>
    <w:rsid w:val="008D77C7"/>
    <w:rsid w:val="008E03FD"/>
    <w:rsid w:val="008E209E"/>
    <w:rsid w:val="008E24DA"/>
    <w:rsid w:val="008E362C"/>
    <w:rsid w:val="008E43B8"/>
    <w:rsid w:val="008E511E"/>
    <w:rsid w:val="008E5175"/>
    <w:rsid w:val="008E5A5A"/>
    <w:rsid w:val="008E5E4E"/>
    <w:rsid w:val="008E5E65"/>
    <w:rsid w:val="008E633F"/>
    <w:rsid w:val="008E65C9"/>
    <w:rsid w:val="008E74C7"/>
    <w:rsid w:val="008E7CD8"/>
    <w:rsid w:val="008F1A2B"/>
    <w:rsid w:val="008F1FDE"/>
    <w:rsid w:val="008F3520"/>
    <w:rsid w:val="008F4745"/>
    <w:rsid w:val="008F596E"/>
    <w:rsid w:val="008F61A4"/>
    <w:rsid w:val="008F6AF7"/>
    <w:rsid w:val="008F7383"/>
    <w:rsid w:val="008F7628"/>
    <w:rsid w:val="008F7C18"/>
    <w:rsid w:val="00900CCE"/>
    <w:rsid w:val="00900E58"/>
    <w:rsid w:val="00901443"/>
    <w:rsid w:val="0090145A"/>
    <w:rsid w:val="0090149E"/>
    <w:rsid w:val="00901B61"/>
    <w:rsid w:val="00902532"/>
    <w:rsid w:val="0090293E"/>
    <w:rsid w:val="009031FC"/>
    <w:rsid w:val="009036F0"/>
    <w:rsid w:val="009047DD"/>
    <w:rsid w:val="0090481E"/>
    <w:rsid w:val="00905D21"/>
    <w:rsid w:val="009066E1"/>
    <w:rsid w:val="00907325"/>
    <w:rsid w:val="009073B3"/>
    <w:rsid w:val="009106C1"/>
    <w:rsid w:val="00910CCE"/>
    <w:rsid w:val="00910F4F"/>
    <w:rsid w:val="00911E6C"/>
    <w:rsid w:val="00912F2D"/>
    <w:rsid w:val="009137D8"/>
    <w:rsid w:val="00913F36"/>
    <w:rsid w:val="009156AD"/>
    <w:rsid w:val="00915A69"/>
    <w:rsid w:val="00915B6B"/>
    <w:rsid w:val="00916651"/>
    <w:rsid w:val="009204D7"/>
    <w:rsid w:val="00920C19"/>
    <w:rsid w:val="009218D7"/>
    <w:rsid w:val="009223B9"/>
    <w:rsid w:val="00922D90"/>
    <w:rsid w:val="00924249"/>
    <w:rsid w:val="00924369"/>
    <w:rsid w:val="0092449E"/>
    <w:rsid w:val="0092476B"/>
    <w:rsid w:val="00924D74"/>
    <w:rsid w:val="00925994"/>
    <w:rsid w:val="00925C06"/>
    <w:rsid w:val="009278EC"/>
    <w:rsid w:val="00927B1D"/>
    <w:rsid w:val="00931312"/>
    <w:rsid w:val="009318C2"/>
    <w:rsid w:val="00931CAE"/>
    <w:rsid w:val="00931E3D"/>
    <w:rsid w:val="00932E67"/>
    <w:rsid w:val="00933E2A"/>
    <w:rsid w:val="009342FA"/>
    <w:rsid w:val="0093461E"/>
    <w:rsid w:val="00935017"/>
    <w:rsid w:val="00935544"/>
    <w:rsid w:val="00936077"/>
    <w:rsid w:val="009370E0"/>
    <w:rsid w:val="009371BC"/>
    <w:rsid w:val="00937A95"/>
    <w:rsid w:val="00940522"/>
    <w:rsid w:val="00940843"/>
    <w:rsid w:val="00940A75"/>
    <w:rsid w:val="009411E5"/>
    <w:rsid w:val="009415C6"/>
    <w:rsid w:val="00942B24"/>
    <w:rsid w:val="00942D20"/>
    <w:rsid w:val="00943BD9"/>
    <w:rsid w:val="009445D3"/>
    <w:rsid w:val="00944F0E"/>
    <w:rsid w:val="0094509B"/>
    <w:rsid w:val="0094570D"/>
    <w:rsid w:val="0094692B"/>
    <w:rsid w:val="00946F9F"/>
    <w:rsid w:val="00947540"/>
    <w:rsid w:val="009476E1"/>
    <w:rsid w:val="009479ED"/>
    <w:rsid w:val="009504BF"/>
    <w:rsid w:val="00950A4D"/>
    <w:rsid w:val="00951277"/>
    <w:rsid w:val="009515E6"/>
    <w:rsid w:val="00951C03"/>
    <w:rsid w:val="00952DC2"/>
    <w:rsid w:val="00952EFC"/>
    <w:rsid w:val="009531C0"/>
    <w:rsid w:val="009540EE"/>
    <w:rsid w:val="00955DDC"/>
    <w:rsid w:val="00956585"/>
    <w:rsid w:val="00957B71"/>
    <w:rsid w:val="00957FC2"/>
    <w:rsid w:val="00960A6F"/>
    <w:rsid w:val="00961945"/>
    <w:rsid w:val="009620FA"/>
    <w:rsid w:val="00962E73"/>
    <w:rsid w:val="00963533"/>
    <w:rsid w:val="00963DDA"/>
    <w:rsid w:val="0096498E"/>
    <w:rsid w:val="009660B0"/>
    <w:rsid w:val="00966746"/>
    <w:rsid w:val="0096728D"/>
    <w:rsid w:val="0096772D"/>
    <w:rsid w:val="00967F1F"/>
    <w:rsid w:val="009702D6"/>
    <w:rsid w:val="00970735"/>
    <w:rsid w:val="00972B18"/>
    <w:rsid w:val="009741D3"/>
    <w:rsid w:val="00975801"/>
    <w:rsid w:val="00975CEB"/>
    <w:rsid w:val="00975E45"/>
    <w:rsid w:val="009771CB"/>
    <w:rsid w:val="0097725D"/>
    <w:rsid w:val="0098019B"/>
    <w:rsid w:val="00980247"/>
    <w:rsid w:val="0098063D"/>
    <w:rsid w:val="00981003"/>
    <w:rsid w:val="00981149"/>
    <w:rsid w:val="00981F13"/>
    <w:rsid w:val="00983039"/>
    <w:rsid w:val="00983E33"/>
    <w:rsid w:val="00984A5B"/>
    <w:rsid w:val="0098517E"/>
    <w:rsid w:val="0098538E"/>
    <w:rsid w:val="00985AD3"/>
    <w:rsid w:val="00986082"/>
    <w:rsid w:val="009865E2"/>
    <w:rsid w:val="0098719C"/>
    <w:rsid w:val="00987615"/>
    <w:rsid w:val="009877F2"/>
    <w:rsid w:val="00987CBF"/>
    <w:rsid w:val="009901DF"/>
    <w:rsid w:val="00990DCA"/>
    <w:rsid w:val="0099299B"/>
    <w:rsid w:val="00992B09"/>
    <w:rsid w:val="009937F4"/>
    <w:rsid w:val="00993B36"/>
    <w:rsid w:val="009956A5"/>
    <w:rsid w:val="00995CFC"/>
    <w:rsid w:val="009965F2"/>
    <w:rsid w:val="00997D8C"/>
    <w:rsid w:val="009A038A"/>
    <w:rsid w:val="009A0793"/>
    <w:rsid w:val="009A09DB"/>
    <w:rsid w:val="009A15C7"/>
    <w:rsid w:val="009A2B73"/>
    <w:rsid w:val="009A3A82"/>
    <w:rsid w:val="009A436B"/>
    <w:rsid w:val="009A4703"/>
    <w:rsid w:val="009A495C"/>
    <w:rsid w:val="009A687E"/>
    <w:rsid w:val="009A7595"/>
    <w:rsid w:val="009A7A7E"/>
    <w:rsid w:val="009A7F1E"/>
    <w:rsid w:val="009B0921"/>
    <w:rsid w:val="009B13C8"/>
    <w:rsid w:val="009B1577"/>
    <w:rsid w:val="009B1F86"/>
    <w:rsid w:val="009B2BFF"/>
    <w:rsid w:val="009B3280"/>
    <w:rsid w:val="009B32A3"/>
    <w:rsid w:val="009B36E4"/>
    <w:rsid w:val="009B3AF2"/>
    <w:rsid w:val="009B3B7D"/>
    <w:rsid w:val="009B40AA"/>
    <w:rsid w:val="009B427E"/>
    <w:rsid w:val="009B4820"/>
    <w:rsid w:val="009B49CA"/>
    <w:rsid w:val="009B5597"/>
    <w:rsid w:val="009B55F8"/>
    <w:rsid w:val="009B5E5A"/>
    <w:rsid w:val="009B5FD1"/>
    <w:rsid w:val="009B65BC"/>
    <w:rsid w:val="009B6672"/>
    <w:rsid w:val="009B6A1C"/>
    <w:rsid w:val="009B6C2D"/>
    <w:rsid w:val="009B6CD9"/>
    <w:rsid w:val="009B78CF"/>
    <w:rsid w:val="009B7C52"/>
    <w:rsid w:val="009C0060"/>
    <w:rsid w:val="009C0233"/>
    <w:rsid w:val="009C2B0C"/>
    <w:rsid w:val="009C32C1"/>
    <w:rsid w:val="009C34DB"/>
    <w:rsid w:val="009C40CB"/>
    <w:rsid w:val="009C4634"/>
    <w:rsid w:val="009C4B75"/>
    <w:rsid w:val="009C4D5F"/>
    <w:rsid w:val="009C4F48"/>
    <w:rsid w:val="009C5D81"/>
    <w:rsid w:val="009C6602"/>
    <w:rsid w:val="009C69B0"/>
    <w:rsid w:val="009C72DE"/>
    <w:rsid w:val="009C7C41"/>
    <w:rsid w:val="009D038F"/>
    <w:rsid w:val="009D0676"/>
    <w:rsid w:val="009D0C79"/>
    <w:rsid w:val="009D0E86"/>
    <w:rsid w:val="009D0FAE"/>
    <w:rsid w:val="009D241A"/>
    <w:rsid w:val="009D25FE"/>
    <w:rsid w:val="009D26F0"/>
    <w:rsid w:val="009D2A0F"/>
    <w:rsid w:val="009D2A33"/>
    <w:rsid w:val="009D2FD8"/>
    <w:rsid w:val="009D3A8C"/>
    <w:rsid w:val="009D3C1E"/>
    <w:rsid w:val="009D3E78"/>
    <w:rsid w:val="009D3FCA"/>
    <w:rsid w:val="009D44A0"/>
    <w:rsid w:val="009D564D"/>
    <w:rsid w:val="009D6743"/>
    <w:rsid w:val="009D67C0"/>
    <w:rsid w:val="009D70D8"/>
    <w:rsid w:val="009D7FC1"/>
    <w:rsid w:val="009E0BD7"/>
    <w:rsid w:val="009E131C"/>
    <w:rsid w:val="009E1B43"/>
    <w:rsid w:val="009E2367"/>
    <w:rsid w:val="009E24A2"/>
    <w:rsid w:val="009E2DC4"/>
    <w:rsid w:val="009E613F"/>
    <w:rsid w:val="009E6160"/>
    <w:rsid w:val="009E62CA"/>
    <w:rsid w:val="009E75F4"/>
    <w:rsid w:val="009E7646"/>
    <w:rsid w:val="009E7A20"/>
    <w:rsid w:val="009F0936"/>
    <w:rsid w:val="009F1C15"/>
    <w:rsid w:val="009F1E15"/>
    <w:rsid w:val="009F2369"/>
    <w:rsid w:val="009F25C0"/>
    <w:rsid w:val="009F2CCC"/>
    <w:rsid w:val="009F312E"/>
    <w:rsid w:val="009F3611"/>
    <w:rsid w:val="009F45DB"/>
    <w:rsid w:val="009F4B7F"/>
    <w:rsid w:val="009F4C64"/>
    <w:rsid w:val="009F4CB7"/>
    <w:rsid w:val="009F4E34"/>
    <w:rsid w:val="009F4FCC"/>
    <w:rsid w:val="009F58F2"/>
    <w:rsid w:val="009F61F6"/>
    <w:rsid w:val="009F666D"/>
    <w:rsid w:val="009F6B74"/>
    <w:rsid w:val="009F7543"/>
    <w:rsid w:val="009F76AD"/>
    <w:rsid w:val="00A0013C"/>
    <w:rsid w:val="00A005A5"/>
    <w:rsid w:val="00A0148A"/>
    <w:rsid w:val="00A02AD3"/>
    <w:rsid w:val="00A047CE"/>
    <w:rsid w:val="00A04EF6"/>
    <w:rsid w:val="00A0519F"/>
    <w:rsid w:val="00A05A7E"/>
    <w:rsid w:val="00A062AC"/>
    <w:rsid w:val="00A0644D"/>
    <w:rsid w:val="00A06531"/>
    <w:rsid w:val="00A06B6F"/>
    <w:rsid w:val="00A06E08"/>
    <w:rsid w:val="00A07023"/>
    <w:rsid w:val="00A07150"/>
    <w:rsid w:val="00A1030D"/>
    <w:rsid w:val="00A10963"/>
    <w:rsid w:val="00A11CF4"/>
    <w:rsid w:val="00A12688"/>
    <w:rsid w:val="00A1272B"/>
    <w:rsid w:val="00A1340D"/>
    <w:rsid w:val="00A1396E"/>
    <w:rsid w:val="00A13C59"/>
    <w:rsid w:val="00A13FD5"/>
    <w:rsid w:val="00A14579"/>
    <w:rsid w:val="00A151CC"/>
    <w:rsid w:val="00A15E5A"/>
    <w:rsid w:val="00A20C0B"/>
    <w:rsid w:val="00A216AE"/>
    <w:rsid w:val="00A21C2F"/>
    <w:rsid w:val="00A227B1"/>
    <w:rsid w:val="00A229C1"/>
    <w:rsid w:val="00A23548"/>
    <w:rsid w:val="00A2433F"/>
    <w:rsid w:val="00A24E53"/>
    <w:rsid w:val="00A2547C"/>
    <w:rsid w:val="00A254F8"/>
    <w:rsid w:val="00A258BF"/>
    <w:rsid w:val="00A268FB"/>
    <w:rsid w:val="00A26A8F"/>
    <w:rsid w:val="00A26BF7"/>
    <w:rsid w:val="00A26EAE"/>
    <w:rsid w:val="00A278CD"/>
    <w:rsid w:val="00A27C28"/>
    <w:rsid w:val="00A27D1A"/>
    <w:rsid w:val="00A30328"/>
    <w:rsid w:val="00A30353"/>
    <w:rsid w:val="00A30BC9"/>
    <w:rsid w:val="00A31556"/>
    <w:rsid w:val="00A31DAE"/>
    <w:rsid w:val="00A31FE9"/>
    <w:rsid w:val="00A32B97"/>
    <w:rsid w:val="00A32EA1"/>
    <w:rsid w:val="00A33259"/>
    <w:rsid w:val="00A334CF"/>
    <w:rsid w:val="00A3381A"/>
    <w:rsid w:val="00A3524D"/>
    <w:rsid w:val="00A35662"/>
    <w:rsid w:val="00A35DD8"/>
    <w:rsid w:val="00A36098"/>
    <w:rsid w:val="00A36896"/>
    <w:rsid w:val="00A36FE6"/>
    <w:rsid w:val="00A379DD"/>
    <w:rsid w:val="00A40AD5"/>
    <w:rsid w:val="00A41BFD"/>
    <w:rsid w:val="00A433EA"/>
    <w:rsid w:val="00A457AE"/>
    <w:rsid w:val="00A4687C"/>
    <w:rsid w:val="00A468F6"/>
    <w:rsid w:val="00A469A8"/>
    <w:rsid w:val="00A46D2C"/>
    <w:rsid w:val="00A47B9F"/>
    <w:rsid w:val="00A47FD1"/>
    <w:rsid w:val="00A50796"/>
    <w:rsid w:val="00A50D57"/>
    <w:rsid w:val="00A52165"/>
    <w:rsid w:val="00A533FB"/>
    <w:rsid w:val="00A537AE"/>
    <w:rsid w:val="00A53BC6"/>
    <w:rsid w:val="00A53DD5"/>
    <w:rsid w:val="00A54BE6"/>
    <w:rsid w:val="00A55741"/>
    <w:rsid w:val="00A56155"/>
    <w:rsid w:val="00A56A8F"/>
    <w:rsid w:val="00A57078"/>
    <w:rsid w:val="00A574B9"/>
    <w:rsid w:val="00A60DAF"/>
    <w:rsid w:val="00A61007"/>
    <w:rsid w:val="00A612F0"/>
    <w:rsid w:val="00A61C9C"/>
    <w:rsid w:val="00A624F1"/>
    <w:rsid w:val="00A627FB"/>
    <w:rsid w:val="00A62C1D"/>
    <w:rsid w:val="00A676FA"/>
    <w:rsid w:val="00A67AEA"/>
    <w:rsid w:val="00A7055E"/>
    <w:rsid w:val="00A709AD"/>
    <w:rsid w:val="00A718FE"/>
    <w:rsid w:val="00A71B50"/>
    <w:rsid w:val="00A71E99"/>
    <w:rsid w:val="00A7273E"/>
    <w:rsid w:val="00A72792"/>
    <w:rsid w:val="00A729B0"/>
    <w:rsid w:val="00A72E30"/>
    <w:rsid w:val="00A73286"/>
    <w:rsid w:val="00A77257"/>
    <w:rsid w:val="00A778AB"/>
    <w:rsid w:val="00A80A6E"/>
    <w:rsid w:val="00A824D4"/>
    <w:rsid w:val="00A82BA2"/>
    <w:rsid w:val="00A82E9C"/>
    <w:rsid w:val="00A83303"/>
    <w:rsid w:val="00A83C9D"/>
    <w:rsid w:val="00A8412C"/>
    <w:rsid w:val="00A84677"/>
    <w:rsid w:val="00A84CFB"/>
    <w:rsid w:val="00A85514"/>
    <w:rsid w:val="00A8569D"/>
    <w:rsid w:val="00A868C9"/>
    <w:rsid w:val="00A874A6"/>
    <w:rsid w:val="00A904CA"/>
    <w:rsid w:val="00A906E5"/>
    <w:rsid w:val="00A91266"/>
    <w:rsid w:val="00A9148B"/>
    <w:rsid w:val="00A914D2"/>
    <w:rsid w:val="00A915AB"/>
    <w:rsid w:val="00A929DC"/>
    <w:rsid w:val="00A9379B"/>
    <w:rsid w:val="00A9383C"/>
    <w:rsid w:val="00A94189"/>
    <w:rsid w:val="00A9421D"/>
    <w:rsid w:val="00A94565"/>
    <w:rsid w:val="00A9693B"/>
    <w:rsid w:val="00A96BC9"/>
    <w:rsid w:val="00A96E17"/>
    <w:rsid w:val="00A97035"/>
    <w:rsid w:val="00A97079"/>
    <w:rsid w:val="00A97138"/>
    <w:rsid w:val="00A97C4F"/>
    <w:rsid w:val="00AA077D"/>
    <w:rsid w:val="00AA22D8"/>
    <w:rsid w:val="00AA261A"/>
    <w:rsid w:val="00AA2B65"/>
    <w:rsid w:val="00AA2CC1"/>
    <w:rsid w:val="00AA301B"/>
    <w:rsid w:val="00AA3524"/>
    <w:rsid w:val="00AA4C06"/>
    <w:rsid w:val="00AA4E7C"/>
    <w:rsid w:val="00AA576B"/>
    <w:rsid w:val="00AA5892"/>
    <w:rsid w:val="00AA5A33"/>
    <w:rsid w:val="00AA64AF"/>
    <w:rsid w:val="00AA6BDE"/>
    <w:rsid w:val="00AA6E8C"/>
    <w:rsid w:val="00AA6F7D"/>
    <w:rsid w:val="00AB08D8"/>
    <w:rsid w:val="00AB091F"/>
    <w:rsid w:val="00AB15E3"/>
    <w:rsid w:val="00AB16C1"/>
    <w:rsid w:val="00AB1814"/>
    <w:rsid w:val="00AB19D5"/>
    <w:rsid w:val="00AB2237"/>
    <w:rsid w:val="00AB26F1"/>
    <w:rsid w:val="00AB29F1"/>
    <w:rsid w:val="00AB2B62"/>
    <w:rsid w:val="00AB40F4"/>
    <w:rsid w:val="00AB58D6"/>
    <w:rsid w:val="00AB5A66"/>
    <w:rsid w:val="00AB5CE8"/>
    <w:rsid w:val="00AB5E2C"/>
    <w:rsid w:val="00AB7682"/>
    <w:rsid w:val="00AC2E9B"/>
    <w:rsid w:val="00AC3095"/>
    <w:rsid w:val="00AC3D6D"/>
    <w:rsid w:val="00AC4982"/>
    <w:rsid w:val="00AC4A8A"/>
    <w:rsid w:val="00AC567F"/>
    <w:rsid w:val="00AC65F6"/>
    <w:rsid w:val="00AC69A1"/>
    <w:rsid w:val="00AC7D75"/>
    <w:rsid w:val="00AD0177"/>
    <w:rsid w:val="00AD0807"/>
    <w:rsid w:val="00AD1022"/>
    <w:rsid w:val="00AD1292"/>
    <w:rsid w:val="00AD190D"/>
    <w:rsid w:val="00AD1DB8"/>
    <w:rsid w:val="00AD209B"/>
    <w:rsid w:val="00AD251C"/>
    <w:rsid w:val="00AD2B5B"/>
    <w:rsid w:val="00AD325B"/>
    <w:rsid w:val="00AD5716"/>
    <w:rsid w:val="00AD5A39"/>
    <w:rsid w:val="00AD5ABF"/>
    <w:rsid w:val="00AD5AE9"/>
    <w:rsid w:val="00AD641F"/>
    <w:rsid w:val="00AD6889"/>
    <w:rsid w:val="00AD7083"/>
    <w:rsid w:val="00AD7A58"/>
    <w:rsid w:val="00AE0B43"/>
    <w:rsid w:val="00AE13FC"/>
    <w:rsid w:val="00AE16C7"/>
    <w:rsid w:val="00AE17D2"/>
    <w:rsid w:val="00AE2FE1"/>
    <w:rsid w:val="00AE3301"/>
    <w:rsid w:val="00AE36D8"/>
    <w:rsid w:val="00AE4574"/>
    <w:rsid w:val="00AE5162"/>
    <w:rsid w:val="00AE594A"/>
    <w:rsid w:val="00AE5D78"/>
    <w:rsid w:val="00AE64E0"/>
    <w:rsid w:val="00AE681B"/>
    <w:rsid w:val="00AE6864"/>
    <w:rsid w:val="00AE79C6"/>
    <w:rsid w:val="00AE7EB6"/>
    <w:rsid w:val="00AF1761"/>
    <w:rsid w:val="00AF1B6C"/>
    <w:rsid w:val="00AF1C40"/>
    <w:rsid w:val="00AF2345"/>
    <w:rsid w:val="00AF243D"/>
    <w:rsid w:val="00AF2794"/>
    <w:rsid w:val="00AF2A4C"/>
    <w:rsid w:val="00AF2AB3"/>
    <w:rsid w:val="00AF2C1B"/>
    <w:rsid w:val="00AF3BC8"/>
    <w:rsid w:val="00AF3DE5"/>
    <w:rsid w:val="00AF51CC"/>
    <w:rsid w:val="00AF606F"/>
    <w:rsid w:val="00AF7954"/>
    <w:rsid w:val="00AF7DE5"/>
    <w:rsid w:val="00B01B68"/>
    <w:rsid w:val="00B021C4"/>
    <w:rsid w:val="00B023D0"/>
    <w:rsid w:val="00B05120"/>
    <w:rsid w:val="00B05916"/>
    <w:rsid w:val="00B05B3E"/>
    <w:rsid w:val="00B05F53"/>
    <w:rsid w:val="00B063C8"/>
    <w:rsid w:val="00B06FF9"/>
    <w:rsid w:val="00B0775B"/>
    <w:rsid w:val="00B078BD"/>
    <w:rsid w:val="00B100AE"/>
    <w:rsid w:val="00B100F1"/>
    <w:rsid w:val="00B10CF8"/>
    <w:rsid w:val="00B10E95"/>
    <w:rsid w:val="00B1134E"/>
    <w:rsid w:val="00B12114"/>
    <w:rsid w:val="00B124D6"/>
    <w:rsid w:val="00B12DB3"/>
    <w:rsid w:val="00B140F9"/>
    <w:rsid w:val="00B141E5"/>
    <w:rsid w:val="00B14222"/>
    <w:rsid w:val="00B1462B"/>
    <w:rsid w:val="00B15736"/>
    <w:rsid w:val="00B15872"/>
    <w:rsid w:val="00B15E15"/>
    <w:rsid w:val="00B16011"/>
    <w:rsid w:val="00B16B73"/>
    <w:rsid w:val="00B16EA4"/>
    <w:rsid w:val="00B204FB"/>
    <w:rsid w:val="00B208D6"/>
    <w:rsid w:val="00B20D26"/>
    <w:rsid w:val="00B21339"/>
    <w:rsid w:val="00B21359"/>
    <w:rsid w:val="00B2151A"/>
    <w:rsid w:val="00B219AB"/>
    <w:rsid w:val="00B21D55"/>
    <w:rsid w:val="00B22516"/>
    <w:rsid w:val="00B22DED"/>
    <w:rsid w:val="00B23D74"/>
    <w:rsid w:val="00B248DC"/>
    <w:rsid w:val="00B2492F"/>
    <w:rsid w:val="00B25C82"/>
    <w:rsid w:val="00B25DEF"/>
    <w:rsid w:val="00B25EF6"/>
    <w:rsid w:val="00B26341"/>
    <w:rsid w:val="00B2674C"/>
    <w:rsid w:val="00B30106"/>
    <w:rsid w:val="00B31FA4"/>
    <w:rsid w:val="00B32956"/>
    <w:rsid w:val="00B3295E"/>
    <w:rsid w:val="00B32CA8"/>
    <w:rsid w:val="00B33A64"/>
    <w:rsid w:val="00B347BC"/>
    <w:rsid w:val="00B358F3"/>
    <w:rsid w:val="00B3593A"/>
    <w:rsid w:val="00B36249"/>
    <w:rsid w:val="00B3698A"/>
    <w:rsid w:val="00B372C4"/>
    <w:rsid w:val="00B37B4D"/>
    <w:rsid w:val="00B37E29"/>
    <w:rsid w:val="00B4160E"/>
    <w:rsid w:val="00B42207"/>
    <w:rsid w:val="00B4246E"/>
    <w:rsid w:val="00B42D5C"/>
    <w:rsid w:val="00B43860"/>
    <w:rsid w:val="00B44A7F"/>
    <w:rsid w:val="00B4516E"/>
    <w:rsid w:val="00B45D10"/>
    <w:rsid w:val="00B466C1"/>
    <w:rsid w:val="00B52436"/>
    <w:rsid w:val="00B530E6"/>
    <w:rsid w:val="00B5355B"/>
    <w:rsid w:val="00B55C52"/>
    <w:rsid w:val="00B55E99"/>
    <w:rsid w:val="00B563A0"/>
    <w:rsid w:val="00B56408"/>
    <w:rsid w:val="00B57E9B"/>
    <w:rsid w:val="00B619DA"/>
    <w:rsid w:val="00B62274"/>
    <w:rsid w:val="00B62DC5"/>
    <w:rsid w:val="00B6385C"/>
    <w:rsid w:val="00B63973"/>
    <w:rsid w:val="00B63B93"/>
    <w:rsid w:val="00B64762"/>
    <w:rsid w:val="00B64DE0"/>
    <w:rsid w:val="00B65ADE"/>
    <w:rsid w:val="00B71049"/>
    <w:rsid w:val="00B71366"/>
    <w:rsid w:val="00B71415"/>
    <w:rsid w:val="00B723BA"/>
    <w:rsid w:val="00B72412"/>
    <w:rsid w:val="00B72C92"/>
    <w:rsid w:val="00B72D3C"/>
    <w:rsid w:val="00B73904"/>
    <w:rsid w:val="00B73ECB"/>
    <w:rsid w:val="00B73F78"/>
    <w:rsid w:val="00B73FEF"/>
    <w:rsid w:val="00B74573"/>
    <w:rsid w:val="00B758DF"/>
    <w:rsid w:val="00B75C78"/>
    <w:rsid w:val="00B77D52"/>
    <w:rsid w:val="00B8014E"/>
    <w:rsid w:val="00B83A73"/>
    <w:rsid w:val="00B83F31"/>
    <w:rsid w:val="00B85C3D"/>
    <w:rsid w:val="00B85ECD"/>
    <w:rsid w:val="00B86649"/>
    <w:rsid w:val="00B91A23"/>
    <w:rsid w:val="00B9224A"/>
    <w:rsid w:val="00B92658"/>
    <w:rsid w:val="00B93EE5"/>
    <w:rsid w:val="00B94010"/>
    <w:rsid w:val="00B95672"/>
    <w:rsid w:val="00B95B3E"/>
    <w:rsid w:val="00B969B3"/>
    <w:rsid w:val="00B96CD4"/>
    <w:rsid w:val="00B96D49"/>
    <w:rsid w:val="00B973B1"/>
    <w:rsid w:val="00BA043A"/>
    <w:rsid w:val="00BA2308"/>
    <w:rsid w:val="00BA240F"/>
    <w:rsid w:val="00BA25E2"/>
    <w:rsid w:val="00BA3CE5"/>
    <w:rsid w:val="00BA3D1A"/>
    <w:rsid w:val="00BA3E31"/>
    <w:rsid w:val="00BA42F7"/>
    <w:rsid w:val="00BA4D33"/>
    <w:rsid w:val="00BA4D70"/>
    <w:rsid w:val="00BA4EF9"/>
    <w:rsid w:val="00BA4FD9"/>
    <w:rsid w:val="00BA597C"/>
    <w:rsid w:val="00BA5C34"/>
    <w:rsid w:val="00BA75D9"/>
    <w:rsid w:val="00BB12CC"/>
    <w:rsid w:val="00BB2586"/>
    <w:rsid w:val="00BB2B0C"/>
    <w:rsid w:val="00BB3404"/>
    <w:rsid w:val="00BB6A7D"/>
    <w:rsid w:val="00BB7970"/>
    <w:rsid w:val="00BC16C9"/>
    <w:rsid w:val="00BC1CAB"/>
    <w:rsid w:val="00BC1DB4"/>
    <w:rsid w:val="00BC252C"/>
    <w:rsid w:val="00BC2653"/>
    <w:rsid w:val="00BC282A"/>
    <w:rsid w:val="00BC29AC"/>
    <w:rsid w:val="00BC2CF4"/>
    <w:rsid w:val="00BC3210"/>
    <w:rsid w:val="00BC38BD"/>
    <w:rsid w:val="00BC48EA"/>
    <w:rsid w:val="00BC4A2D"/>
    <w:rsid w:val="00BC4D8D"/>
    <w:rsid w:val="00BC6C8F"/>
    <w:rsid w:val="00BD0F73"/>
    <w:rsid w:val="00BD1B7B"/>
    <w:rsid w:val="00BD3A8D"/>
    <w:rsid w:val="00BD555C"/>
    <w:rsid w:val="00BD5D5D"/>
    <w:rsid w:val="00BD6559"/>
    <w:rsid w:val="00BD6625"/>
    <w:rsid w:val="00BD6D14"/>
    <w:rsid w:val="00BD6ECE"/>
    <w:rsid w:val="00BD7C55"/>
    <w:rsid w:val="00BD7C7A"/>
    <w:rsid w:val="00BE10E8"/>
    <w:rsid w:val="00BE146B"/>
    <w:rsid w:val="00BE1793"/>
    <w:rsid w:val="00BE1946"/>
    <w:rsid w:val="00BE1FEC"/>
    <w:rsid w:val="00BE2108"/>
    <w:rsid w:val="00BE229B"/>
    <w:rsid w:val="00BE3B87"/>
    <w:rsid w:val="00BE3F98"/>
    <w:rsid w:val="00BE5719"/>
    <w:rsid w:val="00BE5B0E"/>
    <w:rsid w:val="00BE6CCB"/>
    <w:rsid w:val="00BE73E7"/>
    <w:rsid w:val="00BE7B1E"/>
    <w:rsid w:val="00BF0043"/>
    <w:rsid w:val="00BF1CE7"/>
    <w:rsid w:val="00BF2DDD"/>
    <w:rsid w:val="00BF339B"/>
    <w:rsid w:val="00BF3B85"/>
    <w:rsid w:val="00BF3CE8"/>
    <w:rsid w:val="00BF3DF3"/>
    <w:rsid w:val="00BF40BF"/>
    <w:rsid w:val="00BF41E2"/>
    <w:rsid w:val="00BF4871"/>
    <w:rsid w:val="00BF4D68"/>
    <w:rsid w:val="00BF67BD"/>
    <w:rsid w:val="00BF74B4"/>
    <w:rsid w:val="00BF7A7A"/>
    <w:rsid w:val="00C00DB1"/>
    <w:rsid w:val="00C01991"/>
    <w:rsid w:val="00C01D9C"/>
    <w:rsid w:val="00C01DEA"/>
    <w:rsid w:val="00C021CF"/>
    <w:rsid w:val="00C02C5C"/>
    <w:rsid w:val="00C0343F"/>
    <w:rsid w:val="00C03ADD"/>
    <w:rsid w:val="00C04B6D"/>
    <w:rsid w:val="00C04E62"/>
    <w:rsid w:val="00C05227"/>
    <w:rsid w:val="00C068AC"/>
    <w:rsid w:val="00C06D8C"/>
    <w:rsid w:val="00C10513"/>
    <w:rsid w:val="00C107C7"/>
    <w:rsid w:val="00C1175A"/>
    <w:rsid w:val="00C11E09"/>
    <w:rsid w:val="00C127E8"/>
    <w:rsid w:val="00C129CB"/>
    <w:rsid w:val="00C14F0D"/>
    <w:rsid w:val="00C14FFA"/>
    <w:rsid w:val="00C16441"/>
    <w:rsid w:val="00C16676"/>
    <w:rsid w:val="00C16940"/>
    <w:rsid w:val="00C16A3F"/>
    <w:rsid w:val="00C17468"/>
    <w:rsid w:val="00C204B6"/>
    <w:rsid w:val="00C20918"/>
    <w:rsid w:val="00C2115E"/>
    <w:rsid w:val="00C21352"/>
    <w:rsid w:val="00C21712"/>
    <w:rsid w:val="00C21F25"/>
    <w:rsid w:val="00C22599"/>
    <w:rsid w:val="00C22A46"/>
    <w:rsid w:val="00C22EA9"/>
    <w:rsid w:val="00C23376"/>
    <w:rsid w:val="00C24592"/>
    <w:rsid w:val="00C24A40"/>
    <w:rsid w:val="00C24AB9"/>
    <w:rsid w:val="00C24E63"/>
    <w:rsid w:val="00C2623F"/>
    <w:rsid w:val="00C268B7"/>
    <w:rsid w:val="00C26E60"/>
    <w:rsid w:val="00C273FB"/>
    <w:rsid w:val="00C27815"/>
    <w:rsid w:val="00C27FF0"/>
    <w:rsid w:val="00C301D3"/>
    <w:rsid w:val="00C309BD"/>
    <w:rsid w:val="00C31906"/>
    <w:rsid w:val="00C319D8"/>
    <w:rsid w:val="00C32049"/>
    <w:rsid w:val="00C33145"/>
    <w:rsid w:val="00C33B74"/>
    <w:rsid w:val="00C34527"/>
    <w:rsid w:val="00C35EA8"/>
    <w:rsid w:val="00C37209"/>
    <w:rsid w:val="00C3794A"/>
    <w:rsid w:val="00C405A3"/>
    <w:rsid w:val="00C40B1C"/>
    <w:rsid w:val="00C40BFA"/>
    <w:rsid w:val="00C41274"/>
    <w:rsid w:val="00C41C98"/>
    <w:rsid w:val="00C433D4"/>
    <w:rsid w:val="00C435CC"/>
    <w:rsid w:val="00C43663"/>
    <w:rsid w:val="00C43950"/>
    <w:rsid w:val="00C43E1C"/>
    <w:rsid w:val="00C446E4"/>
    <w:rsid w:val="00C44ADE"/>
    <w:rsid w:val="00C44B9F"/>
    <w:rsid w:val="00C450F3"/>
    <w:rsid w:val="00C45200"/>
    <w:rsid w:val="00C463EA"/>
    <w:rsid w:val="00C47607"/>
    <w:rsid w:val="00C47D05"/>
    <w:rsid w:val="00C5033B"/>
    <w:rsid w:val="00C50652"/>
    <w:rsid w:val="00C50AEF"/>
    <w:rsid w:val="00C53062"/>
    <w:rsid w:val="00C53287"/>
    <w:rsid w:val="00C534FC"/>
    <w:rsid w:val="00C536C8"/>
    <w:rsid w:val="00C539CC"/>
    <w:rsid w:val="00C5451B"/>
    <w:rsid w:val="00C5451D"/>
    <w:rsid w:val="00C54640"/>
    <w:rsid w:val="00C54BFC"/>
    <w:rsid w:val="00C55DAA"/>
    <w:rsid w:val="00C57493"/>
    <w:rsid w:val="00C60C0B"/>
    <w:rsid w:val="00C6196F"/>
    <w:rsid w:val="00C61EFE"/>
    <w:rsid w:val="00C62027"/>
    <w:rsid w:val="00C62907"/>
    <w:rsid w:val="00C62D3F"/>
    <w:rsid w:val="00C6308A"/>
    <w:rsid w:val="00C63ADB"/>
    <w:rsid w:val="00C64DD1"/>
    <w:rsid w:val="00C65592"/>
    <w:rsid w:val="00C6565F"/>
    <w:rsid w:val="00C7008B"/>
    <w:rsid w:val="00C70D55"/>
    <w:rsid w:val="00C70FB1"/>
    <w:rsid w:val="00C718F5"/>
    <w:rsid w:val="00C72045"/>
    <w:rsid w:val="00C72809"/>
    <w:rsid w:val="00C72CAC"/>
    <w:rsid w:val="00C72ED0"/>
    <w:rsid w:val="00C72F30"/>
    <w:rsid w:val="00C74909"/>
    <w:rsid w:val="00C7524C"/>
    <w:rsid w:val="00C752D1"/>
    <w:rsid w:val="00C75BD8"/>
    <w:rsid w:val="00C7614E"/>
    <w:rsid w:val="00C76415"/>
    <w:rsid w:val="00C76BFC"/>
    <w:rsid w:val="00C76C6F"/>
    <w:rsid w:val="00C76E3A"/>
    <w:rsid w:val="00C76EF4"/>
    <w:rsid w:val="00C777A5"/>
    <w:rsid w:val="00C805DD"/>
    <w:rsid w:val="00C8114B"/>
    <w:rsid w:val="00C814B3"/>
    <w:rsid w:val="00C81C37"/>
    <w:rsid w:val="00C81ED3"/>
    <w:rsid w:val="00C82412"/>
    <w:rsid w:val="00C82EF7"/>
    <w:rsid w:val="00C82F3A"/>
    <w:rsid w:val="00C836FB"/>
    <w:rsid w:val="00C83C6C"/>
    <w:rsid w:val="00C84019"/>
    <w:rsid w:val="00C84B0D"/>
    <w:rsid w:val="00C84C38"/>
    <w:rsid w:val="00C84D3E"/>
    <w:rsid w:val="00C8502E"/>
    <w:rsid w:val="00C85730"/>
    <w:rsid w:val="00C8597A"/>
    <w:rsid w:val="00C8708F"/>
    <w:rsid w:val="00C87946"/>
    <w:rsid w:val="00C87CE1"/>
    <w:rsid w:val="00C90BA0"/>
    <w:rsid w:val="00C911E3"/>
    <w:rsid w:val="00C926A0"/>
    <w:rsid w:val="00C92D5C"/>
    <w:rsid w:val="00C92E68"/>
    <w:rsid w:val="00C9305C"/>
    <w:rsid w:val="00C93245"/>
    <w:rsid w:val="00C94862"/>
    <w:rsid w:val="00C94EFF"/>
    <w:rsid w:val="00C97EA6"/>
    <w:rsid w:val="00C97F40"/>
    <w:rsid w:val="00CA00C7"/>
    <w:rsid w:val="00CA225E"/>
    <w:rsid w:val="00CA2C0A"/>
    <w:rsid w:val="00CA2ED7"/>
    <w:rsid w:val="00CA41EB"/>
    <w:rsid w:val="00CA41F2"/>
    <w:rsid w:val="00CA46F1"/>
    <w:rsid w:val="00CA48DC"/>
    <w:rsid w:val="00CA5279"/>
    <w:rsid w:val="00CA52BD"/>
    <w:rsid w:val="00CA6754"/>
    <w:rsid w:val="00CB0D13"/>
    <w:rsid w:val="00CB39D4"/>
    <w:rsid w:val="00CB3B09"/>
    <w:rsid w:val="00CB4ECF"/>
    <w:rsid w:val="00CB50ED"/>
    <w:rsid w:val="00CB5459"/>
    <w:rsid w:val="00CB7097"/>
    <w:rsid w:val="00CC095C"/>
    <w:rsid w:val="00CC0F7C"/>
    <w:rsid w:val="00CC166A"/>
    <w:rsid w:val="00CC16C4"/>
    <w:rsid w:val="00CC1FA7"/>
    <w:rsid w:val="00CC2BCA"/>
    <w:rsid w:val="00CC2C78"/>
    <w:rsid w:val="00CC4E45"/>
    <w:rsid w:val="00CC66D1"/>
    <w:rsid w:val="00CC714C"/>
    <w:rsid w:val="00CC74DD"/>
    <w:rsid w:val="00CC74DF"/>
    <w:rsid w:val="00CC786C"/>
    <w:rsid w:val="00CC7ECD"/>
    <w:rsid w:val="00CD0377"/>
    <w:rsid w:val="00CD15A7"/>
    <w:rsid w:val="00CD15B8"/>
    <w:rsid w:val="00CD1B35"/>
    <w:rsid w:val="00CD1C99"/>
    <w:rsid w:val="00CD5AF4"/>
    <w:rsid w:val="00CD5B9C"/>
    <w:rsid w:val="00CD6003"/>
    <w:rsid w:val="00CD70C7"/>
    <w:rsid w:val="00CE03E4"/>
    <w:rsid w:val="00CE06EB"/>
    <w:rsid w:val="00CE094E"/>
    <w:rsid w:val="00CE0A47"/>
    <w:rsid w:val="00CE0B72"/>
    <w:rsid w:val="00CE1151"/>
    <w:rsid w:val="00CE2EF7"/>
    <w:rsid w:val="00CE346E"/>
    <w:rsid w:val="00CE3D4A"/>
    <w:rsid w:val="00CE407C"/>
    <w:rsid w:val="00CE50D6"/>
    <w:rsid w:val="00CE57BF"/>
    <w:rsid w:val="00CE5C2D"/>
    <w:rsid w:val="00CE6042"/>
    <w:rsid w:val="00CE711F"/>
    <w:rsid w:val="00CE74CD"/>
    <w:rsid w:val="00CF1007"/>
    <w:rsid w:val="00CF18AA"/>
    <w:rsid w:val="00CF2517"/>
    <w:rsid w:val="00CF44FE"/>
    <w:rsid w:val="00CF466C"/>
    <w:rsid w:val="00CF5D0A"/>
    <w:rsid w:val="00CF5D1F"/>
    <w:rsid w:val="00CF73CF"/>
    <w:rsid w:val="00D00C34"/>
    <w:rsid w:val="00D020F3"/>
    <w:rsid w:val="00D023CB"/>
    <w:rsid w:val="00D027BC"/>
    <w:rsid w:val="00D02D83"/>
    <w:rsid w:val="00D03BAD"/>
    <w:rsid w:val="00D04626"/>
    <w:rsid w:val="00D0492B"/>
    <w:rsid w:val="00D049CD"/>
    <w:rsid w:val="00D04A84"/>
    <w:rsid w:val="00D05546"/>
    <w:rsid w:val="00D05FB8"/>
    <w:rsid w:val="00D06902"/>
    <w:rsid w:val="00D10D5A"/>
    <w:rsid w:val="00D11062"/>
    <w:rsid w:val="00D11E4F"/>
    <w:rsid w:val="00D123E3"/>
    <w:rsid w:val="00D12515"/>
    <w:rsid w:val="00D12CAE"/>
    <w:rsid w:val="00D12CBB"/>
    <w:rsid w:val="00D13528"/>
    <w:rsid w:val="00D135A1"/>
    <w:rsid w:val="00D14E42"/>
    <w:rsid w:val="00D16C03"/>
    <w:rsid w:val="00D17A8A"/>
    <w:rsid w:val="00D207A1"/>
    <w:rsid w:val="00D207C7"/>
    <w:rsid w:val="00D20B6E"/>
    <w:rsid w:val="00D22C68"/>
    <w:rsid w:val="00D22F04"/>
    <w:rsid w:val="00D24F40"/>
    <w:rsid w:val="00D253C4"/>
    <w:rsid w:val="00D2598D"/>
    <w:rsid w:val="00D269AB"/>
    <w:rsid w:val="00D2745C"/>
    <w:rsid w:val="00D279E7"/>
    <w:rsid w:val="00D27B95"/>
    <w:rsid w:val="00D3040D"/>
    <w:rsid w:val="00D308DF"/>
    <w:rsid w:val="00D31B01"/>
    <w:rsid w:val="00D31C9D"/>
    <w:rsid w:val="00D31F6B"/>
    <w:rsid w:val="00D320DF"/>
    <w:rsid w:val="00D3237D"/>
    <w:rsid w:val="00D324AF"/>
    <w:rsid w:val="00D32DD8"/>
    <w:rsid w:val="00D3303E"/>
    <w:rsid w:val="00D333F1"/>
    <w:rsid w:val="00D34909"/>
    <w:rsid w:val="00D36FE2"/>
    <w:rsid w:val="00D37485"/>
    <w:rsid w:val="00D3776D"/>
    <w:rsid w:val="00D37D91"/>
    <w:rsid w:val="00D37E15"/>
    <w:rsid w:val="00D40286"/>
    <w:rsid w:val="00D417FB"/>
    <w:rsid w:val="00D41B08"/>
    <w:rsid w:val="00D4211E"/>
    <w:rsid w:val="00D42697"/>
    <w:rsid w:val="00D42A83"/>
    <w:rsid w:val="00D42BAF"/>
    <w:rsid w:val="00D43095"/>
    <w:rsid w:val="00D44661"/>
    <w:rsid w:val="00D44668"/>
    <w:rsid w:val="00D458D6"/>
    <w:rsid w:val="00D465C5"/>
    <w:rsid w:val="00D46DFD"/>
    <w:rsid w:val="00D46E79"/>
    <w:rsid w:val="00D47962"/>
    <w:rsid w:val="00D47D3F"/>
    <w:rsid w:val="00D47FB1"/>
    <w:rsid w:val="00D5133D"/>
    <w:rsid w:val="00D51D3A"/>
    <w:rsid w:val="00D52050"/>
    <w:rsid w:val="00D52D70"/>
    <w:rsid w:val="00D52E7D"/>
    <w:rsid w:val="00D5408B"/>
    <w:rsid w:val="00D56717"/>
    <w:rsid w:val="00D57D76"/>
    <w:rsid w:val="00D622F8"/>
    <w:rsid w:val="00D62DA7"/>
    <w:rsid w:val="00D63A47"/>
    <w:rsid w:val="00D63B86"/>
    <w:rsid w:val="00D658BF"/>
    <w:rsid w:val="00D6654A"/>
    <w:rsid w:val="00D66BC5"/>
    <w:rsid w:val="00D6713D"/>
    <w:rsid w:val="00D67A53"/>
    <w:rsid w:val="00D703E3"/>
    <w:rsid w:val="00D7202F"/>
    <w:rsid w:val="00D7210C"/>
    <w:rsid w:val="00D728B5"/>
    <w:rsid w:val="00D731B5"/>
    <w:rsid w:val="00D7353A"/>
    <w:rsid w:val="00D73895"/>
    <w:rsid w:val="00D73B3F"/>
    <w:rsid w:val="00D73F78"/>
    <w:rsid w:val="00D74B87"/>
    <w:rsid w:val="00D7513F"/>
    <w:rsid w:val="00D76A34"/>
    <w:rsid w:val="00D77AA6"/>
    <w:rsid w:val="00D805A4"/>
    <w:rsid w:val="00D80DA9"/>
    <w:rsid w:val="00D81597"/>
    <w:rsid w:val="00D825CB"/>
    <w:rsid w:val="00D82FB0"/>
    <w:rsid w:val="00D830F7"/>
    <w:rsid w:val="00D83D7B"/>
    <w:rsid w:val="00D84681"/>
    <w:rsid w:val="00D85333"/>
    <w:rsid w:val="00D85833"/>
    <w:rsid w:val="00D85874"/>
    <w:rsid w:val="00D8628E"/>
    <w:rsid w:val="00D864F1"/>
    <w:rsid w:val="00D86D65"/>
    <w:rsid w:val="00D9109D"/>
    <w:rsid w:val="00D9167E"/>
    <w:rsid w:val="00D927A1"/>
    <w:rsid w:val="00D934F1"/>
    <w:rsid w:val="00D93D76"/>
    <w:rsid w:val="00D94456"/>
    <w:rsid w:val="00D94D27"/>
    <w:rsid w:val="00D94E70"/>
    <w:rsid w:val="00D9676A"/>
    <w:rsid w:val="00D9739F"/>
    <w:rsid w:val="00D97647"/>
    <w:rsid w:val="00D97AFA"/>
    <w:rsid w:val="00DA0902"/>
    <w:rsid w:val="00DA0C5E"/>
    <w:rsid w:val="00DA22AD"/>
    <w:rsid w:val="00DA2455"/>
    <w:rsid w:val="00DA2812"/>
    <w:rsid w:val="00DA2AE1"/>
    <w:rsid w:val="00DA3044"/>
    <w:rsid w:val="00DA3667"/>
    <w:rsid w:val="00DA52FA"/>
    <w:rsid w:val="00DA5662"/>
    <w:rsid w:val="00DA5C1C"/>
    <w:rsid w:val="00DA5D70"/>
    <w:rsid w:val="00DA7299"/>
    <w:rsid w:val="00DB0CEA"/>
    <w:rsid w:val="00DB3E6D"/>
    <w:rsid w:val="00DB4AA3"/>
    <w:rsid w:val="00DB4ABF"/>
    <w:rsid w:val="00DB56EB"/>
    <w:rsid w:val="00DB6643"/>
    <w:rsid w:val="00DB6BE2"/>
    <w:rsid w:val="00DB6D4A"/>
    <w:rsid w:val="00DB6D58"/>
    <w:rsid w:val="00DB7E59"/>
    <w:rsid w:val="00DC0772"/>
    <w:rsid w:val="00DC12D8"/>
    <w:rsid w:val="00DC3CAB"/>
    <w:rsid w:val="00DC4961"/>
    <w:rsid w:val="00DC5117"/>
    <w:rsid w:val="00DC61BA"/>
    <w:rsid w:val="00DC7B0F"/>
    <w:rsid w:val="00DD087E"/>
    <w:rsid w:val="00DD0C1C"/>
    <w:rsid w:val="00DD0E02"/>
    <w:rsid w:val="00DD1FBF"/>
    <w:rsid w:val="00DD2431"/>
    <w:rsid w:val="00DD32C3"/>
    <w:rsid w:val="00DD3534"/>
    <w:rsid w:val="00DD3641"/>
    <w:rsid w:val="00DD3AE0"/>
    <w:rsid w:val="00DD3F1B"/>
    <w:rsid w:val="00DD4A47"/>
    <w:rsid w:val="00DD5C56"/>
    <w:rsid w:val="00DD5E25"/>
    <w:rsid w:val="00DD6020"/>
    <w:rsid w:val="00DE2D84"/>
    <w:rsid w:val="00DE30A7"/>
    <w:rsid w:val="00DE32A2"/>
    <w:rsid w:val="00DE39DF"/>
    <w:rsid w:val="00DE3B0F"/>
    <w:rsid w:val="00DE3EC3"/>
    <w:rsid w:val="00DE427C"/>
    <w:rsid w:val="00DE4DD9"/>
    <w:rsid w:val="00DE5216"/>
    <w:rsid w:val="00DE593F"/>
    <w:rsid w:val="00DE6572"/>
    <w:rsid w:val="00DE69E7"/>
    <w:rsid w:val="00DE759E"/>
    <w:rsid w:val="00DE7B8A"/>
    <w:rsid w:val="00DF08EE"/>
    <w:rsid w:val="00DF0C82"/>
    <w:rsid w:val="00DF0F08"/>
    <w:rsid w:val="00DF39AD"/>
    <w:rsid w:val="00DF4287"/>
    <w:rsid w:val="00DF4760"/>
    <w:rsid w:val="00DF4DE5"/>
    <w:rsid w:val="00DF565E"/>
    <w:rsid w:val="00DF595A"/>
    <w:rsid w:val="00DF5D39"/>
    <w:rsid w:val="00DF6094"/>
    <w:rsid w:val="00DF6720"/>
    <w:rsid w:val="00E001A9"/>
    <w:rsid w:val="00E003BC"/>
    <w:rsid w:val="00E003BE"/>
    <w:rsid w:val="00E00454"/>
    <w:rsid w:val="00E013C3"/>
    <w:rsid w:val="00E01610"/>
    <w:rsid w:val="00E01B96"/>
    <w:rsid w:val="00E030E3"/>
    <w:rsid w:val="00E03FEB"/>
    <w:rsid w:val="00E064FB"/>
    <w:rsid w:val="00E07BDE"/>
    <w:rsid w:val="00E07FEB"/>
    <w:rsid w:val="00E108DF"/>
    <w:rsid w:val="00E10BDD"/>
    <w:rsid w:val="00E10CFD"/>
    <w:rsid w:val="00E1103A"/>
    <w:rsid w:val="00E11C2E"/>
    <w:rsid w:val="00E12675"/>
    <w:rsid w:val="00E153F9"/>
    <w:rsid w:val="00E15799"/>
    <w:rsid w:val="00E158CF"/>
    <w:rsid w:val="00E1671B"/>
    <w:rsid w:val="00E167B5"/>
    <w:rsid w:val="00E16985"/>
    <w:rsid w:val="00E1756B"/>
    <w:rsid w:val="00E206D8"/>
    <w:rsid w:val="00E20B68"/>
    <w:rsid w:val="00E21065"/>
    <w:rsid w:val="00E211EA"/>
    <w:rsid w:val="00E2262D"/>
    <w:rsid w:val="00E23A14"/>
    <w:rsid w:val="00E23C95"/>
    <w:rsid w:val="00E2558F"/>
    <w:rsid w:val="00E256C3"/>
    <w:rsid w:val="00E262D3"/>
    <w:rsid w:val="00E26544"/>
    <w:rsid w:val="00E26683"/>
    <w:rsid w:val="00E26B74"/>
    <w:rsid w:val="00E26D59"/>
    <w:rsid w:val="00E27067"/>
    <w:rsid w:val="00E302EB"/>
    <w:rsid w:val="00E30E9F"/>
    <w:rsid w:val="00E313C6"/>
    <w:rsid w:val="00E31427"/>
    <w:rsid w:val="00E31985"/>
    <w:rsid w:val="00E31B06"/>
    <w:rsid w:val="00E32689"/>
    <w:rsid w:val="00E35AF3"/>
    <w:rsid w:val="00E37228"/>
    <w:rsid w:val="00E376A8"/>
    <w:rsid w:val="00E376CC"/>
    <w:rsid w:val="00E41417"/>
    <w:rsid w:val="00E4323C"/>
    <w:rsid w:val="00E444B8"/>
    <w:rsid w:val="00E45682"/>
    <w:rsid w:val="00E46718"/>
    <w:rsid w:val="00E47C6E"/>
    <w:rsid w:val="00E5033D"/>
    <w:rsid w:val="00E50701"/>
    <w:rsid w:val="00E50FED"/>
    <w:rsid w:val="00E5209F"/>
    <w:rsid w:val="00E5232B"/>
    <w:rsid w:val="00E526AA"/>
    <w:rsid w:val="00E52939"/>
    <w:rsid w:val="00E52D1E"/>
    <w:rsid w:val="00E53896"/>
    <w:rsid w:val="00E553CC"/>
    <w:rsid w:val="00E56093"/>
    <w:rsid w:val="00E56A8A"/>
    <w:rsid w:val="00E57157"/>
    <w:rsid w:val="00E57215"/>
    <w:rsid w:val="00E60570"/>
    <w:rsid w:val="00E622EB"/>
    <w:rsid w:val="00E62316"/>
    <w:rsid w:val="00E641F9"/>
    <w:rsid w:val="00E64249"/>
    <w:rsid w:val="00E6462B"/>
    <w:rsid w:val="00E65207"/>
    <w:rsid w:val="00E652F4"/>
    <w:rsid w:val="00E66F3D"/>
    <w:rsid w:val="00E672C4"/>
    <w:rsid w:val="00E674B9"/>
    <w:rsid w:val="00E67A57"/>
    <w:rsid w:val="00E70129"/>
    <w:rsid w:val="00E70FE3"/>
    <w:rsid w:val="00E71D01"/>
    <w:rsid w:val="00E7257F"/>
    <w:rsid w:val="00E72C5A"/>
    <w:rsid w:val="00E72ED5"/>
    <w:rsid w:val="00E72FC6"/>
    <w:rsid w:val="00E72FF1"/>
    <w:rsid w:val="00E73EC4"/>
    <w:rsid w:val="00E74CEF"/>
    <w:rsid w:val="00E751F1"/>
    <w:rsid w:val="00E75A84"/>
    <w:rsid w:val="00E75F25"/>
    <w:rsid w:val="00E77FD3"/>
    <w:rsid w:val="00E808B6"/>
    <w:rsid w:val="00E80E21"/>
    <w:rsid w:val="00E81D9E"/>
    <w:rsid w:val="00E825D8"/>
    <w:rsid w:val="00E827E8"/>
    <w:rsid w:val="00E83409"/>
    <w:rsid w:val="00E8377C"/>
    <w:rsid w:val="00E843D4"/>
    <w:rsid w:val="00E844A5"/>
    <w:rsid w:val="00E8480C"/>
    <w:rsid w:val="00E850A0"/>
    <w:rsid w:val="00E85F11"/>
    <w:rsid w:val="00E86797"/>
    <w:rsid w:val="00E8698D"/>
    <w:rsid w:val="00E878A0"/>
    <w:rsid w:val="00E908B0"/>
    <w:rsid w:val="00E92109"/>
    <w:rsid w:val="00E92170"/>
    <w:rsid w:val="00E932F8"/>
    <w:rsid w:val="00E94AB3"/>
    <w:rsid w:val="00E950CA"/>
    <w:rsid w:val="00E97014"/>
    <w:rsid w:val="00E973E9"/>
    <w:rsid w:val="00E9790B"/>
    <w:rsid w:val="00E979AF"/>
    <w:rsid w:val="00EA0257"/>
    <w:rsid w:val="00EA0343"/>
    <w:rsid w:val="00EA0C0C"/>
    <w:rsid w:val="00EA102B"/>
    <w:rsid w:val="00EA1A77"/>
    <w:rsid w:val="00EA3CED"/>
    <w:rsid w:val="00EA474D"/>
    <w:rsid w:val="00EA584A"/>
    <w:rsid w:val="00EA5DED"/>
    <w:rsid w:val="00EA5F17"/>
    <w:rsid w:val="00EA6056"/>
    <w:rsid w:val="00EA6633"/>
    <w:rsid w:val="00EA79D3"/>
    <w:rsid w:val="00EB002E"/>
    <w:rsid w:val="00EB0D87"/>
    <w:rsid w:val="00EB18B5"/>
    <w:rsid w:val="00EB2CF5"/>
    <w:rsid w:val="00EB2D29"/>
    <w:rsid w:val="00EB309E"/>
    <w:rsid w:val="00EB347E"/>
    <w:rsid w:val="00EB352C"/>
    <w:rsid w:val="00EB460C"/>
    <w:rsid w:val="00EB4821"/>
    <w:rsid w:val="00EB50C9"/>
    <w:rsid w:val="00EB5ABE"/>
    <w:rsid w:val="00EB6BA1"/>
    <w:rsid w:val="00EB7399"/>
    <w:rsid w:val="00EB75D8"/>
    <w:rsid w:val="00EB7770"/>
    <w:rsid w:val="00EB7A87"/>
    <w:rsid w:val="00EC2440"/>
    <w:rsid w:val="00EC24D6"/>
    <w:rsid w:val="00EC253C"/>
    <w:rsid w:val="00EC2A95"/>
    <w:rsid w:val="00EC2CF7"/>
    <w:rsid w:val="00EC3617"/>
    <w:rsid w:val="00EC41C1"/>
    <w:rsid w:val="00EC453F"/>
    <w:rsid w:val="00EC4635"/>
    <w:rsid w:val="00EC4987"/>
    <w:rsid w:val="00EC4E6A"/>
    <w:rsid w:val="00EC6DAF"/>
    <w:rsid w:val="00EC6F40"/>
    <w:rsid w:val="00EC7475"/>
    <w:rsid w:val="00ED0595"/>
    <w:rsid w:val="00ED1384"/>
    <w:rsid w:val="00ED2500"/>
    <w:rsid w:val="00ED2943"/>
    <w:rsid w:val="00ED2ED1"/>
    <w:rsid w:val="00ED325F"/>
    <w:rsid w:val="00ED41C1"/>
    <w:rsid w:val="00ED5758"/>
    <w:rsid w:val="00ED583D"/>
    <w:rsid w:val="00ED5B29"/>
    <w:rsid w:val="00ED5DE5"/>
    <w:rsid w:val="00ED6220"/>
    <w:rsid w:val="00ED6770"/>
    <w:rsid w:val="00ED6771"/>
    <w:rsid w:val="00ED6FEA"/>
    <w:rsid w:val="00ED7277"/>
    <w:rsid w:val="00ED7883"/>
    <w:rsid w:val="00ED7D50"/>
    <w:rsid w:val="00EE01E1"/>
    <w:rsid w:val="00EE0B69"/>
    <w:rsid w:val="00EE0CB4"/>
    <w:rsid w:val="00EE1328"/>
    <w:rsid w:val="00EE1675"/>
    <w:rsid w:val="00EE2C94"/>
    <w:rsid w:val="00EE3557"/>
    <w:rsid w:val="00EE365A"/>
    <w:rsid w:val="00EE3C6B"/>
    <w:rsid w:val="00EE46D8"/>
    <w:rsid w:val="00EE490F"/>
    <w:rsid w:val="00EE5F8D"/>
    <w:rsid w:val="00EE70EE"/>
    <w:rsid w:val="00EE76F3"/>
    <w:rsid w:val="00EF0FA9"/>
    <w:rsid w:val="00EF1023"/>
    <w:rsid w:val="00EF1183"/>
    <w:rsid w:val="00EF118D"/>
    <w:rsid w:val="00EF21B8"/>
    <w:rsid w:val="00EF222A"/>
    <w:rsid w:val="00EF2321"/>
    <w:rsid w:val="00EF284E"/>
    <w:rsid w:val="00EF4695"/>
    <w:rsid w:val="00EF48A6"/>
    <w:rsid w:val="00EF4AEC"/>
    <w:rsid w:val="00EF4D82"/>
    <w:rsid w:val="00EF5724"/>
    <w:rsid w:val="00EF579C"/>
    <w:rsid w:val="00EF641A"/>
    <w:rsid w:val="00EF662C"/>
    <w:rsid w:val="00EF7ADD"/>
    <w:rsid w:val="00EF7EBC"/>
    <w:rsid w:val="00F00A76"/>
    <w:rsid w:val="00F0427D"/>
    <w:rsid w:val="00F05C0E"/>
    <w:rsid w:val="00F06987"/>
    <w:rsid w:val="00F10DB9"/>
    <w:rsid w:val="00F12160"/>
    <w:rsid w:val="00F14273"/>
    <w:rsid w:val="00F16731"/>
    <w:rsid w:val="00F16D13"/>
    <w:rsid w:val="00F16E10"/>
    <w:rsid w:val="00F16F02"/>
    <w:rsid w:val="00F170CA"/>
    <w:rsid w:val="00F170F7"/>
    <w:rsid w:val="00F17E64"/>
    <w:rsid w:val="00F205C3"/>
    <w:rsid w:val="00F20CD5"/>
    <w:rsid w:val="00F20F01"/>
    <w:rsid w:val="00F21814"/>
    <w:rsid w:val="00F225F2"/>
    <w:rsid w:val="00F22BAC"/>
    <w:rsid w:val="00F231EB"/>
    <w:rsid w:val="00F236D7"/>
    <w:rsid w:val="00F2382F"/>
    <w:rsid w:val="00F242ED"/>
    <w:rsid w:val="00F24405"/>
    <w:rsid w:val="00F24575"/>
    <w:rsid w:val="00F24907"/>
    <w:rsid w:val="00F254DC"/>
    <w:rsid w:val="00F25666"/>
    <w:rsid w:val="00F25968"/>
    <w:rsid w:val="00F25BD7"/>
    <w:rsid w:val="00F26979"/>
    <w:rsid w:val="00F26EFC"/>
    <w:rsid w:val="00F273C4"/>
    <w:rsid w:val="00F2777A"/>
    <w:rsid w:val="00F322DD"/>
    <w:rsid w:val="00F34849"/>
    <w:rsid w:val="00F34CBA"/>
    <w:rsid w:val="00F36417"/>
    <w:rsid w:val="00F365B5"/>
    <w:rsid w:val="00F36655"/>
    <w:rsid w:val="00F36A98"/>
    <w:rsid w:val="00F37039"/>
    <w:rsid w:val="00F37B31"/>
    <w:rsid w:val="00F40112"/>
    <w:rsid w:val="00F401EF"/>
    <w:rsid w:val="00F40DC1"/>
    <w:rsid w:val="00F40F36"/>
    <w:rsid w:val="00F41094"/>
    <w:rsid w:val="00F41CB9"/>
    <w:rsid w:val="00F422F4"/>
    <w:rsid w:val="00F43061"/>
    <w:rsid w:val="00F434FA"/>
    <w:rsid w:val="00F43789"/>
    <w:rsid w:val="00F43B1F"/>
    <w:rsid w:val="00F444C0"/>
    <w:rsid w:val="00F448DE"/>
    <w:rsid w:val="00F451D7"/>
    <w:rsid w:val="00F462C5"/>
    <w:rsid w:val="00F46E2D"/>
    <w:rsid w:val="00F47CE0"/>
    <w:rsid w:val="00F47D0B"/>
    <w:rsid w:val="00F47EBE"/>
    <w:rsid w:val="00F506DE"/>
    <w:rsid w:val="00F517A5"/>
    <w:rsid w:val="00F52EE6"/>
    <w:rsid w:val="00F53991"/>
    <w:rsid w:val="00F53C0F"/>
    <w:rsid w:val="00F54190"/>
    <w:rsid w:val="00F541CC"/>
    <w:rsid w:val="00F54AD4"/>
    <w:rsid w:val="00F54D93"/>
    <w:rsid w:val="00F5606E"/>
    <w:rsid w:val="00F56ABD"/>
    <w:rsid w:val="00F600BC"/>
    <w:rsid w:val="00F6010D"/>
    <w:rsid w:val="00F60330"/>
    <w:rsid w:val="00F60BDC"/>
    <w:rsid w:val="00F60C5C"/>
    <w:rsid w:val="00F610FF"/>
    <w:rsid w:val="00F6142D"/>
    <w:rsid w:val="00F61968"/>
    <w:rsid w:val="00F620E9"/>
    <w:rsid w:val="00F635C6"/>
    <w:rsid w:val="00F63F0E"/>
    <w:rsid w:val="00F6465D"/>
    <w:rsid w:val="00F649ED"/>
    <w:rsid w:val="00F654DA"/>
    <w:rsid w:val="00F65533"/>
    <w:rsid w:val="00F65D47"/>
    <w:rsid w:val="00F65E96"/>
    <w:rsid w:val="00F67893"/>
    <w:rsid w:val="00F70EB2"/>
    <w:rsid w:val="00F71490"/>
    <w:rsid w:val="00F71B48"/>
    <w:rsid w:val="00F72A66"/>
    <w:rsid w:val="00F72DB6"/>
    <w:rsid w:val="00F748AC"/>
    <w:rsid w:val="00F74E76"/>
    <w:rsid w:val="00F75787"/>
    <w:rsid w:val="00F76B0E"/>
    <w:rsid w:val="00F7701C"/>
    <w:rsid w:val="00F77EA0"/>
    <w:rsid w:val="00F80537"/>
    <w:rsid w:val="00F828CF"/>
    <w:rsid w:val="00F831B2"/>
    <w:rsid w:val="00F845F4"/>
    <w:rsid w:val="00F84CAD"/>
    <w:rsid w:val="00F857DB"/>
    <w:rsid w:val="00F85DFB"/>
    <w:rsid w:val="00F86D8E"/>
    <w:rsid w:val="00F874C4"/>
    <w:rsid w:val="00F90142"/>
    <w:rsid w:val="00F901CC"/>
    <w:rsid w:val="00F90393"/>
    <w:rsid w:val="00F904BA"/>
    <w:rsid w:val="00F90681"/>
    <w:rsid w:val="00F90CA5"/>
    <w:rsid w:val="00F91362"/>
    <w:rsid w:val="00F920D6"/>
    <w:rsid w:val="00F921AD"/>
    <w:rsid w:val="00F92340"/>
    <w:rsid w:val="00F9236A"/>
    <w:rsid w:val="00F92548"/>
    <w:rsid w:val="00F92C4E"/>
    <w:rsid w:val="00F92EED"/>
    <w:rsid w:val="00F93844"/>
    <w:rsid w:val="00F93FF7"/>
    <w:rsid w:val="00F9497F"/>
    <w:rsid w:val="00F949D5"/>
    <w:rsid w:val="00F94B8E"/>
    <w:rsid w:val="00F94E05"/>
    <w:rsid w:val="00F95C28"/>
    <w:rsid w:val="00F95CCB"/>
    <w:rsid w:val="00F96556"/>
    <w:rsid w:val="00F967A7"/>
    <w:rsid w:val="00F96F2C"/>
    <w:rsid w:val="00FA07EB"/>
    <w:rsid w:val="00FA0AA2"/>
    <w:rsid w:val="00FA0C49"/>
    <w:rsid w:val="00FA15FF"/>
    <w:rsid w:val="00FA20C0"/>
    <w:rsid w:val="00FA212B"/>
    <w:rsid w:val="00FA256A"/>
    <w:rsid w:val="00FA2B2C"/>
    <w:rsid w:val="00FA3737"/>
    <w:rsid w:val="00FA43A9"/>
    <w:rsid w:val="00FA4DE8"/>
    <w:rsid w:val="00FA5BA8"/>
    <w:rsid w:val="00FA5C9A"/>
    <w:rsid w:val="00FA6327"/>
    <w:rsid w:val="00FA7274"/>
    <w:rsid w:val="00FA7D48"/>
    <w:rsid w:val="00FB167B"/>
    <w:rsid w:val="00FB2245"/>
    <w:rsid w:val="00FB24DE"/>
    <w:rsid w:val="00FB2BDD"/>
    <w:rsid w:val="00FB3AD0"/>
    <w:rsid w:val="00FB58DA"/>
    <w:rsid w:val="00FB5C1B"/>
    <w:rsid w:val="00FB5FCE"/>
    <w:rsid w:val="00FB6377"/>
    <w:rsid w:val="00FB6A93"/>
    <w:rsid w:val="00FB6F08"/>
    <w:rsid w:val="00FB78AF"/>
    <w:rsid w:val="00FB7953"/>
    <w:rsid w:val="00FB7DF7"/>
    <w:rsid w:val="00FC009E"/>
    <w:rsid w:val="00FC024A"/>
    <w:rsid w:val="00FC0C58"/>
    <w:rsid w:val="00FC0F48"/>
    <w:rsid w:val="00FC2E53"/>
    <w:rsid w:val="00FC2ED6"/>
    <w:rsid w:val="00FC38E4"/>
    <w:rsid w:val="00FC43FA"/>
    <w:rsid w:val="00FC4953"/>
    <w:rsid w:val="00FC5827"/>
    <w:rsid w:val="00FC59DC"/>
    <w:rsid w:val="00FC5C67"/>
    <w:rsid w:val="00FC5C96"/>
    <w:rsid w:val="00FC6711"/>
    <w:rsid w:val="00FC68DF"/>
    <w:rsid w:val="00FC6997"/>
    <w:rsid w:val="00FD0846"/>
    <w:rsid w:val="00FD0BE1"/>
    <w:rsid w:val="00FD0C32"/>
    <w:rsid w:val="00FD0E16"/>
    <w:rsid w:val="00FD15D3"/>
    <w:rsid w:val="00FD161E"/>
    <w:rsid w:val="00FD16DD"/>
    <w:rsid w:val="00FD2930"/>
    <w:rsid w:val="00FD42F6"/>
    <w:rsid w:val="00FD4523"/>
    <w:rsid w:val="00FD4532"/>
    <w:rsid w:val="00FD4568"/>
    <w:rsid w:val="00FD4752"/>
    <w:rsid w:val="00FD5171"/>
    <w:rsid w:val="00FD6DF4"/>
    <w:rsid w:val="00FD6F4A"/>
    <w:rsid w:val="00FD7A14"/>
    <w:rsid w:val="00FD7C57"/>
    <w:rsid w:val="00FE10D7"/>
    <w:rsid w:val="00FE155B"/>
    <w:rsid w:val="00FE2572"/>
    <w:rsid w:val="00FE31EC"/>
    <w:rsid w:val="00FE32B6"/>
    <w:rsid w:val="00FE48F8"/>
    <w:rsid w:val="00FE6291"/>
    <w:rsid w:val="00FE7BE6"/>
    <w:rsid w:val="00FF0032"/>
    <w:rsid w:val="00FF0C11"/>
    <w:rsid w:val="00FF0C3B"/>
    <w:rsid w:val="00FF1434"/>
    <w:rsid w:val="00FF18E1"/>
    <w:rsid w:val="00FF1E43"/>
    <w:rsid w:val="00FF2051"/>
    <w:rsid w:val="00FF21D4"/>
    <w:rsid w:val="00FF28CD"/>
    <w:rsid w:val="00FF3FAB"/>
    <w:rsid w:val="00FF42C2"/>
    <w:rsid w:val="00FF4789"/>
    <w:rsid w:val="00FF49F6"/>
    <w:rsid w:val="00FF4C20"/>
    <w:rsid w:val="00FF5114"/>
    <w:rsid w:val="00FF53B0"/>
    <w:rsid w:val="00FF5AC6"/>
    <w:rsid w:val="00FF5BA6"/>
    <w:rsid w:val="00FF5CAB"/>
    <w:rsid w:val="00FF6842"/>
    <w:rsid w:val="00FF70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ACEEBD9"/>
  <w15:docId w15:val="{177CD4F1-A194-4B33-B05F-B65EED563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uiPriority w:val="9"/>
    <w:qFormat/>
    <w:rsid w:val="0001130B"/>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6B0DB5"/>
    <w:pPr>
      <w:keepNext/>
      <w:spacing w:before="240" w:after="60" w:line="240" w:lineRule="auto"/>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01130B"/>
    <w:rPr>
      <w:rFonts w:ascii="Cambria" w:eastAsia="Times New Roman" w:hAnsi="Cambria" w:cs="Times New Roman"/>
      <w:b/>
      <w:bCs/>
      <w:kern w:val="32"/>
      <w:sz w:val="32"/>
      <w:szCs w:val="32"/>
      <w:lang w:val="sq-AL" w:bidi="en-US"/>
    </w:rPr>
  </w:style>
  <w:style w:type="character" w:customStyle="1" w:styleId="Heading4Char">
    <w:name w:val="Heading 4 Char"/>
    <w:basedOn w:val="DefaultParagraphFont"/>
    <w:link w:val="Heading4"/>
    <w:rsid w:val="006B0DB5"/>
    <w:rPr>
      <w:rFonts w:ascii="Times New Roman" w:eastAsia="Times New Roman" w:hAnsi="Times New Roman" w:cs="Times New Roman"/>
      <w:b/>
      <w:bCs/>
      <w:sz w:val="28"/>
      <w:szCs w:val="28"/>
      <w:lang w:val="x-none" w:eastAsia="x-none"/>
    </w:rPr>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F102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uiPriority w:val="99"/>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aliases w:val=" Char Char2"/>
    <w:basedOn w:val="DefaultParagraphFont"/>
    <w:rsid w:val="00C129CB"/>
    <w:rPr>
      <w:rFonts w:asciiTheme="majorHAnsi" w:eastAsiaTheme="majorEastAsia" w:hAnsiTheme="majorHAnsi" w:cstheme="majorBidi"/>
      <w:color w:val="323E4F" w:themeColor="text2" w:themeShade="BF"/>
      <w:spacing w:val="5"/>
      <w:kern w:val="28"/>
      <w:sz w:val="52"/>
      <w:szCs w:val="52"/>
    </w:rPr>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paragraph" w:styleId="NoSpacing">
    <w:name w:val="No Spacing"/>
    <w:link w:val="NoSpacingChar"/>
    <w:uiPriority w:val="1"/>
    <w:qFormat/>
    <w:rsid w:val="000821C0"/>
    <w:pPr>
      <w:spacing w:after="0" w:line="240" w:lineRule="auto"/>
    </w:pPr>
    <w:rPr>
      <w:rFonts w:ascii="Calibri" w:eastAsia="Calibri" w:hAnsi="Calibri" w:cs="Times New Roman"/>
      <w:lang w:val="sq-AL"/>
    </w:rPr>
  </w:style>
  <w:style w:type="character" w:customStyle="1" w:styleId="NoSpacingChar">
    <w:name w:val="No Spacing Char"/>
    <w:link w:val="NoSpacing"/>
    <w:uiPriority w:val="1"/>
    <w:qFormat/>
    <w:locked/>
    <w:rsid w:val="000E06AB"/>
    <w:rPr>
      <w:rFonts w:ascii="Calibri" w:eastAsia="Calibri" w:hAnsi="Calibri" w:cs="Times New Roman"/>
      <w:lang w:val="sq-AL"/>
    </w:rPr>
  </w:style>
  <w:style w:type="character" w:customStyle="1" w:styleId="hps">
    <w:name w:val="hps"/>
    <w:basedOn w:val="DefaultParagraphFont"/>
    <w:rsid w:val="00F541CC"/>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uiPriority w:val="99"/>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7C2EEA"/>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A30BD"/>
    <w:pPr>
      <w:spacing w:after="160" w:line="240" w:lineRule="exact"/>
    </w:pPr>
    <w:rPr>
      <w:rFonts w:asciiTheme="minorHAnsi" w:hAnsiTheme="minorHAnsi" w:cstheme="minorBidi"/>
      <w:sz w:val="22"/>
      <w:szCs w:val="22"/>
      <w:vertAlign w:val="superscript"/>
      <w:lang w:val="en-US"/>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character" w:customStyle="1" w:styleId="sb8d990e2">
    <w:name w:val="sb8d990e2"/>
    <w:basedOn w:val="DefaultParagraphFont"/>
    <w:rsid w:val="001B5336"/>
  </w:style>
  <w:style w:type="character" w:customStyle="1" w:styleId="contentpasted0">
    <w:name w:val="contentpasted0"/>
    <w:rsid w:val="009D7FC1"/>
  </w:style>
  <w:style w:type="character" w:customStyle="1" w:styleId="jlqj4b">
    <w:name w:val="jlqj4b"/>
    <w:basedOn w:val="DefaultParagraphFont"/>
    <w:rsid w:val="00201A56"/>
  </w:style>
  <w:style w:type="character" w:customStyle="1" w:styleId="Bodytext3">
    <w:name w:val="Body text (3)_"/>
    <w:link w:val="Bodytext31"/>
    <w:uiPriority w:val="99"/>
    <w:rsid w:val="00AF3BC8"/>
    <w:rPr>
      <w:i/>
      <w:iCs/>
      <w:sz w:val="16"/>
      <w:szCs w:val="16"/>
      <w:shd w:val="clear" w:color="auto" w:fill="FFFFFF"/>
    </w:rPr>
  </w:style>
  <w:style w:type="paragraph" w:customStyle="1" w:styleId="Bodytext31">
    <w:name w:val="Body text (3)1"/>
    <w:basedOn w:val="Normal"/>
    <w:link w:val="Bodytext3"/>
    <w:uiPriority w:val="99"/>
    <w:rsid w:val="00AF3BC8"/>
    <w:pPr>
      <w:widowControl w:val="0"/>
      <w:shd w:val="clear" w:color="auto" w:fill="FFFFFF"/>
      <w:spacing w:before="180" w:line="202" w:lineRule="exact"/>
      <w:ind w:hanging="480"/>
      <w:jc w:val="both"/>
    </w:pPr>
    <w:rPr>
      <w:rFonts w:asciiTheme="minorHAnsi" w:hAnsiTheme="minorHAnsi" w:cstheme="minorBidi"/>
      <w:i/>
      <w:iCs/>
      <w:sz w:val="16"/>
      <w:szCs w:val="16"/>
      <w:lang w:val="en-US"/>
    </w:rPr>
  </w:style>
  <w:style w:type="character" w:customStyle="1" w:styleId="EndnoteTextChar">
    <w:name w:val="Endnote Text Char"/>
    <w:basedOn w:val="DefaultParagraphFont"/>
    <w:link w:val="EndnoteText"/>
    <w:uiPriority w:val="99"/>
    <w:semiHidden/>
    <w:rsid w:val="006B0DB5"/>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6B0DB5"/>
    <w:pPr>
      <w:spacing w:after="200" w:line="276" w:lineRule="auto"/>
    </w:pPr>
    <w:rPr>
      <w:rFonts w:ascii="Calibri" w:eastAsia="Times New Roman" w:hAnsi="Calibri"/>
      <w:sz w:val="20"/>
      <w:szCs w:val="20"/>
      <w:lang w:val="x-none" w:eastAsia="x-none"/>
    </w:rPr>
  </w:style>
  <w:style w:type="character" w:styleId="Hyperlink">
    <w:name w:val="Hyperlink"/>
    <w:unhideWhenUsed/>
    <w:rsid w:val="006B0DB5"/>
    <w:rPr>
      <w:color w:val="0000FF"/>
      <w:u w:val="single"/>
    </w:rPr>
  </w:style>
  <w:style w:type="paragraph" w:styleId="ListBullet">
    <w:name w:val="List Bullet"/>
    <w:basedOn w:val="Normal"/>
    <w:uiPriority w:val="99"/>
    <w:unhideWhenUsed/>
    <w:rsid w:val="006B0DB5"/>
    <w:pPr>
      <w:numPr>
        <w:numId w:val="8"/>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6B0DB5"/>
    <w:rPr>
      <w:b/>
      <w:bCs/>
    </w:rPr>
  </w:style>
  <w:style w:type="character" w:customStyle="1" w:styleId="Heading112">
    <w:name w:val="Heading #11 (2)_"/>
    <w:link w:val="Heading1120"/>
    <w:uiPriority w:val="99"/>
    <w:locked/>
    <w:rsid w:val="006B0DB5"/>
    <w:rPr>
      <w:sz w:val="18"/>
      <w:szCs w:val="18"/>
      <w:shd w:val="clear" w:color="auto" w:fill="FFFFFF"/>
    </w:rPr>
  </w:style>
  <w:style w:type="paragraph" w:customStyle="1" w:styleId="Heading1120">
    <w:name w:val="Heading #11 (2)"/>
    <w:basedOn w:val="Normal"/>
    <w:link w:val="Heading112"/>
    <w:uiPriority w:val="99"/>
    <w:rsid w:val="006B0DB5"/>
    <w:pPr>
      <w:widowControl w:val="0"/>
      <w:shd w:val="clear" w:color="auto" w:fill="FFFFFF"/>
      <w:spacing w:after="60" w:line="255" w:lineRule="exact"/>
      <w:jc w:val="both"/>
    </w:pPr>
    <w:rPr>
      <w:rFonts w:asciiTheme="minorHAnsi" w:hAnsiTheme="minorHAnsi" w:cstheme="minorBidi"/>
      <w:sz w:val="18"/>
      <w:szCs w:val="18"/>
      <w:lang w:val="en-US"/>
    </w:rPr>
  </w:style>
  <w:style w:type="character" w:customStyle="1" w:styleId="Bodytext465pt">
    <w:name w:val="Body text (4) + 6.5 pt"/>
    <w:aliases w:val="Bold17,Italic10,Spacing 0 pt17"/>
    <w:uiPriority w:val="99"/>
    <w:rsid w:val="006B0DB5"/>
    <w:rPr>
      <w:b/>
      <w:bCs/>
      <w:i/>
      <w:iCs/>
      <w:spacing w:val="10"/>
      <w:sz w:val="13"/>
      <w:szCs w:val="13"/>
      <w:shd w:val="clear" w:color="auto" w:fill="FFFFFF"/>
    </w:rPr>
  </w:style>
  <w:style w:type="paragraph" w:customStyle="1" w:styleId="Bodytext22">
    <w:name w:val="Body text (2)"/>
    <w:basedOn w:val="Normal"/>
    <w:uiPriority w:val="99"/>
    <w:rsid w:val="006B0DB5"/>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6B0DB5"/>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6B0DB5"/>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3F55CD"/>
  </w:style>
  <w:style w:type="table" w:styleId="TableGrid">
    <w:name w:val="Table Grid"/>
    <w:basedOn w:val="TableNormal"/>
    <w:uiPriority w:val="39"/>
    <w:rsid w:val="00CC1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89947">
      <w:bodyDiv w:val="1"/>
      <w:marLeft w:val="0"/>
      <w:marRight w:val="0"/>
      <w:marTop w:val="0"/>
      <w:marBottom w:val="0"/>
      <w:divBdr>
        <w:top w:val="none" w:sz="0" w:space="0" w:color="auto"/>
        <w:left w:val="none" w:sz="0" w:space="0" w:color="auto"/>
        <w:bottom w:val="none" w:sz="0" w:space="0" w:color="auto"/>
        <w:right w:val="none" w:sz="0" w:space="0" w:color="auto"/>
      </w:divBdr>
    </w:div>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436221842">
      <w:bodyDiv w:val="1"/>
      <w:marLeft w:val="0"/>
      <w:marRight w:val="0"/>
      <w:marTop w:val="0"/>
      <w:marBottom w:val="0"/>
      <w:divBdr>
        <w:top w:val="none" w:sz="0" w:space="0" w:color="auto"/>
        <w:left w:val="none" w:sz="0" w:space="0" w:color="auto"/>
        <w:bottom w:val="none" w:sz="0" w:space="0" w:color="auto"/>
        <w:right w:val="none" w:sz="0" w:space="0" w:color="auto"/>
      </w:divBdr>
    </w:div>
    <w:div w:id="452213943">
      <w:bodyDiv w:val="1"/>
      <w:marLeft w:val="0"/>
      <w:marRight w:val="0"/>
      <w:marTop w:val="0"/>
      <w:marBottom w:val="0"/>
      <w:divBdr>
        <w:top w:val="none" w:sz="0" w:space="0" w:color="auto"/>
        <w:left w:val="none" w:sz="0" w:space="0" w:color="auto"/>
        <w:bottom w:val="none" w:sz="0" w:space="0" w:color="auto"/>
        <w:right w:val="none" w:sz="0" w:space="0" w:color="auto"/>
      </w:divBdr>
    </w:div>
    <w:div w:id="607005651">
      <w:bodyDiv w:val="1"/>
      <w:marLeft w:val="0"/>
      <w:marRight w:val="0"/>
      <w:marTop w:val="0"/>
      <w:marBottom w:val="0"/>
      <w:divBdr>
        <w:top w:val="none" w:sz="0" w:space="0" w:color="auto"/>
        <w:left w:val="none" w:sz="0" w:space="0" w:color="auto"/>
        <w:bottom w:val="none" w:sz="0" w:space="0" w:color="auto"/>
        <w:right w:val="none" w:sz="0" w:space="0" w:color="auto"/>
      </w:divBdr>
    </w:div>
    <w:div w:id="619457734">
      <w:bodyDiv w:val="1"/>
      <w:marLeft w:val="0"/>
      <w:marRight w:val="0"/>
      <w:marTop w:val="0"/>
      <w:marBottom w:val="0"/>
      <w:divBdr>
        <w:top w:val="none" w:sz="0" w:space="0" w:color="auto"/>
        <w:left w:val="none" w:sz="0" w:space="0" w:color="auto"/>
        <w:bottom w:val="none" w:sz="0" w:space="0" w:color="auto"/>
        <w:right w:val="none" w:sz="0" w:space="0" w:color="auto"/>
      </w:divBdr>
    </w:div>
    <w:div w:id="772214317">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163592564">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343555810">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 w:id="1715085064">
      <w:bodyDiv w:val="1"/>
      <w:marLeft w:val="0"/>
      <w:marRight w:val="0"/>
      <w:marTop w:val="0"/>
      <w:marBottom w:val="0"/>
      <w:divBdr>
        <w:top w:val="none" w:sz="0" w:space="0" w:color="auto"/>
        <w:left w:val="none" w:sz="0" w:space="0" w:color="auto"/>
        <w:bottom w:val="none" w:sz="0" w:space="0" w:color="auto"/>
        <w:right w:val="none" w:sz="0" w:space="0" w:color="auto"/>
      </w:divBdr>
    </w:div>
    <w:div w:id="1872759454">
      <w:bodyDiv w:val="1"/>
      <w:marLeft w:val="0"/>
      <w:marRight w:val="0"/>
      <w:marTop w:val="0"/>
      <w:marBottom w:val="0"/>
      <w:divBdr>
        <w:top w:val="none" w:sz="0" w:space="0" w:color="auto"/>
        <w:left w:val="none" w:sz="0" w:space="0" w:color="auto"/>
        <w:bottom w:val="none" w:sz="0" w:space="0" w:color="auto"/>
        <w:right w:val="none" w:sz="0" w:space="0" w:color="auto"/>
      </w:divBdr>
    </w:div>
    <w:div w:id="2041347200">
      <w:bodyDiv w:val="1"/>
      <w:marLeft w:val="0"/>
      <w:marRight w:val="0"/>
      <w:marTop w:val="0"/>
      <w:marBottom w:val="0"/>
      <w:divBdr>
        <w:top w:val="none" w:sz="0" w:space="0" w:color="auto"/>
        <w:left w:val="none" w:sz="0" w:space="0" w:color="auto"/>
        <w:bottom w:val="none" w:sz="0" w:space="0" w:color="auto"/>
        <w:right w:val="none" w:sz="0" w:space="0" w:color="auto"/>
      </w:divBdr>
    </w:div>
    <w:div w:id="2050568877">
      <w:bodyDiv w:val="1"/>
      <w:marLeft w:val="0"/>
      <w:marRight w:val="0"/>
      <w:marTop w:val="0"/>
      <w:marBottom w:val="0"/>
      <w:divBdr>
        <w:top w:val="none" w:sz="0" w:space="0" w:color="auto"/>
        <w:left w:val="none" w:sz="0" w:space="0" w:color="auto"/>
        <w:bottom w:val="none" w:sz="0" w:space="0" w:color="auto"/>
        <w:right w:val="none" w:sz="0" w:space="0" w:color="auto"/>
      </w:divBdr>
    </w:div>
    <w:div w:id="213027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8631DDC6FC64640A562FF7E326D32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Nr_x002e__x0020_akti>
    <Data_x0020_e_x0020_Krijimit xmlns="0e656187-b300-4fb0-8bf4-3a50f872073c">2026-06-10T09:48:45Z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2026-06-09T00:00:00Z</Date_x0020_protokolli>
    <Titulli xmlns="0e656187-b300-4fb0-8bf4-3a50f872073c">Me objekt shfuqizimin e vendimit nr. 00-2024-2457, datë 11.6.2024 të Kolegjit Administrativ të Gjykatës së Lartë, si i papajtueshëm me Kushtetutën e Republikës së Shqipërisë. Dërgimin e çështjes për rigjykim në Gjykatën e Lartë, me tjetër trup gjykues.</Titulli>
    <Modifikuesi xmlns="0e656187-b300-4fb0-8bf4-3a50f872073c">Fjora.Cahani</Modifikuesi>
    <Nr_x002e__x0020_prot_x0020_QBZ xmlns="0e656187-b300-4fb0-8bf4-3a50f872073c">1286/1</Nr_x002e__x0020_prot_x0020_QBZ>
    <Data_x0020_e_x0020_Modifikimit xmlns="0e656187-b300-4fb0-8bf4-3a50f872073c">2026-06-10T10:49:59Z</Data_x0020_e_x0020_Modifikimit>
    <Dekretuar xmlns="0e656187-b300-4fb0-8bf4-3a50f872073c">false</Dekretuar>
    <Data xmlns="0e656187-b300-4fb0-8bf4-3a50f872073c">2026-04-02T00:00:00Z</Data>
    <Nr_x002e__x0020_protokolli_x0020_i_x0020_aktit xmlns="0e656187-b300-4fb0-8bf4-3a50f872073c">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8631DDC6FC64640A562FF7E326D32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2E0C-4BBF-4F68-ADE2-263265616088}">
  <ds:schemaRefs>
    <ds:schemaRef ds:uri="http://schemas.microsoft.com/sharepoint/v3/contenttype/forms"/>
  </ds:schemaRefs>
</ds:datastoreItem>
</file>

<file path=customXml/itemProps2.xml><?xml version="1.0" encoding="utf-8"?>
<ds:datastoreItem xmlns:ds="http://schemas.openxmlformats.org/officeDocument/2006/customXml" ds:itemID="{16921846-5D08-41B8-BAD1-FBFE72E59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2452D95-B97D-4C86-9B6D-A8789874B105}">
  <ds:schemaRef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 ds:uri="http://purl.org/dc/elements/1.1/"/>
    <ds:schemaRef ds:uri="0e656187-b300-4fb0-8bf4-3a50f872073c"/>
    <ds:schemaRef ds:uri="http://purl.org/dc/terms/"/>
  </ds:schemaRefs>
</ds:datastoreItem>
</file>

<file path=customXml/itemProps4.xml><?xml version="1.0" encoding="utf-8"?>
<ds:datastoreItem xmlns:ds="http://schemas.openxmlformats.org/officeDocument/2006/customXml" ds:itemID="{3120A9C8-5170-40E9-B2F2-E7F790C48690}">
  <ds:schemaRefs>
    <ds:schemaRef ds:uri="http://schemas.microsoft.com/sharepoint/v3/contenttype/forms"/>
  </ds:schemaRefs>
</ds:datastoreItem>
</file>

<file path=customXml/itemProps5.xml><?xml version="1.0" encoding="utf-8"?>
<ds:datastoreItem xmlns:ds="http://schemas.openxmlformats.org/officeDocument/2006/customXml" ds:itemID="{F290B0A5-2E95-41EE-957E-2D9030F9A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8DACF09-D9E8-4116-A78E-1E33C2E13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5111</Words>
  <Characters>29133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Me objekt shfuqizimin e vendimit nr. 00-2024-2457, datë 11.6.2024 të Kolegjit Administrativ të Gjykatës së Lartë, si i papajtueshëm me Kushtetutën e Republikës së Shqipërisë. Dërgimin e çështjes për rigjykim në Gjykatën e Lartë, me tjetër trup gjykues.</vt:lpstr>
    </vt:vector>
  </TitlesOfParts>
  <Company/>
  <LinksUpToDate>false</LinksUpToDate>
  <CharactersWithSpaces>34176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00-2024-2457, datë 11.6.2024 të Kolegjit Administrativ të Gjykatës së Lartë, si i papajtueshëm me Kushtetutën e Republikës së Shqipërisë. Dërgimin e çështjes për rigjykim në Gjykatën e Lartë, me tjetër trup gjykues.</dc:title>
  <dc:creator>Ermal Tauzi</dc:creator>
  <cp:lastModifiedBy>Amarilda Muja</cp:lastModifiedBy>
  <cp:revision>10</cp:revision>
  <cp:lastPrinted>2026-06-08T10:59:00Z</cp:lastPrinted>
  <dcterms:created xsi:type="dcterms:W3CDTF">2026-06-10T09:55:00Z</dcterms:created>
  <dcterms:modified xsi:type="dcterms:W3CDTF">2026-06-11T09:46:00Z</dcterms:modified>
</cp:coreProperties>
</file>