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ACFBBC" w14:textId="77777777" w:rsidR="00001E1F" w:rsidRPr="006B050B" w:rsidRDefault="00001E1F" w:rsidP="00F45091">
      <w:pPr>
        <w:autoSpaceDE w:val="0"/>
        <w:autoSpaceDN w:val="0"/>
        <w:adjustRightInd w:val="0"/>
        <w:spacing w:after="0" w:line="240" w:lineRule="auto"/>
        <w:ind w:firstLine="284"/>
        <w:jc w:val="center"/>
        <w:rPr>
          <w:rFonts w:ascii="Garamond" w:hAnsi="Garamond" w:cs="Times New Roman"/>
          <w:b/>
          <w:bCs/>
          <w:color w:val="000000"/>
          <w:sz w:val="24"/>
          <w:szCs w:val="24"/>
        </w:rPr>
      </w:pPr>
      <w:r w:rsidRPr="006B050B">
        <w:rPr>
          <w:rFonts w:ascii="Garamond" w:hAnsi="Garamond" w:cs="Times New Roman"/>
          <w:b/>
          <w:bCs/>
          <w:color w:val="000000"/>
          <w:sz w:val="24"/>
          <w:szCs w:val="24"/>
        </w:rPr>
        <w:t>VENDIM</w:t>
      </w:r>
    </w:p>
    <w:p w14:paraId="694239EE" w14:textId="32F34CF1" w:rsidR="00001E1F" w:rsidRPr="006B050B" w:rsidRDefault="00001E1F" w:rsidP="00F45091">
      <w:pPr>
        <w:autoSpaceDE w:val="0"/>
        <w:autoSpaceDN w:val="0"/>
        <w:adjustRightInd w:val="0"/>
        <w:spacing w:after="0" w:line="240" w:lineRule="auto"/>
        <w:ind w:firstLine="284"/>
        <w:jc w:val="center"/>
        <w:rPr>
          <w:rFonts w:ascii="Garamond" w:hAnsi="Garamond" w:cs="Times New Roman"/>
          <w:b/>
          <w:bCs/>
          <w:color w:val="000000"/>
          <w:sz w:val="24"/>
          <w:szCs w:val="24"/>
        </w:rPr>
      </w:pPr>
      <w:r w:rsidRPr="006B050B">
        <w:rPr>
          <w:rFonts w:ascii="Garamond" w:hAnsi="Garamond" w:cs="Times New Roman"/>
          <w:b/>
          <w:bCs/>
          <w:color w:val="000000"/>
          <w:sz w:val="24"/>
          <w:szCs w:val="24"/>
        </w:rPr>
        <w:t>Nr.</w:t>
      </w:r>
      <w:r w:rsidR="00C91642" w:rsidRPr="006B050B">
        <w:rPr>
          <w:rFonts w:ascii="Garamond" w:hAnsi="Garamond" w:cs="Times New Roman"/>
          <w:b/>
          <w:bCs/>
          <w:color w:val="000000"/>
          <w:sz w:val="24"/>
          <w:szCs w:val="24"/>
        </w:rPr>
        <w:t xml:space="preserve"> </w:t>
      </w:r>
      <w:r w:rsidRPr="006B050B">
        <w:rPr>
          <w:rFonts w:ascii="Garamond" w:hAnsi="Garamond" w:cs="Times New Roman"/>
          <w:b/>
          <w:bCs/>
          <w:color w:val="000000"/>
          <w:sz w:val="24"/>
          <w:szCs w:val="24"/>
        </w:rPr>
        <w:t>55, datë 6.5.2026</w:t>
      </w:r>
    </w:p>
    <w:p w14:paraId="0F801A06" w14:textId="77777777" w:rsidR="00F45091" w:rsidRPr="006B050B" w:rsidRDefault="00F45091" w:rsidP="00F45091">
      <w:pPr>
        <w:autoSpaceDE w:val="0"/>
        <w:autoSpaceDN w:val="0"/>
        <w:adjustRightInd w:val="0"/>
        <w:spacing w:after="0" w:line="240" w:lineRule="auto"/>
        <w:ind w:firstLine="284"/>
        <w:jc w:val="center"/>
        <w:rPr>
          <w:rFonts w:ascii="Garamond" w:hAnsi="Garamond" w:cs="Times New Roman"/>
          <w:b/>
          <w:bCs/>
          <w:color w:val="000000"/>
          <w:sz w:val="24"/>
          <w:szCs w:val="24"/>
        </w:rPr>
      </w:pPr>
    </w:p>
    <w:p w14:paraId="2CB5491D" w14:textId="3ADB9B2F" w:rsidR="00001E1F" w:rsidRPr="006B050B" w:rsidRDefault="00001E1F" w:rsidP="00F45091">
      <w:pPr>
        <w:autoSpaceDE w:val="0"/>
        <w:autoSpaceDN w:val="0"/>
        <w:adjustRightInd w:val="0"/>
        <w:spacing w:after="0" w:line="240" w:lineRule="auto"/>
        <w:ind w:firstLine="284"/>
        <w:jc w:val="center"/>
        <w:rPr>
          <w:rFonts w:ascii="Garamond" w:hAnsi="Garamond" w:cs="Times New Roman"/>
          <w:b/>
          <w:bCs/>
          <w:color w:val="000000"/>
          <w:sz w:val="24"/>
          <w:szCs w:val="24"/>
        </w:rPr>
      </w:pPr>
      <w:r w:rsidRPr="006B050B">
        <w:rPr>
          <w:rFonts w:ascii="Garamond" w:hAnsi="Garamond" w:cs="Times New Roman"/>
          <w:b/>
          <w:bCs/>
          <w:color w:val="000000"/>
          <w:sz w:val="24"/>
          <w:szCs w:val="24"/>
        </w:rPr>
        <w:t>NË E</w:t>
      </w:r>
      <w:r w:rsidR="00C91642" w:rsidRPr="006B050B">
        <w:rPr>
          <w:rFonts w:ascii="Garamond" w:hAnsi="Garamond" w:cs="Times New Roman"/>
          <w:b/>
          <w:bCs/>
          <w:color w:val="000000"/>
          <w:sz w:val="24"/>
          <w:szCs w:val="24"/>
        </w:rPr>
        <w:t>MËR TË REPUBLIKËS SË SHQIPËRISË</w:t>
      </w:r>
    </w:p>
    <w:p w14:paraId="15DD278E" w14:textId="77777777" w:rsidR="00C91642" w:rsidRPr="006B050B" w:rsidRDefault="00C91642" w:rsidP="00F45091">
      <w:pPr>
        <w:autoSpaceDE w:val="0"/>
        <w:autoSpaceDN w:val="0"/>
        <w:adjustRightInd w:val="0"/>
        <w:spacing w:after="0" w:line="240" w:lineRule="auto"/>
        <w:ind w:firstLine="284"/>
        <w:jc w:val="center"/>
        <w:rPr>
          <w:rFonts w:ascii="Garamond" w:hAnsi="Garamond" w:cs="Times New Roman"/>
          <w:b/>
          <w:bCs/>
          <w:color w:val="000000"/>
          <w:sz w:val="24"/>
          <w:szCs w:val="24"/>
        </w:rPr>
      </w:pPr>
    </w:p>
    <w:p w14:paraId="41C2955B" w14:textId="77777777" w:rsidR="00001E1F" w:rsidRPr="006B050B" w:rsidRDefault="00001E1F" w:rsidP="00F45091">
      <w:pPr>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DF2D85" w:rsidRPr="006B050B" w14:paraId="4BC87647" w14:textId="77777777" w:rsidTr="00DF2D85">
        <w:tc>
          <w:tcPr>
            <w:tcW w:w="2263" w:type="dxa"/>
          </w:tcPr>
          <w:p w14:paraId="385B428A" w14:textId="77777777" w:rsidR="00DF2D85" w:rsidRPr="006B050B" w:rsidRDefault="00DF2D85" w:rsidP="00132D47">
            <w:pPr>
              <w:autoSpaceDE w:val="0"/>
              <w:autoSpaceDN w:val="0"/>
              <w:adjustRightInd w:val="0"/>
              <w:jc w:val="both"/>
              <w:rPr>
                <w:rFonts w:ascii="Garamond" w:hAnsi="Garamond" w:cs="Times New Roman"/>
                <w:color w:val="000000"/>
                <w:sz w:val="24"/>
                <w:szCs w:val="24"/>
              </w:rPr>
            </w:pPr>
            <w:proofErr w:type="spellStart"/>
            <w:r w:rsidRPr="006B050B">
              <w:rPr>
                <w:rFonts w:ascii="Garamond" w:hAnsi="Garamond" w:cs="Times New Roman"/>
                <w:color w:val="000000"/>
                <w:sz w:val="24"/>
                <w:szCs w:val="24"/>
              </w:rPr>
              <w:t>Fiona</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Papajorgji</w:t>
            </w:r>
            <w:proofErr w:type="spellEnd"/>
          </w:p>
        </w:tc>
        <w:tc>
          <w:tcPr>
            <w:tcW w:w="1276" w:type="dxa"/>
          </w:tcPr>
          <w:p w14:paraId="20147490" w14:textId="5FA54F79" w:rsidR="00DF2D85" w:rsidRPr="006B050B" w:rsidRDefault="00C91642" w:rsidP="00132D47">
            <w:pPr>
              <w:autoSpaceDE w:val="0"/>
              <w:autoSpaceDN w:val="0"/>
              <w:adjustRightInd w:val="0"/>
              <w:jc w:val="both"/>
              <w:rPr>
                <w:rFonts w:ascii="Garamond" w:hAnsi="Garamond" w:cs="Times New Roman"/>
                <w:color w:val="000000"/>
                <w:sz w:val="24"/>
                <w:szCs w:val="24"/>
              </w:rPr>
            </w:pPr>
            <w:r w:rsidRPr="006B050B">
              <w:rPr>
                <w:rFonts w:ascii="Garamond" w:hAnsi="Garamond" w:cs="Times New Roman"/>
                <w:color w:val="000000"/>
                <w:sz w:val="24"/>
                <w:szCs w:val="24"/>
              </w:rPr>
              <w:t>kryetare;</w:t>
            </w:r>
          </w:p>
        </w:tc>
      </w:tr>
      <w:tr w:rsidR="00DF2D85" w:rsidRPr="006B050B" w14:paraId="028702F0" w14:textId="77777777" w:rsidTr="00DF2D85">
        <w:tc>
          <w:tcPr>
            <w:tcW w:w="2263" w:type="dxa"/>
          </w:tcPr>
          <w:p w14:paraId="646E63F2" w14:textId="77777777" w:rsidR="00DF2D85" w:rsidRPr="006B050B" w:rsidRDefault="00DF2D85" w:rsidP="00132D47">
            <w:pPr>
              <w:autoSpaceDE w:val="0"/>
              <w:autoSpaceDN w:val="0"/>
              <w:adjustRightInd w:val="0"/>
              <w:jc w:val="both"/>
              <w:rPr>
                <w:rFonts w:ascii="Garamond" w:hAnsi="Garamond" w:cs="Times New Roman"/>
                <w:color w:val="000000"/>
                <w:sz w:val="24"/>
                <w:szCs w:val="24"/>
              </w:rPr>
            </w:pPr>
            <w:proofErr w:type="spellStart"/>
            <w:r w:rsidRPr="006B050B">
              <w:rPr>
                <w:rFonts w:ascii="Garamond" w:hAnsi="Garamond" w:cs="Times New Roman"/>
                <w:color w:val="000000"/>
                <w:sz w:val="24"/>
                <w:szCs w:val="24"/>
              </w:rPr>
              <w:t>Marsida</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Xhaferllari</w:t>
            </w:r>
            <w:proofErr w:type="spellEnd"/>
          </w:p>
        </w:tc>
        <w:tc>
          <w:tcPr>
            <w:tcW w:w="1276" w:type="dxa"/>
          </w:tcPr>
          <w:p w14:paraId="79FD392A" w14:textId="63E6C918" w:rsidR="00DF2D85" w:rsidRPr="006B050B" w:rsidRDefault="00C91642" w:rsidP="00132D47">
            <w:pPr>
              <w:autoSpaceDE w:val="0"/>
              <w:autoSpaceDN w:val="0"/>
              <w:adjustRightInd w:val="0"/>
              <w:jc w:val="both"/>
              <w:rPr>
                <w:rFonts w:ascii="Garamond" w:hAnsi="Garamond" w:cs="Times New Roman"/>
                <w:color w:val="000000"/>
                <w:sz w:val="24"/>
                <w:szCs w:val="24"/>
              </w:rPr>
            </w:pPr>
            <w:r w:rsidRPr="006B050B">
              <w:rPr>
                <w:rFonts w:ascii="Garamond" w:hAnsi="Garamond" w:cs="Times New Roman"/>
                <w:color w:val="000000"/>
                <w:sz w:val="24"/>
                <w:szCs w:val="24"/>
              </w:rPr>
              <w:t>anëtare;</w:t>
            </w:r>
          </w:p>
        </w:tc>
      </w:tr>
      <w:tr w:rsidR="00DF2D85" w:rsidRPr="006B050B" w14:paraId="3144DB9A" w14:textId="77777777" w:rsidTr="00DF2D85">
        <w:tc>
          <w:tcPr>
            <w:tcW w:w="2263" w:type="dxa"/>
          </w:tcPr>
          <w:p w14:paraId="10885C46" w14:textId="77777777" w:rsidR="00DF2D85" w:rsidRPr="006B050B" w:rsidRDefault="00DF2D85" w:rsidP="00132D47">
            <w:pPr>
              <w:autoSpaceDE w:val="0"/>
              <w:autoSpaceDN w:val="0"/>
              <w:adjustRightInd w:val="0"/>
              <w:jc w:val="both"/>
              <w:rPr>
                <w:rFonts w:ascii="Garamond" w:hAnsi="Garamond" w:cs="Times New Roman"/>
                <w:color w:val="000000"/>
                <w:sz w:val="24"/>
                <w:szCs w:val="24"/>
              </w:rPr>
            </w:pPr>
            <w:proofErr w:type="spellStart"/>
            <w:r w:rsidRPr="006B050B">
              <w:rPr>
                <w:rFonts w:ascii="Garamond" w:hAnsi="Garamond" w:cs="Times New Roman"/>
                <w:color w:val="000000"/>
                <w:sz w:val="24"/>
                <w:szCs w:val="24"/>
              </w:rPr>
              <w:t>Sonila</w:t>
            </w:r>
            <w:proofErr w:type="spellEnd"/>
            <w:r w:rsidRPr="006B050B">
              <w:rPr>
                <w:rFonts w:ascii="Garamond" w:hAnsi="Garamond" w:cs="Times New Roman"/>
                <w:color w:val="000000"/>
                <w:sz w:val="24"/>
                <w:szCs w:val="24"/>
              </w:rPr>
              <w:t xml:space="preserve"> Bejtja</w:t>
            </w:r>
          </w:p>
        </w:tc>
        <w:tc>
          <w:tcPr>
            <w:tcW w:w="1276" w:type="dxa"/>
          </w:tcPr>
          <w:p w14:paraId="5A48ADEA" w14:textId="27BD8C64" w:rsidR="00DF2D85" w:rsidRPr="006B050B" w:rsidRDefault="00C91642" w:rsidP="00132D47">
            <w:pPr>
              <w:autoSpaceDE w:val="0"/>
              <w:autoSpaceDN w:val="0"/>
              <w:adjustRightInd w:val="0"/>
              <w:jc w:val="both"/>
              <w:rPr>
                <w:rFonts w:ascii="Garamond" w:hAnsi="Garamond" w:cs="Times New Roman"/>
                <w:color w:val="000000"/>
                <w:sz w:val="24"/>
                <w:szCs w:val="24"/>
              </w:rPr>
            </w:pPr>
            <w:r w:rsidRPr="006B050B">
              <w:rPr>
                <w:rFonts w:ascii="Garamond" w:hAnsi="Garamond" w:cs="Times New Roman"/>
                <w:color w:val="000000"/>
                <w:sz w:val="24"/>
                <w:szCs w:val="24"/>
              </w:rPr>
              <w:t>anëtare;</w:t>
            </w:r>
          </w:p>
        </w:tc>
      </w:tr>
      <w:tr w:rsidR="00DF2D85" w:rsidRPr="006B050B" w14:paraId="32E0E71E" w14:textId="77777777" w:rsidTr="00DF2D85">
        <w:tc>
          <w:tcPr>
            <w:tcW w:w="2263" w:type="dxa"/>
          </w:tcPr>
          <w:p w14:paraId="39A96482" w14:textId="77777777" w:rsidR="00DF2D85" w:rsidRPr="006B050B" w:rsidRDefault="00DF2D85" w:rsidP="00132D47">
            <w:pPr>
              <w:autoSpaceDE w:val="0"/>
              <w:autoSpaceDN w:val="0"/>
              <w:adjustRightInd w:val="0"/>
              <w:jc w:val="both"/>
              <w:rPr>
                <w:rFonts w:ascii="Garamond" w:hAnsi="Garamond" w:cs="Times New Roman"/>
                <w:color w:val="000000"/>
                <w:sz w:val="24"/>
                <w:szCs w:val="24"/>
              </w:rPr>
            </w:pPr>
            <w:proofErr w:type="spellStart"/>
            <w:r w:rsidRPr="006B050B">
              <w:rPr>
                <w:rFonts w:ascii="Garamond" w:hAnsi="Garamond" w:cs="Times New Roman"/>
                <w:color w:val="000000"/>
                <w:sz w:val="24"/>
                <w:szCs w:val="24"/>
              </w:rPr>
              <w:t>Sandër</w:t>
            </w:r>
            <w:proofErr w:type="spellEnd"/>
            <w:r w:rsidRPr="006B050B">
              <w:rPr>
                <w:rFonts w:ascii="Garamond" w:hAnsi="Garamond" w:cs="Times New Roman"/>
                <w:color w:val="000000"/>
                <w:sz w:val="24"/>
                <w:szCs w:val="24"/>
              </w:rPr>
              <w:t xml:space="preserve"> Beci</w:t>
            </w:r>
          </w:p>
        </w:tc>
        <w:tc>
          <w:tcPr>
            <w:tcW w:w="1276" w:type="dxa"/>
          </w:tcPr>
          <w:p w14:paraId="3281A698" w14:textId="2DBF96AB" w:rsidR="00DF2D85" w:rsidRPr="006B050B" w:rsidRDefault="00C91642" w:rsidP="00132D47">
            <w:pPr>
              <w:autoSpaceDE w:val="0"/>
              <w:autoSpaceDN w:val="0"/>
              <w:adjustRightInd w:val="0"/>
              <w:jc w:val="both"/>
              <w:rPr>
                <w:rFonts w:ascii="Garamond" w:hAnsi="Garamond" w:cs="Times New Roman"/>
                <w:color w:val="000000"/>
                <w:sz w:val="24"/>
                <w:szCs w:val="24"/>
              </w:rPr>
            </w:pPr>
            <w:r w:rsidRPr="006B050B">
              <w:rPr>
                <w:rFonts w:ascii="Garamond" w:hAnsi="Garamond" w:cs="Times New Roman"/>
                <w:color w:val="000000"/>
                <w:sz w:val="24"/>
                <w:szCs w:val="24"/>
              </w:rPr>
              <w:t>anëtar;</w:t>
            </w:r>
          </w:p>
        </w:tc>
      </w:tr>
      <w:tr w:rsidR="00DF2D85" w:rsidRPr="006B050B" w14:paraId="6F196979" w14:textId="77777777" w:rsidTr="00DF2D85">
        <w:tc>
          <w:tcPr>
            <w:tcW w:w="2263" w:type="dxa"/>
          </w:tcPr>
          <w:p w14:paraId="790F31D4" w14:textId="77777777" w:rsidR="00DF2D85" w:rsidRPr="006B050B" w:rsidRDefault="00DF2D85" w:rsidP="00132D47">
            <w:pPr>
              <w:autoSpaceDE w:val="0"/>
              <w:autoSpaceDN w:val="0"/>
              <w:adjustRightInd w:val="0"/>
              <w:jc w:val="both"/>
              <w:rPr>
                <w:rFonts w:ascii="Garamond" w:hAnsi="Garamond" w:cs="Times New Roman"/>
                <w:color w:val="000000"/>
                <w:sz w:val="24"/>
                <w:szCs w:val="24"/>
              </w:rPr>
            </w:pPr>
            <w:r w:rsidRPr="006B050B">
              <w:rPr>
                <w:rFonts w:ascii="Garamond" w:hAnsi="Garamond" w:cs="Times New Roman"/>
                <w:color w:val="000000"/>
                <w:sz w:val="24"/>
                <w:szCs w:val="24"/>
              </w:rPr>
              <w:t>Ilir Toska</w:t>
            </w:r>
          </w:p>
        </w:tc>
        <w:tc>
          <w:tcPr>
            <w:tcW w:w="1276" w:type="dxa"/>
          </w:tcPr>
          <w:p w14:paraId="56F77A3D" w14:textId="21275407" w:rsidR="00DF2D85" w:rsidRPr="006B050B" w:rsidRDefault="00C91642" w:rsidP="00132D47">
            <w:pPr>
              <w:autoSpaceDE w:val="0"/>
              <w:autoSpaceDN w:val="0"/>
              <w:adjustRightInd w:val="0"/>
              <w:jc w:val="both"/>
              <w:rPr>
                <w:rFonts w:ascii="Garamond" w:hAnsi="Garamond" w:cs="Times New Roman"/>
                <w:color w:val="000000"/>
                <w:sz w:val="24"/>
                <w:szCs w:val="24"/>
              </w:rPr>
            </w:pPr>
            <w:r w:rsidRPr="006B050B">
              <w:rPr>
                <w:rFonts w:ascii="Garamond" w:hAnsi="Garamond" w:cs="Times New Roman"/>
                <w:color w:val="000000"/>
                <w:sz w:val="24"/>
                <w:szCs w:val="24"/>
              </w:rPr>
              <w:t>anëtar;</w:t>
            </w:r>
          </w:p>
        </w:tc>
      </w:tr>
      <w:tr w:rsidR="00DF2D85" w:rsidRPr="006B050B" w14:paraId="198C1049" w14:textId="77777777" w:rsidTr="00DF2D85">
        <w:tc>
          <w:tcPr>
            <w:tcW w:w="2263" w:type="dxa"/>
          </w:tcPr>
          <w:p w14:paraId="3CF035B4" w14:textId="77777777" w:rsidR="00DF2D85" w:rsidRPr="006B050B" w:rsidRDefault="00DF2D85" w:rsidP="00132D47">
            <w:pPr>
              <w:autoSpaceDE w:val="0"/>
              <w:autoSpaceDN w:val="0"/>
              <w:adjustRightInd w:val="0"/>
              <w:jc w:val="both"/>
              <w:rPr>
                <w:rFonts w:ascii="Garamond" w:hAnsi="Garamond" w:cs="Times New Roman"/>
                <w:color w:val="000000"/>
                <w:sz w:val="24"/>
                <w:szCs w:val="24"/>
              </w:rPr>
            </w:pPr>
            <w:r w:rsidRPr="006B050B">
              <w:rPr>
                <w:rFonts w:ascii="Garamond" w:hAnsi="Garamond" w:cs="Times New Roman"/>
                <w:color w:val="000000"/>
                <w:sz w:val="24"/>
                <w:szCs w:val="24"/>
              </w:rPr>
              <w:t>Genti Ibrahimi</w:t>
            </w:r>
          </w:p>
        </w:tc>
        <w:tc>
          <w:tcPr>
            <w:tcW w:w="1276" w:type="dxa"/>
          </w:tcPr>
          <w:p w14:paraId="6648FFD9" w14:textId="7CCF5074" w:rsidR="00DF2D85" w:rsidRPr="006B050B" w:rsidRDefault="00C91642" w:rsidP="00132D47">
            <w:pPr>
              <w:autoSpaceDE w:val="0"/>
              <w:autoSpaceDN w:val="0"/>
              <w:adjustRightInd w:val="0"/>
              <w:jc w:val="both"/>
              <w:rPr>
                <w:rFonts w:ascii="Garamond" w:hAnsi="Garamond" w:cs="Times New Roman"/>
                <w:color w:val="000000"/>
                <w:sz w:val="24"/>
                <w:szCs w:val="24"/>
              </w:rPr>
            </w:pPr>
            <w:r w:rsidRPr="006B050B">
              <w:rPr>
                <w:rFonts w:ascii="Garamond" w:hAnsi="Garamond" w:cs="Times New Roman"/>
                <w:color w:val="000000"/>
                <w:sz w:val="24"/>
                <w:szCs w:val="24"/>
              </w:rPr>
              <w:t>anëtar;</w:t>
            </w:r>
          </w:p>
        </w:tc>
      </w:tr>
      <w:tr w:rsidR="00DF2D85" w:rsidRPr="006B050B" w14:paraId="2B1CBB80" w14:textId="77777777" w:rsidTr="00DF2D85">
        <w:tc>
          <w:tcPr>
            <w:tcW w:w="2263" w:type="dxa"/>
          </w:tcPr>
          <w:p w14:paraId="2D597BF0" w14:textId="77777777" w:rsidR="00DF2D85" w:rsidRPr="006B050B" w:rsidRDefault="00DF2D85" w:rsidP="00132D47">
            <w:pPr>
              <w:autoSpaceDE w:val="0"/>
              <w:autoSpaceDN w:val="0"/>
              <w:adjustRightInd w:val="0"/>
              <w:jc w:val="both"/>
              <w:rPr>
                <w:rFonts w:ascii="Garamond" w:hAnsi="Garamond" w:cs="Times New Roman"/>
                <w:color w:val="000000"/>
                <w:sz w:val="24"/>
                <w:szCs w:val="24"/>
              </w:rPr>
            </w:pPr>
            <w:proofErr w:type="spellStart"/>
            <w:r w:rsidRPr="006B050B">
              <w:rPr>
                <w:rFonts w:ascii="Garamond" w:hAnsi="Garamond" w:cs="Times New Roman"/>
                <w:color w:val="000000"/>
                <w:sz w:val="24"/>
                <w:szCs w:val="24"/>
              </w:rPr>
              <w:t>Asim</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Vokshi</w:t>
            </w:r>
            <w:proofErr w:type="spellEnd"/>
          </w:p>
        </w:tc>
        <w:tc>
          <w:tcPr>
            <w:tcW w:w="1276" w:type="dxa"/>
          </w:tcPr>
          <w:p w14:paraId="5CF48199" w14:textId="384E7005" w:rsidR="00DF2D85" w:rsidRPr="006B050B" w:rsidRDefault="00C91642" w:rsidP="00132D47">
            <w:pPr>
              <w:autoSpaceDE w:val="0"/>
              <w:autoSpaceDN w:val="0"/>
              <w:adjustRightInd w:val="0"/>
              <w:jc w:val="both"/>
              <w:rPr>
                <w:rFonts w:ascii="Garamond" w:hAnsi="Garamond" w:cs="Times New Roman"/>
                <w:color w:val="000000"/>
                <w:sz w:val="24"/>
                <w:szCs w:val="24"/>
              </w:rPr>
            </w:pPr>
            <w:r w:rsidRPr="006B050B">
              <w:rPr>
                <w:rFonts w:ascii="Garamond" w:hAnsi="Garamond" w:cs="Times New Roman"/>
                <w:color w:val="000000"/>
                <w:sz w:val="24"/>
                <w:szCs w:val="24"/>
              </w:rPr>
              <w:t>anëtar;</w:t>
            </w:r>
          </w:p>
        </w:tc>
      </w:tr>
      <w:tr w:rsidR="00DF2D85" w:rsidRPr="006B050B" w14:paraId="1B05502A" w14:textId="77777777" w:rsidTr="00DF2D85">
        <w:tc>
          <w:tcPr>
            <w:tcW w:w="2263" w:type="dxa"/>
          </w:tcPr>
          <w:p w14:paraId="0851ED14" w14:textId="77777777" w:rsidR="00DF2D85" w:rsidRPr="006B050B" w:rsidRDefault="00DF2D85" w:rsidP="00132D47">
            <w:pPr>
              <w:autoSpaceDE w:val="0"/>
              <w:autoSpaceDN w:val="0"/>
              <w:adjustRightInd w:val="0"/>
              <w:jc w:val="both"/>
              <w:rPr>
                <w:rFonts w:ascii="Garamond" w:hAnsi="Garamond" w:cs="Times New Roman"/>
                <w:color w:val="000000"/>
                <w:sz w:val="24"/>
                <w:szCs w:val="24"/>
              </w:rPr>
            </w:pPr>
            <w:proofErr w:type="spellStart"/>
            <w:r w:rsidRPr="006B050B">
              <w:rPr>
                <w:rFonts w:ascii="Garamond" w:hAnsi="Garamond" w:cs="Times New Roman"/>
                <w:color w:val="000000"/>
                <w:sz w:val="24"/>
                <w:szCs w:val="24"/>
              </w:rPr>
              <w:t>Marjana</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Semini</w:t>
            </w:r>
            <w:proofErr w:type="spellEnd"/>
          </w:p>
        </w:tc>
        <w:tc>
          <w:tcPr>
            <w:tcW w:w="1276" w:type="dxa"/>
          </w:tcPr>
          <w:p w14:paraId="4A00C7FF" w14:textId="342C4FA7" w:rsidR="00DF2D85" w:rsidRPr="006B050B" w:rsidRDefault="00C91642" w:rsidP="00132D47">
            <w:pPr>
              <w:autoSpaceDE w:val="0"/>
              <w:autoSpaceDN w:val="0"/>
              <w:adjustRightInd w:val="0"/>
              <w:jc w:val="both"/>
              <w:rPr>
                <w:rFonts w:ascii="Garamond" w:hAnsi="Garamond" w:cs="Times New Roman"/>
                <w:color w:val="000000"/>
                <w:sz w:val="24"/>
                <w:szCs w:val="24"/>
              </w:rPr>
            </w:pPr>
            <w:r w:rsidRPr="006B050B">
              <w:rPr>
                <w:rFonts w:ascii="Garamond" w:hAnsi="Garamond" w:cs="Times New Roman"/>
                <w:color w:val="000000"/>
                <w:sz w:val="24"/>
                <w:szCs w:val="24"/>
              </w:rPr>
              <w:t>anëtare,</w:t>
            </w:r>
          </w:p>
        </w:tc>
      </w:tr>
    </w:tbl>
    <w:p w14:paraId="4B780478" w14:textId="11E6FC1B" w:rsidR="00001E1F" w:rsidRPr="006B050B" w:rsidRDefault="00001E1F" w:rsidP="00F45091">
      <w:pPr>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me sekretar</w:t>
      </w:r>
      <w:r w:rsidR="00C91642" w:rsidRPr="006B050B">
        <w:rPr>
          <w:rFonts w:ascii="Garamond" w:hAnsi="Garamond" w:cs="Times New Roman"/>
          <w:color w:val="000000"/>
          <w:sz w:val="24"/>
          <w:szCs w:val="24"/>
        </w:rPr>
        <w:t xml:space="preserve">e </w:t>
      </w:r>
      <w:proofErr w:type="spellStart"/>
      <w:r w:rsidR="00C91642" w:rsidRPr="006B050B">
        <w:rPr>
          <w:rFonts w:ascii="Garamond" w:hAnsi="Garamond" w:cs="Times New Roman"/>
          <w:color w:val="000000"/>
          <w:sz w:val="24"/>
          <w:szCs w:val="24"/>
        </w:rPr>
        <w:t>Farisja</w:t>
      </w:r>
      <w:proofErr w:type="spellEnd"/>
      <w:r w:rsidR="00C91642" w:rsidRPr="006B050B">
        <w:rPr>
          <w:rFonts w:ascii="Garamond" w:hAnsi="Garamond" w:cs="Times New Roman"/>
          <w:color w:val="000000"/>
          <w:sz w:val="24"/>
          <w:szCs w:val="24"/>
        </w:rPr>
        <w:t xml:space="preserve"> </w:t>
      </w:r>
      <w:proofErr w:type="spellStart"/>
      <w:r w:rsidR="00C91642" w:rsidRPr="006B050B">
        <w:rPr>
          <w:rFonts w:ascii="Garamond" w:hAnsi="Garamond" w:cs="Times New Roman"/>
          <w:color w:val="000000"/>
          <w:sz w:val="24"/>
          <w:szCs w:val="24"/>
        </w:rPr>
        <w:t>Idrizaj</w:t>
      </w:r>
      <w:proofErr w:type="spellEnd"/>
      <w:r w:rsidR="00C91642" w:rsidRPr="006B050B">
        <w:rPr>
          <w:rFonts w:ascii="Garamond" w:hAnsi="Garamond" w:cs="Times New Roman"/>
          <w:color w:val="000000"/>
          <w:sz w:val="24"/>
          <w:szCs w:val="24"/>
        </w:rPr>
        <w:t>, në datën 30.</w:t>
      </w:r>
      <w:r w:rsidRPr="006B050B">
        <w:rPr>
          <w:rFonts w:ascii="Garamond" w:hAnsi="Garamond" w:cs="Times New Roman"/>
          <w:color w:val="000000"/>
          <w:sz w:val="24"/>
          <w:szCs w:val="24"/>
        </w:rPr>
        <w:t>4.2026</w:t>
      </w:r>
      <w:r w:rsidR="00C91642" w:rsidRPr="006B050B">
        <w:rPr>
          <w:rFonts w:ascii="Garamond" w:hAnsi="Garamond" w:cs="Times New Roman"/>
          <w:color w:val="000000"/>
          <w:sz w:val="24"/>
          <w:szCs w:val="24"/>
        </w:rPr>
        <w:t>,</w:t>
      </w:r>
      <w:r w:rsidRPr="006B050B">
        <w:rPr>
          <w:rFonts w:ascii="Garamond" w:hAnsi="Garamond" w:cs="Times New Roman"/>
          <w:color w:val="000000"/>
          <w:sz w:val="24"/>
          <w:szCs w:val="24"/>
        </w:rPr>
        <w:t xml:space="preserve"> mori në shqyrtim në seancë plenare mbi bazë të dokumenteve çështjen nr. 3 (Dh) 2025</w:t>
      </w:r>
      <w:r w:rsidRPr="006B050B">
        <w:rPr>
          <w:rFonts w:ascii="Garamond" w:hAnsi="Garamond" w:cs="Times New Roman"/>
          <w:b/>
          <w:bCs/>
          <w:color w:val="000000"/>
          <w:sz w:val="24"/>
          <w:szCs w:val="24"/>
        </w:rPr>
        <w:t xml:space="preserve"> </w:t>
      </w:r>
      <w:r w:rsidRPr="006B050B">
        <w:rPr>
          <w:rFonts w:ascii="Garamond" w:hAnsi="Garamond" w:cs="Times New Roman"/>
          <w:color w:val="000000"/>
          <w:sz w:val="24"/>
          <w:szCs w:val="24"/>
        </w:rPr>
        <w:t>të Regjistrit Themeltar</w:t>
      </w:r>
      <w:r w:rsidRPr="006B050B">
        <w:rPr>
          <w:rFonts w:ascii="Garamond" w:hAnsi="Garamond" w:cs="Times New Roman"/>
          <w:b/>
          <w:bCs/>
          <w:color w:val="000000"/>
          <w:sz w:val="24"/>
          <w:szCs w:val="24"/>
        </w:rPr>
        <w:t xml:space="preserve"> </w:t>
      </w:r>
      <w:r w:rsidRPr="006B050B">
        <w:rPr>
          <w:rFonts w:ascii="Garamond" w:hAnsi="Garamond" w:cs="Times New Roman"/>
          <w:color w:val="000000"/>
          <w:sz w:val="24"/>
          <w:szCs w:val="24"/>
        </w:rPr>
        <w:t>që u përket:</w:t>
      </w:r>
    </w:p>
    <w:p w14:paraId="5F496E13" w14:textId="52E45C70"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6B050B">
        <w:rPr>
          <w:rFonts w:ascii="Garamond" w:hAnsi="Garamond" w:cs="Times New Roman"/>
          <w:bCs/>
          <w:color w:val="000000"/>
          <w:sz w:val="24"/>
          <w:szCs w:val="24"/>
        </w:rPr>
        <w:t>KËRKUES:</w:t>
      </w:r>
      <w:r w:rsidR="00B104D4">
        <w:rPr>
          <w:rFonts w:ascii="Garamond" w:hAnsi="Garamond" w:cs="Times New Roman"/>
          <w:bCs/>
          <w:color w:val="000000"/>
          <w:sz w:val="24"/>
          <w:szCs w:val="24"/>
        </w:rPr>
        <w:t xml:space="preserve"> </w:t>
      </w:r>
      <w:proofErr w:type="spellStart"/>
      <w:r w:rsidR="00C27D32" w:rsidRPr="006B050B">
        <w:rPr>
          <w:rFonts w:ascii="Garamond" w:hAnsi="Garamond" w:cs="Times New Roman"/>
          <w:bCs/>
          <w:color w:val="000000"/>
          <w:sz w:val="24"/>
          <w:szCs w:val="24"/>
        </w:rPr>
        <w:t>Dhimë</w:t>
      </w:r>
      <w:proofErr w:type="spellEnd"/>
      <w:r w:rsidR="00C27D32" w:rsidRPr="006B050B">
        <w:rPr>
          <w:rFonts w:ascii="Garamond" w:hAnsi="Garamond" w:cs="Times New Roman"/>
          <w:bCs/>
          <w:color w:val="000000"/>
          <w:sz w:val="24"/>
          <w:szCs w:val="24"/>
        </w:rPr>
        <w:t xml:space="preserve"> </w:t>
      </w:r>
      <w:proofErr w:type="spellStart"/>
      <w:r w:rsidR="00C27D32" w:rsidRPr="006B050B">
        <w:rPr>
          <w:rFonts w:ascii="Garamond" w:hAnsi="Garamond" w:cs="Times New Roman"/>
          <w:bCs/>
          <w:color w:val="000000"/>
          <w:sz w:val="24"/>
          <w:szCs w:val="24"/>
        </w:rPr>
        <w:t>Qurku</w:t>
      </w:r>
      <w:proofErr w:type="spellEnd"/>
    </w:p>
    <w:p w14:paraId="1F10BBDA" w14:textId="222D70FE" w:rsidR="00001E1F" w:rsidRPr="006B050B" w:rsidRDefault="00C27D32" w:rsidP="00F4509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6B050B">
        <w:rPr>
          <w:rFonts w:ascii="Garamond" w:hAnsi="Garamond" w:cs="Times New Roman"/>
          <w:bCs/>
          <w:color w:val="000000"/>
          <w:sz w:val="24"/>
          <w:szCs w:val="24"/>
        </w:rPr>
        <w:t>Anastasia</w:t>
      </w:r>
      <w:proofErr w:type="spellEnd"/>
      <w:r w:rsidRPr="006B050B">
        <w:rPr>
          <w:rFonts w:ascii="Garamond" w:hAnsi="Garamond" w:cs="Times New Roman"/>
          <w:bCs/>
          <w:color w:val="000000"/>
          <w:sz w:val="24"/>
          <w:szCs w:val="24"/>
        </w:rPr>
        <w:t xml:space="preserve"> </w:t>
      </w:r>
      <w:proofErr w:type="spellStart"/>
      <w:r w:rsidRPr="006B050B">
        <w:rPr>
          <w:rFonts w:ascii="Garamond" w:hAnsi="Garamond" w:cs="Times New Roman"/>
          <w:bCs/>
          <w:color w:val="000000"/>
          <w:sz w:val="24"/>
          <w:szCs w:val="24"/>
        </w:rPr>
        <w:t>Qurku</w:t>
      </w:r>
      <w:proofErr w:type="spellEnd"/>
    </w:p>
    <w:p w14:paraId="3AF2DB04" w14:textId="27B32345" w:rsidR="00001E1F" w:rsidRPr="006B050B" w:rsidRDefault="00001E1F" w:rsidP="00C27D32">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6B050B">
        <w:rPr>
          <w:rFonts w:ascii="Garamond" w:hAnsi="Garamond" w:cs="Times New Roman"/>
          <w:bCs/>
          <w:color w:val="000000"/>
          <w:sz w:val="24"/>
          <w:szCs w:val="24"/>
        </w:rPr>
        <w:t>SUBJEKTE TË INTERESUARA:</w:t>
      </w:r>
      <w:r w:rsidR="00C27D32" w:rsidRPr="006B050B">
        <w:rPr>
          <w:rFonts w:ascii="Garamond" w:hAnsi="Garamond" w:cs="Times New Roman"/>
          <w:bCs/>
          <w:color w:val="000000"/>
          <w:sz w:val="24"/>
          <w:szCs w:val="24"/>
        </w:rPr>
        <w:t xml:space="preserve"> Operatori i</w:t>
      </w:r>
      <w:r w:rsidRPr="006B050B">
        <w:rPr>
          <w:rFonts w:ascii="Garamond" w:hAnsi="Garamond" w:cs="Times New Roman"/>
          <w:bCs/>
          <w:color w:val="000000"/>
          <w:sz w:val="24"/>
          <w:szCs w:val="24"/>
        </w:rPr>
        <w:t xml:space="preserve"> </w:t>
      </w:r>
      <w:r w:rsidR="00C27D32" w:rsidRPr="006B050B">
        <w:rPr>
          <w:rFonts w:ascii="Garamond" w:hAnsi="Garamond" w:cs="Times New Roman"/>
          <w:bCs/>
          <w:color w:val="000000"/>
          <w:sz w:val="24"/>
          <w:szCs w:val="24"/>
        </w:rPr>
        <w:t>Shpërndarjes së Energjisë Elektrike</w:t>
      </w:r>
      <w:r w:rsidRPr="006B050B">
        <w:rPr>
          <w:rFonts w:ascii="Garamond" w:hAnsi="Garamond" w:cs="Times New Roman"/>
          <w:bCs/>
          <w:color w:val="000000"/>
          <w:sz w:val="24"/>
          <w:szCs w:val="24"/>
        </w:rPr>
        <w:t xml:space="preserve">, </w:t>
      </w:r>
      <w:r w:rsidRPr="006B050B">
        <w:rPr>
          <w:rFonts w:ascii="Garamond" w:hAnsi="Garamond" w:cs="Times New Roman"/>
          <w:color w:val="000000"/>
          <w:sz w:val="24"/>
          <w:szCs w:val="24"/>
        </w:rPr>
        <w:t xml:space="preserve">përfaqësuar nga drejtoresha e departamentit ligjor </w:t>
      </w:r>
      <w:proofErr w:type="spellStart"/>
      <w:r w:rsidRPr="006B050B">
        <w:rPr>
          <w:rFonts w:ascii="Garamond" w:hAnsi="Garamond" w:cs="Times New Roman"/>
          <w:color w:val="000000"/>
          <w:sz w:val="24"/>
          <w:szCs w:val="24"/>
        </w:rPr>
        <w:t>Fatjola</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Halilaj</w:t>
      </w:r>
      <w:proofErr w:type="spellEnd"/>
      <w:r w:rsidRPr="006B050B">
        <w:rPr>
          <w:rFonts w:ascii="Garamond" w:hAnsi="Garamond" w:cs="Times New Roman"/>
          <w:color w:val="000000"/>
          <w:sz w:val="24"/>
          <w:szCs w:val="24"/>
        </w:rPr>
        <w:t>.</w:t>
      </w:r>
    </w:p>
    <w:p w14:paraId="11C90AFD" w14:textId="0CA1FBA5" w:rsidR="00001E1F" w:rsidRPr="006B050B" w:rsidRDefault="00C27D32" w:rsidP="00F4509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6B050B">
        <w:rPr>
          <w:rFonts w:ascii="Garamond" w:hAnsi="Garamond" w:cs="Times New Roman"/>
          <w:bCs/>
          <w:color w:val="000000"/>
          <w:sz w:val="24"/>
          <w:szCs w:val="24"/>
        </w:rPr>
        <w:t>Avokatura e</w:t>
      </w:r>
      <w:r w:rsidR="00001E1F" w:rsidRPr="006B050B">
        <w:rPr>
          <w:rFonts w:ascii="Garamond" w:hAnsi="Garamond" w:cs="Times New Roman"/>
          <w:bCs/>
          <w:caps/>
          <w:color w:val="000000"/>
          <w:sz w:val="24"/>
          <w:szCs w:val="24"/>
        </w:rPr>
        <w:t xml:space="preserve"> </w:t>
      </w:r>
      <w:r w:rsidRPr="006B050B">
        <w:rPr>
          <w:rFonts w:ascii="Garamond" w:hAnsi="Garamond" w:cs="Times New Roman"/>
          <w:bCs/>
          <w:color w:val="000000"/>
          <w:sz w:val="24"/>
          <w:szCs w:val="24"/>
        </w:rPr>
        <w:t>Shtetit</w:t>
      </w:r>
      <w:r w:rsidR="00001E1F" w:rsidRPr="006B050B">
        <w:rPr>
          <w:rFonts w:ascii="Garamond" w:hAnsi="Garamond" w:cs="Times New Roman"/>
          <w:bCs/>
          <w:caps/>
          <w:color w:val="000000"/>
          <w:sz w:val="24"/>
          <w:szCs w:val="24"/>
        </w:rPr>
        <w:t>,</w:t>
      </w:r>
      <w:r w:rsidR="00001E1F" w:rsidRPr="006B050B">
        <w:rPr>
          <w:rFonts w:ascii="Garamond" w:hAnsi="Garamond" w:cs="Times New Roman"/>
          <w:color w:val="000000"/>
          <w:sz w:val="24"/>
          <w:szCs w:val="24"/>
        </w:rPr>
        <w:t xml:space="preserve"> përfaqësuar nga avokatët e shtetit Valbona </w:t>
      </w:r>
      <w:proofErr w:type="spellStart"/>
      <w:r w:rsidR="00001E1F" w:rsidRPr="006B050B">
        <w:rPr>
          <w:rFonts w:ascii="Garamond" w:hAnsi="Garamond" w:cs="Times New Roman"/>
          <w:color w:val="000000"/>
          <w:sz w:val="24"/>
          <w:szCs w:val="24"/>
        </w:rPr>
        <w:t>Legisi</w:t>
      </w:r>
      <w:proofErr w:type="spellEnd"/>
      <w:r w:rsidR="00001E1F" w:rsidRPr="006B050B">
        <w:rPr>
          <w:rFonts w:ascii="Garamond" w:hAnsi="Garamond" w:cs="Times New Roman"/>
          <w:color w:val="000000"/>
          <w:sz w:val="24"/>
          <w:szCs w:val="24"/>
        </w:rPr>
        <w:t xml:space="preserve">, Irma Qosja dhe </w:t>
      </w:r>
      <w:proofErr w:type="spellStart"/>
      <w:r w:rsidR="00001E1F" w:rsidRPr="006B050B">
        <w:rPr>
          <w:rFonts w:ascii="Garamond" w:hAnsi="Garamond" w:cs="Times New Roman"/>
          <w:color w:val="000000"/>
          <w:sz w:val="24"/>
          <w:szCs w:val="24"/>
        </w:rPr>
        <w:t>Denisa</w:t>
      </w:r>
      <w:proofErr w:type="spellEnd"/>
      <w:r w:rsidR="00001E1F" w:rsidRPr="006B050B">
        <w:rPr>
          <w:rFonts w:ascii="Garamond" w:hAnsi="Garamond" w:cs="Times New Roman"/>
          <w:color w:val="000000"/>
          <w:sz w:val="24"/>
          <w:szCs w:val="24"/>
        </w:rPr>
        <w:t xml:space="preserve"> </w:t>
      </w:r>
      <w:proofErr w:type="spellStart"/>
      <w:r w:rsidR="00001E1F" w:rsidRPr="006B050B">
        <w:rPr>
          <w:rFonts w:ascii="Garamond" w:hAnsi="Garamond" w:cs="Times New Roman"/>
          <w:color w:val="000000"/>
          <w:sz w:val="24"/>
          <w:szCs w:val="24"/>
        </w:rPr>
        <w:t>Skënderaj</w:t>
      </w:r>
      <w:proofErr w:type="spellEnd"/>
      <w:r w:rsidR="00001E1F" w:rsidRPr="006B050B">
        <w:rPr>
          <w:rFonts w:ascii="Garamond" w:hAnsi="Garamond" w:cs="Times New Roman"/>
          <w:color w:val="000000"/>
          <w:sz w:val="24"/>
          <w:szCs w:val="24"/>
        </w:rPr>
        <w:t>.</w:t>
      </w:r>
    </w:p>
    <w:p w14:paraId="5835B414" w14:textId="7A6C65CC" w:rsidR="00001E1F" w:rsidRPr="006B050B" w:rsidRDefault="00001E1F" w:rsidP="00F45091">
      <w:pPr>
        <w:autoSpaceDE w:val="0"/>
        <w:autoSpaceDN w:val="0"/>
        <w:adjustRightInd w:val="0"/>
        <w:spacing w:after="0" w:line="240" w:lineRule="auto"/>
        <w:ind w:firstLine="284"/>
        <w:jc w:val="both"/>
        <w:rPr>
          <w:rFonts w:ascii="Garamond" w:hAnsi="Garamond" w:cs="Times New Roman"/>
          <w:bCs/>
          <w:color w:val="000000"/>
          <w:sz w:val="24"/>
          <w:szCs w:val="24"/>
        </w:rPr>
      </w:pPr>
      <w:r w:rsidRPr="006B050B">
        <w:rPr>
          <w:rFonts w:ascii="Garamond" w:hAnsi="Garamond" w:cs="Times New Roman"/>
          <w:bCs/>
          <w:color w:val="000000"/>
          <w:sz w:val="24"/>
          <w:szCs w:val="24"/>
        </w:rPr>
        <w:t>OBJEKTI:</w:t>
      </w:r>
      <w:r w:rsidR="00F45091" w:rsidRPr="006B050B">
        <w:rPr>
          <w:rFonts w:ascii="Garamond" w:hAnsi="Garamond" w:cs="Times New Roman"/>
          <w:bCs/>
          <w:color w:val="000000"/>
          <w:sz w:val="24"/>
          <w:szCs w:val="24"/>
        </w:rPr>
        <w:t xml:space="preserve"> </w:t>
      </w:r>
      <w:r w:rsidRPr="006B050B">
        <w:rPr>
          <w:rFonts w:ascii="Garamond" w:hAnsi="Garamond" w:cs="Times New Roman"/>
          <w:bCs/>
          <w:color w:val="000000"/>
          <w:sz w:val="24"/>
          <w:szCs w:val="24"/>
        </w:rPr>
        <w:t>Shfuqizimi i vendimeve nr. 20-2019-984/413, datë 16.12.2019</w:t>
      </w:r>
      <w:r w:rsidR="00C27D32" w:rsidRPr="006B050B">
        <w:rPr>
          <w:rFonts w:ascii="Garamond" w:hAnsi="Garamond" w:cs="Times New Roman"/>
          <w:bCs/>
          <w:color w:val="000000"/>
          <w:sz w:val="24"/>
          <w:szCs w:val="24"/>
        </w:rPr>
        <w:t>,</w:t>
      </w:r>
      <w:r w:rsidRPr="006B050B">
        <w:rPr>
          <w:rFonts w:ascii="Garamond" w:hAnsi="Garamond" w:cs="Times New Roman"/>
          <w:bCs/>
          <w:color w:val="000000"/>
          <w:sz w:val="24"/>
          <w:szCs w:val="24"/>
        </w:rPr>
        <w:t xml:space="preserve"> të Gjykatës së Apelit Gjiroka</w:t>
      </w:r>
      <w:r w:rsidR="00C27D32" w:rsidRPr="006B050B">
        <w:rPr>
          <w:rFonts w:ascii="Garamond" w:hAnsi="Garamond" w:cs="Times New Roman"/>
          <w:bCs/>
          <w:color w:val="000000"/>
          <w:sz w:val="24"/>
          <w:szCs w:val="24"/>
        </w:rPr>
        <w:t>stër; nr. 00-2025-709, datë 19.</w:t>
      </w:r>
      <w:r w:rsidRPr="006B050B">
        <w:rPr>
          <w:rFonts w:ascii="Garamond" w:hAnsi="Garamond" w:cs="Times New Roman"/>
          <w:bCs/>
          <w:color w:val="000000"/>
          <w:sz w:val="24"/>
          <w:szCs w:val="24"/>
        </w:rPr>
        <w:t>2.2025</w:t>
      </w:r>
      <w:r w:rsidR="00C27D32" w:rsidRPr="006B050B">
        <w:rPr>
          <w:rFonts w:ascii="Garamond" w:hAnsi="Garamond" w:cs="Times New Roman"/>
          <w:bCs/>
          <w:color w:val="000000"/>
          <w:sz w:val="24"/>
          <w:szCs w:val="24"/>
        </w:rPr>
        <w:t>,</w:t>
      </w:r>
      <w:r w:rsidRPr="006B050B">
        <w:rPr>
          <w:rFonts w:ascii="Garamond" w:hAnsi="Garamond" w:cs="Times New Roman"/>
          <w:bCs/>
          <w:color w:val="000000"/>
          <w:sz w:val="24"/>
          <w:szCs w:val="24"/>
        </w:rPr>
        <w:t xml:space="preserve"> të Kolegjit Civil të Gjykatës së Lartë, si të papajtueshme me Kushtetutën e Republikës së Shqipërisë.</w:t>
      </w:r>
    </w:p>
    <w:p w14:paraId="7D1CF1BA" w14:textId="34A9A092"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6B050B">
        <w:rPr>
          <w:rFonts w:ascii="Garamond" w:hAnsi="Garamond" w:cs="Times New Roman"/>
          <w:bCs/>
          <w:color w:val="000000"/>
          <w:sz w:val="24"/>
          <w:szCs w:val="24"/>
        </w:rPr>
        <w:t>BAZA LIGJORE:</w:t>
      </w:r>
      <w:r w:rsidR="00F45091" w:rsidRPr="006B050B">
        <w:rPr>
          <w:rFonts w:ascii="Garamond" w:hAnsi="Garamond" w:cs="Times New Roman"/>
          <w:bCs/>
          <w:color w:val="000000"/>
          <w:sz w:val="24"/>
          <w:szCs w:val="24"/>
        </w:rPr>
        <w:t xml:space="preserve"> </w:t>
      </w:r>
      <w:r w:rsidRPr="006B050B">
        <w:rPr>
          <w:rFonts w:ascii="Garamond" w:hAnsi="Garamond" w:cs="Times New Roman"/>
          <w:bCs/>
          <w:color w:val="000000"/>
          <w:sz w:val="24"/>
          <w:szCs w:val="24"/>
        </w:rPr>
        <w:t xml:space="preserve">Nenet 18, 41, 42, 131, pika 1, shkronja “f”, dhe 134, pika 1, shkronja “i”, të Kushtetutës së Republikës së Shqipërisë </w:t>
      </w:r>
      <w:r w:rsidRPr="006B050B">
        <w:rPr>
          <w:rFonts w:ascii="Garamond" w:hAnsi="Garamond" w:cs="Times New Roman"/>
          <w:bCs/>
          <w:i/>
          <w:iCs/>
          <w:color w:val="000000"/>
          <w:sz w:val="24"/>
          <w:szCs w:val="24"/>
        </w:rPr>
        <w:t>(Kushtetuta)</w:t>
      </w:r>
      <w:r w:rsidRPr="006B050B">
        <w:rPr>
          <w:rFonts w:ascii="Garamond" w:hAnsi="Garamond" w:cs="Times New Roman"/>
          <w:bCs/>
          <w:color w:val="000000"/>
          <w:sz w:val="24"/>
          <w:szCs w:val="24"/>
        </w:rPr>
        <w:t xml:space="preserve">; nenet 6, 13 dhe 14 të Konventës Evropiane për të Drejtat e Njeriut </w:t>
      </w:r>
      <w:r w:rsidRPr="006B050B">
        <w:rPr>
          <w:rFonts w:ascii="Garamond" w:hAnsi="Garamond" w:cs="Times New Roman"/>
          <w:bCs/>
          <w:i/>
          <w:iCs/>
          <w:color w:val="000000"/>
          <w:sz w:val="24"/>
          <w:szCs w:val="24"/>
        </w:rPr>
        <w:t>(</w:t>
      </w:r>
      <w:proofErr w:type="spellStart"/>
      <w:r w:rsidRPr="006B050B">
        <w:rPr>
          <w:rFonts w:ascii="Garamond" w:hAnsi="Garamond" w:cs="Times New Roman"/>
          <w:bCs/>
          <w:i/>
          <w:iCs/>
          <w:color w:val="000000"/>
          <w:sz w:val="24"/>
          <w:szCs w:val="24"/>
        </w:rPr>
        <w:t>KEDNJ</w:t>
      </w:r>
      <w:proofErr w:type="spellEnd"/>
      <w:r w:rsidRPr="006B050B">
        <w:rPr>
          <w:rFonts w:ascii="Garamond" w:hAnsi="Garamond" w:cs="Times New Roman"/>
          <w:bCs/>
          <w:i/>
          <w:iCs/>
          <w:color w:val="000000"/>
          <w:sz w:val="24"/>
          <w:szCs w:val="24"/>
        </w:rPr>
        <w:t xml:space="preserve">) </w:t>
      </w:r>
      <w:r w:rsidRPr="006B050B">
        <w:rPr>
          <w:rFonts w:ascii="Garamond" w:hAnsi="Garamond" w:cs="Times New Roman"/>
          <w:bCs/>
          <w:color w:val="000000"/>
          <w:sz w:val="24"/>
          <w:szCs w:val="24"/>
        </w:rPr>
        <w:t>dhe</w:t>
      </w:r>
      <w:r w:rsidRPr="006B050B">
        <w:rPr>
          <w:rFonts w:ascii="Garamond" w:hAnsi="Garamond" w:cs="Times New Roman"/>
          <w:bCs/>
          <w:i/>
          <w:iCs/>
          <w:color w:val="000000"/>
          <w:sz w:val="24"/>
          <w:szCs w:val="24"/>
        </w:rPr>
        <w:t xml:space="preserve"> </w:t>
      </w:r>
      <w:r w:rsidRPr="006B050B">
        <w:rPr>
          <w:rFonts w:ascii="Garamond" w:hAnsi="Garamond" w:cs="Times New Roman"/>
          <w:bCs/>
          <w:color w:val="000000"/>
          <w:sz w:val="24"/>
          <w:szCs w:val="24"/>
        </w:rPr>
        <w:t>neni 1</w:t>
      </w:r>
      <w:r w:rsidR="00C27D32" w:rsidRPr="006B050B">
        <w:rPr>
          <w:rFonts w:ascii="Garamond" w:hAnsi="Garamond" w:cs="Times New Roman"/>
          <w:bCs/>
          <w:color w:val="000000"/>
          <w:sz w:val="24"/>
          <w:szCs w:val="24"/>
        </w:rPr>
        <w:t>,</w:t>
      </w:r>
      <w:r w:rsidRPr="006B050B">
        <w:rPr>
          <w:rFonts w:ascii="Garamond" w:hAnsi="Garamond" w:cs="Times New Roman"/>
          <w:bCs/>
          <w:color w:val="000000"/>
          <w:sz w:val="24"/>
          <w:szCs w:val="24"/>
        </w:rPr>
        <w:t xml:space="preserve"> i Protokollit nr. 12 të saj;</w:t>
      </w:r>
      <w:r w:rsidR="00C27D32" w:rsidRPr="006B050B">
        <w:rPr>
          <w:rFonts w:ascii="Garamond" w:hAnsi="Garamond" w:cs="Times New Roman"/>
          <w:bCs/>
          <w:color w:val="000000"/>
          <w:sz w:val="24"/>
          <w:szCs w:val="24"/>
        </w:rPr>
        <w:t xml:space="preserve"> ligji nr. 8577, datë 10.</w:t>
      </w:r>
      <w:r w:rsidRPr="006B050B">
        <w:rPr>
          <w:rFonts w:ascii="Garamond" w:hAnsi="Garamond" w:cs="Times New Roman"/>
          <w:bCs/>
          <w:color w:val="000000"/>
          <w:sz w:val="24"/>
          <w:szCs w:val="24"/>
        </w:rPr>
        <w:t>2.2000</w:t>
      </w:r>
      <w:r w:rsidR="00C27D32" w:rsidRPr="006B050B">
        <w:rPr>
          <w:rFonts w:ascii="Garamond" w:hAnsi="Garamond" w:cs="Times New Roman"/>
          <w:bCs/>
          <w:color w:val="000000"/>
          <w:sz w:val="24"/>
          <w:szCs w:val="24"/>
        </w:rPr>
        <w:t>,</w:t>
      </w:r>
      <w:r w:rsidRPr="006B050B">
        <w:rPr>
          <w:rFonts w:ascii="Garamond" w:hAnsi="Garamond" w:cs="Times New Roman"/>
          <w:bCs/>
          <w:color w:val="000000"/>
          <w:sz w:val="24"/>
          <w:szCs w:val="24"/>
        </w:rPr>
        <w:t xml:space="preserve"> “Për organizimin dhe funksionimin e Gjykatës Kushtetuese të Republikës së Shqipërisë”, i ndryshuar </w:t>
      </w:r>
      <w:r w:rsidRPr="006B050B">
        <w:rPr>
          <w:rFonts w:ascii="Garamond" w:hAnsi="Garamond" w:cs="Times New Roman"/>
          <w:bCs/>
          <w:i/>
          <w:iCs/>
          <w:color w:val="000000"/>
          <w:sz w:val="24"/>
          <w:szCs w:val="24"/>
        </w:rPr>
        <w:t>(Ligji Organik i Gjykatës).</w:t>
      </w:r>
    </w:p>
    <w:p w14:paraId="5A727996" w14:textId="77777777" w:rsidR="00001E1F" w:rsidRPr="006B050B" w:rsidRDefault="00001E1F" w:rsidP="00F45091">
      <w:pPr>
        <w:autoSpaceDE w:val="0"/>
        <w:autoSpaceDN w:val="0"/>
        <w:adjustRightInd w:val="0"/>
        <w:spacing w:after="0" w:line="240" w:lineRule="auto"/>
        <w:ind w:firstLine="284"/>
        <w:jc w:val="center"/>
        <w:rPr>
          <w:rFonts w:ascii="Garamond" w:hAnsi="Garamond" w:cs="Calibri"/>
          <w:bCs/>
          <w:color w:val="000000"/>
          <w:sz w:val="24"/>
          <w:szCs w:val="24"/>
        </w:rPr>
      </w:pPr>
    </w:p>
    <w:p w14:paraId="74AF43A2" w14:textId="77777777" w:rsidR="00001E1F" w:rsidRPr="006B050B" w:rsidRDefault="00001E1F" w:rsidP="00F45091">
      <w:pPr>
        <w:autoSpaceDE w:val="0"/>
        <w:autoSpaceDN w:val="0"/>
        <w:adjustRightInd w:val="0"/>
        <w:spacing w:after="0" w:line="240" w:lineRule="auto"/>
        <w:ind w:firstLine="284"/>
        <w:jc w:val="center"/>
        <w:rPr>
          <w:rFonts w:ascii="Garamond" w:hAnsi="Garamond" w:cs="Times New Roman"/>
          <w:bCs/>
          <w:color w:val="000000"/>
          <w:sz w:val="24"/>
          <w:szCs w:val="24"/>
        </w:rPr>
      </w:pPr>
      <w:r w:rsidRPr="006B050B">
        <w:rPr>
          <w:rFonts w:ascii="Garamond" w:hAnsi="Garamond" w:cs="Times New Roman"/>
          <w:bCs/>
          <w:color w:val="000000"/>
          <w:sz w:val="24"/>
          <w:szCs w:val="24"/>
        </w:rPr>
        <w:t>GJYKATA KUSHTETUESE,</w:t>
      </w:r>
    </w:p>
    <w:p w14:paraId="713C9C5E" w14:textId="77777777" w:rsidR="00DF2D85" w:rsidRPr="006B050B" w:rsidRDefault="00DF2D85"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02C29D62" w14:textId="79B6B4A2"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 xml:space="preserve">pasi dëgjoi </w:t>
      </w:r>
      <w:proofErr w:type="spellStart"/>
      <w:r w:rsidRPr="006B050B">
        <w:rPr>
          <w:rFonts w:ascii="Garamond" w:hAnsi="Garamond" w:cs="Times New Roman"/>
          <w:color w:val="000000"/>
          <w:sz w:val="24"/>
          <w:szCs w:val="24"/>
        </w:rPr>
        <w:t>relatoren</w:t>
      </w:r>
      <w:proofErr w:type="spellEnd"/>
      <w:r w:rsidRPr="006B050B">
        <w:rPr>
          <w:rFonts w:ascii="Garamond" w:hAnsi="Garamond" w:cs="Times New Roman"/>
          <w:color w:val="000000"/>
          <w:sz w:val="24"/>
          <w:szCs w:val="24"/>
        </w:rPr>
        <w:t xml:space="preserve"> e çështjes </w:t>
      </w:r>
      <w:proofErr w:type="spellStart"/>
      <w:r w:rsidRPr="006B050B">
        <w:rPr>
          <w:rFonts w:ascii="Garamond" w:hAnsi="Garamond" w:cs="Times New Roman"/>
          <w:color w:val="000000"/>
          <w:sz w:val="24"/>
          <w:szCs w:val="24"/>
        </w:rPr>
        <w:t>Marjana</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Semini</w:t>
      </w:r>
      <w:proofErr w:type="spellEnd"/>
      <w:r w:rsidRPr="006B050B">
        <w:rPr>
          <w:rFonts w:ascii="Garamond" w:hAnsi="Garamond" w:cs="Times New Roman"/>
          <w:color w:val="000000"/>
          <w:sz w:val="24"/>
          <w:szCs w:val="24"/>
        </w:rPr>
        <w:t xml:space="preserve">, mori në shqyrtim pretendimet e kërkuesve </w:t>
      </w:r>
      <w:proofErr w:type="spellStart"/>
      <w:r w:rsidRPr="006B050B">
        <w:rPr>
          <w:rFonts w:ascii="Garamond" w:hAnsi="Garamond" w:cs="Times New Roman"/>
          <w:color w:val="000000"/>
          <w:sz w:val="24"/>
          <w:szCs w:val="24"/>
        </w:rPr>
        <w:t>Dhimë</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Qurku</w:t>
      </w:r>
      <w:proofErr w:type="spellEnd"/>
      <w:r w:rsidRPr="006B050B">
        <w:rPr>
          <w:rFonts w:ascii="Garamond" w:hAnsi="Garamond" w:cs="Times New Roman"/>
          <w:color w:val="000000"/>
          <w:sz w:val="24"/>
          <w:szCs w:val="24"/>
        </w:rPr>
        <w:t xml:space="preserve"> dhe </w:t>
      </w:r>
      <w:proofErr w:type="spellStart"/>
      <w:r w:rsidRPr="006B050B">
        <w:rPr>
          <w:rFonts w:ascii="Garamond" w:hAnsi="Garamond" w:cs="Times New Roman"/>
          <w:color w:val="000000"/>
          <w:sz w:val="24"/>
          <w:szCs w:val="24"/>
        </w:rPr>
        <w:t>Anastasia</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Qurku</w:t>
      </w:r>
      <w:proofErr w:type="spellEnd"/>
      <w:r w:rsidRPr="006B050B">
        <w:rPr>
          <w:rFonts w:ascii="Garamond" w:hAnsi="Garamond" w:cs="Times New Roman"/>
          <w:color w:val="000000"/>
          <w:sz w:val="24"/>
          <w:szCs w:val="24"/>
        </w:rPr>
        <w:t xml:space="preserve"> </w:t>
      </w:r>
      <w:r w:rsidRPr="006B050B">
        <w:rPr>
          <w:rFonts w:ascii="Garamond" w:hAnsi="Garamond" w:cs="Times New Roman"/>
          <w:i/>
          <w:iCs/>
          <w:color w:val="000000"/>
          <w:sz w:val="24"/>
          <w:szCs w:val="24"/>
        </w:rPr>
        <w:t>(kërkuesit)</w:t>
      </w:r>
      <w:r w:rsidRPr="006B050B">
        <w:rPr>
          <w:rFonts w:ascii="Garamond" w:hAnsi="Garamond" w:cs="Times New Roman"/>
          <w:color w:val="000000"/>
          <w:sz w:val="24"/>
          <w:szCs w:val="24"/>
        </w:rPr>
        <w:t xml:space="preserve">, të cilët kanë kërkuar pranimin e kërkesës, prapësimet e subjekteve të interesuara, Operatorit të Shpërndarjes së Energjisë Elektrike </w:t>
      </w:r>
      <w:r w:rsidRPr="006B050B">
        <w:rPr>
          <w:rFonts w:ascii="Garamond" w:hAnsi="Garamond" w:cs="Times New Roman"/>
          <w:i/>
          <w:iCs/>
          <w:color w:val="000000"/>
          <w:sz w:val="24"/>
          <w:szCs w:val="24"/>
        </w:rPr>
        <w:t>(</w:t>
      </w:r>
      <w:proofErr w:type="spellStart"/>
      <w:r w:rsidRPr="006B050B">
        <w:rPr>
          <w:rFonts w:ascii="Garamond" w:hAnsi="Garamond" w:cs="Times New Roman"/>
          <w:i/>
          <w:iCs/>
          <w:color w:val="000000"/>
          <w:sz w:val="24"/>
          <w:szCs w:val="24"/>
        </w:rPr>
        <w:t>OSHEE</w:t>
      </w:r>
      <w:proofErr w:type="spellEnd"/>
      <w:r w:rsidRPr="006B050B">
        <w:rPr>
          <w:rFonts w:ascii="Garamond" w:hAnsi="Garamond" w:cs="Times New Roman"/>
          <w:i/>
          <w:iCs/>
          <w:color w:val="000000"/>
          <w:sz w:val="24"/>
          <w:szCs w:val="24"/>
        </w:rPr>
        <w:t>)</w:t>
      </w:r>
      <w:r w:rsidRPr="006B050B">
        <w:rPr>
          <w:rFonts w:ascii="Garamond" w:hAnsi="Garamond" w:cs="Times New Roman"/>
          <w:color w:val="000000"/>
          <w:sz w:val="24"/>
          <w:szCs w:val="24"/>
        </w:rPr>
        <w:t xml:space="preserve"> dhe Avokaturës së Shtetit, që kanë kërkuar rrëzimin e kërkesës, si dhe diskutoi çështjen në tërësi,</w:t>
      </w:r>
    </w:p>
    <w:p w14:paraId="7F1C7211" w14:textId="77777777"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01510299" w14:textId="06AD8B8B" w:rsidR="00001E1F" w:rsidRPr="006B050B" w:rsidRDefault="00001E1F" w:rsidP="00F45091">
      <w:pPr>
        <w:autoSpaceDE w:val="0"/>
        <w:autoSpaceDN w:val="0"/>
        <w:adjustRightInd w:val="0"/>
        <w:spacing w:after="0" w:line="240" w:lineRule="auto"/>
        <w:ind w:firstLine="284"/>
        <w:jc w:val="center"/>
        <w:rPr>
          <w:rFonts w:ascii="Garamond" w:hAnsi="Garamond" w:cs="Times New Roman"/>
          <w:bCs/>
          <w:i/>
          <w:iCs/>
          <w:color w:val="000000"/>
          <w:sz w:val="24"/>
          <w:szCs w:val="24"/>
        </w:rPr>
      </w:pPr>
      <w:r w:rsidRPr="006B050B">
        <w:rPr>
          <w:rFonts w:ascii="Garamond" w:hAnsi="Garamond" w:cs="Times New Roman"/>
          <w:bCs/>
          <w:color w:val="000000"/>
          <w:sz w:val="24"/>
          <w:szCs w:val="24"/>
        </w:rPr>
        <w:t>VËREN:</w:t>
      </w:r>
    </w:p>
    <w:p w14:paraId="214FDFA8" w14:textId="77777777" w:rsidR="006412DC" w:rsidRPr="006B050B" w:rsidRDefault="006412DC" w:rsidP="00F45091">
      <w:pPr>
        <w:autoSpaceDE w:val="0"/>
        <w:autoSpaceDN w:val="0"/>
        <w:adjustRightInd w:val="0"/>
        <w:spacing w:after="0" w:line="240" w:lineRule="auto"/>
        <w:ind w:firstLine="284"/>
        <w:jc w:val="center"/>
        <w:rPr>
          <w:rFonts w:ascii="Garamond" w:hAnsi="Garamond" w:cs="Times New Roman"/>
          <w:b/>
          <w:bCs/>
          <w:color w:val="000000"/>
          <w:sz w:val="24"/>
          <w:szCs w:val="24"/>
        </w:rPr>
      </w:pPr>
    </w:p>
    <w:p w14:paraId="1BDD5AE9" w14:textId="2D4A9556" w:rsidR="00001E1F" w:rsidRPr="006B050B" w:rsidRDefault="00001E1F" w:rsidP="00F45091">
      <w:pPr>
        <w:autoSpaceDE w:val="0"/>
        <w:autoSpaceDN w:val="0"/>
        <w:adjustRightInd w:val="0"/>
        <w:spacing w:after="0" w:line="240" w:lineRule="auto"/>
        <w:ind w:firstLine="284"/>
        <w:jc w:val="center"/>
        <w:rPr>
          <w:rFonts w:ascii="Garamond" w:hAnsi="Garamond" w:cs="Times New Roman"/>
          <w:b/>
          <w:bCs/>
          <w:color w:val="000000"/>
          <w:sz w:val="24"/>
          <w:szCs w:val="24"/>
        </w:rPr>
      </w:pPr>
      <w:r w:rsidRPr="006B050B">
        <w:rPr>
          <w:rFonts w:ascii="Garamond" w:hAnsi="Garamond" w:cs="Times New Roman"/>
          <w:b/>
          <w:bCs/>
          <w:color w:val="000000"/>
          <w:sz w:val="24"/>
          <w:szCs w:val="24"/>
        </w:rPr>
        <w:t>I</w:t>
      </w:r>
    </w:p>
    <w:p w14:paraId="15F56062" w14:textId="77777777" w:rsidR="00001E1F" w:rsidRPr="006B050B" w:rsidRDefault="00001E1F" w:rsidP="00F45091">
      <w:pPr>
        <w:autoSpaceDE w:val="0"/>
        <w:autoSpaceDN w:val="0"/>
        <w:adjustRightInd w:val="0"/>
        <w:spacing w:after="0" w:line="240" w:lineRule="auto"/>
        <w:ind w:firstLine="284"/>
        <w:jc w:val="center"/>
        <w:rPr>
          <w:rFonts w:ascii="Garamond" w:hAnsi="Garamond" w:cs="Times New Roman"/>
          <w:b/>
          <w:bCs/>
          <w:color w:val="000000"/>
          <w:sz w:val="24"/>
          <w:szCs w:val="24"/>
        </w:rPr>
      </w:pPr>
      <w:r w:rsidRPr="006B050B">
        <w:rPr>
          <w:rFonts w:ascii="Garamond" w:hAnsi="Garamond" w:cs="Times New Roman"/>
          <w:b/>
          <w:bCs/>
          <w:color w:val="000000"/>
          <w:sz w:val="24"/>
          <w:szCs w:val="24"/>
        </w:rPr>
        <w:t>Rrethanat e çështjes</w:t>
      </w:r>
    </w:p>
    <w:p w14:paraId="1AF11C12" w14:textId="77777777" w:rsidR="006412DC" w:rsidRPr="006B050B" w:rsidRDefault="006412DC" w:rsidP="00F45091">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p>
    <w:p w14:paraId="017F5660" w14:textId="4F186CD1" w:rsidR="00001E1F" w:rsidRPr="006B050B" w:rsidRDefault="00001E1F" w:rsidP="00F45091">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6B050B">
        <w:rPr>
          <w:rFonts w:ascii="Garamond" w:hAnsi="Garamond" w:cs="Times New Roman"/>
          <w:color w:val="000000"/>
          <w:sz w:val="24"/>
          <w:szCs w:val="24"/>
        </w:rPr>
        <w:t>1.</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Kërkuesit janë trashëgimtarët (prindërit) e shtetasit </w:t>
      </w:r>
      <w:proofErr w:type="spellStart"/>
      <w:r w:rsidRPr="006B050B">
        <w:rPr>
          <w:rFonts w:ascii="Garamond" w:hAnsi="Garamond" w:cs="Times New Roman"/>
          <w:color w:val="000000"/>
          <w:sz w:val="24"/>
          <w:szCs w:val="24"/>
        </w:rPr>
        <w:t>Ed</w:t>
      </w:r>
      <w:r w:rsidR="006B050B">
        <w:rPr>
          <w:rFonts w:ascii="Garamond" w:hAnsi="Garamond" w:cs="Times New Roman"/>
          <w:color w:val="000000"/>
          <w:sz w:val="24"/>
          <w:szCs w:val="24"/>
        </w:rPr>
        <w:t>mond</w:t>
      </w:r>
      <w:proofErr w:type="spellEnd"/>
      <w:r w:rsidR="006B050B">
        <w:rPr>
          <w:rFonts w:ascii="Garamond" w:hAnsi="Garamond" w:cs="Times New Roman"/>
          <w:color w:val="000000"/>
          <w:sz w:val="24"/>
          <w:szCs w:val="24"/>
        </w:rPr>
        <w:t xml:space="preserve"> </w:t>
      </w:r>
      <w:proofErr w:type="spellStart"/>
      <w:r w:rsidR="006B050B">
        <w:rPr>
          <w:rFonts w:ascii="Garamond" w:hAnsi="Garamond" w:cs="Times New Roman"/>
          <w:color w:val="000000"/>
          <w:sz w:val="24"/>
          <w:szCs w:val="24"/>
        </w:rPr>
        <w:t>Qurku</w:t>
      </w:r>
      <w:proofErr w:type="spellEnd"/>
      <w:r w:rsidR="006B050B">
        <w:rPr>
          <w:rFonts w:ascii="Garamond" w:hAnsi="Garamond" w:cs="Times New Roman"/>
          <w:color w:val="000000"/>
          <w:sz w:val="24"/>
          <w:szCs w:val="24"/>
        </w:rPr>
        <w:t>, i cili në datën 18.</w:t>
      </w:r>
      <w:r w:rsidRPr="006B050B">
        <w:rPr>
          <w:rFonts w:ascii="Garamond" w:hAnsi="Garamond" w:cs="Times New Roman"/>
          <w:color w:val="000000"/>
          <w:sz w:val="24"/>
          <w:szCs w:val="24"/>
        </w:rPr>
        <w:t>2.2016</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ka qenë duke punuar për montimin e një tende në një apartament që ndodhet në rrugën kryesore “Butrint</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Kanali i Çukës”. Gjatë manovrimit të tendës, për shkak të kontaktit të një tubi me gjatësi 6 metër, që e mbante nën sqetull, me linjën ajrore të ndërtuar në shtyllat e tensionit 10 </w:t>
      </w:r>
      <w:proofErr w:type="spellStart"/>
      <w:r w:rsidRPr="006B050B">
        <w:rPr>
          <w:rFonts w:ascii="Garamond" w:hAnsi="Garamond" w:cs="Times New Roman"/>
          <w:color w:val="000000"/>
          <w:sz w:val="24"/>
          <w:szCs w:val="24"/>
        </w:rPr>
        <w:t>kV</w:t>
      </w:r>
      <w:proofErr w:type="spellEnd"/>
      <w:r w:rsidRPr="006B050B">
        <w:rPr>
          <w:rFonts w:ascii="Garamond" w:hAnsi="Garamond" w:cs="Times New Roman"/>
          <w:color w:val="000000"/>
          <w:sz w:val="24"/>
          <w:szCs w:val="24"/>
        </w:rPr>
        <w:t xml:space="preserve">, të ndodhur përballë banesës, shtetasit </w:t>
      </w:r>
      <w:proofErr w:type="spellStart"/>
      <w:r w:rsidRPr="006B050B">
        <w:rPr>
          <w:rFonts w:ascii="Garamond" w:hAnsi="Garamond" w:cs="Times New Roman"/>
          <w:color w:val="000000"/>
          <w:sz w:val="24"/>
          <w:szCs w:val="24"/>
        </w:rPr>
        <w:t>Edmond</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Qurku</w:t>
      </w:r>
      <w:proofErr w:type="spellEnd"/>
      <w:r w:rsidRPr="006B050B">
        <w:rPr>
          <w:rFonts w:ascii="Garamond" w:hAnsi="Garamond" w:cs="Times New Roman"/>
          <w:color w:val="000000"/>
          <w:sz w:val="24"/>
          <w:szCs w:val="24"/>
        </w:rPr>
        <w:t xml:space="preserve"> i është shkaktuar vdekja e menjëhershme. Organi i prokurorisë në bazë të </w:t>
      </w:r>
      <w:proofErr w:type="spellStart"/>
      <w:r w:rsidRPr="006B050B">
        <w:rPr>
          <w:rFonts w:ascii="Garamond" w:hAnsi="Garamond" w:cs="Times New Roman"/>
          <w:color w:val="000000"/>
          <w:sz w:val="24"/>
          <w:szCs w:val="24"/>
        </w:rPr>
        <w:t>të</w:t>
      </w:r>
      <w:proofErr w:type="spellEnd"/>
      <w:r w:rsidRPr="006B050B">
        <w:rPr>
          <w:rFonts w:ascii="Garamond" w:hAnsi="Garamond" w:cs="Times New Roman"/>
          <w:color w:val="000000"/>
          <w:sz w:val="24"/>
          <w:szCs w:val="24"/>
        </w:rPr>
        <w:t xml:space="preserve"> dhënave ka arritur në përfundimin se fakti i ndodhur nuk parashikohej si vepër penale dhe, në këto kushte, ka vendosur </w:t>
      </w:r>
      <w:proofErr w:type="spellStart"/>
      <w:r w:rsidRPr="006B050B">
        <w:rPr>
          <w:rFonts w:ascii="Garamond" w:hAnsi="Garamond" w:cs="Times New Roman"/>
          <w:color w:val="000000"/>
          <w:sz w:val="24"/>
          <w:szCs w:val="24"/>
        </w:rPr>
        <w:t>mosfillimin</w:t>
      </w:r>
      <w:proofErr w:type="spellEnd"/>
      <w:r w:rsidRPr="006B050B">
        <w:rPr>
          <w:rFonts w:ascii="Garamond" w:hAnsi="Garamond" w:cs="Times New Roman"/>
          <w:color w:val="000000"/>
          <w:sz w:val="24"/>
          <w:szCs w:val="24"/>
        </w:rPr>
        <w:t xml:space="preserve"> e procedimit penal.</w:t>
      </w:r>
    </w:p>
    <w:p w14:paraId="0D2156A4" w14:textId="2C1223C0" w:rsidR="00001E1F" w:rsidRPr="006B050B" w:rsidRDefault="00001E1F" w:rsidP="00F45091">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6B050B">
        <w:rPr>
          <w:rFonts w:ascii="Garamond" w:hAnsi="Garamond" w:cs="Times New Roman"/>
          <w:color w:val="000000"/>
          <w:sz w:val="24"/>
          <w:szCs w:val="24"/>
        </w:rPr>
        <w:t>2.</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Kërkuesit jetonin në një ekonomi familjare me djalin e tyre dhe, nisur nga rrethanat e ngjarjes së rëndë, kanë pretenduar se shkaku i humbjes së jetës ka qenë mosrespektimi i rregullave dhe </w:t>
      </w:r>
      <w:proofErr w:type="spellStart"/>
      <w:r w:rsidRPr="006B050B">
        <w:rPr>
          <w:rFonts w:ascii="Garamond" w:hAnsi="Garamond" w:cs="Times New Roman"/>
          <w:color w:val="000000"/>
          <w:sz w:val="24"/>
          <w:szCs w:val="24"/>
        </w:rPr>
        <w:t>mosmarrja</w:t>
      </w:r>
      <w:proofErr w:type="spellEnd"/>
      <w:r w:rsidRPr="006B050B">
        <w:rPr>
          <w:rFonts w:ascii="Garamond" w:hAnsi="Garamond" w:cs="Times New Roman"/>
          <w:color w:val="000000"/>
          <w:sz w:val="24"/>
          <w:szCs w:val="24"/>
        </w:rPr>
        <w:t xml:space="preserve"> e masave të nevojshme nga </w:t>
      </w:r>
      <w:proofErr w:type="spellStart"/>
      <w:r w:rsidRPr="006B050B">
        <w:rPr>
          <w:rFonts w:ascii="Garamond" w:hAnsi="Garamond" w:cs="Times New Roman"/>
          <w:color w:val="000000"/>
          <w:sz w:val="24"/>
          <w:szCs w:val="24"/>
        </w:rPr>
        <w:t>OSHEE</w:t>
      </w:r>
      <w:proofErr w:type="spellEnd"/>
      <w:r w:rsidRPr="006B050B">
        <w:rPr>
          <w:rFonts w:ascii="Garamond" w:hAnsi="Garamond" w:cs="Times New Roman"/>
          <w:color w:val="000000"/>
          <w:sz w:val="24"/>
          <w:szCs w:val="24"/>
        </w:rPr>
        <w:t>-ja për të parandaluar dëmet që shkaktohen nga kontakti i padëshiruar me përcjellësit elektrikë ajrorë. Për këtë arsye,</w:t>
      </w:r>
      <w:r w:rsidR="00B104D4">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ata i janë drejtuar Gjykatës së Rrethit Gjyqësor Sarandë me kërkesëpadi, me objekt detyrimin e </w:t>
      </w:r>
      <w:proofErr w:type="spellStart"/>
      <w:r w:rsidRPr="006B050B">
        <w:rPr>
          <w:rFonts w:ascii="Garamond" w:hAnsi="Garamond" w:cs="Times New Roman"/>
          <w:color w:val="000000"/>
          <w:sz w:val="24"/>
          <w:szCs w:val="24"/>
        </w:rPr>
        <w:t>OSHEE</w:t>
      </w:r>
      <w:proofErr w:type="spellEnd"/>
      <w:r w:rsidRPr="006B050B">
        <w:rPr>
          <w:rFonts w:ascii="Garamond" w:hAnsi="Garamond" w:cs="Times New Roman"/>
          <w:color w:val="000000"/>
          <w:sz w:val="24"/>
          <w:szCs w:val="24"/>
        </w:rPr>
        <w:t xml:space="preserve">-së të paguajë </w:t>
      </w:r>
      <w:r w:rsidRPr="006B050B">
        <w:rPr>
          <w:rFonts w:ascii="Garamond" w:hAnsi="Garamond" w:cs="Times New Roman"/>
          <w:color w:val="000000"/>
          <w:sz w:val="24"/>
          <w:szCs w:val="24"/>
        </w:rPr>
        <w:lastRenderedPageBreak/>
        <w:t xml:space="preserve">dëmshpërblimin për dëmin pasuror dhe </w:t>
      </w:r>
      <w:proofErr w:type="spellStart"/>
      <w:r w:rsidRPr="006B050B">
        <w:rPr>
          <w:rFonts w:ascii="Garamond" w:hAnsi="Garamond" w:cs="Times New Roman"/>
          <w:color w:val="000000"/>
          <w:sz w:val="24"/>
          <w:szCs w:val="24"/>
        </w:rPr>
        <w:t>jopasuror</w:t>
      </w:r>
      <w:proofErr w:type="spellEnd"/>
      <w:r w:rsidRPr="006B050B">
        <w:rPr>
          <w:rFonts w:ascii="Garamond" w:hAnsi="Garamond" w:cs="Times New Roman"/>
          <w:color w:val="000000"/>
          <w:sz w:val="24"/>
          <w:szCs w:val="24"/>
        </w:rPr>
        <w:t>, në formën e dëmit biologjik, moral dhe ekzistencial në shumën 23.702.270 lekë</w:t>
      </w:r>
      <w:r w:rsidR="006B050B">
        <w:rPr>
          <w:rFonts w:ascii="Garamond" w:hAnsi="Garamond" w:cs="Times New Roman"/>
          <w:color w:val="000000"/>
          <w:sz w:val="24"/>
          <w:szCs w:val="24"/>
        </w:rPr>
        <w:t>.</w:t>
      </w:r>
    </w:p>
    <w:p w14:paraId="53057E6C" w14:textId="5E2AE979" w:rsidR="00001E1F" w:rsidRPr="006B050B" w:rsidRDefault="00001E1F" w:rsidP="00F45091">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6B050B">
        <w:rPr>
          <w:rFonts w:ascii="Garamond" w:hAnsi="Garamond" w:cs="Times New Roman"/>
          <w:sz w:val="24"/>
          <w:szCs w:val="24"/>
        </w:rPr>
        <w:t>3.</w:t>
      </w:r>
      <w:r w:rsidR="00F45091" w:rsidRPr="006B050B">
        <w:rPr>
          <w:rFonts w:ascii="Garamond" w:hAnsi="Garamond" w:cs="Times New Roman"/>
          <w:sz w:val="24"/>
          <w:szCs w:val="24"/>
        </w:rPr>
        <w:t xml:space="preserve"> </w:t>
      </w:r>
      <w:r w:rsidRPr="006B050B">
        <w:rPr>
          <w:rFonts w:ascii="Garamond" w:hAnsi="Garamond" w:cs="Times New Roman"/>
          <w:sz w:val="24"/>
          <w:szCs w:val="24"/>
        </w:rPr>
        <w:t xml:space="preserve">Gjykata e Rrethit Gjyqësor </w:t>
      </w:r>
      <w:r w:rsidRPr="006B050B">
        <w:rPr>
          <w:rFonts w:ascii="Garamond" w:hAnsi="Garamond" w:cs="Times New Roman"/>
          <w:color w:val="1D1D1D"/>
          <w:sz w:val="24"/>
          <w:szCs w:val="24"/>
        </w:rPr>
        <w:t>Sarandë, me vendimin nr. 23-2018-704</w:t>
      </w:r>
      <w:r w:rsidRPr="006B050B">
        <w:rPr>
          <w:rFonts w:ascii="Garamond" w:hAnsi="Garamond" w:cs="Times New Roman"/>
          <w:color w:val="000000"/>
          <w:sz w:val="24"/>
          <w:szCs w:val="24"/>
        </w:rPr>
        <w:t xml:space="preserve">(339), </w:t>
      </w:r>
      <w:r w:rsidR="006B050B">
        <w:rPr>
          <w:rFonts w:ascii="Garamond" w:hAnsi="Garamond" w:cs="Times New Roman"/>
          <w:color w:val="1D1D1D"/>
          <w:sz w:val="24"/>
          <w:szCs w:val="24"/>
        </w:rPr>
        <w:t>datë 23.</w:t>
      </w:r>
      <w:r w:rsidRPr="006B050B">
        <w:rPr>
          <w:rFonts w:ascii="Garamond" w:hAnsi="Garamond" w:cs="Times New Roman"/>
          <w:color w:val="1D1D1D"/>
          <w:sz w:val="24"/>
          <w:szCs w:val="24"/>
        </w:rPr>
        <w:t>4.2018, ka vendosur: i</w:t>
      </w:r>
      <w:r w:rsidR="006B050B">
        <w:rPr>
          <w:rFonts w:ascii="Garamond" w:hAnsi="Garamond" w:cs="Times New Roman"/>
          <w:color w:val="1D1D1D"/>
          <w:sz w:val="24"/>
          <w:szCs w:val="24"/>
        </w:rPr>
        <w:t>.</w:t>
      </w:r>
      <w:r w:rsidRPr="006B050B">
        <w:rPr>
          <w:rFonts w:ascii="Garamond" w:hAnsi="Garamond" w:cs="Times New Roman"/>
          <w:color w:val="1D1D1D"/>
          <w:sz w:val="24"/>
          <w:szCs w:val="24"/>
        </w:rPr>
        <w:t xml:space="preserve"> pranimin e kërkesëpadisë; </w:t>
      </w:r>
      <w:proofErr w:type="spellStart"/>
      <w:r w:rsidRPr="006B050B">
        <w:rPr>
          <w:rFonts w:ascii="Garamond" w:hAnsi="Garamond" w:cs="Times New Roman"/>
          <w:color w:val="1D1D1D"/>
          <w:sz w:val="24"/>
          <w:szCs w:val="24"/>
        </w:rPr>
        <w:t>ii</w:t>
      </w:r>
      <w:proofErr w:type="spellEnd"/>
      <w:r w:rsidR="006B050B">
        <w:rPr>
          <w:rFonts w:ascii="Garamond" w:hAnsi="Garamond" w:cs="Times New Roman"/>
          <w:color w:val="1D1D1D"/>
          <w:sz w:val="24"/>
          <w:szCs w:val="24"/>
        </w:rPr>
        <w:t>.</w:t>
      </w:r>
      <w:r w:rsidRPr="006B050B">
        <w:rPr>
          <w:rFonts w:ascii="Garamond" w:hAnsi="Garamond" w:cs="Times New Roman"/>
          <w:color w:val="1D1D1D"/>
          <w:sz w:val="24"/>
          <w:szCs w:val="24"/>
        </w:rPr>
        <w:t xml:space="preserve"> detyrimin e </w:t>
      </w:r>
      <w:proofErr w:type="spellStart"/>
      <w:r w:rsidRPr="006B050B">
        <w:rPr>
          <w:rFonts w:ascii="Garamond" w:hAnsi="Garamond" w:cs="Times New Roman"/>
          <w:color w:val="1D1D1D"/>
          <w:sz w:val="24"/>
          <w:szCs w:val="24"/>
        </w:rPr>
        <w:t>OSHEE</w:t>
      </w:r>
      <w:proofErr w:type="spellEnd"/>
      <w:r w:rsidRPr="006B050B">
        <w:rPr>
          <w:rFonts w:ascii="Garamond" w:hAnsi="Garamond" w:cs="Times New Roman"/>
          <w:color w:val="1D1D1D"/>
          <w:sz w:val="24"/>
          <w:szCs w:val="24"/>
        </w:rPr>
        <w:t xml:space="preserve">-së të dëmshpërblejë kërkuesit për dëmin pasuror dhe </w:t>
      </w:r>
      <w:proofErr w:type="spellStart"/>
      <w:r w:rsidRPr="006B050B">
        <w:rPr>
          <w:rFonts w:ascii="Garamond" w:hAnsi="Garamond" w:cs="Times New Roman"/>
          <w:color w:val="1D1D1D"/>
          <w:sz w:val="24"/>
          <w:szCs w:val="24"/>
        </w:rPr>
        <w:t>jopasuror</w:t>
      </w:r>
      <w:proofErr w:type="spellEnd"/>
      <w:r w:rsidRPr="006B050B">
        <w:rPr>
          <w:rFonts w:ascii="Garamond" w:hAnsi="Garamond" w:cs="Times New Roman"/>
          <w:color w:val="1D1D1D"/>
          <w:sz w:val="24"/>
          <w:szCs w:val="24"/>
        </w:rPr>
        <w:t xml:space="preserve"> të shkaktuar si r</w:t>
      </w:r>
      <w:r w:rsidR="006B050B">
        <w:rPr>
          <w:rFonts w:ascii="Garamond" w:hAnsi="Garamond" w:cs="Times New Roman"/>
          <w:color w:val="1D1D1D"/>
          <w:sz w:val="24"/>
          <w:szCs w:val="24"/>
        </w:rPr>
        <w:t>ezultat i ngjarjes së datës 18.</w:t>
      </w:r>
      <w:r w:rsidRPr="006B050B">
        <w:rPr>
          <w:rFonts w:ascii="Garamond" w:hAnsi="Garamond" w:cs="Times New Roman"/>
          <w:color w:val="1D1D1D"/>
          <w:sz w:val="24"/>
          <w:szCs w:val="24"/>
        </w:rPr>
        <w:t xml:space="preserve">2.2016, me pasojë vdekjen e shtetasit </w:t>
      </w:r>
      <w:proofErr w:type="spellStart"/>
      <w:r w:rsidRPr="006B050B">
        <w:rPr>
          <w:rFonts w:ascii="Garamond" w:hAnsi="Garamond" w:cs="Times New Roman"/>
          <w:color w:val="1D1D1D"/>
          <w:sz w:val="24"/>
          <w:szCs w:val="24"/>
        </w:rPr>
        <w:t>Edmond</w:t>
      </w:r>
      <w:proofErr w:type="spellEnd"/>
      <w:r w:rsidRPr="006B050B">
        <w:rPr>
          <w:rFonts w:ascii="Garamond" w:hAnsi="Garamond" w:cs="Times New Roman"/>
          <w:color w:val="1D1D1D"/>
          <w:sz w:val="24"/>
          <w:szCs w:val="24"/>
        </w:rPr>
        <w:t xml:space="preserve"> </w:t>
      </w:r>
      <w:proofErr w:type="spellStart"/>
      <w:r w:rsidRPr="006B050B">
        <w:rPr>
          <w:rFonts w:ascii="Garamond" w:hAnsi="Garamond" w:cs="Times New Roman"/>
          <w:color w:val="1D1D1D"/>
          <w:sz w:val="24"/>
          <w:szCs w:val="24"/>
        </w:rPr>
        <w:t>Qurku</w:t>
      </w:r>
      <w:proofErr w:type="spellEnd"/>
      <w:r w:rsidRPr="006B050B">
        <w:rPr>
          <w:rFonts w:ascii="Garamond" w:hAnsi="Garamond" w:cs="Times New Roman"/>
          <w:color w:val="1D1D1D"/>
          <w:sz w:val="24"/>
          <w:szCs w:val="24"/>
        </w:rPr>
        <w:t>, në shumën totale 23.702.270 (njëzet e tre milionë, shtatëqind e dy mijë e dyqind e shtatëdhjetë) lekë</w:t>
      </w:r>
      <w:r w:rsidRPr="006B050B">
        <w:rPr>
          <w:rFonts w:ascii="Garamond" w:hAnsi="Garamond" w:cs="Times New Roman"/>
          <w:i/>
          <w:iCs/>
          <w:color w:val="1D1D1D"/>
          <w:sz w:val="24"/>
          <w:szCs w:val="24"/>
        </w:rPr>
        <w:t>.</w:t>
      </w:r>
      <w:r w:rsidRPr="006B050B">
        <w:rPr>
          <w:rFonts w:ascii="Garamond" w:hAnsi="Garamond" w:cs="Times New Roman"/>
          <w:color w:val="1D1D1D"/>
          <w:sz w:val="24"/>
          <w:szCs w:val="24"/>
        </w:rPr>
        <w:t xml:space="preserve"> Gjykata e Rrethit Gjyqësor Sarandë ka arsyetuar se </w:t>
      </w:r>
      <w:proofErr w:type="spellStart"/>
      <w:r w:rsidRPr="006B050B">
        <w:rPr>
          <w:rFonts w:ascii="Garamond" w:hAnsi="Garamond" w:cs="Times New Roman"/>
          <w:color w:val="1D1D1D"/>
          <w:sz w:val="24"/>
          <w:szCs w:val="24"/>
        </w:rPr>
        <w:t>OSHEE</w:t>
      </w:r>
      <w:proofErr w:type="spellEnd"/>
      <w:r w:rsidRPr="006B050B">
        <w:rPr>
          <w:rFonts w:ascii="Garamond" w:hAnsi="Garamond" w:cs="Times New Roman"/>
          <w:color w:val="1D1D1D"/>
          <w:sz w:val="24"/>
          <w:szCs w:val="24"/>
        </w:rPr>
        <w:t>-ja i ka vendosur përcjellësit elektrikë në rrugën “Turizëm</w:t>
      </w:r>
      <w:r w:rsidR="006B050B">
        <w:rPr>
          <w:rFonts w:ascii="Garamond" w:hAnsi="Garamond" w:cs="Times New Roman"/>
          <w:color w:val="1D1D1D"/>
          <w:sz w:val="24"/>
          <w:szCs w:val="24"/>
        </w:rPr>
        <w:t>–</w:t>
      </w:r>
      <w:r w:rsidRPr="006B050B">
        <w:rPr>
          <w:rFonts w:ascii="Garamond" w:hAnsi="Garamond" w:cs="Times New Roman"/>
          <w:color w:val="1D1D1D"/>
          <w:sz w:val="24"/>
          <w:szCs w:val="24"/>
        </w:rPr>
        <w:t xml:space="preserve">Kanali i Çukës” në shkelje të rëndë të distancave të lejuara në objektin e banimit. Gjatë gjykimit të çështjes, për shkak të karakterit teknik të problematikës, është thirrur edhe një ekspert inxhinier elektrik. Sipas mendimit të ekspertit, lartësia e shtyllave që mbanin </w:t>
      </w:r>
      <w:r w:rsidRPr="006B050B">
        <w:rPr>
          <w:rFonts w:ascii="Garamond" w:hAnsi="Garamond" w:cs="Times New Roman"/>
          <w:color w:val="000000"/>
          <w:sz w:val="24"/>
          <w:szCs w:val="24"/>
        </w:rPr>
        <w:t xml:space="preserve">përcjellësin </w:t>
      </w:r>
      <w:r w:rsidRPr="006B050B">
        <w:rPr>
          <w:rFonts w:ascii="Garamond" w:hAnsi="Garamond" w:cs="Times New Roman"/>
          <w:color w:val="1D1D1D"/>
          <w:sz w:val="24"/>
          <w:szCs w:val="24"/>
        </w:rPr>
        <w:t xml:space="preserve">elektrik dhe distanca nga </w:t>
      </w:r>
      <w:r w:rsidRPr="006B050B">
        <w:rPr>
          <w:rFonts w:ascii="Garamond" w:hAnsi="Garamond" w:cs="Times New Roman"/>
          <w:color w:val="000000"/>
          <w:sz w:val="24"/>
          <w:szCs w:val="24"/>
        </w:rPr>
        <w:t>përcjellësi te</w:t>
      </w:r>
      <w:r w:rsidR="006B050B">
        <w:rPr>
          <w:rFonts w:ascii="Garamond" w:hAnsi="Garamond" w:cs="Times New Roman"/>
          <w:color w:val="000000"/>
          <w:sz w:val="24"/>
          <w:szCs w:val="24"/>
        </w:rPr>
        <w:t>k</w:t>
      </w:r>
      <w:r w:rsidRPr="006B050B">
        <w:rPr>
          <w:rFonts w:ascii="Garamond" w:hAnsi="Garamond" w:cs="Times New Roman"/>
          <w:color w:val="000000"/>
          <w:sz w:val="24"/>
          <w:szCs w:val="24"/>
        </w:rPr>
        <w:t xml:space="preserve"> godina </w:t>
      </w:r>
      <w:r w:rsidRPr="006B050B">
        <w:rPr>
          <w:rFonts w:ascii="Garamond" w:hAnsi="Garamond" w:cs="Times New Roman"/>
          <w:color w:val="1D1D1D"/>
          <w:sz w:val="24"/>
          <w:szCs w:val="24"/>
        </w:rPr>
        <w:t>ishin në shkelje të largësisë së lejuar sipas pikave 11.2. dhe 5.5. të rregullores së Kushteve Teknike të Projektimit</w:t>
      </w:r>
      <w:r w:rsidRPr="006B050B">
        <w:rPr>
          <w:rFonts w:ascii="Garamond" w:hAnsi="Garamond" w:cs="Times New Roman"/>
          <w:color w:val="26282A"/>
          <w:sz w:val="24"/>
          <w:szCs w:val="24"/>
        </w:rPr>
        <w:t xml:space="preserve"> dhe rregullores së Sigurimit Teknik</w:t>
      </w:r>
      <w:r w:rsidRPr="006B050B">
        <w:rPr>
          <w:rFonts w:ascii="Garamond" w:hAnsi="Garamond" w:cs="Times New Roman"/>
          <w:color w:val="1D1D1D"/>
          <w:sz w:val="24"/>
          <w:szCs w:val="24"/>
        </w:rPr>
        <w:t>, që parashikon se në vendet e banuara linjat elektrike ajrore (në gjendje të qetë) duhet të jenë 10 metra distancë nga objektet e banimit, por, në rastin konkret, largësia horizontale ishte 1.98</w:t>
      </w:r>
      <w:r w:rsidR="006B050B">
        <w:rPr>
          <w:rFonts w:ascii="Garamond" w:hAnsi="Garamond" w:cs="Times New Roman"/>
          <w:color w:val="1D1D1D"/>
          <w:sz w:val="24"/>
          <w:szCs w:val="24"/>
        </w:rPr>
        <w:t>–</w:t>
      </w:r>
      <w:r w:rsidRPr="006B050B">
        <w:rPr>
          <w:rFonts w:ascii="Garamond" w:hAnsi="Garamond" w:cs="Times New Roman"/>
          <w:color w:val="1D1D1D"/>
          <w:sz w:val="24"/>
          <w:szCs w:val="24"/>
        </w:rPr>
        <w:t xml:space="preserve">2 metra. Nëse largësia do të ishte sipas normës së lejuar, ai nuk do të kishte mundësi kontakti me rrymën elektrike. </w:t>
      </w:r>
      <w:proofErr w:type="spellStart"/>
      <w:r w:rsidRPr="006B050B">
        <w:rPr>
          <w:rFonts w:ascii="Garamond" w:hAnsi="Garamond" w:cs="Times New Roman"/>
          <w:color w:val="1D1D1D"/>
          <w:sz w:val="24"/>
          <w:szCs w:val="24"/>
        </w:rPr>
        <w:t>OSHEE</w:t>
      </w:r>
      <w:proofErr w:type="spellEnd"/>
      <w:r w:rsidRPr="006B050B">
        <w:rPr>
          <w:rFonts w:ascii="Garamond" w:hAnsi="Garamond" w:cs="Times New Roman"/>
          <w:color w:val="1D1D1D"/>
          <w:sz w:val="24"/>
          <w:szCs w:val="24"/>
        </w:rPr>
        <w:t xml:space="preserve">-ja </w:t>
      </w:r>
      <w:r w:rsidRPr="006B050B">
        <w:rPr>
          <w:rFonts w:ascii="Garamond" w:hAnsi="Garamond" w:cs="Times New Roman"/>
          <w:color w:val="26282A"/>
          <w:sz w:val="24"/>
          <w:szCs w:val="24"/>
        </w:rPr>
        <w:t xml:space="preserve">kishte për detyrë të kontrollonte të gjithë linjën elektrike për siguri, si dhe të vendoste në zonë e në shtyllë tabela sinjalizuese të rrezikut. Gjithashtu, sipas gjykatës së shkallës së parë, </w:t>
      </w:r>
      <w:proofErr w:type="spellStart"/>
      <w:r w:rsidRPr="006B050B">
        <w:rPr>
          <w:rFonts w:ascii="Garamond" w:hAnsi="Garamond" w:cs="Times New Roman"/>
          <w:color w:val="26282A"/>
          <w:sz w:val="24"/>
          <w:szCs w:val="24"/>
        </w:rPr>
        <w:t>OSHEE</w:t>
      </w:r>
      <w:proofErr w:type="spellEnd"/>
      <w:r w:rsidRPr="006B050B">
        <w:rPr>
          <w:rFonts w:ascii="Garamond" w:hAnsi="Garamond" w:cs="Times New Roman"/>
          <w:color w:val="26282A"/>
          <w:sz w:val="24"/>
          <w:szCs w:val="24"/>
        </w:rPr>
        <w:t xml:space="preserve">-ja (bazuar në aktin e ekspertimit elektrik) është përgjegjëse që nuk ka vendosur linjat e tensionit 10 </w:t>
      </w:r>
      <w:proofErr w:type="spellStart"/>
      <w:r w:rsidRPr="006B050B">
        <w:rPr>
          <w:rFonts w:ascii="Garamond" w:hAnsi="Garamond" w:cs="Times New Roman"/>
          <w:color w:val="26282A"/>
          <w:sz w:val="24"/>
          <w:szCs w:val="24"/>
        </w:rPr>
        <w:t>kV</w:t>
      </w:r>
      <w:proofErr w:type="spellEnd"/>
      <w:r w:rsidRPr="006B050B">
        <w:rPr>
          <w:rFonts w:ascii="Garamond" w:hAnsi="Garamond" w:cs="Times New Roman"/>
          <w:color w:val="26282A"/>
          <w:sz w:val="24"/>
          <w:szCs w:val="24"/>
        </w:rPr>
        <w:t xml:space="preserve"> në distancat e lejuara të parashikuara nga </w:t>
      </w:r>
      <w:r w:rsidRPr="006B050B">
        <w:rPr>
          <w:rFonts w:ascii="Garamond" w:hAnsi="Garamond" w:cs="Times New Roman"/>
          <w:color w:val="212121"/>
          <w:sz w:val="24"/>
          <w:szCs w:val="24"/>
        </w:rPr>
        <w:t>rregullorja e Kushteve Teknike të Projektimit e vitit 1978</w:t>
      </w:r>
      <w:r w:rsidRPr="006B050B">
        <w:rPr>
          <w:rFonts w:ascii="Garamond" w:hAnsi="Garamond" w:cs="Times New Roman"/>
          <w:color w:val="26282A"/>
          <w:sz w:val="24"/>
          <w:szCs w:val="24"/>
        </w:rPr>
        <w:t xml:space="preserve"> dhe nga </w:t>
      </w:r>
      <w:r w:rsidRPr="006B050B">
        <w:rPr>
          <w:rFonts w:ascii="Garamond" w:hAnsi="Garamond" w:cs="Times New Roman"/>
          <w:color w:val="212121"/>
          <w:sz w:val="24"/>
          <w:szCs w:val="24"/>
        </w:rPr>
        <w:t xml:space="preserve">rregullorja e Sigurimit dhe e Shfrytëzimit Teknik për Impiantet, Pajisjet dhe </w:t>
      </w:r>
      <w:proofErr w:type="spellStart"/>
      <w:r w:rsidRPr="006B050B">
        <w:rPr>
          <w:rFonts w:ascii="Garamond" w:hAnsi="Garamond" w:cs="Times New Roman"/>
          <w:color w:val="212121"/>
          <w:sz w:val="24"/>
          <w:szCs w:val="24"/>
        </w:rPr>
        <w:t>Instalacionet</w:t>
      </w:r>
      <w:proofErr w:type="spellEnd"/>
      <w:r w:rsidRPr="006B050B">
        <w:rPr>
          <w:rFonts w:ascii="Garamond" w:hAnsi="Garamond" w:cs="Times New Roman"/>
          <w:color w:val="212121"/>
          <w:sz w:val="24"/>
          <w:szCs w:val="24"/>
        </w:rPr>
        <w:t xml:space="preserve"> Elektrike, e miratuar me vendimin e Këshillit të Ministrave </w:t>
      </w:r>
      <w:r w:rsidRPr="006B050B">
        <w:rPr>
          <w:rFonts w:ascii="Garamond" w:hAnsi="Garamond" w:cs="Times New Roman"/>
          <w:color w:val="000000"/>
          <w:sz w:val="24"/>
          <w:szCs w:val="24"/>
        </w:rPr>
        <w:t>n</w:t>
      </w:r>
      <w:r w:rsidR="006B050B">
        <w:rPr>
          <w:rFonts w:ascii="Garamond" w:hAnsi="Garamond" w:cs="Times New Roman"/>
          <w:color w:val="000000"/>
          <w:sz w:val="24"/>
          <w:szCs w:val="24"/>
        </w:rPr>
        <w:t xml:space="preserve">r. 148, datë </w:t>
      </w:r>
      <w:r w:rsidRPr="006B050B">
        <w:rPr>
          <w:rFonts w:ascii="Garamond" w:hAnsi="Garamond" w:cs="Times New Roman"/>
          <w:color w:val="000000"/>
          <w:sz w:val="24"/>
          <w:szCs w:val="24"/>
        </w:rPr>
        <w:t>9.12.1967</w:t>
      </w:r>
      <w:r w:rsidRPr="006B050B">
        <w:rPr>
          <w:rFonts w:ascii="Garamond" w:hAnsi="Garamond" w:cs="Times New Roman"/>
          <w:color w:val="212121"/>
          <w:sz w:val="24"/>
          <w:szCs w:val="24"/>
        </w:rPr>
        <w:t xml:space="preserve">, </w:t>
      </w:r>
      <w:r w:rsidRPr="006B050B">
        <w:rPr>
          <w:rFonts w:ascii="Garamond" w:hAnsi="Garamond" w:cs="Times New Roman"/>
          <w:color w:val="26282A"/>
          <w:sz w:val="24"/>
          <w:szCs w:val="24"/>
        </w:rPr>
        <w:t>në raport me objektet e banimit, posaçërisht me pallatin ku ka ndodhur ngjarja e rëndë</w:t>
      </w:r>
      <w:r w:rsidRPr="006B050B">
        <w:rPr>
          <w:rFonts w:ascii="Garamond" w:hAnsi="Garamond" w:cs="Times New Roman"/>
          <w:color w:val="000000"/>
          <w:sz w:val="24"/>
          <w:szCs w:val="24"/>
        </w:rPr>
        <w:t xml:space="preserve">. </w:t>
      </w:r>
      <w:r w:rsidRPr="006B050B">
        <w:rPr>
          <w:rFonts w:ascii="Garamond" w:hAnsi="Garamond" w:cs="Times New Roman"/>
          <w:color w:val="26282A"/>
          <w:sz w:val="24"/>
          <w:szCs w:val="24"/>
        </w:rPr>
        <w:t xml:space="preserve">Nëse linja elektrike do të ishte vendosur në largësinë e lejuar, </w:t>
      </w:r>
      <w:r w:rsidRPr="006B050B">
        <w:rPr>
          <w:rFonts w:ascii="Garamond" w:hAnsi="Garamond" w:cs="Times New Roman"/>
          <w:color w:val="000000"/>
          <w:sz w:val="24"/>
          <w:szCs w:val="24"/>
        </w:rPr>
        <w:t>bazuar</w:t>
      </w:r>
      <w:r w:rsidRPr="006B050B">
        <w:rPr>
          <w:rFonts w:ascii="Garamond" w:hAnsi="Garamond" w:cs="Times New Roman"/>
          <w:color w:val="FF0000"/>
          <w:sz w:val="24"/>
          <w:szCs w:val="24"/>
        </w:rPr>
        <w:t xml:space="preserve"> </w:t>
      </w:r>
      <w:r w:rsidRPr="006B050B">
        <w:rPr>
          <w:rFonts w:ascii="Garamond" w:hAnsi="Garamond" w:cs="Times New Roman"/>
          <w:color w:val="26282A"/>
          <w:sz w:val="24"/>
          <w:szCs w:val="24"/>
        </w:rPr>
        <w:t xml:space="preserve">në rrethanat e ngjarjes, nuk do të ekzistonte asnjë mundësi potenciale që tubi që mbante nën sqetull i ndjeri </w:t>
      </w:r>
      <w:proofErr w:type="spellStart"/>
      <w:r w:rsidRPr="006B050B">
        <w:rPr>
          <w:rFonts w:ascii="Garamond" w:hAnsi="Garamond" w:cs="Times New Roman"/>
          <w:color w:val="26282A"/>
          <w:sz w:val="24"/>
          <w:szCs w:val="24"/>
        </w:rPr>
        <w:t>Edmond</w:t>
      </w:r>
      <w:proofErr w:type="spellEnd"/>
      <w:r w:rsidRPr="006B050B">
        <w:rPr>
          <w:rFonts w:ascii="Garamond" w:hAnsi="Garamond" w:cs="Times New Roman"/>
          <w:color w:val="26282A"/>
          <w:sz w:val="24"/>
          <w:szCs w:val="24"/>
        </w:rPr>
        <w:t xml:space="preserve"> </w:t>
      </w:r>
      <w:proofErr w:type="spellStart"/>
      <w:r w:rsidRPr="006B050B">
        <w:rPr>
          <w:rFonts w:ascii="Garamond" w:hAnsi="Garamond" w:cs="Times New Roman"/>
          <w:color w:val="26282A"/>
          <w:sz w:val="24"/>
          <w:szCs w:val="24"/>
        </w:rPr>
        <w:t>Qurku</w:t>
      </w:r>
      <w:proofErr w:type="spellEnd"/>
      <w:r w:rsidRPr="006B050B">
        <w:rPr>
          <w:rFonts w:ascii="Garamond" w:hAnsi="Garamond" w:cs="Times New Roman"/>
          <w:color w:val="26282A"/>
          <w:sz w:val="24"/>
          <w:szCs w:val="24"/>
        </w:rPr>
        <w:t xml:space="preserve"> të prekte përcjellësin ajror elektrik. Në këto rrethana është provuar se pala e paditur/</w:t>
      </w:r>
      <w:proofErr w:type="spellStart"/>
      <w:r w:rsidRPr="006B050B">
        <w:rPr>
          <w:rFonts w:ascii="Garamond" w:hAnsi="Garamond" w:cs="Times New Roman"/>
          <w:color w:val="26282A"/>
          <w:sz w:val="24"/>
          <w:szCs w:val="24"/>
        </w:rPr>
        <w:t>OSHEE</w:t>
      </w:r>
      <w:proofErr w:type="spellEnd"/>
      <w:r w:rsidRPr="006B050B">
        <w:rPr>
          <w:rFonts w:ascii="Garamond" w:hAnsi="Garamond" w:cs="Times New Roman"/>
          <w:color w:val="26282A"/>
          <w:sz w:val="24"/>
          <w:szCs w:val="24"/>
        </w:rPr>
        <w:t>-ja ka pasur faj</w:t>
      </w:r>
      <w:r w:rsidRPr="006B050B">
        <w:rPr>
          <w:rFonts w:ascii="Garamond" w:hAnsi="Garamond" w:cs="Times New Roman"/>
          <w:color w:val="000000"/>
          <w:sz w:val="24"/>
          <w:szCs w:val="24"/>
        </w:rPr>
        <w:t xml:space="preserve"> </w:t>
      </w:r>
      <w:r w:rsidRPr="006B050B">
        <w:rPr>
          <w:rFonts w:ascii="Garamond" w:hAnsi="Garamond" w:cs="Times New Roman"/>
          <w:i/>
          <w:iCs/>
          <w:color w:val="1D1D1D"/>
          <w:sz w:val="24"/>
          <w:szCs w:val="24"/>
        </w:rPr>
        <w:t>(shih faqet 5</w:t>
      </w:r>
      <w:r w:rsidR="006B050B" w:rsidRPr="006B050B">
        <w:rPr>
          <w:rFonts w:ascii="Garamond" w:hAnsi="Garamond" w:cs="Times New Roman"/>
          <w:i/>
          <w:color w:val="1D1D1D"/>
          <w:sz w:val="24"/>
          <w:szCs w:val="24"/>
        </w:rPr>
        <w:t>–</w:t>
      </w:r>
      <w:r w:rsidRPr="006B050B">
        <w:rPr>
          <w:rFonts w:ascii="Garamond" w:hAnsi="Garamond" w:cs="Times New Roman"/>
          <w:i/>
          <w:iCs/>
          <w:color w:val="1D1D1D"/>
          <w:sz w:val="24"/>
          <w:szCs w:val="24"/>
        </w:rPr>
        <w:t>15</w:t>
      </w:r>
      <w:r w:rsidR="006B050B">
        <w:rPr>
          <w:rFonts w:ascii="Garamond" w:hAnsi="Garamond" w:cs="Times New Roman"/>
          <w:i/>
          <w:iCs/>
          <w:color w:val="1D1D1D"/>
          <w:sz w:val="24"/>
          <w:szCs w:val="24"/>
        </w:rPr>
        <w:t>,</w:t>
      </w:r>
      <w:r w:rsidRPr="006B050B">
        <w:rPr>
          <w:rFonts w:ascii="Garamond" w:hAnsi="Garamond" w:cs="Times New Roman"/>
          <w:i/>
          <w:iCs/>
          <w:color w:val="1D1D1D"/>
          <w:sz w:val="24"/>
          <w:szCs w:val="24"/>
        </w:rPr>
        <w:t xml:space="preserve"> të vendimit të Gjykatës së Rrethit Gjyqësor Sarandë). </w:t>
      </w:r>
      <w:r w:rsidRPr="006B050B">
        <w:rPr>
          <w:rFonts w:ascii="Garamond" w:hAnsi="Garamond" w:cs="Times New Roman"/>
          <w:color w:val="1D1D1D"/>
          <w:sz w:val="24"/>
          <w:szCs w:val="24"/>
        </w:rPr>
        <w:t>Gjatë gjykimit, për të provuar dëmin moral dhe dëmin ekzistencial, është thirrur edhe eksperti psikologjik</w:t>
      </w:r>
      <w:r w:rsidRPr="006B050B">
        <w:rPr>
          <w:rFonts w:ascii="Garamond" w:hAnsi="Garamond" w:cs="Times New Roman"/>
          <w:i/>
          <w:iCs/>
          <w:color w:val="1D1D1D"/>
          <w:sz w:val="24"/>
          <w:szCs w:val="24"/>
        </w:rPr>
        <w:t xml:space="preserve"> </w:t>
      </w:r>
      <w:r w:rsidRPr="006B050B">
        <w:rPr>
          <w:rFonts w:ascii="Garamond" w:hAnsi="Garamond" w:cs="Times New Roman"/>
          <w:color w:val="1D1D1D"/>
          <w:sz w:val="24"/>
          <w:szCs w:val="24"/>
        </w:rPr>
        <w:t>që ka vlerësuar se familjarëve u është shkaktuar një</w:t>
      </w:r>
      <w:r w:rsidRPr="006B050B">
        <w:rPr>
          <w:rFonts w:ascii="Garamond" w:hAnsi="Garamond" w:cs="Times New Roman"/>
          <w:i/>
          <w:iCs/>
          <w:color w:val="1D1D1D"/>
          <w:sz w:val="24"/>
          <w:szCs w:val="24"/>
        </w:rPr>
        <w:t xml:space="preserve"> </w:t>
      </w:r>
      <w:r w:rsidRPr="006B050B">
        <w:rPr>
          <w:rFonts w:ascii="Garamond" w:hAnsi="Garamond" w:cs="Times New Roman"/>
          <w:color w:val="26282A"/>
          <w:sz w:val="24"/>
          <w:szCs w:val="24"/>
        </w:rPr>
        <w:t>dëmtim i konsiderueshëm nga pikëpamja sociale, familjare dhe psikologjike.</w:t>
      </w:r>
    </w:p>
    <w:p w14:paraId="14CFE2B5" w14:textId="3144972C" w:rsidR="00001E1F" w:rsidRPr="006B050B" w:rsidRDefault="00001E1F" w:rsidP="00F45091">
      <w:pPr>
        <w:tabs>
          <w:tab w:val="left" w:pos="980"/>
        </w:tabs>
        <w:autoSpaceDE w:val="0"/>
        <w:autoSpaceDN w:val="0"/>
        <w:adjustRightInd w:val="0"/>
        <w:spacing w:after="0" w:line="240" w:lineRule="auto"/>
        <w:ind w:firstLine="284"/>
        <w:jc w:val="both"/>
        <w:rPr>
          <w:rFonts w:ascii="Garamond" w:hAnsi="Garamond" w:cs="Times New Roman"/>
          <w:i/>
          <w:iCs/>
          <w:sz w:val="24"/>
          <w:szCs w:val="24"/>
        </w:rPr>
      </w:pPr>
      <w:r w:rsidRPr="006B050B">
        <w:rPr>
          <w:rFonts w:ascii="Garamond" w:hAnsi="Garamond" w:cs="Times New Roman"/>
          <w:sz w:val="24"/>
          <w:szCs w:val="24"/>
        </w:rPr>
        <w:t>4.</w:t>
      </w:r>
      <w:r w:rsidR="00F45091" w:rsidRPr="006B050B">
        <w:rPr>
          <w:rFonts w:ascii="Garamond" w:hAnsi="Garamond" w:cs="Times New Roman"/>
          <w:sz w:val="24"/>
          <w:szCs w:val="24"/>
        </w:rPr>
        <w:t xml:space="preserve"> </w:t>
      </w:r>
      <w:r w:rsidRPr="006B050B">
        <w:rPr>
          <w:rFonts w:ascii="Garamond" w:hAnsi="Garamond" w:cs="Times New Roman"/>
          <w:sz w:val="24"/>
          <w:szCs w:val="24"/>
        </w:rPr>
        <w:t xml:space="preserve">Ndaj vendimit ka paraqitur ankim </w:t>
      </w:r>
      <w:proofErr w:type="spellStart"/>
      <w:r w:rsidRPr="006B050B">
        <w:rPr>
          <w:rFonts w:ascii="Garamond" w:hAnsi="Garamond" w:cs="Times New Roman"/>
          <w:sz w:val="24"/>
          <w:szCs w:val="24"/>
        </w:rPr>
        <w:t>OSHEE</w:t>
      </w:r>
      <w:proofErr w:type="spellEnd"/>
      <w:r w:rsidRPr="006B050B">
        <w:rPr>
          <w:rFonts w:ascii="Garamond" w:hAnsi="Garamond" w:cs="Times New Roman"/>
          <w:sz w:val="24"/>
          <w:szCs w:val="24"/>
        </w:rPr>
        <w:t xml:space="preserve">-ja. Gjykata e Apelit Gjirokastër, me vendimin nr. </w:t>
      </w:r>
      <w:r w:rsidRPr="006B050B">
        <w:rPr>
          <w:rFonts w:ascii="Garamond" w:hAnsi="Garamond" w:cs="Times New Roman"/>
          <w:color w:val="000000"/>
          <w:sz w:val="24"/>
          <w:szCs w:val="24"/>
        </w:rPr>
        <w:t>20-2019-984/413, dat</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16.12.2019, ka vendosur ndryshimin e vendimit nr. 23-2018-704 (339), dat</w:t>
      </w:r>
      <w:r w:rsidRPr="006B050B">
        <w:rPr>
          <w:rFonts w:ascii="Garamond" w:hAnsi="Garamond" w:cs="Times New Roman"/>
          <w:color w:val="26282A"/>
          <w:sz w:val="24"/>
          <w:szCs w:val="24"/>
        </w:rPr>
        <w:t>ë</w:t>
      </w:r>
      <w:r w:rsidR="006B050B">
        <w:rPr>
          <w:rFonts w:ascii="Garamond" w:hAnsi="Garamond" w:cs="Times New Roman"/>
          <w:color w:val="000000"/>
          <w:sz w:val="24"/>
          <w:szCs w:val="24"/>
        </w:rPr>
        <w:t xml:space="preserve"> 23.</w:t>
      </w:r>
      <w:r w:rsidRPr="006B050B">
        <w:rPr>
          <w:rFonts w:ascii="Garamond" w:hAnsi="Garamond" w:cs="Times New Roman"/>
          <w:color w:val="000000"/>
          <w:sz w:val="24"/>
          <w:szCs w:val="24"/>
        </w:rPr>
        <w:t>4.2018</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t</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Gjykat</w:t>
      </w:r>
      <w:r w:rsidRPr="006B050B">
        <w:rPr>
          <w:rFonts w:ascii="Garamond" w:hAnsi="Garamond" w:cs="Times New Roman"/>
          <w:color w:val="26282A"/>
          <w:sz w:val="24"/>
          <w:szCs w:val="24"/>
        </w:rPr>
        <w:t>ë</w:t>
      </w:r>
      <w:r w:rsidRPr="006B050B">
        <w:rPr>
          <w:rFonts w:ascii="Garamond" w:hAnsi="Garamond" w:cs="Times New Roman"/>
          <w:color w:val="000000"/>
          <w:sz w:val="24"/>
          <w:szCs w:val="24"/>
        </w:rPr>
        <w:t>s s</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Rrethit Gjyq</w:t>
      </w:r>
      <w:r w:rsidRPr="006B050B">
        <w:rPr>
          <w:rFonts w:ascii="Garamond" w:hAnsi="Garamond" w:cs="Times New Roman"/>
          <w:color w:val="26282A"/>
          <w:sz w:val="24"/>
          <w:szCs w:val="24"/>
        </w:rPr>
        <w:t>ë</w:t>
      </w:r>
      <w:r w:rsidRPr="006B050B">
        <w:rPr>
          <w:rFonts w:ascii="Garamond" w:hAnsi="Garamond" w:cs="Times New Roman"/>
          <w:color w:val="000000"/>
          <w:sz w:val="24"/>
          <w:szCs w:val="24"/>
        </w:rPr>
        <w:t>sor Sarand</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dhe rrëzimin e kërkesëpadis</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Gjykata e Apelit Gjirokastër ka arsyetuar se </w:t>
      </w:r>
      <w:r w:rsidRPr="006B050B">
        <w:rPr>
          <w:rFonts w:ascii="Garamond" w:hAnsi="Garamond" w:cs="Times New Roman"/>
          <w:color w:val="26282A"/>
          <w:sz w:val="24"/>
          <w:szCs w:val="24"/>
        </w:rPr>
        <w:t>ë</w:t>
      </w:r>
      <w:r w:rsidRPr="006B050B">
        <w:rPr>
          <w:rFonts w:ascii="Garamond" w:hAnsi="Garamond" w:cs="Times New Roman"/>
          <w:color w:val="000000"/>
          <w:sz w:val="24"/>
          <w:szCs w:val="24"/>
        </w:rPr>
        <w:t>sht</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e v</w:t>
      </w:r>
      <w:r w:rsidRPr="006B050B">
        <w:rPr>
          <w:rFonts w:ascii="Garamond" w:hAnsi="Garamond" w:cs="Times New Roman"/>
          <w:color w:val="26282A"/>
          <w:sz w:val="24"/>
          <w:szCs w:val="24"/>
        </w:rPr>
        <w:t>ë</w:t>
      </w:r>
      <w:r w:rsidRPr="006B050B">
        <w:rPr>
          <w:rFonts w:ascii="Garamond" w:hAnsi="Garamond" w:cs="Times New Roman"/>
          <w:color w:val="000000"/>
          <w:sz w:val="24"/>
          <w:szCs w:val="24"/>
        </w:rPr>
        <w:t>rtet</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q</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OSHEE</w:t>
      </w:r>
      <w:proofErr w:type="spellEnd"/>
      <w:r w:rsidRPr="006B050B">
        <w:rPr>
          <w:rFonts w:ascii="Garamond" w:hAnsi="Garamond" w:cs="Times New Roman"/>
          <w:color w:val="000000"/>
          <w:sz w:val="24"/>
          <w:szCs w:val="24"/>
        </w:rPr>
        <w:t>-ja nuk ka respektuar distanc</w:t>
      </w:r>
      <w:r w:rsidRPr="006B050B">
        <w:rPr>
          <w:rFonts w:ascii="Garamond" w:hAnsi="Garamond" w:cs="Times New Roman"/>
          <w:color w:val="26282A"/>
          <w:sz w:val="24"/>
          <w:szCs w:val="24"/>
        </w:rPr>
        <w:t>ë</w:t>
      </w:r>
      <w:r w:rsidRPr="006B050B">
        <w:rPr>
          <w:rFonts w:ascii="Garamond" w:hAnsi="Garamond" w:cs="Times New Roman"/>
          <w:color w:val="000000"/>
          <w:sz w:val="24"/>
          <w:szCs w:val="24"/>
        </w:rPr>
        <w:t>n 6.5 metra sipas ekspertit t</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shkall</w:t>
      </w:r>
      <w:r w:rsidRPr="006B050B">
        <w:rPr>
          <w:rFonts w:ascii="Garamond" w:hAnsi="Garamond" w:cs="Times New Roman"/>
          <w:color w:val="26282A"/>
          <w:sz w:val="24"/>
          <w:szCs w:val="24"/>
        </w:rPr>
        <w:t>ë</w:t>
      </w:r>
      <w:r w:rsidRPr="006B050B">
        <w:rPr>
          <w:rFonts w:ascii="Garamond" w:hAnsi="Garamond" w:cs="Times New Roman"/>
          <w:color w:val="000000"/>
          <w:sz w:val="24"/>
          <w:szCs w:val="24"/>
        </w:rPr>
        <w:t>s s</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par</w:t>
      </w:r>
      <w:r w:rsidRPr="006B050B">
        <w:rPr>
          <w:rFonts w:ascii="Garamond" w:hAnsi="Garamond" w:cs="Times New Roman"/>
          <w:color w:val="26282A"/>
          <w:sz w:val="24"/>
          <w:szCs w:val="24"/>
        </w:rPr>
        <w:t>ë</w:t>
      </w:r>
      <w:r w:rsidRPr="006B050B">
        <w:rPr>
          <w:rFonts w:ascii="Garamond" w:hAnsi="Garamond" w:cs="Times New Roman"/>
          <w:color w:val="000000"/>
          <w:sz w:val="24"/>
          <w:szCs w:val="24"/>
        </w:rPr>
        <w:t xml:space="preserve"> dhe 2.5 metra sipas ekspertit B.</w:t>
      </w:r>
      <w:r w:rsid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R. (të caktuar nga gjykata e apelit), por edhe nëse do të zbatoheshin largësitë e përcaktuara nga ekspertët dhe do të kishte pasur erë, përsëri do të kishte ndodhur aksidenti, për shkak të pakujdesisë së viktimës </w:t>
      </w:r>
      <w:r w:rsidRPr="006B050B">
        <w:rPr>
          <w:rFonts w:ascii="Garamond" w:hAnsi="Garamond" w:cs="Times New Roman"/>
          <w:i/>
          <w:iCs/>
          <w:sz w:val="24"/>
          <w:szCs w:val="24"/>
        </w:rPr>
        <w:t>(shih faqen 16</w:t>
      </w:r>
      <w:r w:rsidR="006B050B">
        <w:rPr>
          <w:rFonts w:ascii="Garamond" w:hAnsi="Garamond" w:cs="Times New Roman"/>
          <w:i/>
          <w:iCs/>
          <w:sz w:val="24"/>
          <w:szCs w:val="24"/>
        </w:rPr>
        <w:t>,</w:t>
      </w:r>
      <w:r w:rsidRPr="006B050B">
        <w:rPr>
          <w:rFonts w:ascii="Garamond" w:hAnsi="Garamond" w:cs="Times New Roman"/>
          <w:i/>
          <w:iCs/>
          <w:sz w:val="24"/>
          <w:szCs w:val="24"/>
        </w:rPr>
        <w:t xml:space="preserve"> të vendimit të Gjykatës së Apelit Gjirokastër).</w:t>
      </w:r>
    </w:p>
    <w:p w14:paraId="0638FBB2" w14:textId="707186EC" w:rsidR="00001E1F" w:rsidRPr="006B050B" w:rsidRDefault="00001E1F" w:rsidP="00F45091">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6B050B">
        <w:rPr>
          <w:rFonts w:ascii="Garamond" w:hAnsi="Garamond" w:cs="Times New Roman"/>
          <w:color w:val="000000"/>
          <w:sz w:val="24"/>
          <w:szCs w:val="24"/>
        </w:rPr>
        <w:t>5.</w:t>
      </w:r>
      <w:r w:rsidR="00F45091" w:rsidRPr="006B050B">
        <w:rPr>
          <w:rFonts w:ascii="Garamond" w:hAnsi="Garamond" w:cs="Times New Roman"/>
          <w:color w:val="000000"/>
          <w:sz w:val="24"/>
          <w:szCs w:val="24"/>
        </w:rPr>
        <w:t xml:space="preserve"> </w:t>
      </w:r>
      <w:r w:rsidR="006B050B">
        <w:rPr>
          <w:rFonts w:ascii="Garamond" w:hAnsi="Garamond" w:cs="Times New Roman"/>
          <w:color w:val="000000"/>
          <w:sz w:val="24"/>
          <w:szCs w:val="24"/>
        </w:rPr>
        <w:t>Në datën 20.</w:t>
      </w:r>
      <w:r w:rsidRPr="006B050B">
        <w:rPr>
          <w:rFonts w:ascii="Garamond" w:hAnsi="Garamond" w:cs="Times New Roman"/>
          <w:color w:val="000000"/>
          <w:sz w:val="24"/>
          <w:szCs w:val="24"/>
        </w:rPr>
        <w:t>2.2020</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kërkuesit kanë ushtr</w:t>
      </w:r>
      <w:r w:rsidR="006B050B">
        <w:rPr>
          <w:rFonts w:ascii="Garamond" w:hAnsi="Garamond" w:cs="Times New Roman"/>
          <w:color w:val="000000"/>
          <w:sz w:val="24"/>
          <w:szCs w:val="24"/>
        </w:rPr>
        <w:t>uar rekurs, ndërsa, në datën 17.</w:t>
      </w:r>
      <w:r w:rsidRPr="006B050B">
        <w:rPr>
          <w:rFonts w:ascii="Garamond" w:hAnsi="Garamond" w:cs="Times New Roman"/>
          <w:color w:val="000000"/>
          <w:sz w:val="24"/>
          <w:szCs w:val="24"/>
        </w:rPr>
        <w:t>2.2025</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kanë paraqitur parashtrime/shpjegime rreth shkaqeve të paraqitura në rekurs. Kolegji Civil i Gjykatës së Lartë, me vendim</w:t>
      </w:r>
      <w:r w:rsidR="006B050B">
        <w:rPr>
          <w:rFonts w:ascii="Garamond" w:hAnsi="Garamond" w:cs="Times New Roman"/>
          <w:color w:val="000000"/>
          <w:sz w:val="24"/>
          <w:szCs w:val="24"/>
        </w:rPr>
        <w:t>in nr. 00-2025-709, datë 19.</w:t>
      </w:r>
      <w:r w:rsidRPr="006B050B">
        <w:rPr>
          <w:rFonts w:ascii="Garamond" w:hAnsi="Garamond" w:cs="Times New Roman"/>
          <w:color w:val="000000"/>
          <w:sz w:val="24"/>
          <w:szCs w:val="24"/>
        </w:rPr>
        <w:t>2.2025, ka vendosur mospranimin e rekursit. Sipas Kolegj</w:t>
      </w:r>
      <w:r w:rsidR="006B050B">
        <w:rPr>
          <w:rFonts w:ascii="Garamond" w:hAnsi="Garamond" w:cs="Times New Roman"/>
          <w:color w:val="000000"/>
          <w:sz w:val="24"/>
          <w:szCs w:val="24"/>
        </w:rPr>
        <w:t>it Civil të Gjykatës së Lartë: i.</w:t>
      </w:r>
      <w:r w:rsidRPr="006B050B">
        <w:rPr>
          <w:rFonts w:ascii="Garamond" w:hAnsi="Garamond" w:cs="Times New Roman"/>
          <w:color w:val="000000"/>
          <w:sz w:val="24"/>
          <w:szCs w:val="24"/>
        </w:rPr>
        <w:t xml:space="preserve"> Gjykata e Apelit Gjirokastër ka respektuar normat procedurale, të cilat mund të çojnë në pavlefshmërinë e vendimit gjyqësor ose të procedurës së gjykimit. Nuk rezulton të ketë shkelje të rënda procedurale që të kenë ndikuar </w:t>
      </w:r>
      <w:r w:rsidR="006B050B">
        <w:rPr>
          <w:rFonts w:ascii="Garamond" w:hAnsi="Garamond" w:cs="Times New Roman"/>
          <w:color w:val="000000"/>
          <w:sz w:val="24"/>
          <w:szCs w:val="24"/>
        </w:rPr>
        <w:t xml:space="preserve">dukshëm në dhënien e vendimit; </w:t>
      </w:r>
      <w:proofErr w:type="spellStart"/>
      <w:r w:rsidR="006B050B">
        <w:rPr>
          <w:rFonts w:ascii="Garamond" w:hAnsi="Garamond" w:cs="Times New Roman"/>
          <w:color w:val="000000"/>
          <w:sz w:val="24"/>
          <w:szCs w:val="24"/>
        </w:rPr>
        <w:t>ii</w:t>
      </w:r>
      <w:proofErr w:type="spellEnd"/>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palëve iu është dhënë mundësia të realizojnë të drejtën e tyre të mbrojtjes, të paraqesin prova, të njihen me provat e palës kundërshtare, të debatojnë për to, të shprehin qëndrimin e tyre pë</w:t>
      </w:r>
      <w:r w:rsidR="006B050B">
        <w:rPr>
          <w:rFonts w:ascii="Garamond" w:hAnsi="Garamond" w:cs="Times New Roman"/>
          <w:color w:val="000000"/>
          <w:sz w:val="24"/>
          <w:szCs w:val="24"/>
        </w:rPr>
        <w:t xml:space="preserve">r zgjidhjen e mosmarrëveshjes; </w:t>
      </w:r>
      <w:proofErr w:type="spellStart"/>
      <w:r w:rsidR="006B050B">
        <w:rPr>
          <w:rFonts w:ascii="Garamond" w:hAnsi="Garamond" w:cs="Times New Roman"/>
          <w:color w:val="000000"/>
          <w:sz w:val="24"/>
          <w:szCs w:val="24"/>
        </w:rPr>
        <w:t>iii</w:t>
      </w:r>
      <w:proofErr w:type="spellEnd"/>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Gjykata e Apelit Gjirokastër ka respektuar dhe zbatuar drejt dispozitat e ligjit material. Kjo gjykatë ka bërë një cilësim të drejtë të fakteve dhe të rrethanave që lidhen me mosmarrëveshjen, ka kryer një analizë juridike të plotë të provave dhe e ka zgjidhur mosmarrëveshjen në përputhje </w:t>
      </w:r>
      <w:r w:rsidR="006B050B">
        <w:rPr>
          <w:rFonts w:ascii="Garamond" w:hAnsi="Garamond" w:cs="Times New Roman"/>
          <w:color w:val="000000"/>
          <w:sz w:val="24"/>
          <w:szCs w:val="24"/>
        </w:rPr>
        <w:t xml:space="preserve">me dispozitat ligjore në fuqi; </w:t>
      </w:r>
      <w:proofErr w:type="spellStart"/>
      <w:r w:rsidR="006B050B">
        <w:rPr>
          <w:rFonts w:ascii="Garamond" w:hAnsi="Garamond" w:cs="Times New Roman"/>
          <w:color w:val="000000"/>
          <w:sz w:val="24"/>
          <w:szCs w:val="24"/>
        </w:rPr>
        <w:t>iv</w:t>
      </w:r>
      <w:proofErr w:type="spellEnd"/>
      <w:r w:rsidR="006B050B">
        <w:rPr>
          <w:rFonts w:ascii="Garamond" w:hAnsi="Garamond" w:cs="Times New Roman"/>
          <w:color w:val="000000"/>
          <w:sz w:val="24"/>
          <w:szCs w:val="24"/>
        </w:rPr>
        <w:t>.</w:t>
      </w:r>
      <w:r w:rsidRPr="006B050B">
        <w:rPr>
          <w:rFonts w:ascii="Garamond" w:hAnsi="Garamond" w:cs="Times New Roman"/>
          <w:i/>
          <w:iCs/>
          <w:sz w:val="24"/>
          <w:szCs w:val="24"/>
        </w:rPr>
        <w:t xml:space="preserve"> </w:t>
      </w:r>
      <w:r w:rsidRPr="006B050B">
        <w:rPr>
          <w:rFonts w:ascii="Garamond" w:hAnsi="Garamond" w:cs="Times New Roman"/>
          <w:sz w:val="24"/>
          <w:szCs w:val="24"/>
        </w:rPr>
        <w:t>vendimi i dhënë nga Gjykata e Apelit Gjirokastër nuk bie në kundërshtim me praktikën e Kolegjit Civil ose të Kolegjeve të Bashkuara të Gjykatës së Lartë.</w:t>
      </w:r>
    </w:p>
    <w:p w14:paraId="531C8925" w14:textId="7C616F68" w:rsidR="00001E1F" w:rsidRPr="006B050B" w:rsidRDefault="00001E1F" w:rsidP="00F45091">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6B050B">
        <w:rPr>
          <w:rFonts w:ascii="Garamond" w:hAnsi="Garamond" w:cs="Times New Roman"/>
          <w:color w:val="000000"/>
          <w:sz w:val="24"/>
          <w:szCs w:val="24"/>
        </w:rPr>
        <w:t>6.</w:t>
      </w:r>
      <w:r w:rsidR="00F45091" w:rsidRPr="006B050B">
        <w:rPr>
          <w:rFonts w:ascii="Garamond" w:hAnsi="Garamond" w:cs="Times New Roman"/>
          <w:color w:val="000000"/>
          <w:sz w:val="24"/>
          <w:szCs w:val="24"/>
        </w:rPr>
        <w:t xml:space="preserve"> </w:t>
      </w:r>
      <w:r w:rsidR="006B050B">
        <w:rPr>
          <w:rFonts w:ascii="Garamond" w:hAnsi="Garamond" w:cs="Times New Roman"/>
          <w:color w:val="000000"/>
          <w:sz w:val="24"/>
          <w:szCs w:val="24"/>
        </w:rPr>
        <w:t>Në datën 17.</w:t>
      </w:r>
      <w:r w:rsidRPr="006B050B">
        <w:rPr>
          <w:rFonts w:ascii="Garamond" w:hAnsi="Garamond" w:cs="Times New Roman"/>
          <w:color w:val="000000"/>
          <w:sz w:val="24"/>
          <w:szCs w:val="24"/>
        </w:rPr>
        <w:t>6.2025</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kërkuesit, nëpërmjet shërbimit postar, i janë drejtuar Gjykatës Kushtetuese </w:t>
      </w:r>
      <w:r w:rsidRPr="006B050B">
        <w:rPr>
          <w:rFonts w:ascii="Garamond" w:hAnsi="Garamond" w:cs="Times New Roman"/>
          <w:i/>
          <w:iCs/>
          <w:color w:val="000000"/>
          <w:sz w:val="24"/>
          <w:szCs w:val="24"/>
        </w:rPr>
        <w:t>(Gjykata)</w:t>
      </w:r>
      <w:r w:rsidRPr="006B050B">
        <w:rPr>
          <w:rFonts w:ascii="Garamond" w:hAnsi="Garamond" w:cs="Times New Roman"/>
          <w:color w:val="000000"/>
          <w:sz w:val="24"/>
          <w:szCs w:val="24"/>
        </w:rPr>
        <w:t xml:space="preserve"> me ankim kushtetues individual, sipas objektit, i cili, pasi është plotësuar sipas kërkesave të Ligjit Organik të </w:t>
      </w:r>
      <w:r w:rsidR="006B050B">
        <w:rPr>
          <w:rFonts w:ascii="Garamond" w:hAnsi="Garamond" w:cs="Times New Roman"/>
          <w:color w:val="000000"/>
          <w:sz w:val="24"/>
          <w:szCs w:val="24"/>
        </w:rPr>
        <w:t>Gjykatës, është regjistruar më 4.</w:t>
      </w:r>
      <w:r w:rsidRPr="006B050B">
        <w:rPr>
          <w:rFonts w:ascii="Garamond" w:hAnsi="Garamond" w:cs="Times New Roman"/>
          <w:color w:val="000000"/>
          <w:sz w:val="24"/>
          <w:szCs w:val="24"/>
        </w:rPr>
        <w:t xml:space="preserve">7.2025. Kolegji i Gjykatës, gjatë </w:t>
      </w:r>
      <w:r w:rsidRPr="006B050B">
        <w:rPr>
          <w:rFonts w:ascii="Garamond" w:hAnsi="Garamond" w:cs="Times New Roman"/>
          <w:color w:val="000000"/>
          <w:sz w:val="24"/>
          <w:szCs w:val="24"/>
        </w:rPr>
        <w:lastRenderedPageBreak/>
        <w:t>shqyrtimit paraprak, ka vendosur kalimin e çështjes për shqyrtim në seancë plenare mbi bazë të dokumenteve.</w:t>
      </w:r>
    </w:p>
    <w:p w14:paraId="08C6341A" w14:textId="77777777"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36C96CE3" w14:textId="77777777" w:rsidR="00001E1F" w:rsidRPr="006B050B" w:rsidRDefault="00001E1F" w:rsidP="00F45091">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6B050B">
        <w:rPr>
          <w:rFonts w:ascii="Garamond" w:hAnsi="Garamond" w:cs="Times New Roman"/>
          <w:b/>
          <w:bCs/>
          <w:color w:val="000000"/>
          <w:sz w:val="24"/>
          <w:szCs w:val="24"/>
        </w:rPr>
        <w:t>II</w:t>
      </w:r>
      <w:proofErr w:type="spellEnd"/>
    </w:p>
    <w:p w14:paraId="68631714" w14:textId="77777777" w:rsidR="00001E1F" w:rsidRPr="006B050B" w:rsidRDefault="00001E1F" w:rsidP="00F4509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6B050B">
        <w:rPr>
          <w:rFonts w:ascii="Garamond" w:hAnsi="Garamond" w:cs="Times New Roman"/>
          <w:b/>
          <w:bCs/>
          <w:color w:val="000000"/>
          <w:sz w:val="24"/>
          <w:szCs w:val="24"/>
        </w:rPr>
        <w:t>Pretendimet në Gjykatën Kushtetuese</w:t>
      </w:r>
    </w:p>
    <w:p w14:paraId="2667170D" w14:textId="77777777" w:rsidR="006412DC" w:rsidRPr="006B050B" w:rsidRDefault="006412DC" w:rsidP="00F45091">
      <w:pPr>
        <w:tabs>
          <w:tab w:val="left" w:pos="1080"/>
        </w:tabs>
        <w:autoSpaceDE w:val="0"/>
        <w:autoSpaceDN w:val="0"/>
        <w:adjustRightInd w:val="0"/>
        <w:spacing w:after="0" w:line="240" w:lineRule="auto"/>
        <w:ind w:firstLine="284"/>
        <w:rPr>
          <w:rFonts w:ascii="Garamond" w:hAnsi="Garamond" w:cs="Times New Roman"/>
          <w:b/>
          <w:bCs/>
          <w:color w:val="222222"/>
          <w:sz w:val="24"/>
          <w:szCs w:val="24"/>
        </w:rPr>
      </w:pPr>
    </w:p>
    <w:p w14:paraId="3C795992" w14:textId="41107A9D" w:rsidR="00001E1F" w:rsidRPr="006B050B" w:rsidRDefault="00001E1F" w:rsidP="006B050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b/>
          <w:bCs/>
          <w:color w:val="222222"/>
          <w:sz w:val="24"/>
          <w:szCs w:val="24"/>
        </w:rPr>
        <w:t>7.</w:t>
      </w:r>
      <w:r w:rsidR="00B104D4">
        <w:rPr>
          <w:rFonts w:ascii="Garamond" w:hAnsi="Garamond" w:cs="Times New Roman"/>
          <w:b/>
          <w:bCs/>
          <w:color w:val="222222"/>
          <w:sz w:val="24"/>
          <w:szCs w:val="24"/>
        </w:rPr>
        <w:t xml:space="preserve"> </w:t>
      </w:r>
      <w:r w:rsidRPr="006B050B">
        <w:rPr>
          <w:rFonts w:ascii="Garamond" w:hAnsi="Garamond" w:cs="Times New Roman"/>
          <w:b/>
          <w:bCs/>
          <w:i/>
          <w:iCs/>
          <w:color w:val="222222"/>
          <w:sz w:val="24"/>
          <w:szCs w:val="24"/>
        </w:rPr>
        <w:t>Kërkuesit</w:t>
      </w:r>
      <w:r w:rsidRPr="006B050B">
        <w:rPr>
          <w:rFonts w:ascii="Garamond" w:hAnsi="Garamond" w:cs="Times New Roman"/>
          <w:b/>
          <w:bCs/>
          <w:color w:val="222222"/>
          <w:sz w:val="24"/>
          <w:szCs w:val="24"/>
        </w:rPr>
        <w:t>,</w:t>
      </w:r>
      <w:r w:rsidRPr="006B050B">
        <w:rPr>
          <w:rFonts w:ascii="Garamond" w:hAnsi="Garamond" w:cs="Times New Roman"/>
          <w:color w:val="222222"/>
          <w:sz w:val="24"/>
          <w:szCs w:val="24"/>
        </w:rPr>
        <w:t xml:space="preserve"> në mënyrë të përmbledhur, kanë parashtruar se gjatë procesit gjyqësor është cenuar:</w:t>
      </w:r>
    </w:p>
    <w:p w14:paraId="166E00D2" w14:textId="763B4E64" w:rsidR="00001E1F" w:rsidRPr="006B050B" w:rsidRDefault="006B050B" w:rsidP="006B050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b/>
          <w:bCs/>
          <w:color w:val="222222"/>
          <w:sz w:val="24"/>
          <w:szCs w:val="24"/>
        </w:rPr>
        <w:t>7.1</w:t>
      </w:r>
      <w:r w:rsidR="00001E1F" w:rsidRPr="006B050B">
        <w:rPr>
          <w:rFonts w:ascii="Garamond" w:hAnsi="Garamond" w:cs="Times New Roman"/>
          <w:b/>
          <w:bCs/>
          <w:i/>
          <w:iCs/>
          <w:color w:val="222222"/>
          <w:sz w:val="24"/>
          <w:szCs w:val="24"/>
        </w:rPr>
        <w:t xml:space="preserve"> </w:t>
      </w:r>
      <w:r w:rsidR="00001E1F" w:rsidRPr="006B050B">
        <w:rPr>
          <w:rFonts w:ascii="Garamond" w:hAnsi="Garamond" w:cs="Times New Roman"/>
          <w:i/>
          <w:iCs/>
          <w:color w:val="222222"/>
          <w:sz w:val="24"/>
          <w:szCs w:val="24"/>
        </w:rPr>
        <w:t xml:space="preserve">E drejta për proces të rregullt ligjor, </w:t>
      </w:r>
      <w:r w:rsidR="00001E1F" w:rsidRPr="006B050B">
        <w:rPr>
          <w:rFonts w:ascii="Garamond" w:hAnsi="Garamond" w:cs="Times New Roman"/>
          <w:color w:val="222222"/>
          <w:sz w:val="24"/>
          <w:szCs w:val="24"/>
        </w:rPr>
        <w:t>e garantuar në nenin 42 të Kushtetutës</w:t>
      </w:r>
      <w:r w:rsidR="00001E1F" w:rsidRPr="006B050B">
        <w:rPr>
          <w:rFonts w:ascii="Garamond" w:hAnsi="Garamond" w:cs="Times New Roman"/>
          <w:i/>
          <w:iCs/>
          <w:color w:val="222222"/>
          <w:sz w:val="24"/>
          <w:szCs w:val="24"/>
        </w:rPr>
        <w:t xml:space="preserve">, </w:t>
      </w:r>
      <w:r w:rsidR="00001E1F" w:rsidRPr="006B050B">
        <w:rPr>
          <w:rFonts w:ascii="Garamond" w:hAnsi="Garamond" w:cs="Times New Roman"/>
          <w:color w:val="222222"/>
          <w:sz w:val="24"/>
          <w:szCs w:val="24"/>
        </w:rPr>
        <w:t>në aspektet e mëposhtme:</w:t>
      </w:r>
    </w:p>
    <w:p w14:paraId="15223668" w14:textId="25C374BC" w:rsidR="00001E1F" w:rsidRPr="006B050B" w:rsidRDefault="006B050B" w:rsidP="00F45091">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7.1.1</w:t>
      </w:r>
      <w:r w:rsidR="00F45091" w:rsidRPr="006B050B">
        <w:rPr>
          <w:rFonts w:ascii="Garamond" w:hAnsi="Garamond" w:cs="Times New Roman"/>
          <w:color w:val="000000"/>
          <w:sz w:val="24"/>
          <w:szCs w:val="24"/>
        </w:rPr>
        <w:t xml:space="preserve"> </w:t>
      </w:r>
      <w:r w:rsidR="00001E1F" w:rsidRPr="006B050B">
        <w:rPr>
          <w:rFonts w:ascii="Garamond" w:hAnsi="Garamond" w:cs="Times New Roman"/>
          <w:i/>
          <w:iCs/>
          <w:color w:val="000000"/>
          <w:sz w:val="24"/>
          <w:szCs w:val="24"/>
        </w:rPr>
        <w:t>E drejta</w:t>
      </w:r>
      <w:r w:rsidR="00B104D4">
        <w:rPr>
          <w:rFonts w:ascii="Garamond" w:hAnsi="Garamond" w:cs="Times New Roman"/>
          <w:i/>
          <w:iCs/>
          <w:color w:val="000000"/>
          <w:sz w:val="24"/>
          <w:szCs w:val="24"/>
        </w:rPr>
        <w:t xml:space="preserve"> </w:t>
      </w:r>
      <w:r w:rsidR="00001E1F" w:rsidRPr="006B050B">
        <w:rPr>
          <w:rFonts w:ascii="Garamond" w:hAnsi="Garamond" w:cs="Times New Roman"/>
          <w:i/>
          <w:iCs/>
          <w:color w:val="000000"/>
          <w:sz w:val="24"/>
          <w:szCs w:val="24"/>
        </w:rPr>
        <w:t xml:space="preserve">e </w:t>
      </w:r>
      <w:proofErr w:type="spellStart"/>
      <w:r w:rsidR="00001E1F" w:rsidRPr="006B050B">
        <w:rPr>
          <w:rFonts w:ascii="Garamond" w:hAnsi="Garamond" w:cs="Times New Roman"/>
          <w:i/>
          <w:iCs/>
          <w:color w:val="000000"/>
          <w:sz w:val="24"/>
          <w:szCs w:val="24"/>
        </w:rPr>
        <w:t>aksesit</w:t>
      </w:r>
      <w:proofErr w:type="spellEnd"/>
      <w:r w:rsidR="00001E1F" w:rsidRPr="006B050B">
        <w:rPr>
          <w:rFonts w:ascii="Garamond" w:hAnsi="Garamond" w:cs="Times New Roman"/>
          <w:i/>
          <w:iCs/>
          <w:color w:val="000000"/>
          <w:sz w:val="24"/>
          <w:szCs w:val="24"/>
        </w:rPr>
        <w:t xml:space="preserve">, </w:t>
      </w:r>
      <w:r w:rsidR="00001E1F" w:rsidRPr="006B050B">
        <w:rPr>
          <w:rFonts w:ascii="Garamond" w:hAnsi="Garamond" w:cs="Times New Roman"/>
          <w:color w:val="000000"/>
          <w:sz w:val="24"/>
          <w:szCs w:val="24"/>
        </w:rPr>
        <w:t>pasi</w:t>
      </w:r>
      <w:r w:rsidR="00001E1F" w:rsidRPr="006B050B">
        <w:rPr>
          <w:rFonts w:ascii="Garamond" w:hAnsi="Garamond" w:cs="Times New Roman"/>
          <w:i/>
          <w:iCs/>
          <w:color w:val="000000"/>
          <w:sz w:val="24"/>
          <w:szCs w:val="24"/>
        </w:rPr>
        <w:t xml:space="preserve"> </w:t>
      </w:r>
      <w:r w:rsidR="00001E1F" w:rsidRPr="006B050B">
        <w:rPr>
          <w:rFonts w:ascii="Garamond" w:hAnsi="Garamond" w:cs="Times New Roman"/>
          <w:color w:val="000000"/>
          <w:sz w:val="24"/>
          <w:szCs w:val="24"/>
        </w:rPr>
        <w:t>gjatë gjykimit në gjykatën e apelit janë paraqitur pretendime se linja elektrike në vendin e ngjarjes ishte në shkelje të nenit 11.2. të rregullores së Kushteve Teknike dhe Projektimit, si dhe për mungesën e një tabele lajmëruese sipas n</w:t>
      </w:r>
      <w:r>
        <w:rPr>
          <w:rFonts w:ascii="Garamond" w:hAnsi="Garamond" w:cs="Times New Roman"/>
          <w:color w:val="000000"/>
          <w:sz w:val="24"/>
          <w:szCs w:val="24"/>
        </w:rPr>
        <w:t>enit 5.34,</w:t>
      </w:r>
      <w:r w:rsidR="00001E1F" w:rsidRPr="006B050B">
        <w:rPr>
          <w:rFonts w:ascii="Garamond" w:hAnsi="Garamond" w:cs="Times New Roman"/>
          <w:color w:val="000000"/>
          <w:sz w:val="24"/>
          <w:szCs w:val="24"/>
        </w:rPr>
        <w:t xml:space="preserve"> të rregullores së Sigurimit Teknik, por ajo gjykatë ka heshtur për të gjitha kërkimet dhe nuk ka dhënë përgjigje nëse vendosja e linjës elektrike ishte në përputhje me rregulloret dhe me ligjin e urbanistikës.</w:t>
      </w:r>
      <w:r w:rsidR="00001E1F" w:rsidRPr="006B050B">
        <w:rPr>
          <w:rFonts w:ascii="Garamond" w:hAnsi="Garamond" w:cs="Arial"/>
          <w:sz w:val="24"/>
          <w:szCs w:val="24"/>
        </w:rPr>
        <w:t xml:space="preserve"> </w:t>
      </w:r>
      <w:r w:rsidR="00001E1F" w:rsidRPr="006B050B">
        <w:rPr>
          <w:rFonts w:ascii="Garamond" w:hAnsi="Garamond" w:cs="Times New Roman"/>
          <w:sz w:val="24"/>
          <w:szCs w:val="24"/>
        </w:rPr>
        <w:t xml:space="preserve">Të gjitha pretendimet e parashtruara ishin në funksion të mbrojtjes të së </w:t>
      </w:r>
      <w:r w:rsidR="00001E1F" w:rsidRPr="006B050B">
        <w:rPr>
          <w:rFonts w:ascii="Garamond" w:hAnsi="Garamond" w:cs="Times New Roman"/>
          <w:i/>
          <w:iCs/>
          <w:sz w:val="24"/>
          <w:szCs w:val="24"/>
        </w:rPr>
        <w:t>drejtës kushtetuese të jetës, së drejtës për familje dhe së drejtës për një mjedis të sigurt,</w:t>
      </w:r>
      <w:r w:rsidR="00001E1F" w:rsidRPr="006B050B">
        <w:rPr>
          <w:rFonts w:ascii="Garamond" w:hAnsi="Garamond" w:cs="Times New Roman"/>
          <w:sz w:val="24"/>
          <w:szCs w:val="24"/>
        </w:rPr>
        <w:t xml:space="preserve"> pasi jeta e të afërmit të tyre është privuar sepse punonte në një mjedis të pasigurt, për shkak të shkeljeve. Të gjitha këto pretendime nuk janë analizuar nga gjykata e apelit. Ndërsa Kolegji Civil i Gjykatës së Lartë në vendimin e tij nuk ka cituar as formalisht pretendimet, duke shkelur të drejtën për të pasur një vendim të arsyetuar.</w:t>
      </w:r>
    </w:p>
    <w:p w14:paraId="5C8DFD82" w14:textId="0881AA72" w:rsidR="00001E1F" w:rsidRPr="006B050B" w:rsidRDefault="006B050B" w:rsidP="00F45091">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7.1.2</w:t>
      </w:r>
      <w:r w:rsidR="00F45091" w:rsidRPr="006B050B">
        <w:rPr>
          <w:rFonts w:ascii="Garamond" w:hAnsi="Garamond" w:cs="Times New Roman"/>
          <w:color w:val="000000"/>
          <w:sz w:val="24"/>
          <w:szCs w:val="24"/>
        </w:rPr>
        <w:t xml:space="preserve"> </w:t>
      </w:r>
      <w:r w:rsidR="00001E1F" w:rsidRPr="006B050B">
        <w:rPr>
          <w:rFonts w:ascii="Garamond" w:hAnsi="Garamond" w:cs="Times New Roman"/>
          <w:i/>
          <w:iCs/>
          <w:color w:val="000000"/>
          <w:sz w:val="24"/>
          <w:szCs w:val="24"/>
        </w:rPr>
        <w:t xml:space="preserve">E drejta për gjykim të drejtë, </w:t>
      </w:r>
      <w:r w:rsidR="00001E1F" w:rsidRPr="006B050B">
        <w:rPr>
          <w:rFonts w:ascii="Garamond" w:hAnsi="Garamond" w:cs="Times New Roman"/>
          <w:color w:val="000000"/>
          <w:sz w:val="24"/>
          <w:szCs w:val="24"/>
        </w:rPr>
        <w:t>pasi</w:t>
      </w:r>
      <w:r w:rsidR="00001E1F" w:rsidRPr="006B050B">
        <w:rPr>
          <w:rFonts w:ascii="Garamond" w:hAnsi="Garamond" w:cs="Times New Roman"/>
          <w:i/>
          <w:iCs/>
          <w:color w:val="000000"/>
          <w:sz w:val="24"/>
          <w:szCs w:val="24"/>
        </w:rPr>
        <w:t xml:space="preserve"> </w:t>
      </w:r>
      <w:r w:rsidR="00001E1F" w:rsidRPr="006B050B">
        <w:rPr>
          <w:rFonts w:ascii="Garamond" w:hAnsi="Garamond" w:cs="Times New Roman"/>
          <w:color w:val="000000"/>
          <w:sz w:val="24"/>
          <w:szCs w:val="24"/>
        </w:rPr>
        <w:t>gjykata e apelit, megjithëse ka urdhëruar kryesisht përsëritjen e hetimit gjyqësor, nuk ka arsyetuar se përse pretendimi i ngritur nga kërkuesit për vendosjen pa leje të linjës elektrike nuk përbën një veprim të paligjshëm me pasojë vdekjen nga kontakti elektrik. Gjykata e apelit nuk u ka dhënë përgjigje pretendimeve se linja elektr</w:t>
      </w:r>
      <w:r>
        <w:rPr>
          <w:rFonts w:ascii="Garamond" w:hAnsi="Garamond" w:cs="Times New Roman"/>
          <w:color w:val="000000"/>
          <w:sz w:val="24"/>
          <w:szCs w:val="24"/>
        </w:rPr>
        <w:t xml:space="preserve">ike 10 </w:t>
      </w:r>
      <w:proofErr w:type="spellStart"/>
      <w:r>
        <w:rPr>
          <w:rFonts w:ascii="Garamond" w:hAnsi="Garamond" w:cs="Times New Roman"/>
          <w:color w:val="000000"/>
          <w:sz w:val="24"/>
          <w:szCs w:val="24"/>
        </w:rPr>
        <w:t>kV</w:t>
      </w:r>
      <w:proofErr w:type="spellEnd"/>
      <w:r>
        <w:rPr>
          <w:rFonts w:ascii="Garamond" w:hAnsi="Garamond" w:cs="Times New Roman"/>
          <w:color w:val="000000"/>
          <w:sz w:val="24"/>
          <w:szCs w:val="24"/>
        </w:rPr>
        <w:t xml:space="preserve"> ka shkelur nenin 11.2,</w:t>
      </w:r>
      <w:r w:rsidR="00001E1F" w:rsidRPr="006B050B">
        <w:rPr>
          <w:rFonts w:ascii="Garamond" w:hAnsi="Garamond" w:cs="Times New Roman"/>
          <w:color w:val="000000"/>
          <w:sz w:val="24"/>
          <w:szCs w:val="24"/>
        </w:rPr>
        <w:t xml:space="preserve"> të rregullores së Kushteve Teknike të Projektimit, që detyron </w:t>
      </w:r>
      <w:proofErr w:type="spellStart"/>
      <w:r w:rsidR="00001E1F" w:rsidRPr="006B050B">
        <w:rPr>
          <w:rFonts w:ascii="Garamond" w:hAnsi="Garamond" w:cs="Times New Roman"/>
          <w:color w:val="000000"/>
          <w:sz w:val="24"/>
          <w:szCs w:val="24"/>
        </w:rPr>
        <w:t>OSHEE</w:t>
      </w:r>
      <w:proofErr w:type="spellEnd"/>
      <w:r w:rsidR="00001E1F" w:rsidRPr="006B050B">
        <w:rPr>
          <w:rFonts w:ascii="Garamond" w:hAnsi="Garamond" w:cs="Times New Roman"/>
          <w:color w:val="000000"/>
          <w:sz w:val="24"/>
          <w:szCs w:val="24"/>
        </w:rPr>
        <w:t>-në ta vendosë linjën 10 metra larg objekteve të banimit dhe se nuk ka pasur asnjë tabelë paralajmëruese për rrezikun nga afërsia e telave elektrikë me pallatin. Pretendimet për zbatimin e gabuar të ligjit material u parashtruan edhe në rekurs, por Gjykata e Lartë, megjithëse i ka rreshtuar si shkaqe, nuk u ka dhënë përgjigje asnjë prej pretendimeve, duke krijuar dyshime të arsyeshme se ka neglizhuar trajtimin e tyre.</w:t>
      </w:r>
    </w:p>
    <w:p w14:paraId="4E435A3D" w14:textId="215143DC" w:rsidR="00001E1F" w:rsidRPr="006B050B" w:rsidRDefault="006B050B" w:rsidP="00F45091">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222222"/>
          <w:sz w:val="24"/>
          <w:szCs w:val="24"/>
        </w:rPr>
        <w:t>7.1.3</w:t>
      </w:r>
      <w:r w:rsidR="00F45091" w:rsidRPr="006B050B">
        <w:rPr>
          <w:rFonts w:ascii="Garamond" w:hAnsi="Garamond" w:cs="Times New Roman"/>
          <w:color w:val="222222"/>
          <w:sz w:val="24"/>
          <w:szCs w:val="24"/>
        </w:rPr>
        <w:t xml:space="preserve"> </w:t>
      </w:r>
      <w:r w:rsidR="00001E1F" w:rsidRPr="006B050B">
        <w:rPr>
          <w:rFonts w:ascii="Garamond" w:hAnsi="Garamond" w:cs="Times New Roman"/>
          <w:i/>
          <w:iCs/>
          <w:color w:val="222222"/>
          <w:sz w:val="24"/>
          <w:szCs w:val="24"/>
        </w:rPr>
        <w:t xml:space="preserve">E drejta për ankim substancial dhe standardi i arsyetimit të vendimit gjyqësor, </w:t>
      </w:r>
      <w:r w:rsidR="00001E1F" w:rsidRPr="006B050B">
        <w:rPr>
          <w:rFonts w:ascii="Garamond" w:hAnsi="Garamond" w:cs="Times New Roman"/>
          <w:color w:val="222222"/>
          <w:sz w:val="24"/>
          <w:szCs w:val="24"/>
        </w:rPr>
        <w:t>pasi në vendimin e gjykatës së apelit nuk gjendet asnjë arsyetim, qoftë edhe refuzues, se përse pretendimet e ngritura për vendosjen e linjës elektrike pa leje nga organet e pushtetit lokal për moszbatimin e masës së sigurimit teknik dhe moszbatimin e rregullores së Sigurimit Teknik nuk përbëjnë veprime të paligjshme që kanë sjellë, si pasojë, vdekjen. Mungesa e një arsyetimi refuzues është e barabartë me situatën sikur kërkuesit nuk kanë qenë asnjëherë të pranishëm në procesin gjyqësor. Gjykata e Lartë, duke u bazuar edhe në natyrën e pretendimeve, duhet të jepte përgjigje të arsyetuar.</w:t>
      </w:r>
    </w:p>
    <w:p w14:paraId="08E9B33A" w14:textId="0DC6A019" w:rsidR="00001E1F" w:rsidRPr="006B050B" w:rsidRDefault="006B050B" w:rsidP="00F45091">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222222"/>
          <w:sz w:val="24"/>
          <w:szCs w:val="24"/>
        </w:rPr>
        <w:t>7.2</w:t>
      </w:r>
      <w:r w:rsidR="00B104D4">
        <w:rPr>
          <w:rFonts w:ascii="Garamond" w:hAnsi="Garamond" w:cs="Times New Roman"/>
          <w:color w:val="222222"/>
          <w:sz w:val="24"/>
          <w:szCs w:val="24"/>
        </w:rPr>
        <w:t xml:space="preserve"> </w:t>
      </w:r>
      <w:r w:rsidR="00001E1F" w:rsidRPr="006B050B">
        <w:rPr>
          <w:rFonts w:ascii="Garamond" w:hAnsi="Garamond" w:cs="Times New Roman"/>
          <w:i/>
          <w:iCs/>
          <w:color w:val="000000"/>
          <w:sz w:val="24"/>
          <w:szCs w:val="24"/>
        </w:rPr>
        <w:t xml:space="preserve">E drejta e jetës, </w:t>
      </w:r>
      <w:r w:rsidR="00001E1F" w:rsidRPr="006B050B">
        <w:rPr>
          <w:rFonts w:ascii="Garamond" w:hAnsi="Garamond" w:cs="Times New Roman"/>
          <w:color w:val="000000"/>
          <w:sz w:val="24"/>
          <w:szCs w:val="24"/>
        </w:rPr>
        <w:t>e garantuar në nenin 21 të Kushtetutës</w:t>
      </w:r>
      <w:r w:rsidR="00001E1F" w:rsidRPr="006B050B">
        <w:rPr>
          <w:rFonts w:ascii="Garamond" w:hAnsi="Garamond" w:cs="Times New Roman"/>
          <w:i/>
          <w:iCs/>
          <w:color w:val="000000"/>
          <w:sz w:val="24"/>
          <w:szCs w:val="24"/>
        </w:rPr>
        <w:t xml:space="preserve">, </w:t>
      </w:r>
      <w:r w:rsidR="00001E1F" w:rsidRPr="006B050B">
        <w:rPr>
          <w:rFonts w:ascii="Garamond" w:hAnsi="Garamond" w:cs="Times New Roman"/>
          <w:color w:val="000000"/>
          <w:sz w:val="24"/>
          <w:szCs w:val="24"/>
        </w:rPr>
        <w:t xml:space="preserve">pasi Gjykata e Apelit </w:t>
      </w:r>
      <w:r w:rsidRPr="006B050B">
        <w:rPr>
          <w:rFonts w:ascii="Garamond" w:hAnsi="Garamond" w:cs="Times New Roman"/>
          <w:color w:val="000000"/>
          <w:sz w:val="24"/>
          <w:szCs w:val="24"/>
        </w:rPr>
        <w:t>Gjirokastër</w:t>
      </w:r>
      <w:r w:rsidR="00001E1F" w:rsidRPr="006B050B">
        <w:rPr>
          <w:rFonts w:ascii="Garamond" w:hAnsi="Garamond" w:cs="Times New Roman"/>
          <w:color w:val="000000"/>
          <w:sz w:val="24"/>
          <w:szCs w:val="24"/>
        </w:rPr>
        <w:t xml:space="preserve"> ka lejuar shkeljen e </w:t>
      </w:r>
      <w:r>
        <w:rPr>
          <w:rFonts w:ascii="Garamond" w:hAnsi="Garamond" w:cs="Times New Roman"/>
          <w:color w:val="000000"/>
          <w:sz w:val="24"/>
          <w:szCs w:val="24"/>
        </w:rPr>
        <w:t>kësaj të drejte duke shpërfillu</w:t>
      </w:r>
      <w:r w:rsidR="00001E1F" w:rsidRPr="006B050B">
        <w:rPr>
          <w:rFonts w:ascii="Garamond" w:hAnsi="Garamond" w:cs="Times New Roman"/>
          <w:color w:val="000000"/>
          <w:sz w:val="24"/>
          <w:szCs w:val="24"/>
        </w:rPr>
        <w:t xml:space="preserve">r detyrimin ligjor që kishte </w:t>
      </w:r>
      <w:proofErr w:type="spellStart"/>
      <w:r w:rsidR="00001E1F" w:rsidRPr="006B050B">
        <w:rPr>
          <w:rFonts w:ascii="Garamond" w:hAnsi="Garamond" w:cs="Times New Roman"/>
          <w:color w:val="000000"/>
          <w:sz w:val="24"/>
          <w:szCs w:val="24"/>
        </w:rPr>
        <w:t>OSHEE</w:t>
      </w:r>
      <w:proofErr w:type="spellEnd"/>
      <w:r w:rsidR="00001E1F" w:rsidRPr="006B050B">
        <w:rPr>
          <w:rFonts w:ascii="Garamond" w:hAnsi="Garamond" w:cs="Times New Roman"/>
          <w:color w:val="000000"/>
          <w:sz w:val="24"/>
          <w:szCs w:val="24"/>
        </w:rPr>
        <w:t xml:space="preserve">-ja, e cila, përpara se të montonte një rrjet elektrik 10 </w:t>
      </w:r>
      <w:proofErr w:type="spellStart"/>
      <w:r w:rsidR="00001E1F" w:rsidRPr="006B050B">
        <w:rPr>
          <w:rFonts w:ascii="Garamond" w:hAnsi="Garamond" w:cs="Times New Roman"/>
          <w:color w:val="000000"/>
          <w:sz w:val="24"/>
          <w:szCs w:val="24"/>
        </w:rPr>
        <w:t>kV</w:t>
      </w:r>
      <w:proofErr w:type="spellEnd"/>
      <w:r w:rsidR="00001E1F" w:rsidRPr="006B050B">
        <w:rPr>
          <w:rFonts w:ascii="Garamond" w:hAnsi="Garamond" w:cs="Times New Roman"/>
          <w:color w:val="000000"/>
          <w:sz w:val="24"/>
          <w:szCs w:val="24"/>
        </w:rPr>
        <w:t xml:space="preserve"> në një zonë të banuar, duhej të pajisej me leje ndërtimi. Megjithëse gjykata e apelit është vënë në dijeni zyrtarisht nga Bashkia e Sarandës se linja elektrike në atë zonë banimi është vendosur nga </w:t>
      </w:r>
      <w:proofErr w:type="spellStart"/>
      <w:r w:rsidR="00001E1F" w:rsidRPr="006B050B">
        <w:rPr>
          <w:rFonts w:ascii="Garamond" w:hAnsi="Garamond" w:cs="Times New Roman"/>
          <w:color w:val="000000"/>
          <w:sz w:val="24"/>
          <w:szCs w:val="24"/>
        </w:rPr>
        <w:t>OSHEE</w:t>
      </w:r>
      <w:proofErr w:type="spellEnd"/>
      <w:r w:rsidR="00001E1F" w:rsidRPr="006B050B">
        <w:rPr>
          <w:rFonts w:ascii="Garamond" w:hAnsi="Garamond" w:cs="Times New Roman"/>
          <w:color w:val="000000"/>
          <w:sz w:val="24"/>
          <w:szCs w:val="24"/>
        </w:rPr>
        <w:t xml:space="preserve">-ja pa pasur leje ndërtimi, ajo nuk e ka çmuar këtë fakt të paligjshëm, me pasojë fatale për viktimën. Duke vepruar në këtë mënyrë, gjykata e apelit nuk ka respektuar dhe nuk ka mbrojtur të drejtën e jetës. Edhe Gjykata e Lartë ka lejuar </w:t>
      </w:r>
      <w:r w:rsidR="00001E1F" w:rsidRPr="006B050B">
        <w:rPr>
          <w:rFonts w:ascii="Garamond" w:hAnsi="Garamond" w:cs="Times New Roman"/>
          <w:i/>
          <w:iCs/>
          <w:color w:val="000000"/>
          <w:sz w:val="24"/>
          <w:szCs w:val="24"/>
        </w:rPr>
        <w:t>cenimin e së drejtës së jetës,</w:t>
      </w:r>
      <w:r w:rsidR="00001E1F" w:rsidRPr="006B050B">
        <w:rPr>
          <w:rFonts w:ascii="Garamond" w:hAnsi="Garamond" w:cs="Times New Roman"/>
          <w:color w:val="000000"/>
          <w:sz w:val="24"/>
          <w:szCs w:val="24"/>
        </w:rPr>
        <w:t xml:space="preserve"> duke arsyetuar se subjekti që shfrytëzon atë linjë elektrike nuk ka asnjë përgjegjësi ligjore për vdekjen.</w:t>
      </w:r>
    </w:p>
    <w:p w14:paraId="088D5C1D" w14:textId="384330CB" w:rsidR="00001E1F" w:rsidRPr="006B050B" w:rsidRDefault="006B050B" w:rsidP="00F45091">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7.3</w:t>
      </w:r>
      <w:r w:rsidR="00B104D4">
        <w:rPr>
          <w:rFonts w:ascii="Garamond" w:hAnsi="Garamond" w:cs="Times New Roman"/>
          <w:color w:val="000000"/>
          <w:sz w:val="24"/>
          <w:szCs w:val="24"/>
        </w:rPr>
        <w:t xml:space="preserve"> </w:t>
      </w:r>
      <w:r w:rsidR="00001E1F" w:rsidRPr="006B050B">
        <w:rPr>
          <w:rFonts w:ascii="Garamond" w:hAnsi="Garamond" w:cs="Times New Roman"/>
          <w:i/>
          <w:iCs/>
          <w:color w:val="000000"/>
          <w:sz w:val="24"/>
          <w:szCs w:val="24"/>
        </w:rPr>
        <w:t xml:space="preserve">E drejta për familje, </w:t>
      </w:r>
      <w:r w:rsidR="00001E1F" w:rsidRPr="006B050B">
        <w:rPr>
          <w:rFonts w:ascii="Garamond" w:hAnsi="Garamond" w:cs="Times New Roman"/>
          <w:color w:val="000000"/>
          <w:sz w:val="24"/>
          <w:szCs w:val="24"/>
        </w:rPr>
        <w:t>e garantuar në nenin 53 të Kushtetutës</w:t>
      </w:r>
      <w:r w:rsidR="00001E1F" w:rsidRPr="006B050B">
        <w:rPr>
          <w:rFonts w:ascii="Garamond" w:hAnsi="Garamond" w:cs="Times New Roman"/>
          <w:i/>
          <w:iCs/>
          <w:color w:val="000000"/>
          <w:sz w:val="24"/>
          <w:szCs w:val="24"/>
        </w:rPr>
        <w:t xml:space="preserve">, </w:t>
      </w:r>
      <w:r w:rsidR="00001E1F" w:rsidRPr="006B050B">
        <w:rPr>
          <w:rFonts w:ascii="Garamond" w:hAnsi="Garamond" w:cs="Times New Roman"/>
          <w:color w:val="000000"/>
          <w:sz w:val="24"/>
          <w:szCs w:val="24"/>
        </w:rPr>
        <w:t>pasi</w:t>
      </w:r>
      <w:r w:rsidR="00001E1F" w:rsidRPr="006B050B">
        <w:rPr>
          <w:rFonts w:ascii="Garamond" w:hAnsi="Garamond" w:cs="Times New Roman"/>
          <w:color w:val="222222"/>
          <w:sz w:val="24"/>
          <w:szCs w:val="24"/>
        </w:rPr>
        <w:t xml:space="preserve"> çdo qytetar gëzon të drejtën për të pasur familje. Gjykata e apelit nuk i ka dhënë përgjigje pretendimit se ngjarja fatale ka cenuar edhe të drejtën për të pasur jetë të qetë familjare, duke shkatërruar marrëdhënien prind-bir. Gjykata e apelit nuk ka arsyetuar se përse është lejuar </w:t>
      </w:r>
      <w:proofErr w:type="spellStart"/>
      <w:r w:rsidR="00001E1F" w:rsidRPr="006B050B">
        <w:rPr>
          <w:rFonts w:ascii="Garamond" w:hAnsi="Garamond" w:cs="Times New Roman"/>
          <w:color w:val="222222"/>
          <w:sz w:val="24"/>
          <w:szCs w:val="24"/>
        </w:rPr>
        <w:t>OSHEE</w:t>
      </w:r>
      <w:proofErr w:type="spellEnd"/>
      <w:r w:rsidR="00001E1F" w:rsidRPr="006B050B">
        <w:rPr>
          <w:rFonts w:ascii="Garamond" w:hAnsi="Garamond" w:cs="Times New Roman"/>
          <w:color w:val="222222"/>
          <w:sz w:val="24"/>
          <w:szCs w:val="24"/>
        </w:rPr>
        <w:t xml:space="preserve">-ja të shfrytëzojë atë rrjet elektrik në kundërshtim me çdo normë ligjore. Askush nuk mund të jetë i sigurt në të ardhmen, pasi familja e tij mund të cenohet nëse një familjar bie në kontakt me atë rrjet elektrik. Në të njëjtën linjë qëndron edhe vendimi i Kolegjit Civil të Gjykatës së Lartë, që ka lënë pa vëmendje dhe pa kontroll </w:t>
      </w:r>
      <w:r w:rsidR="00001E1F" w:rsidRPr="006B050B">
        <w:rPr>
          <w:rFonts w:ascii="Garamond" w:hAnsi="Garamond" w:cs="Times New Roman"/>
          <w:i/>
          <w:iCs/>
          <w:color w:val="222222"/>
          <w:sz w:val="24"/>
          <w:szCs w:val="24"/>
        </w:rPr>
        <w:t>respektimin e së drejtës familjare</w:t>
      </w:r>
      <w:r w:rsidR="00001E1F" w:rsidRPr="006B050B">
        <w:rPr>
          <w:rFonts w:ascii="Garamond" w:hAnsi="Garamond" w:cs="Times New Roman"/>
          <w:color w:val="222222"/>
          <w:sz w:val="24"/>
          <w:szCs w:val="24"/>
        </w:rPr>
        <w:t xml:space="preserve"> të cenuar si pasojë e vdekjes së djalit të kërkuesve.</w:t>
      </w:r>
    </w:p>
    <w:p w14:paraId="3213862C" w14:textId="79A0F752" w:rsidR="00001E1F" w:rsidRPr="006B050B" w:rsidRDefault="006B050B" w:rsidP="00F45091">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lastRenderedPageBreak/>
        <w:t>7.4</w:t>
      </w:r>
      <w:r w:rsidR="00B104D4">
        <w:rPr>
          <w:rFonts w:ascii="Garamond" w:hAnsi="Garamond" w:cs="Times New Roman"/>
          <w:color w:val="000000"/>
          <w:sz w:val="24"/>
          <w:szCs w:val="24"/>
        </w:rPr>
        <w:t xml:space="preserve"> </w:t>
      </w:r>
      <w:r w:rsidR="00001E1F" w:rsidRPr="006B050B">
        <w:rPr>
          <w:rFonts w:ascii="Garamond" w:hAnsi="Garamond" w:cs="Times New Roman"/>
          <w:i/>
          <w:iCs/>
          <w:color w:val="000000"/>
          <w:sz w:val="24"/>
          <w:szCs w:val="24"/>
        </w:rPr>
        <w:t xml:space="preserve">E drejta për mjedis të sigurt, </w:t>
      </w:r>
      <w:r w:rsidR="00001E1F" w:rsidRPr="006B050B">
        <w:rPr>
          <w:rFonts w:ascii="Garamond" w:hAnsi="Garamond" w:cs="Times New Roman"/>
          <w:color w:val="000000"/>
          <w:sz w:val="24"/>
          <w:szCs w:val="24"/>
        </w:rPr>
        <w:t xml:space="preserve">e garantuar në nenin 56 të Kushtetutës. Gjatë gjykimit në gjykatën e shkallës së parë, bazuar edhe në mendimin e ekspertëve, u vlerësua se linja elektrike ku ka ndodhur aksidenti ishte vendosur në shkelje të dy rregulloreve që standardizojnë largësinë horizontale të përcjellësve elektrikë ajrorë nga banesat dhe se linja ajrore ishte e vendosur pa leje ndërtimi. Gjatë gjykimit në gjykatën e apelit është kryer një tjetër akt ekspertimi elektrik, sipas të cilit linja elektrike nuk ishte e sigurt. Gjykata e apelit ka cenuar </w:t>
      </w:r>
      <w:r w:rsidR="00001E1F" w:rsidRPr="006B050B">
        <w:rPr>
          <w:rFonts w:ascii="Garamond" w:hAnsi="Garamond" w:cs="Times New Roman"/>
          <w:i/>
          <w:iCs/>
          <w:color w:val="000000"/>
          <w:sz w:val="24"/>
          <w:szCs w:val="24"/>
        </w:rPr>
        <w:t>të drejtën për të pasur mjedis të sigurt</w:t>
      </w:r>
      <w:r w:rsidR="00001E1F" w:rsidRPr="006B050B">
        <w:rPr>
          <w:rFonts w:ascii="Garamond" w:hAnsi="Garamond" w:cs="Times New Roman"/>
          <w:color w:val="000000"/>
          <w:sz w:val="24"/>
          <w:szCs w:val="24"/>
        </w:rPr>
        <w:t xml:space="preserve"> nga kontakti elektrik me linjën 10 </w:t>
      </w:r>
      <w:proofErr w:type="spellStart"/>
      <w:r w:rsidR="00001E1F" w:rsidRPr="006B050B">
        <w:rPr>
          <w:rFonts w:ascii="Garamond" w:hAnsi="Garamond" w:cs="Times New Roman"/>
          <w:color w:val="000000"/>
          <w:sz w:val="24"/>
          <w:szCs w:val="24"/>
        </w:rPr>
        <w:t>kV</w:t>
      </w:r>
      <w:proofErr w:type="spellEnd"/>
      <w:r w:rsidR="00001E1F" w:rsidRPr="006B050B">
        <w:rPr>
          <w:rFonts w:ascii="Garamond" w:hAnsi="Garamond" w:cs="Times New Roman"/>
          <w:color w:val="000000"/>
          <w:sz w:val="24"/>
          <w:szCs w:val="24"/>
        </w:rPr>
        <w:t xml:space="preserve"> kur nëpërmjet arsyetimit të vendimit nuk ka pranuar mendimin e dy ekspertëve, sipas të cilëve lidhja shkak-pasojë nuk do të ndodhte nëse linja elektrike do të ishte vendosur 10 metra larg pallatit, në respektim të largësisë horizontale të përcjellësit ajror elektr</w:t>
      </w:r>
      <w:r>
        <w:rPr>
          <w:rFonts w:ascii="Garamond" w:hAnsi="Garamond" w:cs="Times New Roman"/>
          <w:color w:val="000000"/>
          <w:sz w:val="24"/>
          <w:szCs w:val="24"/>
        </w:rPr>
        <w:t>ik me banesat (sipas nenit 11.2,</w:t>
      </w:r>
      <w:r w:rsidR="00001E1F" w:rsidRPr="006B050B">
        <w:rPr>
          <w:rFonts w:ascii="Garamond" w:hAnsi="Garamond" w:cs="Times New Roman"/>
          <w:color w:val="000000"/>
          <w:sz w:val="24"/>
          <w:szCs w:val="24"/>
        </w:rPr>
        <w:t xml:space="preserve"> të rregullores së Kushteve të Projektimit ose 6.5 metr</w:t>
      </w:r>
      <w:r>
        <w:rPr>
          <w:rFonts w:ascii="Garamond" w:hAnsi="Garamond" w:cs="Times New Roman"/>
          <w:color w:val="000000"/>
          <w:sz w:val="24"/>
          <w:szCs w:val="24"/>
        </w:rPr>
        <w:t>a larg pallatit sipas nenit 5.5,</w:t>
      </w:r>
      <w:r w:rsidR="00001E1F" w:rsidRPr="006B050B">
        <w:rPr>
          <w:rFonts w:ascii="Garamond" w:hAnsi="Garamond" w:cs="Times New Roman"/>
          <w:color w:val="000000"/>
          <w:sz w:val="24"/>
          <w:szCs w:val="24"/>
        </w:rPr>
        <w:t xml:space="preserve"> të rregullores së Sigurimit Teknik). Gjithashtu, i njëjti qëndrim vërehet në vendimin standard të Gjykatës së Lartë.</w:t>
      </w:r>
    </w:p>
    <w:p w14:paraId="320F2452" w14:textId="570AB977" w:rsidR="00001E1F" w:rsidRPr="006B050B" w:rsidRDefault="00001E1F" w:rsidP="00F45091">
      <w:pPr>
        <w:tabs>
          <w:tab w:val="left" w:pos="1260"/>
        </w:tabs>
        <w:autoSpaceDE w:val="0"/>
        <w:autoSpaceDN w:val="0"/>
        <w:adjustRightInd w:val="0"/>
        <w:spacing w:after="0" w:line="240" w:lineRule="auto"/>
        <w:ind w:firstLine="284"/>
        <w:jc w:val="both"/>
        <w:rPr>
          <w:rFonts w:ascii="Garamond" w:hAnsi="Garamond" w:cs="Times New Roman"/>
          <w:i/>
          <w:iCs/>
          <w:color w:val="222222"/>
          <w:sz w:val="24"/>
          <w:szCs w:val="24"/>
        </w:rPr>
      </w:pPr>
      <w:r w:rsidRPr="006B050B">
        <w:rPr>
          <w:rFonts w:ascii="Garamond" w:hAnsi="Garamond" w:cs="Times New Roman"/>
          <w:b/>
          <w:bCs/>
          <w:color w:val="000000"/>
          <w:sz w:val="24"/>
          <w:szCs w:val="24"/>
        </w:rPr>
        <w:t>8.</w:t>
      </w:r>
      <w:r w:rsidR="00F45091" w:rsidRPr="006B050B">
        <w:rPr>
          <w:rFonts w:ascii="Garamond" w:hAnsi="Garamond" w:cs="Times New Roman"/>
          <w:b/>
          <w:bCs/>
          <w:color w:val="000000"/>
          <w:sz w:val="24"/>
          <w:szCs w:val="24"/>
        </w:rPr>
        <w:t xml:space="preserve"> </w:t>
      </w:r>
      <w:r w:rsidRPr="006B050B">
        <w:rPr>
          <w:rFonts w:ascii="Garamond" w:hAnsi="Garamond" w:cs="Times New Roman"/>
          <w:b/>
          <w:bCs/>
          <w:i/>
          <w:iCs/>
          <w:color w:val="000000"/>
          <w:sz w:val="24"/>
          <w:szCs w:val="24"/>
        </w:rPr>
        <w:t xml:space="preserve">Subjekti i interesuar, </w:t>
      </w:r>
      <w:proofErr w:type="spellStart"/>
      <w:r w:rsidRPr="006B050B">
        <w:rPr>
          <w:rFonts w:ascii="Garamond" w:hAnsi="Garamond" w:cs="Times New Roman"/>
          <w:b/>
          <w:bCs/>
          <w:i/>
          <w:iCs/>
          <w:color w:val="000000"/>
          <w:sz w:val="24"/>
          <w:szCs w:val="24"/>
        </w:rPr>
        <w:t>OSHEE</w:t>
      </w:r>
      <w:proofErr w:type="spellEnd"/>
      <w:r w:rsidRPr="006B050B">
        <w:rPr>
          <w:rFonts w:ascii="Garamond" w:hAnsi="Garamond" w:cs="Times New Roman"/>
          <w:b/>
          <w:bCs/>
          <w:i/>
          <w:iCs/>
          <w:color w:val="000000"/>
          <w:sz w:val="24"/>
          <w:szCs w:val="24"/>
        </w:rPr>
        <w:t xml:space="preserve">-ja, </w:t>
      </w:r>
      <w:r w:rsidRPr="006B050B">
        <w:rPr>
          <w:rFonts w:ascii="Garamond" w:hAnsi="Garamond" w:cs="Times New Roman"/>
          <w:color w:val="000000"/>
          <w:sz w:val="24"/>
          <w:szCs w:val="24"/>
        </w:rPr>
        <w:t>ka prapësuar si vijon:</w:t>
      </w:r>
    </w:p>
    <w:p w14:paraId="09F12B91" w14:textId="5300D581" w:rsidR="00001E1F" w:rsidRPr="006B050B" w:rsidRDefault="00001E1F" w:rsidP="00F45091">
      <w:pPr>
        <w:tabs>
          <w:tab w:val="left" w:pos="1260"/>
        </w:tabs>
        <w:autoSpaceDE w:val="0"/>
        <w:autoSpaceDN w:val="0"/>
        <w:adjustRightInd w:val="0"/>
        <w:spacing w:after="0" w:line="240" w:lineRule="auto"/>
        <w:ind w:firstLine="284"/>
        <w:jc w:val="both"/>
        <w:rPr>
          <w:rFonts w:ascii="Garamond" w:hAnsi="Garamond" w:cs="Times New Roman"/>
          <w:i/>
          <w:iCs/>
          <w:color w:val="222222"/>
          <w:sz w:val="24"/>
          <w:szCs w:val="24"/>
        </w:rPr>
      </w:pPr>
      <w:r w:rsidRPr="006B050B">
        <w:rPr>
          <w:rFonts w:ascii="Garamond" w:hAnsi="Garamond" w:cs="Times New Roman"/>
          <w:color w:val="000000"/>
          <w:sz w:val="24"/>
          <w:szCs w:val="24"/>
        </w:rPr>
        <w:t>8.</w:t>
      </w:r>
      <w:r w:rsidR="006B050B">
        <w:rPr>
          <w:rFonts w:ascii="Garamond" w:hAnsi="Garamond" w:cs="Times New Roman"/>
          <w:color w:val="000000"/>
          <w:sz w:val="24"/>
          <w:szCs w:val="24"/>
        </w:rPr>
        <w:t>1</w:t>
      </w:r>
      <w:r w:rsidR="00B104D4">
        <w:rPr>
          <w:rFonts w:ascii="Garamond" w:hAnsi="Garamond" w:cs="Times New Roman"/>
          <w:color w:val="000000"/>
          <w:sz w:val="24"/>
          <w:szCs w:val="24"/>
        </w:rPr>
        <w:t xml:space="preserve"> </w:t>
      </w:r>
      <w:r w:rsidRPr="006B050B">
        <w:rPr>
          <w:rFonts w:ascii="Garamond" w:hAnsi="Garamond" w:cs="Times New Roman"/>
          <w:i/>
          <w:iCs/>
          <w:color w:val="000000"/>
          <w:sz w:val="24"/>
          <w:szCs w:val="24"/>
        </w:rPr>
        <w:t xml:space="preserve">Pretendimet për të drejtën për proces të rregullt ligjor </w:t>
      </w:r>
      <w:r w:rsidRPr="006B050B">
        <w:rPr>
          <w:rFonts w:ascii="Garamond" w:hAnsi="Garamond" w:cs="Times New Roman"/>
          <w:color w:val="000000"/>
          <w:sz w:val="24"/>
          <w:szCs w:val="24"/>
        </w:rPr>
        <w:t>në drejtim të</w:t>
      </w:r>
      <w:r w:rsidRPr="006B050B">
        <w:rPr>
          <w:rFonts w:ascii="Garamond" w:hAnsi="Garamond" w:cs="Times New Roman"/>
          <w:i/>
          <w:iCs/>
          <w:color w:val="000000"/>
          <w:sz w:val="24"/>
          <w:szCs w:val="24"/>
        </w:rPr>
        <w:t>:</w:t>
      </w:r>
    </w:p>
    <w:p w14:paraId="042121FC" w14:textId="4775659C" w:rsidR="00001E1F" w:rsidRPr="006B050B" w:rsidRDefault="006B050B" w:rsidP="00F45091">
      <w:pPr>
        <w:tabs>
          <w:tab w:val="left" w:pos="1260"/>
        </w:tabs>
        <w:autoSpaceDE w:val="0"/>
        <w:autoSpaceDN w:val="0"/>
        <w:adjustRightInd w:val="0"/>
        <w:spacing w:after="0" w:line="240" w:lineRule="auto"/>
        <w:ind w:firstLine="284"/>
        <w:jc w:val="both"/>
        <w:rPr>
          <w:rFonts w:ascii="Garamond" w:hAnsi="Garamond" w:cs="Times New Roman"/>
          <w:i/>
          <w:iCs/>
          <w:color w:val="222222"/>
          <w:sz w:val="24"/>
          <w:szCs w:val="24"/>
        </w:rPr>
      </w:pPr>
      <w:r>
        <w:rPr>
          <w:rFonts w:ascii="Garamond" w:hAnsi="Garamond" w:cs="Times New Roman"/>
          <w:color w:val="000000"/>
          <w:sz w:val="24"/>
          <w:szCs w:val="24"/>
        </w:rPr>
        <w:t>8.1.1</w:t>
      </w:r>
      <w:r w:rsidR="00F45091" w:rsidRPr="006B050B">
        <w:rPr>
          <w:rFonts w:ascii="Garamond" w:hAnsi="Garamond" w:cs="Times New Roman"/>
          <w:color w:val="000000"/>
          <w:sz w:val="24"/>
          <w:szCs w:val="24"/>
        </w:rPr>
        <w:t xml:space="preserve"> </w:t>
      </w:r>
      <w:r w:rsidR="00001E1F" w:rsidRPr="006B050B">
        <w:rPr>
          <w:rFonts w:ascii="Garamond" w:hAnsi="Garamond" w:cs="Times New Roman"/>
          <w:i/>
          <w:iCs/>
          <w:color w:val="000000"/>
          <w:sz w:val="24"/>
          <w:szCs w:val="24"/>
        </w:rPr>
        <w:t>Së drejtës së</w:t>
      </w:r>
      <w:r w:rsidR="00001E1F" w:rsidRPr="006B050B">
        <w:rPr>
          <w:rFonts w:ascii="Garamond" w:hAnsi="Garamond" w:cs="Times New Roman"/>
          <w:b/>
          <w:bCs/>
          <w:i/>
          <w:iCs/>
          <w:color w:val="000000"/>
          <w:sz w:val="24"/>
          <w:szCs w:val="24"/>
        </w:rPr>
        <w:t xml:space="preserve"> </w:t>
      </w:r>
      <w:proofErr w:type="spellStart"/>
      <w:r w:rsidR="00001E1F" w:rsidRPr="006B050B">
        <w:rPr>
          <w:rFonts w:ascii="Garamond" w:hAnsi="Garamond" w:cs="Times New Roman"/>
          <w:i/>
          <w:iCs/>
          <w:color w:val="000000"/>
          <w:sz w:val="24"/>
          <w:szCs w:val="24"/>
        </w:rPr>
        <w:t>aksesit</w:t>
      </w:r>
      <w:proofErr w:type="spellEnd"/>
      <w:r w:rsidR="00001E1F" w:rsidRPr="006B050B">
        <w:rPr>
          <w:rFonts w:ascii="Garamond" w:hAnsi="Garamond" w:cs="Times New Roman"/>
          <w:i/>
          <w:iCs/>
          <w:color w:val="000000"/>
          <w:sz w:val="24"/>
          <w:szCs w:val="24"/>
        </w:rPr>
        <w:t xml:space="preserve"> në gjykatë, për një gjykim të drejtë, të së drejtës së ankimit dhe të standardit të arsyetimit të vendimit gjyqësor</w:t>
      </w:r>
      <w:r w:rsidR="00001E1F" w:rsidRPr="006B050B">
        <w:rPr>
          <w:rFonts w:ascii="Garamond" w:hAnsi="Garamond" w:cs="Times New Roman"/>
          <w:sz w:val="24"/>
          <w:szCs w:val="24"/>
        </w:rPr>
        <w:t xml:space="preserve"> </w:t>
      </w:r>
      <w:r w:rsidR="00001E1F" w:rsidRPr="006B050B">
        <w:rPr>
          <w:rFonts w:ascii="Garamond" w:hAnsi="Garamond" w:cs="Times New Roman"/>
          <w:i/>
          <w:iCs/>
          <w:color w:val="000000"/>
          <w:sz w:val="24"/>
          <w:szCs w:val="24"/>
        </w:rPr>
        <w:t xml:space="preserve">nuk janë të bazuara, </w:t>
      </w:r>
      <w:r w:rsidR="00001E1F" w:rsidRPr="006B050B">
        <w:rPr>
          <w:rFonts w:ascii="Garamond" w:hAnsi="Garamond" w:cs="Times New Roman"/>
          <w:color w:val="000000"/>
          <w:sz w:val="24"/>
          <w:szCs w:val="24"/>
        </w:rPr>
        <w:t xml:space="preserve">pasi gjykatat e juridiksionit të zakonshëm kanë zhvilluar një hetim të plotë dhe kanë respektuar parimin e </w:t>
      </w:r>
      <w:proofErr w:type="spellStart"/>
      <w:r w:rsidR="00001E1F" w:rsidRPr="006B050B">
        <w:rPr>
          <w:rFonts w:ascii="Garamond" w:hAnsi="Garamond" w:cs="Times New Roman"/>
          <w:color w:val="000000"/>
          <w:sz w:val="24"/>
          <w:szCs w:val="24"/>
        </w:rPr>
        <w:t>kontradiktoritetit</w:t>
      </w:r>
      <w:proofErr w:type="spellEnd"/>
      <w:r w:rsidR="00001E1F" w:rsidRPr="006B050B">
        <w:rPr>
          <w:rFonts w:ascii="Garamond" w:hAnsi="Garamond" w:cs="Times New Roman"/>
          <w:color w:val="000000"/>
          <w:sz w:val="24"/>
          <w:szCs w:val="24"/>
        </w:rPr>
        <w:t>. Gjykata e Lartë, me të drejtë, ka vendosur mospranimin e rekursit në kushtet kur shkaqet e parashtruara lidheshin me vlerësimin e provave.</w:t>
      </w:r>
    </w:p>
    <w:p w14:paraId="06217EE4" w14:textId="77BA283E" w:rsidR="00001E1F" w:rsidRPr="006B050B" w:rsidRDefault="00001E1F" w:rsidP="00F45091">
      <w:pPr>
        <w:tabs>
          <w:tab w:val="left" w:pos="1260"/>
        </w:tabs>
        <w:autoSpaceDE w:val="0"/>
        <w:autoSpaceDN w:val="0"/>
        <w:adjustRightInd w:val="0"/>
        <w:spacing w:after="0" w:line="240" w:lineRule="auto"/>
        <w:ind w:firstLine="284"/>
        <w:jc w:val="both"/>
        <w:rPr>
          <w:rFonts w:ascii="Garamond" w:hAnsi="Garamond" w:cs="Times New Roman"/>
          <w:i/>
          <w:iCs/>
          <w:color w:val="222222"/>
          <w:sz w:val="24"/>
          <w:szCs w:val="24"/>
        </w:rPr>
      </w:pPr>
      <w:r w:rsidRPr="006B050B">
        <w:rPr>
          <w:rFonts w:ascii="Garamond" w:hAnsi="Garamond" w:cs="Times New Roman"/>
          <w:color w:val="000000"/>
          <w:sz w:val="24"/>
          <w:szCs w:val="24"/>
        </w:rPr>
        <w:t>8.2</w:t>
      </w:r>
      <w:r w:rsidR="00F45091" w:rsidRPr="006B050B">
        <w:rPr>
          <w:rFonts w:ascii="Garamond" w:hAnsi="Garamond" w:cs="Times New Roman"/>
          <w:color w:val="000000"/>
          <w:sz w:val="24"/>
          <w:szCs w:val="24"/>
        </w:rPr>
        <w:t xml:space="preserve"> </w:t>
      </w:r>
      <w:r w:rsidRPr="006B050B">
        <w:rPr>
          <w:rFonts w:ascii="Garamond" w:hAnsi="Garamond" w:cs="Times New Roman"/>
          <w:i/>
          <w:iCs/>
          <w:sz w:val="24"/>
          <w:szCs w:val="24"/>
        </w:rPr>
        <w:t xml:space="preserve">Pretendimi </w:t>
      </w:r>
      <w:r w:rsidRPr="006B050B">
        <w:rPr>
          <w:rFonts w:ascii="Garamond" w:hAnsi="Garamond" w:cs="Times New Roman"/>
          <w:i/>
          <w:iCs/>
          <w:color w:val="000000"/>
          <w:sz w:val="24"/>
          <w:szCs w:val="24"/>
        </w:rPr>
        <w:t xml:space="preserve">për cenimin e së drejtës së jetës jo vetëm parashtrohet për herë të parë në ankimin kushtetues individual, </w:t>
      </w:r>
      <w:r w:rsidRPr="006B050B">
        <w:rPr>
          <w:rFonts w:ascii="Garamond" w:hAnsi="Garamond" w:cs="Times New Roman"/>
          <w:color w:val="000000"/>
          <w:sz w:val="24"/>
          <w:szCs w:val="24"/>
        </w:rPr>
        <w:t>por kërkuesit nuk legjitimohen, pasi kjo e drejtë bën pjesë në kategorinë e lirive dhe të drejtave vetjake. E drejta e jetës, referuar nenit 21 të Kushtetutës, lidhet drejtpërdrejt me individin që e gëzon dhe nuk mund të kërkohet përveçse nga ai që e gëzon.</w:t>
      </w:r>
    </w:p>
    <w:p w14:paraId="4E0DA919" w14:textId="0B5EEAC4" w:rsidR="00001E1F" w:rsidRPr="006B050B" w:rsidRDefault="006B050B" w:rsidP="00F45091">
      <w:pPr>
        <w:tabs>
          <w:tab w:val="left" w:pos="1260"/>
        </w:tabs>
        <w:autoSpaceDE w:val="0"/>
        <w:autoSpaceDN w:val="0"/>
        <w:adjustRightInd w:val="0"/>
        <w:spacing w:after="0" w:line="240" w:lineRule="auto"/>
        <w:ind w:firstLine="284"/>
        <w:jc w:val="both"/>
        <w:rPr>
          <w:rFonts w:ascii="Garamond" w:hAnsi="Garamond" w:cs="Times New Roman"/>
          <w:i/>
          <w:iCs/>
          <w:color w:val="222222"/>
          <w:sz w:val="24"/>
          <w:szCs w:val="24"/>
        </w:rPr>
      </w:pPr>
      <w:r>
        <w:rPr>
          <w:rFonts w:ascii="Garamond" w:hAnsi="Garamond" w:cs="Times New Roman"/>
          <w:color w:val="000000"/>
          <w:sz w:val="24"/>
          <w:szCs w:val="24"/>
        </w:rPr>
        <w:t>8.3</w:t>
      </w:r>
      <w:r w:rsidR="00F45091" w:rsidRPr="006B050B">
        <w:rPr>
          <w:rFonts w:ascii="Garamond" w:hAnsi="Garamond" w:cs="Times New Roman"/>
          <w:color w:val="000000"/>
          <w:sz w:val="24"/>
          <w:szCs w:val="24"/>
        </w:rPr>
        <w:t xml:space="preserve"> </w:t>
      </w:r>
      <w:r w:rsidR="00001E1F" w:rsidRPr="006B050B">
        <w:rPr>
          <w:rFonts w:ascii="Garamond" w:hAnsi="Garamond" w:cs="Times New Roman"/>
          <w:i/>
          <w:iCs/>
          <w:sz w:val="24"/>
          <w:szCs w:val="24"/>
        </w:rPr>
        <w:t xml:space="preserve">Pretendimi për cenimin e së drejtës për një mjedis të sigurt gjithashtu </w:t>
      </w:r>
      <w:r w:rsidR="00001E1F" w:rsidRPr="006B050B">
        <w:rPr>
          <w:rFonts w:ascii="Garamond" w:hAnsi="Garamond" w:cs="Times New Roman"/>
          <w:sz w:val="24"/>
          <w:szCs w:val="24"/>
        </w:rPr>
        <w:t xml:space="preserve">parashtrohet për herë të parë në Gjykatë. Pavarësisht kësaj, pretendimi është i pabazuar, sepse kërkuesit nuk kanë paraqitur asnjë argument kushtetues dhe argumentet e tyre kanë të bëjnë me vlerësimin e provave e me interpretimin e ligjit. Nga të gjitha provat është arritur në përfundimin se i ndjeri ka humbur jetën, por nuk është provuar se kjo ka ndodhur për shkak të mosrespektimit të rregullave nga </w:t>
      </w:r>
      <w:proofErr w:type="spellStart"/>
      <w:r w:rsidR="00001E1F" w:rsidRPr="006B050B">
        <w:rPr>
          <w:rFonts w:ascii="Garamond" w:hAnsi="Garamond" w:cs="Times New Roman"/>
          <w:sz w:val="24"/>
          <w:szCs w:val="24"/>
        </w:rPr>
        <w:t>OSHEE</w:t>
      </w:r>
      <w:proofErr w:type="spellEnd"/>
      <w:r w:rsidR="00001E1F" w:rsidRPr="006B050B">
        <w:rPr>
          <w:rFonts w:ascii="Garamond" w:hAnsi="Garamond" w:cs="Times New Roman"/>
          <w:sz w:val="24"/>
          <w:szCs w:val="24"/>
        </w:rPr>
        <w:t xml:space="preserve">-ja. Për rrjedhojë, që të kërkohet shpërblimi i dëmit duhet të ekzistojnë të gjitha elementet në mënyrë </w:t>
      </w:r>
      <w:proofErr w:type="spellStart"/>
      <w:r w:rsidR="00001E1F" w:rsidRPr="006B050B">
        <w:rPr>
          <w:rFonts w:ascii="Garamond" w:hAnsi="Garamond" w:cs="Times New Roman"/>
          <w:sz w:val="24"/>
          <w:szCs w:val="24"/>
        </w:rPr>
        <w:t>kumulative</w:t>
      </w:r>
      <w:proofErr w:type="spellEnd"/>
      <w:r w:rsidR="00001E1F" w:rsidRPr="006B050B">
        <w:rPr>
          <w:rFonts w:ascii="Garamond" w:hAnsi="Garamond" w:cs="Times New Roman"/>
          <w:sz w:val="24"/>
          <w:szCs w:val="24"/>
        </w:rPr>
        <w:t xml:space="preserve"> (dëmi/lidhja shkakësore/veprimi ose mosveprimi/faji), ndaj në këtë rast mungon përgjegjësia e organit publik.</w:t>
      </w:r>
    </w:p>
    <w:p w14:paraId="7D1D0DBA" w14:textId="1C1BCDCA"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6B050B">
        <w:rPr>
          <w:rFonts w:ascii="Garamond" w:hAnsi="Garamond" w:cs="Times New Roman"/>
          <w:b/>
          <w:bCs/>
          <w:color w:val="000000"/>
          <w:sz w:val="24"/>
          <w:szCs w:val="24"/>
        </w:rPr>
        <w:t>9.</w:t>
      </w:r>
      <w:r w:rsidR="00F45091" w:rsidRPr="006B050B">
        <w:rPr>
          <w:rFonts w:ascii="Garamond" w:hAnsi="Garamond" w:cs="Times New Roman"/>
          <w:b/>
          <w:bCs/>
          <w:color w:val="000000"/>
          <w:sz w:val="24"/>
          <w:szCs w:val="24"/>
        </w:rPr>
        <w:t xml:space="preserve"> </w:t>
      </w:r>
      <w:r w:rsidRPr="006B050B">
        <w:rPr>
          <w:rFonts w:ascii="Garamond" w:hAnsi="Garamond" w:cs="Times New Roman"/>
          <w:b/>
          <w:bCs/>
          <w:i/>
          <w:iCs/>
          <w:sz w:val="24"/>
          <w:szCs w:val="24"/>
        </w:rPr>
        <w:t>Subjekti i interesuar, Avokatura e Shtetit</w:t>
      </w:r>
      <w:r w:rsidRPr="006B050B">
        <w:rPr>
          <w:rFonts w:ascii="Garamond" w:hAnsi="Garamond" w:cs="Times New Roman"/>
          <w:sz w:val="24"/>
          <w:szCs w:val="24"/>
        </w:rPr>
        <w:t>, ka prapësuar si vijon:</w:t>
      </w:r>
    </w:p>
    <w:p w14:paraId="5EA49D1E" w14:textId="50CD2D14" w:rsidR="00001E1F" w:rsidRPr="006B050B" w:rsidRDefault="006B050B" w:rsidP="00F45091">
      <w:pPr>
        <w:tabs>
          <w:tab w:val="left" w:pos="134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9.1</w:t>
      </w:r>
      <w:r w:rsidR="00F45091" w:rsidRPr="006B050B">
        <w:rPr>
          <w:rFonts w:ascii="Garamond" w:hAnsi="Garamond" w:cs="Times New Roman"/>
          <w:color w:val="000000"/>
          <w:sz w:val="24"/>
          <w:szCs w:val="24"/>
        </w:rPr>
        <w:t xml:space="preserve"> </w:t>
      </w:r>
      <w:r w:rsidR="00001E1F" w:rsidRPr="006B050B">
        <w:rPr>
          <w:rFonts w:ascii="Garamond" w:hAnsi="Garamond" w:cs="Times New Roman"/>
          <w:i/>
          <w:iCs/>
          <w:color w:val="000000"/>
          <w:sz w:val="24"/>
          <w:szCs w:val="24"/>
        </w:rPr>
        <w:t xml:space="preserve">Pretendimet për të drejtën për proces të rregullt ligjor, </w:t>
      </w:r>
      <w:r w:rsidR="00001E1F" w:rsidRPr="006B050B">
        <w:rPr>
          <w:rFonts w:ascii="Garamond" w:hAnsi="Garamond" w:cs="Times New Roman"/>
          <w:color w:val="000000"/>
          <w:sz w:val="24"/>
          <w:szCs w:val="24"/>
        </w:rPr>
        <w:t>në drejtim të:</w:t>
      </w:r>
    </w:p>
    <w:p w14:paraId="6C2C6E2C" w14:textId="639212F9" w:rsidR="00001E1F" w:rsidRPr="006B050B" w:rsidRDefault="006B050B" w:rsidP="00F4509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9.1.1</w:t>
      </w:r>
      <w:r w:rsidR="00001E1F" w:rsidRPr="006B050B">
        <w:rPr>
          <w:rFonts w:ascii="Garamond" w:hAnsi="Garamond" w:cs="Times New Roman"/>
          <w:color w:val="000000"/>
          <w:sz w:val="24"/>
          <w:szCs w:val="24"/>
        </w:rPr>
        <w:t xml:space="preserve"> </w:t>
      </w:r>
      <w:r w:rsidR="00001E1F" w:rsidRPr="006B050B">
        <w:rPr>
          <w:rFonts w:ascii="Garamond" w:hAnsi="Garamond" w:cs="Times New Roman"/>
          <w:i/>
          <w:iCs/>
          <w:color w:val="000000"/>
          <w:sz w:val="24"/>
          <w:szCs w:val="24"/>
        </w:rPr>
        <w:t>Së drejtës së</w:t>
      </w:r>
      <w:r w:rsidR="00001E1F" w:rsidRPr="006B050B">
        <w:rPr>
          <w:rFonts w:ascii="Garamond" w:hAnsi="Garamond" w:cs="Times New Roman"/>
          <w:b/>
          <w:bCs/>
          <w:i/>
          <w:iCs/>
          <w:color w:val="000000"/>
          <w:sz w:val="24"/>
          <w:szCs w:val="24"/>
        </w:rPr>
        <w:t xml:space="preserve"> </w:t>
      </w:r>
      <w:proofErr w:type="spellStart"/>
      <w:r w:rsidR="00001E1F" w:rsidRPr="006B050B">
        <w:rPr>
          <w:rFonts w:ascii="Garamond" w:hAnsi="Garamond" w:cs="Times New Roman"/>
          <w:i/>
          <w:iCs/>
          <w:color w:val="000000"/>
          <w:sz w:val="24"/>
          <w:szCs w:val="24"/>
        </w:rPr>
        <w:t>aksesit</w:t>
      </w:r>
      <w:proofErr w:type="spellEnd"/>
      <w:r w:rsidR="00001E1F" w:rsidRPr="006B050B">
        <w:rPr>
          <w:rFonts w:ascii="Garamond" w:hAnsi="Garamond" w:cs="Times New Roman"/>
          <w:i/>
          <w:iCs/>
          <w:color w:val="000000"/>
          <w:sz w:val="24"/>
          <w:szCs w:val="24"/>
        </w:rPr>
        <w:t xml:space="preserve"> në gjykatë, për një gjykim të drejtë, të së drejtës së ankimit dhe të standardit të arsyetimit të vendimit gjyqësor</w:t>
      </w:r>
      <w:r w:rsidR="00001E1F" w:rsidRPr="006B050B">
        <w:rPr>
          <w:rFonts w:ascii="Garamond" w:hAnsi="Garamond" w:cs="Times New Roman"/>
          <w:sz w:val="24"/>
          <w:szCs w:val="24"/>
        </w:rPr>
        <w:t xml:space="preserve"> janë haptazi të pabazuara</w:t>
      </w:r>
      <w:r w:rsidR="00001E1F" w:rsidRPr="006B050B">
        <w:rPr>
          <w:rFonts w:ascii="Garamond" w:hAnsi="Garamond" w:cs="Times New Roman"/>
          <w:i/>
          <w:iCs/>
          <w:color w:val="000000"/>
          <w:sz w:val="24"/>
          <w:szCs w:val="24"/>
        </w:rPr>
        <w:t xml:space="preserve">, </w:t>
      </w:r>
      <w:r w:rsidR="00001E1F" w:rsidRPr="006B050B">
        <w:rPr>
          <w:rFonts w:ascii="Garamond" w:hAnsi="Garamond" w:cs="Times New Roman"/>
          <w:color w:val="000000"/>
          <w:sz w:val="24"/>
          <w:szCs w:val="24"/>
        </w:rPr>
        <w:t>pasi gjykatat e juridiksionit të zakonshëm iu kanë dhënë përgjigje të arsyetuara çdo kërkimi për shpërblimin e dëmit. Interpretimi dhe zbatimi i ligjit nuk rezulton të jenë arbitrarë dhe nuk paraqesin probleme në aspektin kushtetues. Edhe Gjykata e Lartë nëpërmjet vendimit të saj për mospranimin e rekursit u ka dhënë përgjigje të arsyetuara pretendimeve.</w:t>
      </w:r>
    </w:p>
    <w:p w14:paraId="7F8B8BDC" w14:textId="6F166F43" w:rsidR="00001E1F" w:rsidRPr="006B050B" w:rsidRDefault="006B050B" w:rsidP="00F45091">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9.2</w:t>
      </w:r>
      <w:r w:rsidR="00B104D4">
        <w:rPr>
          <w:rFonts w:ascii="Garamond" w:hAnsi="Garamond" w:cs="Times New Roman"/>
          <w:color w:val="000000"/>
          <w:sz w:val="24"/>
          <w:szCs w:val="24"/>
        </w:rPr>
        <w:t xml:space="preserve"> </w:t>
      </w:r>
      <w:r w:rsidR="00001E1F" w:rsidRPr="006B050B">
        <w:rPr>
          <w:rFonts w:ascii="Garamond" w:hAnsi="Garamond" w:cs="Times New Roman"/>
          <w:i/>
          <w:iCs/>
          <w:sz w:val="24"/>
          <w:szCs w:val="24"/>
        </w:rPr>
        <w:t xml:space="preserve">Pretendimi </w:t>
      </w:r>
      <w:r w:rsidR="00001E1F" w:rsidRPr="006B050B">
        <w:rPr>
          <w:rFonts w:ascii="Garamond" w:hAnsi="Garamond" w:cs="Times New Roman"/>
          <w:i/>
          <w:iCs/>
          <w:color w:val="000000"/>
          <w:sz w:val="24"/>
          <w:szCs w:val="24"/>
        </w:rPr>
        <w:t xml:space="preserve">për cenimin e së drejtës së jetës është i pabazuar, </w:t>
      </w:r>
      <w:r w:rsidR="00001E1F" w:rsidRPr="006B050B">
        <w:rPr>
          <w:rFonts w:ascii="Garamond" w:hAnsi="Garamond" w:cs="Times New Roman"/>
          <w:color w:val="000000"/>
          <w:sz w:val="24"/>
          <w:szCs w:val="24"/>
        </w:rPr>
        <w:t xml:space="preserve">pasi Gjykata e Apelit Gjirokastër, gjatë shqyrtimit gjyqësor, ka bërë një vlerësim të ri të provave dhe të fakteve, si dhe, bazuar në aktet e ekspertimit, ka vlerësuar për rrëzimin e kërkesëpadisë. Ndryshe nga sa pretendojnë kërkuesit, nuk rezulton të ketë shkelje të detyrimeve pozitive të shtetit të kuptim të nenit 21 të Kushtetutës dhe nenit 2 të </w:t>
      </w:r>
      <w:proofErr w:type="spellStart"/>
      <w:r w:rsidR="00001E1F" w:rsidRPr="006B050B">
        <w:rPr>
          <w:rFonts w:ascii="Garamond" w:hAnsi="Garamond" w:cs="Times New Roman"/>
          <w:color w:val="000000"/>
          <w:sz w:val="24"/>
          <w:szCs w:val="24"/>
        </w:rPr>
        <w:t>KEDNJ</w:t>
      </w:r>
      <w:proofErr w:type="spellEnd"/>
      <w:r w:rsidR="00001E1F" w:rsidRPr="006B050B">
        <w:rPr>
          <w:rFonts w:ascii="Garamond" w:hAnsi="Garamond" w:cs="Times New Roman"/>
          <w:color w:val="000000"/>
          <w:sz w:val="24"/>
          <w:szCs w:val="24"/>
        </w:rPr>
        <w:t>-së për të drejtën e jetës. Ngjarja ka ndodhur si pasojë e kontaktit të pavullnetshëm/aksidental me linjën elektrike. Sistemi ligjor e rregullator në sektorin e energjisë ka qenë funksional dhe i zbatueshëm, si dhe të gjitha organet përgjegjëse, duke përfshirë edhe prokurorinë, kanë kryer hetimet e tyre. Në këto kushte, nuk ekziston lidhja e nevojshme e shkakësore ndërmjet veprimeve ose mosveprimeve të paligjshme të palës së paditur/</w:t>
      </w:r>
      <w:proofErr w:type="spellStart"/>
      <w:r w:rsidR="00001E1F" w:rsidRPr="006B050B">
        <w:rPr>
          <w:rFonts w:ascii="Garamond" w:hAnsi="Garamond" w:cs="Times New Roman"/>
          <w:color w:val="000000"/>
          <w:sz w:val="24"/>
          <w:szCs w:val="24"/>
        </w:rPr>
        <w:t>OSHEE</w:t>
      </w:r>
      <w:proofErr w:type="spellEnd"/>
      <w:r w:rsidR="00001E1F" w:rsidRPr="006B050B">
        <w:rPr>
          <w:rFonts w:ascii="Garamond" w:hAnsi="Garamond" w:cs="Times New Roman"/>
          <w:color w:val="000000"/>
          <w:sz w:val="24"/>
          <w:szCs w:val="24"/>
        </w:rPr>
        <w:t>-së dhe pasojës së ardhur.</w:t>
      </w:r>
    </w:p>
    <w:p w14:paraId="27817D1F" w14:textId="4A6257B8" w:rsidR="00001E1F" w:rsidRPr="006B050B" w:rsidRDefault="006B050B" w:rsidP="00F45091">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9.3</w:t>
      </w:r>
      <w:r w:rsidR="00F45091" w:rsidRPr="006B050B">
        <w:rPr>
          <w:rFonts w:ascii="Garamond" w:hAnsi="Garamond" w:cs="Times New Roman"/>
          <w:color w:val="000000"/>
          <w:sz w:val="24"/>
          <w:szCs w:val="24"/>
        </w:rPr>
        <w:t xml:space="preserve"> </w:t>
      </w:r>
      <w:r w:rsidR="00001E1F" w:rsidRPr="006B050B">
        <w:rPr>
          <w:rFonts w:ascii="Garamond" w:hAnsi="Garamond" w:cs="Times New Roman"/>
          <w:i/>
          <w:iCs/>
          <w:sz w:val="24"/>
          <w:szCs w:val="24"/>
        </w:rPr>
        <w:t xml:space="preserve">Pretendimi për cenimin e së drejtës për të pasur familje dhe për një mjedis të sigurt, </w:t>
      </w:r>
      <w:r w:rsidR="00001E1F" w:rsidRPr="006B050B">
        <w:rPr>
          <w:rFonts w:ascii="Garamond" w:hAnsi="Garamond" w:cs="Times New Roman"/>
          <w:sz w:val="24"/>
          <w:szCs w:val="24"/>
        </w:rPr>
        <w:t xml:space="preserve">kërkuesit nuk i kanë ngritur gjatë gjykimit në Gjykatën e Apelit Gjirokastër dhe as në rekursin e ushtruar në Gjykatën e Lartë. Bazuar në parimin e </w:t>
      </w:r>
      <w:proofErr w:type="spellStart"/>
      <w:r w:rsidR="00001E1F" w:rsidRPr="006B050B">
        <w:rPr>
          <w:rFonts w:ascii="Garamond" w:hAnsi="Garamond" w:cs="Times New Roman"/>
          <w:sz w:val="24"/>
          <w:szCs w:val="24"/>
        </w:rPr>
        <w:t>subsidiaritetit</w:t>
      </w:r>
      <w:proofErr w:type="spellEnd"/>
      <w:r w:rsidR="00001E1F" w:rsidRPr="006B050B">
        <w:rPr>
          <w:rFonts w:ascii="Garamond" w:hAnsi="Garamond" w:cs="Times New Roman"/>
          <w:sz w:val="24"/>
          <w:szCs w:val="24"/>
        </w:rPr>
        <w:t>, këto pretendime nuk mund të merren në shqyrtim, pasi nuk janë ngritur në çdo shkallë të gjykimit.</w:t>
      </w:r>
      <w:r w:rsidR="00001E1F" w:rsidRPr="006B050B">
        <w:rPr>
          <w:rFonts w:ascii="Garamond" w:hAnsi="Garamond" w:cs="Times New Roman"/>
          <w:i/>
          <w:iCs/>
          <w:sz w:val="24"/>
          <w:szCs w:val="24"/>
        </w:rPr>
        <w:t xml:space="preserve"> </w:t>
      </w:r>
    </w:p>
    <w:p w14:paraId="2DA9CE07" w14:textId="77777777" w:rsidR="00001E1F" w:rsidRPr="006B050B" w:rsidRDefault="00001E1F" w:rsidP="00F45091">
      <w:pPr>
        <w:tabs>
          <w:tab w:val="left" w:pos="1260"/>
        </w:tabs>
        <w:autoSpaceDE w:val="0"/>
        <w:autoSpaceDN w:val="0"/>
        <w:adjustRightInd w:val="0"/>
        <w:spacing w:after="0" w:line="240" w:lineRule="auto"/>
        <w:ind w:firstLine="284"/>
        <w:jc w:val="both"/>
        <w:rPr>
          <w:rFonts w:ascii="Garamond" w:hAnsi="Garamond" w:cs="Times New Roman"/>
          <w:i/>
          <w:iCs/>
          <w:color w:val="222222"/>
          <w:sz w:val="24"/>
          <w:szCs w:val="24"/>
        </w:rPr>
      </w:pPr>
    </w:p>
    <w:p w14:paraId="6651AC1F" w14:textId="77777777" w:rsidR="00001E1F" w:rsidRPr="006B050B" w:rsidRDefault="00001E1F" w:rsidP="00F4509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6B050B">
        <w:rPr>
          <w:rFonts w:ascii="Garamond" w:hAnsi="Garamond" w:cs="Times New Roman"/>
          <w:b/>
          <w:bCs/>
          <w:color w:val="000000"/>
          <w:sz w:val="24"/>
          <w:szCs w:val="24"/>
        </w:rPr>
        <w:lastRenderedPageBreak/>
        <w:t>III</w:t>
      </w:r>
      <w:proofErr w:type="spellEnd"/>
    </w:p>
    <w:p w14:paraId="66450956" w14:textId="77777777" w:rsidR="00001E1F" w:rsidRPr="006B050B" w:rsidRDefault="00001E1F" w:rsidP="00F45091">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6B050B">
        <w:rPr>
          <w:rFonts w:ascii="Garamond" w:hAnsi="Garamond" w:cs="Times New Roman"/>
          <w:b/>
          <w:bCs/>
          <w:color w:val="000000"/>
          <w:sz w:val="24"/>
          <w:szCs w:val="24"/>
        </w:rPr>
        <w:t>Vlerësimi i Gjykatës Kushtetuese</w:t>
      </w:r>
    </w:p>
    <w:p w14:paraId="0A52780B" w14:textId="77777777" w:rsidR="006412DC" w:rsidRPr="006B050B" w:rsidRDefault="006412DC" w:rsidP="00F450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01840D8D" w14:textId="5BEC10EF"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B050B">
        <w:rPr>
          <w:rFonts w:ascii="Garamond" w:hAnsi="Garamond" w:cs="Times New Roman"/>
          <w:i/>
          <w:iCs/>
          <w:color w:val="000000"/>
          <w:sz w:val="24"/>
          <w:szCs w:val="24"/>
        </w:rPr>
        <w:t>A.</w:t>
      </w:r>
      <w:r w:rsidR="00F45091" w:rsidRPr="006B050B">
        <w:rPr>
          <w:rFonts w:ascii="Garamond" w:hAnsi="Garamond" w:cs="Times New Roman"/>
          <w:i/>
          <w:iCs/>
          <w:color w:val="000000"/>
          <w:sz w:val="24"/>
          <w:szCs w:val="24"/>
        </w:rPr>
        <w:t xml:space="preserve"> </w:t>
      </w:r>
      <w:r w:rsidRPr="006B050B">
        <w:rPr>
          <w:rFonts w:ascii="Garamond" w:hAnsi="Garamond" w:cs="Times New Roman"/>
          <w:i/>
          <w:iCs/>
          <w:color w:val="000000"/>
          <w:sz w:val="24"/>
          <w:szCs w:val="24"/>
        </w:rPr>
        <w:t>Për legjitimimin e kërkuesve</w:t>
      </w:r>
    </w:p>
    <w:p w14:paraId="42087D84" w14:textId="7EC585E9"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6B050B">
        <w:rPr>
          <w:rFonts w:ascii="Garamond" w:hAnsi="Garamond" w:cs="Times New Roman"/>
          <w:color w:val="000000"/>
          <w:sz w:val="24"/>
          <w:szCs w:val="24"/>
        </w:rPr>
        <w:t>10.</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Çështja e legjitimimit (</w:t>
      </w:r>
      <w:proofErr w:type="spellStart"/>
      <w:r w:rsidRPr="006B050B">
        <w:rPr>
          <w:rFonts w:ascii="Garamond" w:hAnsi="Garamond" w:cs="Times New Roman"/>
          <w:i/>
          <w:iCs/>
          <w:color w:val="000000"/>
          <w:sz w:val="24"/>
          <w:szCs w:val="24"/>
        </w:rPr>
        <w:t>locus</w:t>
      </w:r>
      <w:proofErr w:type="spellEnd"/>
      <w:r w:rsidRPr="006B050B">
        <w:rPr>
          <w:rFonts w:ascii="Garamond" w:hAnsi="Garamond" w:cs="Times New Roman"/>
          <w:i/>
          <w:iCs/>
          <w:color w:val="000000"/>
          <w:sz w:val="24"/>
          <w:szCs w:val="24"/>
        </w:rPr>
        <w:t xml:space="preserve"> </w:t>
      </w:r>
      <w:proofErr w:type="spellStart"/>
      <w:r w:rsidRPr="006B050B">
        <w:rPr>
          <w:rFonts w:ascii="Garamond" w:hAnsi="Garamond" w:cs="Times New Roman"/>
          <w:i/>
          <w:iCs/>
          <w:color w:val="000000"/>
          <w:sz w:val="24"/>
          <w:szCs w:val="24"/>
        </w:rPr>
        <w:t>standi</w:t>
      </w:r>
      <w:proofErr w:type="spellEnd"/>
      <w:r w:rsidRPr="006B050B">
        <w:rPr>
          <w:rFonts w:ascii="Garamond" w:hAnsi="Garamond" w:cs="Times New Roman"/>
          <w:color w:val="000000"/>
          <w:sz w:val="24"/>
          <w:szCs w:val="24"/>
        </w:rPr>
        <w:t>) është një ndër aspektet kryesore që lidhet me nisjen e një procesi kushtetues. Referuar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Organik të Gjykatës,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5AC3F9A2" w14:textId="2FC2E3B7"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6B050B">
        <w:rPr>
          <w:rFonts w:ascii="Garamond" w:hAnsi="Garamond" w:cs="Times New Roman"/>
          <w:color w:val="000000"/>
          <w:sz w:val="24"/>
          <w:szCs w:val="24"/>
        </w:rPr>
        <w:t>11.</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Në lidhje me legjitimimin </w:t>
      </w:r>
      <w:proofErr w:type="spellStart"/>
      <w:r w:rsidRPr="006B050B">
        <w:rPr>
          <w:rFonts w:ascii="Garamond" w:hAnsi="Garamond" w:cs="Times New Roman"/>
          <w:i/>
          <w:iCs/>
          <w:color w:val="000000"/>
          <w:sz w:val="24"/>
          <w:szCs w:val="24"/>
        </w:rPr>
        <w:t>ratione</w:t>
      </w:r>
      <w:proofErr w:type="spellEnd"/>
      <w:r w:rsidRPr="006B050B">
        <w:rPr>
          <w:rFonts w:ascii="Garamond" w:hAnsi="Garamond" w:cs="Times New Roman"/>
          <w:i/>
          <w:iCs/>
          <w:color w:val="000000"/>
          <w:sz w:val="24"/>
          <w:szCs w:val="24"/>
        </w:rPr>
        <w:t xml:space="preserve"> </w:t>
      </w:r>
      <w:proofErr w:type="spellStart"/>
      <w:r w:rsidRPr="006B050B">
        <w:rPr>
          <w:rFonts w:ascii="Garamond" w:hAnsi="Garamond" w:cs="Times New Roman"/>
          <w:i/>
          <w:iCs/>
          <w:color w:val="000000"/>
          <w:sz w:val="24"/>
          <w:szCs w:val="24"/>
        </w:rPr>
        <w:t>personae</w:t>
      </w:r>
      <w:proofErr w:type="spellEnd"/>
      <w:r w:rsidRPr="006B050B">
        <w:rPr>
          <w:rFonts w:ascii="Garamond" w:hAnsi="Garamond" w:cs="Times New Roman"/>
          <w:color w:val="000000"/>
          <w:sz w:val="24"/>
          <w:szCs w:val="24"/>
        </w:rPr>
        <w:t>, Gjykata vëren se kërkuesit, në cilësinë e trashëgimtarëve, kanë ngritur kërkesëpadi në gjykatat e juridiksionit të zakonshëm për të kërkuar shpërblimin e dëmit nga humbja e jetës së djalit të tyre, proces i cili ka përfunduar me mospranimin e rekursit të tyre nga Gjykata e Lartë. Për rrjedhojë, kërkuesit justifikojnë interesin në çështjen kushtetuese të parashtruar në kuptim të neneve 131, pika 1, shkronja “f”, dhe 134, pika 1, shkronja “i”, të Kushtetutës.</w:t>
      </w:r>
    </w:p>
    <w:p w14:paraId="2B4CA880" w14:textId="33E03013"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12.</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Kriteri për shterimin e mjeteve nënkupton jo vetëm që individi t’u jetë drejtuar të gjitha instancave të zakonshme, por edhe të gjitha pretendimet që ngre në këtë Gjykatë t’i ketë paraqitur më parë në këto instanca, të paktën në substancë, duke respektuar kërkesat formale dhe afatet e parashikuara në ligjin procedural (</w:t>
      </w:r>
      <w:r w:rsidRPr="006B050B">
        <w:rPr>
          <w:rFonts w:ascii="Garamond" w:hAnsi="Garamond" w:cs="Times New Roman"/>
          <w:i/>
          <w:iCs/>
          <w:color w:val="000000"/>
          <w:sz w:val="24"/>
          <w:szCs w:val="24"/>
        </w:rPr>
        <w:t>shih vendimet nr</w:t>
      </w:r>
      <w:r w:rsidR="006B050B">
        <w:rPr>
          <w:rFonts w:ascii="Garamond" w:hAnsi="Garamond" w:cs="Times New Roman"/>
          <w:i/>
          <w:iCs/>
          <w:color w:val="000000"/>
          <w:sz w:val="24"/>
          <w:szCs w:val="24"/>
        </w:rPr>
        <w:t>. 40, datë 14.</w:t>
      </w:r>
      <w:r w:rsidRPr="006B050B">
        <w:rPr>
          <w:rFonts w:ascii="Garamond" w:hAnsi="Garamond" w:cs="Times New Roman"/>
          <w:i/>
          <w:iCs/>
          <w:color w:val="000000"/>
          <w:sz w:val="24"/>
          <w:szCs w:val="24"/>
        </w:rPr>
        <w:t>5.2024; nr. 38,</w:t>
      </w:r>
      <w:r w:rsidR="006B050B">
        <w:rPr>
          <w:rFonts w:ascii="Garamond" w:hAnsi="Garamond" w:cs="Times New Roman"/>
          <w:i/>
          <w:iCs/>
          <w:color w:val="000000"/>
          <w:sz w:val="24"/>
          <w:szCs w:val="24"/>
        </w:rPr>
        <w:t xml:space="preserve"> datë 12.7.2023; nr. 33, datë </w:t>
      </w:r>
      <w:r w:rsidRPr="006B050B">
        <w:rPr>
          <w:rFonts w:ascii="Garamond" w:hAnsi="Garamond" w:cs="Times New Roman"/>
          <w:i/>
          <w:iCs/>
          <w:color w:val="000000"/>
          <w:sz w:val="24"/>
          <w:szCs w:val="24"/>
        </w:rPr>
        <w:t>1.11.2021</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r w:rsidRPr="006B050B">
        <w:rPr>
          <w:rFonts w:ascii="Garamond" w:hAnsi="Garamond" w:cs="Times New Roman"/>
          <w:color w:val="000000"/>
          <w:sz w:val="24"/>
          <w:szCs w:val="24"/>
        </w:rPr>
        <w:t>). Në këtë drejtim, Gjykata verifikon nëse për pretendimet e parashtruara në ankimin kushtetues individual kërkuesit i kanë shteruar mjetet e zakonshme të ankimit, pra nëse i kanë ngritur ato paraprakisht përpara gjykatave të zakonshme.</w:t>
      </w:r>
    </w:p>
    <w:p w14:paraId="36E8F883" w14:textId="3693A370"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13.</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Gjykata vëren se kërkuesit i janë drejtuar asaj me ankim kushtetues individual pas përfundimit të procesit gjyqësor në të tria shkallët e gjyqësorit të zakonshëm të vënë në lëvizje prej tyre nëpërmjet padisë, ankimit dhe rekursit, duke i shteruar mjetet juridike efektive në dispozicion nga ana formale. Për sa i takon substancës së pretendimeve, kërkuesit ankohen edhe për procesin gjyqësor të zhvilluar nga Gjykata e Lartë, për të cilin i vetmi mjet juridik në dispozicion është ankimi kushtetues individual. Në lidhje me pretendimin </w:t>
      </w:r>
      <w:r w:rsidRPr="006B050B">
        <w:rPr>
          <w:rFonts w:ascii="Garamond" w:hAnsi="Garamond" w:cs="Times New Roman"/>
          <w:i/>
          <w:iCs/>
          <w:color w:val="000000"/>
          <w:sz w:val="24"/>
          <w:szCs w:val="24"/>
        </w:rPr>
        <w:t>për një mjedis të sigurt</w:t>
      </w:r>
      <w:r w:rsidRPr="006B050B">
        <w:rPr>
          <w:rFonts w:ascii="Garamond" w:hAnsi="Garamond" w:cs="Times New Roman"/>
          <w:color w:val="000000"/>
          <w:sz w:val="24"/>
          <w:szCs w:val="24"/>
        </w:rPr>
        <w:t>, të garantuar në nenin 56 të Kushtetutës, Gjykata vëren se nga përmbajtja e rekursit kërkuesit nuk e kanë parashtruar dhe argumentuar në mënyrë të shprehur këtë pretendim, sikurse e kanë paraqitur në ankimin kushtetues individual dhe, për rrjedhojë, Gjykata vlerëson të mos e marrë në shqyrtim, sepse ata nuk i kanë shteruar mjetet juridike efektive, gjë që është prapësuar me të drejtë edhe nga subjektet e interesuara.</w:t>
      </w:r>
    </w:p>
    <w:p w14:paraId="22929468" w14:textId="392F876A"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14.</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Kërkuesit legjitimohen edhe </w:t>
      </w:r>
      <w:proofErr w:type="spellStart"/>
      <w:r w:rsidRPr="006B050B">
        <w:rPr>
          <w:rFonts w:ascii="Garamond" w:hAnsi="Garamond" w:cs="Times New Roman"/>
          <w:i/>
          <w:iCs/>
          <w:color w:val="000000"/>
          <w:sz w:val="24"/>
          <w:szCs w:val="24"/>
        </w:rPr>
        <w:t>ratione</w:t>
      </w:r>
      <w:proofErr w:type="spellEnd"/>
      <w:r w:rsidRPr="006B050B">
        <w:rPr>
          <w:rFonts w:ascii="Garamond" w:hAnsi="Garamond" w:cs="Times New Roman"/>
          <w:i/>
          <w:iCs/>
          <w:color w:val="000000"/>
          <w:sz w:val="24"/>
          <w:szCs w:val="24"/>
        </w:rPr>
        <w:t xml:space="preserve"> </w:t>
      </w:r>
      <w:proofErr w:type="spellStart"/>
      <w:r w:rsidRPr="006B050B">
        <w:rPr>
          <w:rFonts w:ascii="Garamond" w:hAnsi="Garamond" w:cs="Times New Roman"/>
          <w:i/>
          <w:iCs/>
          <w:color w:val="000000"/>
          <w:sz w:val="24"/>
          <w:szCs w:val="24"/>
        </w:rPr>
        <w:t>temporis</w:t>
      </w:r>
      <w:proofErr w:type="spellEnd"/>
      <w:r w:rsidRPr="006B050B">
        <w:rPr>
          <w:rFonts w:ascii="Garamond" w:hAnsi="Garamond" w:cs="Times New Roman"/>
          <w:color w:val="000000"/>
          <w:sz w:val="24"/>
          <w:szCs w:val="24"/>
        </w:rPr>
        <w:t>, sipas nenit 71/a, pika 1, shkronja “b”, të Ligjit Organik të Gjykatës, pasi vendimi i kundërshtuar i G</w:t>
      </w:r>
      <w:r w:rsidR="006B050B">
        <w:rPr>
          <w:rFonts w:ascii="Garamond" w:hAnsi="Garamond" w:cs="Times New Roman"/>
          <w:color w:val="000000"/>
          <w:sz w:val="24"/>
          <w:szCs w:val="24"/>
        </w:rPr>
        <w:t>jykatës së Lartë mban datën 19.</w:t>
      </w:r>
      <w:r w:rsidRPr="006B050B">
        <w:rPr>
          <w:rFonts w:ascii="Garamond" w:hAnsi="Garamond" w:cs="Times New Roman"/>
          <w:color w:val="000000"/>
          <w:sz w:val="24"/>
          <w:szCs w:val="24"/>
        </w:rPr>
        <w:t>2.2025, ndërsa kërkesa është paraq</w:t>
      </w:r>
      <w:r w:rsidR="006B050B">
        <w:rPr>
          <w:rFonts w:ascii="Garamond" w:hAnsi="Garamond" w:cs="Times New Roman"/>
          <w:color w:val="000000"/>
          <w:sz w:val="24"/>
          <w:szCs w:val="24"/>
        </w:rPr>
        <w:t>itur në Gjykatë në datën 17.</w:t>
      </w:r>
      <w:r w:rsidRPr="006B050B">
        <w:rPr>
          <w:rFonts w:ascii="Garamond" w:hAnsi="Garamond" w:cs="Times New Roman"/>
          <w:color w:val="000000"/>
          <w:sz w:val="24"/>
          <w:szCs w:val="24"/>
        </w:rPr>
        <w:t>6.2025, pra brenda afatit ligjor 4-mujor</w:t>
      </w:r>
      <w:r w:rsidRPr="006B050B">
        <w:rPr>
          <w:rFonts w:ascii="Garamond" w:hAnsi="Garamond" w:cs="Calibri"/>
          <w:color w:val="000000"/>
          <w:sz w:val="24"/>
          <w:szCs w:val="24"/>
        </w:rPr>
        <w:t>.</w:t>
      </w:r>
      <w:r w:rsidRPr="006B050B">
        <w:rPr>
          <w:rFonts w:ascii="Garamond" w:hAnsi="Garamond" w:cs="Times New Roman"/>
          <w:color w:val="000000"/>
          <w:sz w:val="24"/>
          <w:szCs w:val="24"/>
        </w:rPr>
        <w:t xml:space="preserve"> </w:t>
      </w:r>
    </w:p>
    <w:p w14:paraId="6C5412F3" w14:textId="7CF4D948"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15.</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Për sa i takon legjitimimit </w:t>
      </w:r>
      <w:proofErr w:type="spellStart"/>
      <w:r w:rsidRPr="006B050B">
        <w:rPr>
          <w:rFonts w:ascii="Garamond" w:hAnsi="Garamond" w:cs="Times New Roman"/>
          <w:i/>
          <w:iCs/>
          <w:color w:val="000000"/>
          <w:sz w:val="24"/>
          <w:szCs w:val="24"/>
        </w:rPr>
        <w:t>ratione</w:t>
      </w:r>
      <w:proofErr w:type="spellEnd"/>
      <w:r w:rsidRPr="006B050B">
        <w:rPr>
          <w:rFonts w:ascii="Garamond" w:hAnsi="Garamond" w:cs="Times New Roman"/>
          <w:i/>
          <w:iCs/>
          <w:color w:val="000000"/>
          <w:sz w:val="24"/>
          <w:szCs w:val="24"/>
        </w:rPr>
        <w:t xml:space="preserve"> </w:t>
      </w:r>
      <w:proofErr w:type="spellStart"/>
      <w:r w:rsidRPr="006B050B">
        <w:rPr>
          <w:rFonts w:ascii="Garamond" w:hAnsi="Garamond" w:cs="Times New Roman"/>
          <w:i/>
          <w:iCs/>
          <w:color w:val="000000"/>
          <w:sz w:val="24"/>
          <w:szCs w:val="24"/>
        </w:rPr>
        <w:t>materiae</w:t>
      </w:r>
      <w:proofErr w:type="spellEnd"/>
      <w:r w:rsidRPr="006B050B">
        <w:rPr>
          <w:rFonts w:ascii="Garamond" w:hAnsi="Garamond" w:cs="Times New Roman"/>
          <w:i/>
          <w:iCs/>
          <w:color w:val="000000"/>
          <w:sz w:val="24"/>
          <w:szCs w:val="24"/>
        </w:rPr>
        <w:t>,</w:t>
      </w:r>
      <w:r w:rsidRPr="006B050B">
        <w:rPr>
          <w:rFonts w:ascii="Garamond" w:hAnsi="Garamond" w:cs="Times New Roman"/>
          <w:color w:val="000000"/>
          <w:sz w:val="24"/>
          <w:szCs w:val="24"/>
        </w:rPr>
        <w:t xml:space="preserve"> Gjykata konstaton se kërkuesit kanë parashtruar pretendime për cenimin e së </w:t>
      </w:r>
      <w:r w:rsidRPr="006B050B">
        <w:rPr>
          <w:rFonts w:ascii="Garamond" w:hAnsi="Garamond" w:cs="Times New Roman"/>
          <w:i/>
          <w:iCs/>
          <w:color w:val="000000"/>
          <w:sz w:val="24"/>
          <w:szCs w:val="24"/>
        </w:rPr>
        <w:t xml:space="preserve">drejtës së jetës, për familje, të së drejtës së </w:t>
      </w:r>
      <w:proofErr w:type="spellStart"/>
      <w:r w:rsidRPr="006B050B">
        <w:rPr>
          <w:rFonts w:ascii="Garamond" w:hAnsi="Garamond" w:cs="Times New Roman"/>
          <w:i/>
          <w:iCs/>
          <w:color w:val="000000"/>
          <w:sz w:val="24"/>
          <w:szCs w:val="24"/>
        </w:rPr>
        <w:t>aksesit</w:t>
      </w:r>
      <w:proofErr w:type="spellEnd"/>
      <w:r w:rsidRPr="006B050B">
        <w:rPr>
          <w:rFonts w:ascii="Garamond" w:hAnsi="Garamond" w:cs="Times New Roman"/>
          <w:i/>
          <w:iCs/>
          <w:color w:val="000000"/>
          <w:sz w:val="24"/>
          <w:szCs w:val="24"/>
        </w:rPr>
        <w:t>, të gjykimit të drejtë, si dhe të ankimit substancial dhe standardit të arsyetimit të vendimit gjyqësor</w:t>
      </w:r>
      <w:r w:rsidRPr="006B050B">
        <w:rPr>
          <w:rFonts w:ascii="Garamond" w:hAnsi="Garamond" w:cs="Times New Roman"/>
          <w:color w:val="000000"/>
          <w:sz w:val="24"/>
          <w:szCs w:val="24"/>
        </w:rPr>
        <w:t xml:space="preserve">. </w:t>
      </w:r>
    </w:p>
    <w:p w14:paraId="7067E4D1" w14:textId="3EA20709"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16.</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Gjykata vëren se për pretendimin për cenimin </w:t>
      </w:r>
      <w:r w:rsidRPr="006B050B">
        <w:rPr>
          <w:rFonts w:ascii="Garamond" w:hAnsi="Garamond" w:cs="Times New Roman"/>
          <w:i/>
          <w:iCs/>
          <w:color w:val="000000"/>
          <w:sz w:val="24"/>
          <w:szCs w:val="24"/>
        </w:rPr>
        <w:t>e së drejtës për familje,</w:t>
      </w:r>
      <w:r w:rsidRPr="006B050B">
        <w:rPr>
          <w:rFonts w:ascii="Garamond" w:hAnsi="Garamond" w:cs="Times New Roman"/>
          <w:color w:val="000000"/>
          <w:sz w:val="24"/>
          <w:szCs w:val="24"/>
        </w:rPr>
        <w:t xml:space="preserve"> të garantuar në nenin 53 të Kushtetutës, nga përmbajtja e rekursit kërkuesit e kanë parashtruar dhe argumentuar këtë pretendim të lidhur në substancë me cenimin e së</w:t>
      </w:r>
      <w:r w:rsidRPr="006B050B">
        <w:rPr>
          <w:rFonts w:ascii="Garamond" w:hAnsi="Garamond" w:cs="Times New Roman"/>
          <w:i/>
          <w:iCs/>
          <w:color w:val="000000"/>
          <w:sz w:val="24"/>
          <w:szCs w:val="24"/>
        </w:rPr>
        <w:t xml:space="preserve"> drejtës së jetës </w:t>
      </w:r>
      <w:r w:rsidRPr="006B050B">
        <w:rPr>
          <w:rFonts w:ascii="Garamond" w:hAnsi="Garamond" w:cs="Times New Roman"/>
          <w:color w:val="000000"/>
          <w:sz w:val="24"/>
          <w:szCs w:val="24"/>
        </w:rPr>
        <w:t xml:space="preserve">të familjarit të tyre, për shkak të </w:t>
      </w:r>
      <w:proofErr w:type="spellStart"/>
      <w:r w:rsidRPr="006B050B">
        <w:rPr>
          <w:rFonts w:ascii="Garamond" w:hAnsi="Garamond" w:cs="Times New Roman"/>
          <w:color w:val="000000"/>
          <w:sz w:val="24"/>
          <w:szCs w:val="24"/>
        </w:rPr>
        <w:t>mosmarrjes</w:t>
      </w:r>
      <w:proofErr w:type="spellEnd"/>
      <w:r w:rsidRPr="006B050B">
        <w:rPr>
          <w:rFonts w:ascii="Garamond" w:hAnsi="Garamond" w:cs="Times New Roman"/>
          <w:color w:val="000000"/>
          <w:sz w:val="24"/>
          <w:szCs w:val="24"/>
        </w:rPr>
        <w:t xml:space="preserve"> së masave të nevojshme nga organet përgjegjëse, gjë që ka sjellë edhe shuarjen e marrëdhënies prind-fëmijë dhe, për këtë arsye, Gjykata vlerëson se pretendimi për cenimin e s</w:t>
      </w:r>
      <w:r w:rsidRPr="006B050B">
        <w:rPr>
          <w:rFonts w:ascii="Garamond" w:hAnsi="Garamond" w:cs="Times New Roman"/>
          <w:i/>
          <w:iCs/>
          <w:color w:val="000000"/>
          <w:sz w:val="24"/>
          <w:szCs w:val="24"/>
        </w:rPr>
        <w:t>ë drejtës për jetë familjare</w:t>
      </w:r>
      <w:r w:rsidRPr="006B050B">
        <w:rPr>
          <w:rFonts w:ascii="Garamond" w:hAnsi="Garamond" w:cs="Times New Roman"/>
          <w:color w:val="000000"/>
          <w:sz w:val="24"/>
          <w:szCs w:val="24"/>
        </w:rPr>
        <w:t xml:space="preserve"> lidhet me kërkimin kryesor të tyre për cenimin e </w:t>
      </w:r>
      <w:r w:rsidRPr="006B050B">
        <w:rPr>
          <w:rFonts w:ascii="Garamond" w:hAnsi="Garamond" w:cs="Times New Roman"/>
          <w:i/>
          <w:iCs/>
          <w:color w:val="000000"/>
          <w:sz w:val="24"/>
          <w:szCs w:val="24"/>
        </w:rPr>
        <w:t>së drejtës së jetës</w:t>
      </w:r>
      <w:r w:rsidRPr="006B050B">
        <w:rPr>
          <w:rFonts w:ascii="Garamond" w:hAnsi="Garamond" w:cs="Times New Roman"/>
          <w:color w:val="000000"/>
          <w:sz w:val="24"/>
          <w:szCs w:val="24"/>
        </w:rPr>
        <w:t xml:space="preserve">, prandaj argumentet e paraqitura do të mbahen në konsideratë gjatë analizës së tij. </w:t>
      </w:r>
    </w:p>
    <w:p w14:paraId="5CC21F88" w14:textId="10D7A237"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17.</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Gjithashtu, kërkuesit kanë parashtruar pretendime për cenimin e së </w:t>
      </w:r>
      <w:r w:rsidRPr="006B050B">
        <w:rPr>
          <w:rFonts w:ascii="Garamond" w:hAnsi="Garamond" w:cs="Times New Roman"/>
          <w:i/>
          <w:iCs/>
          <w:color w:val="000000"/>
          <w:sz w:val="24"/>
          <w:szCs w:val="24"/>
        </w:rPr>
        <w:t xml:space="preserve">drejtës për proces të rregullt ligjor në drejtim të së drejtës për </w:t>
      </w:r>
      <w:proofErr w:type="spellStart"/>
      <w:r w:rsidRPr="006B050B">
        <w:rPr>
          <w:rFonts w:ascii="Garamond" w:hAnsi="Garamond" w:cs="Times New Roman"/>
          <w:i/>
          <w:iCs/>
          <w:color w:val="000000"/>
          <w:sz w:val="24"/>
          <w:szCs w:val="24"/>
        </w:rPr>
        <w:t>aksesit</w:t>
      </w:r>
      <w:proofErr w:type="spellEnd"/>
      <w:r w:rsidRPr="006B050B">
        <w:rPr>
          <w:rFonts w:ascii="Garamond" w:hAnsi="Garamond" w:cs="Times New Roman"/>
          <w:i/>
          <w:iCs/>
          <w:color w:val="000000"/>
          <w:sz w:val="24"/>
          <w:szCs w:val="24"/>
        </w:rPr>
        <w:t xml:space="preserve">, gjykimit të drejtë, ankimit substancial dhe standardit të arsyetimit të vendimit gjyqësor, </w:t>
      </w:r>
      <w:r w:rsidRPr="006B050B">
        <w:rPr>
          <w:rFonts w:ascii="Garamond" w:hAnsi="Garamond" w:cs="Times New Roman"/>
          <w:color w:val="000000"/>
          <w:sz w:val="24"/>
          <w:szCs w:val="24"/>
        </w:rPr>
        <w:t xml:space="preserve">pasi, sipas tyre, vendimi i gjykatës së apelit dhe vendimi i Gjykatës së Lartë, i cili i </w:t>
      </w:r>
      <w:r w:rsidRPr="006B050B">
        <w:rPr>
          <w:rFonts w:ascii="Garamond" w:hAnsi="Garamond" w:cs="Times New Roman"/>
          <w:color w:val="000000"/>
          <w:sz w:val="24"/>
          <w:szCs w:val="24"/>
        </w:rPr>
        <w:lastRenderedPageBreak/>
        <w:t>ka dhënë fund procesit gjyqësor, nuk i kanë dhënë përgjigje kërkimit se cili institucion ishte përgjegjës për zbatimin e rregullave për sigurimin e jetës dhe të shëndetit, moszbatimi i të cilave ka sjellë humbjen e jetës së familjarit të tyre. Gjykata vëren se, në thelb, të gjitha pretendimet e mësipërme, të cilat lidhen me procesin e rregullt ligjor, janë renditur nga kërkuesit me të njëjtat argumente që analizojnë cenimin e së drejtës së jetës.</w:t>
      </w:r>
    </w:p>
    <w:p w14:paraId="1E409D1E" w14:textId="5B254E1C"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6B050B">
        <w:rPr>
          <w:rFonts w:ascii="Garamond" w:hAnsi="Garamond" w:cs="Times New Roman"/>
          <w:color w:val="000000"/>
          <w:sz w:val="24"/>
          <w:szCs w:val="24"/>
        </w:rPr>
        <w:t>18.</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Lidhur me </w:t>
      </w:r>
      <w:r w:rsidRPr="006B050B">
        <w:rPr>
          <w:rFonts w:ascii="Garamond" w:hAnsi="Garamond" w:cs="Times New Roman"/>
          <w:i/>
          <w:iCs/>
          <w:color w:val="000000"/>
          <w:sz w:val="24"/>
          <w:szCs w:val="24"/>
        </w:rPr>
        <w:t>të drejtën e jetës</w:t>
      </w:r>
      <w:r w:rsidRPr="006B050B">
        <w:rPr>
          <w:rFonts w:ascii="Garamond" w:hAnsi="Garamond" w:cs="Times New Roman"/>
          <w:color w:val="000000"/>
          <w:sz w:val="24"/>
          <w:szCs w:val="24"/>
        </w:rPr>
        <w:t>, e cila ka qenë objekt i gjykimit në gjykatat e juridiksionit të zakonshëm, evidentohet se neni 21 i Kushtetutës parashikon se jeta e personit mbrohet me ligj, duke vendosur në këtë mënyrë detyrime pozitive, në radhë të parë, për ligjvënësin që të parashikojë rregulla ligjore për mbrojtjen e jetës së individit dhe më pas për gjykatat e zakonshme, të cilat kanë përgjegjësinë e verifikimit nëse detyrimet ligjore për mbrojtjen e jetës janë përmbushur nga institucionet shtetërore të ngarkuara nga ligji</w:t>
      </w:r>
      <w:r w:rsidRPr="006B050B">
        <w:rPr>
          <w:rFonts w:ascii="Garamond" w:hAnsi="Garamond" w:cs="Times New Roman"/>
          <w:i/>
          <w:iCs/>
          <w:color w:val="000000"/>
          <w:sz w:val="24"/>
          <w:szCs w:val="24"/>
        </w:rPr>
        <w:t>.</w:t>
      </w:r>
      <w:r w:rsidRPr="006B050B">
        <w:rPr>
          <w:rFonts w:ascii="Garamond" w:hAnsi="Garamond" w:cs="Times New Roman"/>
          <w:color w:val="000000"/>
          <w:sz w:val="24"/>
          <w:szCs w:val="24"/>
        </w:rPr>
        <w:t xml:space="preserve"> Gjykata, duke mbajtur në konsideratë se argumentet e kërkuesve për cenimin e së drejtës e jetës dhe së drejtës për jetë familjare lidhen me procesin gjyqësor të zhvilluar, vlerëson që ato të shqyrtohen në themel në drejtim </w:t>
      </w:r>
      <w:r w:rsidRPr="006B050B">
        <w:rPr>
          <w:rFonts w:ascii="Garamond" w:hAnsi="Garamond" w:cs="Times New Roman"/>
          <w:i/>
          <w:iCs/>
          <w:color w:val="000000"/>
          <w:sz w:val="24"/>
          <w:szCs w:val="24"/>
        </w:rPr>
        <w:t xml:space="preserve">të së drejtës së </w:t>
      </w:r>
      <w:proofErr w:type="spellStart"/>
      <w:r w:rsidRPr="006B050B">
        <w:rPr>
          <w:rFonts w:ascii="Garamond" w:hAnsi="Garamond" w:cs="Times New Roman"/>
          <w:i/>
          <w:iCs/>
          <w:color w:val="000000"/>
          <w:sz w:val="24"/>
          <w:szCs w:val="24"/>
        </w:rPr>
        <w:t>aksesit</w:t>
      </w:r>
      <w:proofErr w:type="spellEnd"/>
      <w:r w:rsidRPr="006B050B">
        <w:rPr>
          <w:rFonts w:ascii="Garamond" w:hAnsi="Garamond" w:cs="Times New Roman"/>
          <w:i/>
          <w:iCs/>
          <w:color w:val="000000"/>
          <w:sz w:val="24"/>
          <w:szCs w:val="24"/>
        </w:rPr>
        <w:t xml:space="preserve"> dhe arsyetimit të vendimit gjyqësor</w:t>
      </w:r>
      <w:r w:rsidRPr="006B050B">
        <w:rPr>
          <w:rFonts w:ascii="Garamond" w:hAnsi="Garamond" w:cs="Times New Roman"/>
          <w:color w:val="000000"/>
          <w:sz w:val="24"/>
          <w:szCs w:val="24"/>
        </w:rPr>
        <w:t xml:space="preserve">, si aspekte të procesit të rregullt ligjor, të garantuara nga neni 42 i Kushtetutës. Ky i fundit gjithashtu parashikon se të drejtat e njohura me Kushtetutë (ku përfshihet edhe e drejta e jetës), nuk mund të cenohen pa një proces të rregullt ligjor dhe se kushdo, për mbrojtjen e të drejtave kushtetuese, ka të drejtën e një gjykimi të drejtë. </w:t>
      </w:r>
    </w:p>
    <w:p w14:paraId="2FD85347" w14:textId="4625F068"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19.</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Për sa më lart, Gjykata vlerëson se çështja e paraqitur do të vlerësohet në këndvështrim </w:t>
      </w:r>
      <w:r w:rsidRPr="006B050B">
        <w:rPr>
          <w:rFonts w:ascii="Garamond" w:hAnsi="Garamond" w:cs="Times New Roman"/>
          <w:i/>
          <w:iCs/>
          <w:color w:val="000000"/>
          <w:sz w:val="24"/>
          <w:szCs w:val="24"/>
        </w:rPr>
        <w:t xml:space="preserve">të së drejtës së </w:t>
      </w:r>
      <w:proofErr w:type="spellStart"/>
      <w:r w:rsidRPr="006B050B">
        <w:rPr>
          <w:rFonts w:ascii="Garamond" w:hAnsi="Garamond" w:cs="Times New Roman"/>
          <w:i/>
          <w:iCs/>
          <w:color w:val="000000"/>
          <w:sz w:val="24"/>
          <w:szCs w:val="24"/>
        </w:rPr>
        <w:t>aksesit</w:t>
      </w:r>
      <w:proofErr w:type="spellEnd"/>
      <w:r w:rsidRPr="006B050B">
        <w:rPr>
          <w:rFonts w:ascii="Garamond" w:hAnsi="Garamond" w:cs="Times New Roman"/>
          <w:i/>
          <w:iCs/>
          <w:color w:val="000000"/>
          <w:sz w:val="24"/>
          <w:szCs w:val="24"/>
        </w:rPr>
        <w:t xml:space="preserve"> të lidhur me standardin e arsyetimit të vendimit</w:t>
      </w:r>
      <w:r w:rsidRPr="006B050B">
        <w:rPr>
          <w:rFonts w:ascii="Garamond" w:hAnsi="Garamond" w:cs="Times New Roman"/>
          <w:color w:val="000000"/>
          <w:sz w:val="24"/>
          <w:szCs w:val="24"/>
        </w:rPr>
        <w:t>, të cilat hyjnë në juridiksionin kushtetues.</w:t>
      </w:r>
    </w:p>
    <w:p w14:paraId="20CEFE5F" w14:textId="534B442A"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B050B">
        <w:rPr>
          <w:rFonts w:ascii="Garamond" w:hAnsi="Garamond" w:cs="Times New Roman"/>
          <w:i/>
          <w:iCs/>
          <w:color w:val="000000"/>
          <w:sz w:val="24"/>
          <w:szCs w:val="24"/>
        </w:rPr>
        <w:t>B.</w:t>
      </w:r>
      <w:r w:rsidR="00F45091" w:rsidRPr="006B050B">
        <w:rPr>
          <w:rFonts w:ascii="Garamond" w:hAnsi="Garamond" w:cs="Times New Roman"/>
          <w:i/>
          <w:iCs/>
          <w:color w:val="000000"/>
          <w:sz w:val="24"/>
          <w:szCs w:val="24"/>
        </w:rPr>
        <w:t xml:space="preserve"> </w:t>
      </w:r>
      <w:r w:rsidRPr="006B050B">
        <w:rPr>
          <w:rFonts w:ascii="Garamond" w:hAnsi="Garamond" w:cs="Times New Roman"/>
          <w:i/>
          <w:iCs/>
          <w:color w:val="000000"/>
          <w:sz w:val="24"/>
          <w:szCs w:val="24"/>
        </w:rPr>
        <w:t>Për themelin e pretendimeve</w:t>
      </w:r>
    </w:p>
    <w:p w14:paraId="40015528" w14:textId="736E44A4" w:rsidR="00001E1F" w:rsidRPr="006B050B" w:rsidRDefault="006B050B" w:rsidP="00F450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i/>
          <w:iCs/>
          <w:color w:val="000000"/>
          <w:sz w:val="24"/>
          <w:szCs w:val="24"/>
        </w:rPr>
        <w:t xml:space="preserve">B.1 </w:t>
      </w:r>
      <w:r w:rsidR="00001E1F" w:rsidRPr="006B050B">
        <w:rPr>
          <w:rFonts w:ascii="Garamond" w:hAnsi="Garamond" w:cs="Times New Roman"/>
          <w:i/>
          <w:iCs/>
          <w:color w:val="000000"/>
          <w:sz w:val="24"/>
          <w:szCs w:val="24"/>
        </w:rPr>
        <w:t xml:space="preserve">Për cenimin e së drejtës së </w:t>
      </w:r>
      <w:proofErr w:type="spellStart"/>
      <w:r w:rsidR="00001E1F" w:rsidRPr="006B050B">
        <w:rPr>
          <w:rFonts w:ascii="Garamond" w:hAnsi="Garamond" w:cs="Times New Roman"/>
          <w:i/>
          <w:iCs/>
          <w:color w:val="000000"/>
          <w:sz w:val="24"/>
          <w:szCs w:val="24"/>
        </w:rPr>
        <w:t>aksesit</w:t>
      </w:r>
      <w:proofErr w:type="spellEnd"/>
      <w:r w:rsidR="00001E1F" w:rsidRPr="006B050B">
        <w:rPr>
          <w:rFonts w:ascii="Garamond" w:hAnsi="Garamond" w:cs="Times New Roman"/>
          <w:i/>
          <w:iCs/>
          <w:color w:val="000000"/>
          <w:sz w:val="24"/>
          <w:szCs w:val="24"/>
        </w:rPr>
        <w:t xml:space="preserve"> të lidhur me standardin e arsyetimit të vendimit</w:t>
      </w:r>
    </w:p>
    <w:p w14:paraId="0E2CC6C9" w14:textId="7E5BE865"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6B050B">
        <w:rPr>
          <w:rFonts w:ascii="Garamond" w:hAnsi="Garamond" w:cs="Times New Roman"/>
          <w:color w:val="000000"/>
          <w:sz w:val="24"/>
          <w:szCs w:val="24"/>
        </w:rPr>
        <w:t>20.</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Kërkuesit kanë pretenduar se </w:t>
      </w:r>
      <w:r w:rsidRPr="006B050B">
        <w:rPr>
          <w:rFonts w:ascii="Garamond" w:hAnsi="Garamond" w:cs="Times New Roman"/>
          <w:color w:val="222222"/>
          <w:sz w:val="24"/>
          <w:szCs w:val="24"/>
        </w:rPr>
        <w:t xml:space="preserve">Gjykata e Apelit Gjirokastër nuk ka arsyetuar se përse </w:t>
      </w:r>
      <w:proofErr w:type="spellStart"/>
      <w:r w:rsidRPr="006B050B">
        <w:rPr>
          <w:rFonts w:ascii="Garamond" w:hAnsi="Garamond" w:cs="Times New Roman"/>
          <w:color w:val="222222"/>
          <w:sz w:val="24"/>
          <w:szCs w:val="24"/>
        </w:rPr>
        <w:t>OSHEE</w:t>
      </w:r>
      <w:proofErr w:type="spellEnd"/>
      <w:r w:rsidRPr="006B050B">
        <w:rPr>
          <w:rFonts w:ascii="Garamond" w:hAnsi="Garamond" w:cs="Times New Roman"/>
          <w:color w:val="222222"/>
          <w:sz w:val="24"/>
          <w:szCs w:val="24"/>
        </w:rPr>
        <w:t>-ja është lejuar të shfrytëzojë rrjetin elektrik në kundërshtim me çdo normë ligjore dhe nëse ky institucion është përgjegjës për pasojën e ardhur.</w:t>
      </w:r>
      <w:r w:rsidRPr="006B050B">
        <w:rPr>
          <w:rFonts w:ascii="Garamond" w:hAnsi="Garamond" w:cs="Times New Roman"/>
          <w:color w:val="000000"/>
          <w:sz w:val="24"/>
          <w:szCs w:val="24"/>
        </w:rPr>
        <w:t xml:space="preserve"> Gjykata e apelit ka heshtur për të gjitha kërkimet, për më tepër për kërkimin kryesor, për cenimin e së drejtës së jetës të familjarit të kërkuesve. </w:t>
      </w:r>
      <w:r w:rsidRPr="006B050B">
        <w:rPr>
          <w:rFonts w:ascii="Garamond" w:hAnsi="Garamond" w:cs="Times New Roman"/>
          <w:color w:val="222222"/>
          <w:sz w:val="24"/>
          <w:szCs w:val="24"/>
        </w:rPr>
        <w:t>Edhe Kolegji Civil i Gjykatës së Lartë në vendimin e tij, megjithëse i ka listuar shkaqet e rekursit, ka përsëritur shkeljet e gjykatës së apelit, pasi nuk ka arsyetuar për kërkimin thelbësor. Gjykata e Lartë, duke u bazuar edhe në natyrën e pretendimeve (natyrë kushtetuese), duhet të jepte përgjigje të arsyetuara, duke mbajtur në konsideratë se gjykata e shkallës së parë i ka vlerësuar kërkimet si të bazuara në ligj, ndryshe nga gjykata e apelit.</w:t>
      </w:r>
    </w:p>
    <w:p w14:paraId="66D2CC08" w14:textId="479D1F1E"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6B050B">
        <w:rPr>
          <w:rFonts w:ascii="Garamond" w:hAnsi="Garamond" w:cs="Times New Roman"/>
          <w:color w:val="000000"/>
          <w:sz w:val="24"/>
          <w:szCs w:val="24"/>
        </w:rPr>
        <w:t>21.</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Subjekti i interesuar, </w:t>
      </w:r>
      <w:proofErr w:type="spellStart"/>
      <w:r w:rsidRPr="006B050B">
        <w:rPr>
          <w:rFonts w:ascii="Garamond" w:hAnsi="Garamond" w:cs="Times New Roman"/>
          <w:color w:val="000000"/>
          <w:sz w:val="24"/>
          <w:szCs w:val="24"/>
        </w:rPr>
        <w:t>OSHEE</w:t>
      </w:r>
      <w:proofErr w:type="spellEnd"/>
      <w:r w:rsidRPr="006B050B">
        <w:rPr>
          <w:rFonts w:ascii="Garamond" w:hAnsi="Garamond" w:cs="Times New Roman"/>
          <w:color w:val="000000"/>
          <w:sz w:val="24"/>
          <w:szCs w:val="24"/>
        </w:rPr>
        <w:t xml:space="preserve">-ja, ka prapësuar se pretendimet janë të pabazuara, pasi kërkuesit nuk kanë paraqitur asnjë argument kushtetues dhe se ato kanë të bëjnë me vlerësimin e provave. Nga të gjitha provat e paraqitura nuk është provuar se humbja e jetës ka ndodhur për shkak të mosrespektimit të rregullave nga </w:t>
      </w:r>
      <w:proofErr w:type="spellStart"/>
      <w:r w:rsidRPr="006B050B">
        <w:rPr>
          <w:rFonts w:ascii="Garamond" w:hAnsi="Garamond" w:cs="Times New Roman"/>
          <w:color w:val="000000"/>
          <w:sz w:val="24"/>
          <w:szCs w:val="24"/>
        </w:rPr>
        <w:t>OSHEE</w:t>
      </w:r>
      <w:proofErr w:type="spellEnd"/>
      <w:r w:rsidRPr="006B050B">
        <w:rPr>
          <w:rFonts w:ascii="Garamond" w:hAnsi="Garamond" w:cs="Times New Roman"/>
          <w:color w:val="000000"/>
          <w:sz w:val="24"/>
          <w:szCs w:val="24"/>
        </w:rPr>
        <w:t>-ja. Gjykata e Lartë, me të drejtë, ka vendosur mospranimin e rekursit në kushtet kur shkaqet e parashtruara lidheshin me vlerësimin e provave.</w:t>
      </w:r>
    </w:p>
    <w:p w14:paraId="3FEA45E5" w14:textId="5D98A0E9"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6B050B">
        <w:rPr>
          <w:rFonts w:ascii="Garamond" w:hAnsi="Garamond" w:cs="Times New Roman"/>
          <w:color w:val="000000"/>
          <w:sz w:val="24"/>
          <w:szCs w:val="24"/>
        </w:rPr>
        <w:t>22.</w:t>
      </w:r>
      <w:r w:rsidR="00F45091" w:rsidRPr="006B050B">
        <w:rPr>
          <w:rFonts w:ascii="Garamond" w:hAnsi="Garamond" w:cs="Times New Roman"/>
          <w:color w:val="000000"/>
          <w:sz w:val="24"/>
          <w:szCs w:val="24"/>
        </w:rPr>
        <w:t xml:space="preserve"> </w:t>
      </w:r>
      <w:r w:rsidRPr="006B050B">
        <w:rPr>
          <w:rFonts w:ascii="Garamond" w:hAnsi="Garamond" w:cs="Times New Roman"/>
          <w:color w:val="222222"/>
          <w:sz w:val="24"/>
          <w:szCs w:val="24"/>
        </w:rPr>
        <w:t>Subjekti i interesuar, Avokatura e Shtetit, ka prapësuar se</w:t>
      </w:r>
      <w:r w:rsidRPr="006B050B">
        <w:rPr>
          <w:rFonts w:ascii="Garamond" w:hAnsi="Garamond" w:cs="Times New Roman"/>
          <w:i/>
          <w:iCs/>
          <w:color w:val="222222"/>
          <w:sz w:val="24"/>
          <w:szCs w:val="24"/>
        </w:rPr>
        <w:t xml:space="preserve"> </w:t>
      </w:r>
      <w:r w:rsidRPr="006B050B">
        <w:rPr>
          <w:rFonts w:ascii="Garamond" w:hAnsi="Garamond" w:cs="Times New Roman"/>
          <w:color w:val="000000"/>
          <w:sz w:val="24"/>
          <w:szCs w:val="24"/>
        </w:rPr>
        <w:t xml:space="preserve">gjykatat e juridiksionit të zakonshëm u kanë dhënë përgjigje të arsyetuara çdo kërkimi për shpërblimin e dëmit dhe se interpretimi e zbatimi i ligjit nuk rezulton të jetë arbitrarë dhe nuk paraqesin probleme në aspektin kushtetues. Gjatë shqyrtimit të çështjes nuk rezultoi të kishte shkelje të detyrimeve pozitive të shtetit në kuptim të nenit 21 të Kushtetutës dhe nenit 2 të </w:t>
      </w:r>
      <w:proofErr w:type="spellStart"/>
      <w:r w:rsidRPr="006B050B">
        <w:rPr>
          <w:rFonts w:ascii="Garamond" w:hAnsi="Garamond" w:cs="Times New Roman"/>
          <w:color w:val="000000"/>
          <w:sz w:val="24"/>
          <w:szCs w:val="24"/>
        </w:rPr>
        <w:t>KEDNJ</w:t>
      </w:r>
      <w:proofErr w:type="spellEnd"/>
      <w:r w:rsidRPr="006B050B">
        <w:rPr>
          <w:rFonts w:ascii="Garamond" w:hAnsi="Garamond" w:cs="Times New Roman"/>
          <w:color w:val="000000"/>
          <w:sz w:val="24"/>
          <w:szCs w:val="24"/>
        </w:rPr>
        <w:t>-së në lidhje me të drejtën e jetës. Ngjarja ka ndodhur si pasojë e kontaktit të pavullnetshëm/aksidental me linjën elektrike.</w:t>
      </w:r>
    </w:p>
    <w:p w14:paraId="198826C1" w14:textId="708233AE"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23.</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Gjykata në jurisprudencën e saj ka theksuar se e drejta e </w:t>
      </w:r>
      <w:proofErr w:type="spellStart"/>
      <w:r w:rsidRPr="006B050B">
        <w:rPr>
          <w:rFonts w:ascii="Garamond" w:hAnsi="Garamond" w:cs="Times New Roman"/>
          <w:color w:val="000000"/>
          <w:sz w:val="24"/>
          <w:szCs w:val="24"/>
        </w:rPr>
        <w:t>aksesit</w:t>
      </w:r>
      <w:proofErr w:type="spellEnd"/>
      <w:r w:rsidRPr="006B050B">
        <w:rPr>
          <w:rFonts w:ascii="Garamond" w:hAnsi="Garamond" w:cs="Times New Roman"/>
          <w:color w:val="000000"/>
          <w:sz w:val="24"/>
          <w:szCs w:val="24"/>
        </w:rPr>
        <w:t>, përfshirë të drejtën për të vënë në lëvizje gjykatën, përbën një aspekt të së drejtës për një proces të rregullt ligjor. Ajo u garanton subjekteve të cenuara të drejtën t’i drejtohen një gjykate, e cila duhet të dëgjojë pretendimet e tyre dhe të shpallë një vendim pas një gjykimi të drejtë dhe publik (</w:t>
      </w:r>
      <w:r w:rsidR="006B050B">
        <w:rPr>
          <w:rFonts w:ascii="Garamond" w:hAnsi="Garamond" w:cs="Times New Roman"/>
          <w:i/>
          <w:iCs/>
          <w:color w:val="000000"/>
          <w:sz w:val="24"/>
          <w:szCs w:val="24"/>
        </w:rPr>
        <w:t>shih vendimet nr. 32, datë 3.11.2022; nr. 10, datë 12.</w:t>
      </w:r>
      <w:r w:rsidRPr="006B050B">
        <w:rPr>
          <w:rFonts w:ascii="Garamond" w:hAnsi="Garamond" w:cs="Times New Roman"/>
          <w:i/>
          <w:iCs/>
          <w:color w:val="000000"/>
          <w:sz w:val="24"/>
          <w:szCs w:val="24"/>
        </w:rPr>
        <w:t>4.2022</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r w:rsidRPr="006B050B">
        <w:rPr>
          <w:rFonts w:ascii="Garamond" w:hAnsi="Garamond" w:cs="Times New Roman"/>
          <w:color w:val="000000"/>
          <w:sz w:val="24"/>
          <w:szCs w:val="24"/>
        </w:rPr>
        <w:t xml:space="preserve">). Administrimi i mirë i drejtësisë fillon me garancinë që një individ të ketë </w:t>
      </w:r>
      <w:proofErr w:type="spellStart"/>
      <w:r w:rsidRPr="006B050B">
        <w:rPr>
          <w:rFonts w:ascii="Garamond" w:hAnsi="Garamond" w:cs="Times New Roman"/>
          <w:color w:val="000000"/>
          <w:sz w:val="24"/>
          <w:szCs w:val="24"/>
        </w:rPr>
        <w:t>akses</w:t>
      </w:r>
      <w:proofErr w:type="spellEnd"/>
      <w:r w:rsidRPr="006B050B">
        <w:rPr>
          <w:rFonts w:ascii="Garamond" w:hAnsi="Garamond" w:cs="Times New Roman"/>
          <w:color w:val="000000"/>
          <w:sz w:val="24"/>
          <w:szCs w:val="24"/>
        </w:rPr>
        <w:t xml:space="preserve">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çështjen, pasi </w:t>
      </w:r>
      <w:proofErr w:type="spellStart"/>
      <w:r w:rsidRPr="006B050B">
        <w:rPr>
          <w:rFonts w:ascii="Garamond" w:hAnsi="Garamond" w:cs="Times New Roman"/>
          <w:color w:val="000000"/>
          <w:sz w:val="24"/>
          <w:szCs w:val="24"/>
        </w:rPr>
        <w:t>aksesi</w:t>
      </w:r>
      <w:proofErr w:type="spellEnd"/>
      <w:r w:rsidRPr="006B050B">
        <w:rPr>
          <w:rFonts w:ascii="Garamond" w:hAnsi="Garamond" w:cs="Times New Roman"/>
          <w:color w:val="000000"/>
          <w:sz w:val="24"/>
          <w:szCs w:val="24"/>
        </w:rPr>
        <w:t xml:space="preserve"> në gjykatë duhet të jetë substantiv dhe jo thjesht formal </w:t>
      </w:r>
      <w:r w:rsidR="006B050B">
        <w:rPr>
          <w:rFonts w:ascii="Garamond" w:hAnsi="Garamond" w:cs="Times New Roman"/>
          <w:i/>
          <w:iCs/>
          <w:color w:val="000000"/>
          <w:sz w:val="24"/>
          <w:szCs w:val="24"/>
        </w:rPr>
        <w:t>(shih vendimet nr. 11, datë 11.2.2026, nr. 5, datë 22.</w:t>
      </w:r>
      <w:r w:rsidRPr="006B050B">
        <w:rPr>
          <w:rFonts w:ascii="Garamond" w:hAnsi="Garamond" w:cs="Times New Roman"/>
          <w:i/>
          <w:iCs/>
          <w:color w:val="000000"/>
          <w:sz w:val="24"/>
          <w:szCs w:val="24"/>
        </w:rPr>
        <w:t>2.2022; nr</w:t>
      </w:r>
      <w:r w:rsidR="006B050B">
        <w:rPr>
          <w:rFonts w:ascii="Garamond" w:hAnsi="Garamond" w:cs="Times New Roman"/>
          <w:i/>
          <w:iCs/>
          <w:color w:val="000000"/>
          <w:sz w:val="24"/>
          <w:szCs w:val="24"/>
        </w:rPr>
        <w:t>. 3, datë 23.</w:t>
      </w:r>
      <w:r w:rsidRPr="006B050B">
        <w:rPr>
          <w:rFonts w:ascii="Garamond" w:hAnsi="Garamond" w:cs="Times New Roman"/>
          <w:i/>
          <w:iCs/>
          <w:color w:val="000000"/>
          <w:sz w:val="24"/>
          <w:szCs w:val="24"/>
        </w:rPr>
        <w:t>2.2016</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r w:rsidRPr="006B050B">
        <w:rPr>
          <w:rFonts w:ascii="Garamond" w:hAnsi="Garamond" w:cs="Times New Roman"/>
          <w:color w:val="000000"/>
          <w:sz w:val="24"/>
          <w:szCs w:val="24"/>
        </w:rPr>
        <w:t>.</w:t>
      </w:r>
    </w:p>
    <w:p w14:paraId="1743754F" w14:textId="654D0B02"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24.</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Gjykata ka pohuar se e drejta e </w:t>
      </w:r>
      <w:proofErr w:type="spellStart"/>
      <w:r w:rsidRPr="006B050B">
        <w:rPr>
          <w:rFonts w:ascii="Garamond" w:hAnsi="Garamond" w:cs="Times New Roman"/>
          <w:color w:val="000000"/>
          <w:sz w:val="24"/>
          <w:szCs w:val="24"/>
        </w:rPr>
        <w:t>aksesit</w:t>
      </w:r>
      <w:proofErr w:type="spellEnd"/>
      <w:r w:rsidRPr="006B050B">
        <w:rPr>
          <w:rFonts w:ascii="Garamond" w:hAnsi="Garamond" w:cs="Times New Roman"/>
          <w:color w:val="000000"/>
          <w:sz w:val="24"/>
          <w:szCs w:val="24"/>
        </w:rPr>
        <w:t xml:space="preserve"> ka për qëllim të garantojë shtetasit që pretendimet e tyre për cenimin e të drejtave kushtetuese e ligjore, përfshirë rastet kur cenimi vjen nga një akt i administratës shtetërore, do të marrin përgjigje nga autoritetet përkatëse shtetërore. Shteti i së </w:t>
      </w:r>
      <w:r w:rsidRPr="006B050B">
        <w:rPr>
          <w:rFonts w:ascii="Garamond" w:hAnsi="Garamond" w:cs="Times New Roman"/>
          <w:color w:val="000000"/>
          <w:sz w:val="24"/>
          <w:szCs w:val="24"/>
        </w:rPr>
        <w:lastRenderedPageBreak/>
        <w:t xml:space="preserve">drejtës </w:t>
      </w:r>
      <w:proofErr w:type="spellStart"/>
      <w:r w:rsidRPr="006B050B">
        <w:rPr>
          <w:rFonts w:ascii="Garamond" w:hAnsi="Garamond" w:cs="Times New Roman"/>
          <w:color w:val="000000"/>
          <w:sz w:val="24"/>
          <w:szCs w:val="24"/>
        </w:rPr>
        <w:t>presupozon</w:t>
      </w:r>
      <w:proofErr w:type="spellEnd"/>
      <w:r w:rsidRPr="006B050B">
        <w:rPr>
          <w:rFonts w:ascii="Garamond" w:hAnsi="Garamond" w:cs="Times New Roman"/>
          <w:color w:val="000000"/>
          <w:sz w:val="24"/>
          <w:szCs w:val="24"/>
        </w:rPr>
        <w:t xml:space="preserve"> që çdo ndërhyrje e autoriteteve shtetërore në të drejtat e individit ose të personave juridikë duhet të jetë objekt i një kontrolli efektiv nga një instancë që garanton pavarësinë dhe paanësinë gjatë procesit të shqyrtimit </w:t>
      </w:r>
      <w:r w:rsidRPr="006B050B">
        <w:rPr>
          <w:rFonts w:ascii="Garamond" w:hAnsi="Garamond" w:cs="Times New Roman"/>
          <w:i/>
          <w:iCs/>
          <w:color w:val="000000"/>
          <w:sz w:val="24"/>
          <w:szCs w:val="24"/>
        </w:rPr>
        <w:t>(shih vendimet nr. 38, datë 1</w:t>
      </w:r>
      <w:r w:rsidR="006B050B">
        <w:rPr>
          <w:rFonts w:ascii="Garamond" w:hAnsi="Garamond" w:cs="Times New Roman"/>
          <w:i/>
          <w:iCs/>
          <w:color w:val="000000"/>
          <w:sz w:val="24"/>
          <w:szCs w:val="24"/>
        </w:rPr>
        <w:t>9.</w:t>
      </w:r>
      <w:r w:rsidRPr="006B050B">
        <w:rPr>
          <w:rFonts w:ascii="Garamond" w:hAnsi="Garamond" w:cs="Times New Roman"/>
          <w:i/>
          <w:iCs/>
          <w:color w:val="000000"/>
          <w:sz w:val="24"/>
          <w:szCs w:val="24"/>
        </w:rPr>
        <w:t>3.2026; nr. 70,</w:t>
      </w:r>
      <w:r w:rsidR="006B050B">
        <w:rPr>
          <w:rFonts w:ascii="Garamond" w:hAnsi="Garamond" w:cs="Times New Roman"/>
          <w:i/>
          <w:iCs/>
          <w:color w:val="000000"/>
          <w:sz w:val="24"/>
          <w:szCs w:val="24"/>
        </w:rPr>
        <w:t xml:space="preserve"> datë 24.11.2016; nr. 10, datë 4.</w:t>
      </w:r>
      <w:r w:rsidRPr="006B050B">
        <w:rPr>
          <w:rFonts w:ascii="Garamond" w:hAnsi="Garamond" w:cs="Times New Roman"/>
          <w:i/>
          <w:iCs/>
          <w:color w:val="000000"/>
          <w:sz w:val="24"/>
          <w:szCs w:val="24"/>
        </w:rPr>
        <w:t>4.2007</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r w:rsidRPr="006B050B">
        <w:rPr>
          <w:rFonts w:ascii="Garamond" w:hAnsi="Garamond" w:cs="Times New Roman"/>
          <w:color w:val="000000"/>
          <w:sz w:val="24"/>
          <w:szCs w:val="24"/>
        </w:rPr>
        <w:t>.</w:t>
      </w:r>
    </w:p>
    <w:p w14:paraId="11F81E36" w14:textId="2FA6178D"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25.</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Sipas Gjykatës, kontrolli i respektimit të standardeve kushtetuese të procesit të rregullt ligjor është funksion edhe i gjykatave të zakonshme, për më tepër i Gjykatës së Lartë </w:t>
      </w:r>
      <w:r w:rsidR="006B050B">
        <w:rPr>
          <w:rFonts w:ascii="Garamond" w:hAnsi="Garamond" w:cs="Times New Roman"/>
          <w:i/>
          <w:iCs/>
          <w:color w:val="000000"/>
          <w:sz w:val="24"/>
          <w:szCs w:val="24"/>
        </w:rPr>
        <w:t>(shih vendimin nr. 6, datë 16.</w:t>
      </w:r>
      <w:r w:rsidRPr="006B050B">
        <w:rPr>
          <w:rFonts w:ascii="Garamond" w:hAnsi="Garamond" w:cs="Times New Roman"/>
          <w:i/>
          <w:iCs/>
          <w:color w:val="000000"/>
          <w:sz w:val="24"/>
          <w:szCs w:val="24"/>
        </w:rPr>
        <w:t>2.2021</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r w:rsidRPr="006B050B">
        <w:rPr>
          <w:rFonts w:ascii="Garamond" w:hAnsi="Garamond" w:cs="Times New Roman"/>
          <w:color w:val="000000"/>
          <w:sz w:val="24"/>
          <w:szCs w:val="24"/>
        </w:rPr>
        <w:t xml:space="preserve">. Kur në rekurs janë ngritur pretendime të natyrës kushtetuese, Gjykata e Lartë, bazuar në natyrën e gjykimit kushtetues të kërkesave individuale, si dhe në parimin e </w:t>
      </w:r>
      <w:proofErr w:type="spellStart"/>
      <w:r w:rsidRPr="006B050B">
        <w:rPr>
          <w:rFonts w:ascii="Garamond" w:hAnsi="Garamond" w:cs="Times New Roman"/>
          <w:i/>
          <w:iCs/>
          <w:color w:val="000000"/>
          <w:sz w:val="24"/>
          <w:szCs w:val="24"/>
        </w:rPr>
        <w:t>subsidiaritetit</w:t>
      </w:r>
      <w:proofErr w:type="spellEnd"/>
      <w:r w:rsidRPr="006B050B">
        <w:rPr>
          <w:rFonts w:ascii="Garamond" w:hAnsi="Garamond" w:cs="Times New Roman"/>
          <w:color w:val="000000"/>
          <w:sz w:val="24"/>
          <w:szCs w:val="24"/>
        </w:rPr>
        <w:t xml:space="preserve"> që udhëheq raportet ndërmjet juridiksionit kushtetues dhe juridiksionit të gjykatave të zakonshme, duhet të investohet në ekzaminimin e tyre dhe të mbajë një qëndrim të shprehur për to </w:t>
      </w:r>
      <w:r w:rsidR="006B050B">
        <w:rPr>
          <w:rFonts w:ascii="Garamond" w:hAnsi="Garamond" w:cs="Times New Roman"/>
          <w:i/>
          <w:iCs/>
          <w:color w:val="000000"/>
          <w:sz w:val="24"/>
          <w:szCs w:val="24"/>
        </w:rPr>
        <w:t>(shih vendimet nr. 10, datë 13.3.2025; nr. 11, datë 16.</w:t>
      </w:r>
      <w:r w:rsidRPr="006B050B">
        <w:rPr>
          <w:rFonts w:ascii="Garamond" w:hAnsi="Garamond" w:cs="Times New Roman"/>
          <w:i/>
          <w:iCs/>
          <w:color w:val="000000"/>
          <w:sz w:val="24"/>
          <w:szCs w:val="24"/>
        </w:rPr>
        <w:t>4.2018</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r w:rsidRPr="006B050B">
        <w:rPr>
          <w:rFonts w:ascii="Garamond" w:hAnsi="Garamond" w:cs="Times New Roman"/>
          <w:color w:val="000000"/>
          <w:sz w:val="24"/>
          <w:szCs w:val="24"/>
        </w:rPr>
        <w:t>.</w:t>
      </w:r>
    </w:p>
    <w:p w14:paraId="76ABAE2B" w14:textId="051A97C8"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26.</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Në jurisprudencën e saj të vazhdueshme Gjykata ka theksuar se e drejta për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w:t>
      </w:r>
      <w:r w:rsidRPr="006B050B">
        <w:rPr>
          <w:rFonts w:ascii="Garamond" w:hAnsi="Garamond" w:cs="Times New Roman"/>
          <w:i/>
          <w:iCs/>
          <w:color w:val="000000"/>
          <w:sz w:val="24"/>
          <w:szCs w:val="24"/>
        </w:rPr>
        <w:t>shih v</w:t>
      </w:r>
      <w:r w:rsidR="006B050B">
        <w:rPr>
          <w:rFonts w:ascii="Garamond" w:hAnsi="Garamond" w:cs="Times New Roman"/>
          <w:i/>
          <w:iCs/>
          <w:color w:val="000000"/>
          <w:sz w:val="24"/>
          <w:szCs w:val="24"/>
        </w:rPr>
        <w:t>endimet nr. 33, datë 30.5.2023; nr. 11, datë 10.</w:t>
      </w:r>
      <w:r w:rsidRPr="006B050B">
        <w:rPr>
          <w:rFonts w:ascii="Garamond" w:hAnsi="Garamond" w:cs="Times New Roman"/>
          <w:i/>
          <w:iCs/>
          <w:color w:val="000000"/>
          <w:sz w:val="24"/>
          <w:szCs w:val="24"/>
        </w:rPr>
        <w:t>3.2023</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r w:rsidRPr="006B050B">
        <w:rPr>
          <w:rFonts w:ascii="Garamond" w:hAnsi="Garamond" w:cs="Times New Roman"/>
          <w:color w:val="000000"/>
          <w:sz w:val="24"/>
          <w:szCs w:val="24"/>
        </w:rPr>
        <w:t xml:space="preserve">). Gjykata ka pohuar se standardi i arsyetimit është i lidhur edhe me respektimin e të drejtave të tjera kushtetuese, siç është e drejta e </w:t>
      </w:r>
      <w:proofErr w:type="spellStart"/>
      <w:r w:rsidRPr="006B050B">
        <w:rPr>
          <w:rFonts w:ascii="Garamond" w:hAnsi="Garamond" w:cs="Times New Roman"/>
          <w:color w:val="000000"/>
          <w:sz w:val="24"/>
          <w:szCs w:val="24"/>
        </w:rPr>
        <w:t>aksesit</w:t>
      </w:r>
      <w:proofErr w:type="spellEnd"/>
      <w:r w:rsidRPr="006B050B">
        <w:rPr>
          <w:rFonts w:ascii="Garamond" w:hAnsi="Garamond" w:cs="Times New Roman"/>
          <w:color w:val="000000"/>
          <w:sz w:val="24"/>
          <w:szCs w:val="24"/>
        </w:rPr>
        <w:t xml:space="preserve"> në gjykim dhe e drejta e ankimit efektiv (</w:t>
      </w:r>
      <w:r w:rsidR="006B050B">
        <w:rPr>
          <w:rFonts w:ascii="Garamond" w:hAnsi="Garamond" w:cs="Times New Roman"/>
          <w:i/>
          <w:iCs/>
          <w:color w:val="000000"/>
          <w:sz w:val="24"/>
          <w:szCs w:val="24"/>
        </w:rPr>
        <w:t>shih vendimet nr. 16, datë 16.3.2021; nr. 45, datë 3.</w:t>
      </w:r>
      <w:r w:rsidRPr="006B050B">
        <w:rPr>
          <w:rFonts w:ascii="Garamond" w:hAnsi="Garamond" w:cs="Times New Roman"/>
          <w:i/>
          <w:iCs/>
          <w:color w:val="000000"/>
          <w:sz w:val="24"/>
          <w:szCs w:val="24"/>
        </w:rPr>
        <w:t>7.2017</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p>
    <w:p w14:paraId="33459C6F" w14:textId="6BFE6542"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27.</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Gjykata ripohon se është detyrë e gjykatave të juridiksionit të zakonshëm të vlerësojnë faktet dhe provat e administruara, si dhe të interpretojnë ligjin për qëllim të procesit gjyqësor që ato zhvillojnë, ndërsa detyra e kësaj Gjykate është të shqyrtojë dhe të vlerësojë nëse gjatë procesit gjyqësor ka pasur shkelje të </w:t>
      </w:r>
      <w:proofErr w:type="spellStart"/>
      <w:r w:rsidRPr="006B050B">
        <w:rPr>
          <w:rFonts w:ascii="Garamond" w:hAnsi="Garamond" w:cs="Times New Roman"/>
          <w:color w:val="000000"/>
          <w:sz w:val="24"/>
          <w:szCs w:val="24"/>
        </w:rPr>
        <w:t>të</w:t>
      </w:r>
      <w:proofErr w:type="spellEnd"/>
      <w:r w:rsidRPr="006B050B">
        <w:rPr>
          <w:rFonts w:ascii="Garamond" w:hAnsi="Garamond" w:cs="Times New Roman"/>
          <w:color w:val="000000"/>
          <w:sz w:val="24"/>
          <w:szCs w:val="24"/>
        </w:rPr>
        <w:t xml:space="preserve"> drejtave kushtetuese, si dhe nëse zbatimi i ligjit ka qenë eventualisht arbitrar, në kuptimin që të bjerë ndesh haptazi me konceptin e gjykimit të drejtë të përcaktuar në nenin 42 të Kushtetutës (</w:t>
      </w:r>
      <w:r w:rsidRPr="006B050B">
        <w:rPr>
          <w:rFonts w:ascii="Garamond" w:hAnsi="Garamond" w:cs="Times New Roman"/>
          <w:i/>
          <w:iCs/>
          <w:color w:val="000000"/>
          <w:sz w:val="24"/>
          <w:szCs w:val="24"/>
        </w:rPr>
        <w:t>shih vendimin nr. 14, datë 14.11.2022</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r w:rsidRPr="006B050B">
        <w:rPr>
          <w:rFonts w:ascii="Garamond" w:hAnsi="Garamond" w:cs="Times New Roman"/>
          <w:color w:val="000000"/>
          <w:sz w:val="24"/>
          <w:szCs w:val="24"/>
        </w:rPr>
        <w:t xml:space="preserve">). Gjykata nuk vepron si shkallë e katërt gjykimi, por ajo ndërhyn atëherë kur gabimi ligjor ose faktik nga gjykatat e juridiksionit të zakonshëm është aq i dukshëm, sa një gjykatë e kujdesshme nuk mund ta kishte bërë ndonjëherë ose është i tillë që gjykimin e bën të padrejtë </w:t>
      </w:r>
      <w:r w:rsidR="006B050B">
        <w:rPr>
          <w:rFonts w:ascii="Garamond" w:hAnsi="Garamond" w:cs="Times New Roman"/>
          <w:i/>
          <w:iCs/>
          <w:color w:val="000000"/>
          <w:sz w:val="24"/>
          <w:szCs w:val="24"/>
        </w:rPr>
        <w:t>(shih vendimet nr. 3, datë 21.</w:t>
      </w:r>
      <w:r w:rsidRPr="006B050B">
        <w:rPr>
          <w:rFonts w:ascii="Garamond" w:hAnsi="Garamond" w:cs="Times New Roman"/>
          <w:i/>
          <w:iCs/>
          <w:color w:val="000000"/>
          <w:sz w:val="24"/>
          <w:szCs w:val="24"/>
        </w:rPr>
        <w:t>1.2025; nr. 59, datë 14.11.202</w:t>
      </w:r>
      <w:r w:rsidR="006B050B">
        <w:rPr>
          <w:rFonts w:ascii="Garamond" w:hAnsi="Garamond" w:cs="Times New Roman"/>
          <w:i/>
          <w:iCs/>
          <w:color w:val="000000"/>
          <w:sz w:val="24"/>
          <w:szCs w:val="24"/>
        </w:rPr>
        <w:t xml:space="preserve">3; nr. 29, datë </w:t>
      </w:r>
      <w:r w:rsidRPr="006B050B">
        <w:rPr>
          <w:rFonts w:ascii="Garamond" w:hAnsi="Garamond" w:cs="Times New Roman"/>
          <w:i/>
          <w:iCs/>
          <w:color w:val="000000"/>
          <w:sz w:val="24"/>
          <w:szCs w:val="24"/>
        </w:rPr>
        <w:t>1.11.2022</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r w:rsidRPr="006B050B">
        <w:rPr>
          <w:rFonts w:ascii="Garamond" w:hAnsi="Garamond" w:cs="Times New Roman"/>
          <w:color w:val="000000"/>
          <w:sz w:val="24"/>
          <w:szCs w:val="24"/>
        </w:rPr>
        <w:t>).</w:t>
      </w:r>
    </w:p>
    <w:p w14:paraId="108F2F0F" w14:textId="3E9A5A4C"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28.</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Mbi bazën e standardeve të mësipërme, Gjykata do të verifikojë nëse kërkuesit kanë marrë përgjigje përfundimtare për kërkimin për dëmin e shkaktuar nga humbja e jetës së familjarit të tyre, duke shqyrtuar nëse është analizuar në mënyrë të mjaftueshme dhe të nevojshme nga gjykatat e juridiksionit të zakonshëm në drejtim të parashikimeve ligjore, si dhe nëse vendimi i Gjykatës së Lartë është në përputhje me standardet kushtetuese të arsyetimit.</w:t>
      </w:r>
    </w:p>
    <w:p w14:paraId="600D1908" w14:textId="0D7E18EE"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29.</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Gjykata vëren se në kohën e humbjes së jetës të familjarit të kërkuesve, rregullat për sigurinë e njerëzve nga rreziku elektrik dhe masat që duhet të merrte personi juridik për instalimet elektrike parashikoh</w:t>
      </w:r>
      <w:r w:rsidR="006B050B">
        <w:rPr>
          <w:rFonts w:ascii="Garamond" w:hAnsi="Garamond" w:cs="Times New Roman"/>
          <w:color w:val="000000"/>
          <w:sz w:val="24"/>
          <w:szCs w:val="24"/>
        </w:rPr>
        <w:t>eshin në ligjin nr. 8734, datë 1.</w:t>
      </w:r>
      <w:r w:rsidRPr="006B050B">
        <w:rPr>
          <w:rFonts w:ascii="Garamond" w:hAnsi="Garamond" w:cs="Times New Roman"/>
          <w:color w:val="000000"/>
          <w:sz w:val="24"/>
          <w:szCs w:val="24"/>
        </w:rPr>
        <w:t>2.2001</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w:t>
      </w:r>
      <w:r w:rsidRPr="006B050B">
        <w:rPr>
          <w:rFonts w:ascii="Garamond" w:hAnsi="Garamond" w:cs="Times New Roman"/>
          <w:caps/>
          <w:color w:val="000000"/>
          <w:sz w:val="24"/>
          <w:szCs w:val="24"/>
        </w:rPr>
        <w:t>P</w:t>
      </w:r>
      <w:r w:rsidRPr="006B050B">
        <w:rPr>
          <w:rFonts w:ascii="Garamond" w:hAnsi="Garamond" w:cs="Times New Roman"/>
          <w:color w:val="000000"/>
          <w:sz w:val="24"/>
          <w:szCs w:val="24"/>
        </w:rPr>
        <w:t xml:space="preserve">ër garantimin e sigurisë së punës të pajisjeve dhe të instalimeve elektrike”, të ndryshuar </w:t>
      </w:r>
      <w:r w:rsidRPr="006B050B">
        <w:rPr>
          <w:rFonts w:ascii="Garamond" w:hAnsi="Garamond" w:cs="Times New Roman"/>
          <w:i/>
          <w:iCs/>
          <w:color w:val="000000"/>
          <w:sz w:val="24"/>
          <w:szCs w:val="24"/>
        </w:rPr>
        <w:t>(ligji nr. 8734/2001)</w:t>
      </w:r>
      <w:r w:rsidRPr="006B050B">
        <w:rPr>
          <w:rFonts w:ascii="Garamond" w:hAnsi="Garamond" w:cs="Times New Roman"/>
          <w:i/>
          <w:iCs/>
          <w:caps/>
          <w:color w:val="000000"/>
          <w:sz w:val="24"/>
          <w:szCs w:val="24"/>
        </w:rPr>
        <w:t>.</w:t>
      </w:r>
      <w:r w:rsidRPr="006B050B">
        <w:rPr>
          <w:rFonts w:ascii="Garamond" w:hAnsi="Garamond" w:cs="Times New Roman"/>
          <w:caps/>
          <w:color w:val="000000"/>
          <w:sz w:val="24"/>
          <w:szCs w:val="24"/>
        </w:rPr>
        <w:t xml:space="preserve"> </w:t>
      </w:r>
      <w:r w:rsidRPr="006B050B">
        <w:rPr>
          <w:rFonts w:ascii="Garamond" w:hAnsi="Garamond" w:cs="Times New Roman"/>
          <w:color w:val="000000"/>
          <w:sz w:val="24"/>
          <w:szCs w:val="24"/>
        </w:rPr>
        <w:t xml:space="preserve">Sipas këtyre parashikimeve ligjore, pajisjet, instalimet dhe rrjetet elektrike duhej të plotësonin kërkesat e sigurisë, të përcaktuara në rregulloret në fuqi për projektimin, përdorimin, shfrytëzimin dhe vlerësimin e </w:t>
      </w:r>
      <w:proofErr w:type="spellStart"/>
      <w:r w:rsidRPr="006B050B">
        <w:rPr>
          <w:rFonts w:ascii="Garamond" w:hAnsi="Garamond" w:cs="Times New Roman"/>
          <w:color w:val="000000"/>
          <w:sz w:val="24"/>
          <w:szCs w:val="24"/>
        </w:rPr>
        <w:t>konformitetit</w:t>
      </w:r>
      <w:proofErr w:type="spellEnd"/>
      <w:r w:rsidRPr="006B050B">
        <w:rPr>
          <w:rFonts w:ascii="Garamond" w:hAnsi="Garamond" w:cs="Times New Roman"/>
          <w:color w:val="000000"/>
          <w:sz w:val="24"/>
          <w:szCs w:val="24"/>
        </w:rPr>
        <w:t xml:space="preserve"> (pika 1</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e nenit 3</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të ligjit nr. 8734/2001). Pajisjet, instalimet dhe rrjetet elektrike përpara vënies në shfrytëzim duhej të kontrolloheshin në aspektin e sigurisë së jetës së njerëzve, të kafshëve shtëpiake ose të vlerave materiale nga specialisti elektrik i caktuar posaçërisht nga subjekti furnizues me energji elektrike (pika 1</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e nenit 6</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të ligjit nr. 8734/2001). Personi juridik që përdor pajisje ose instalime elektrike merr të gjitha masat për të kryer kontrollin teknik periodik të çdo pajisjeje ose instalimi, sipas afateve të përcaktuara në rregulloret e sigurimit teknik për pajisjet dhe instalimet elektrike të miratuara nga Ministria e Ekonomisë Publike dhe Privatizimit (pika 2</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e nenit 6</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të ligjit nr. 8734/2001).</w:t>
      </w:r>
    </w:p>
    <w:p w14:paraId="718625CA" w14:textId="04DCA4B3"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30.</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Gjithashtu, referuar legjislacionit të kohës, Gjykata konstaton se detyrimet kryesore që lidheshin me operatorët e shpërndarjes së energjisë elektrike rregullohesh</w:t>
      </w:r>
      <w:r w:rsidR="006B050B">
        <w:rPr>
          <w:rFonts w:ascii="Garamond" w:hAnsi="Garamond" w:cs="Times New Roman"/>
          <w:color w:val="000000"/>
          <w:sz w:val="24"/>
          <w:szCs w:val="24"/>
        </w:rPr>
        <w:t>in nga ligji nr. 9072, datë 22.</w:t>
      </w:r>
      <w:r w:rsidRPr="006B050B">
        <w:rPr>
          <w:rFonts w:ascii="Garamond" w:hAnsi="Garamond" w:cs="Times New Roman"/>
          <w:color w:val="000000"/>
          <w:sz w:val="24"/>
          <w:szCs w:val="24"/>
        </w:rPr>
        <w:t>5.2003</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“Për sektorin e energjisë elektrike” </w:t>
      </w:r>
      <w:r w:rsidRPr="006B050B">
        <w:rPr>
          <w:rFonts w:ascii="Garamond" w:hAnsi="Garamond" w:cs="Times New Roman"/>
          <w:i/>
          <w:iCs/>
          <w:color w:val="000000"/>
          <w:sz w:val="24"/>
          <w:szCs w:val="24"/>
        </w:rPr>
        <w:t>(ligji nr. 9072/2003)</w:t>
      </w:r>
      <w:r w:rsidRPr="006B050B">
        <w:rPr>
          <w:rFonts w:ascii="Garamond" w:hAnsi="Garamond" w:cs="Times New Roman"/>
          <w:caps/>
          <w:color w:val="000000"/>
          <w:sz w:val="24"/>
          <w:szCs w:val="24"/>
        </w:rPr>
        <w:t xml:space="preserve">. </w:t>
      </w:r>
      <w:r w:rsidRPr="006B050B">
        <w:rPr>
          <w:rFonts w:ascii="Garamond" w:hAnsi="Garamond" w:cs="Times New Roman"/>
          <w:color w:val="000000"/>
          <w:sz w:val="24"/>
          <w:szCs w:val="24"/>
        </w:rPr>
        <w:t>Në shkronjën “c”</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të nenit 43</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të ligjit nr. 9072/2003</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parashikohej se shoqëritë e shpërndarjes së energjisë elektrike janë përgjegjëse për mirëmbajtjen e mjediseve dhe të pajisjeve, në përputhje me kërkesat teknike. Në Republikën e Shqipërisë prej vitit 2007, subjekti i interesuar, </w:t>
      </w:r>
      <w:proofErr w:type="spellStart"/>
      <w:r w:rsidRPr="006B050B">
        <w:rPr>
          <w:rFonts w:ascii="Garamond" w:hAnsi="Garamond" w:cs="Times New Roman"/>
          <w:color w:val="000000"/>
          <w:sz w:val="24"/>
          <w:szCs w:val="24"/>
        </w:rPr>
        <w:t>OSHEE</w:t>
      </w:r>
      <w:proofErr w:type="spellEnd"/>
      <w:r w:rsidRPr="006B050B">
        <w:rPr>
          <w:rFonts w:ascii="Garamond" w:hAnsi="Garamond" w:cs="Times New Roman"/>
          <w:color w:val="000000"/>
          <w:sz w:val="24"/>
          <w:szCs w:val="24"/>
        </w:rPr>
        <w:t xml:space="preserve">-ja, i themeluar në formën e </w:t>
      </w:r>
      <w:r w:rsidRPr="006B050B">
        <w:rPr>
          <w:rFonts w:ascii="Garamond" w:hAnsi="Garamond" w:cs="Times New Roman"/>
          <w:color w:val="000000"/>
          <w:sz w:val="24"/>
          <w:szCs w:val="24"/>
        </w:rPr>
        <w:lastRenderedPageBreak/>
        <w:t>shoqërisë anonime, është subjekti përgjegjës që vepron në sektorin e shpërndarjes së energjisë elektrike. Për më tepër, referuar edhe statutit të tij, objekt i aktivitetit të tij (neni 4 i statu</w:t>
      </w:r>
      <w:r w:rsidR="006B050B">
        <w:rPr>
          <w:rFonts w:ascii="Garamond" w:hAnsi="Garamond" w:cs="Times New Roman"/>
          <w:color w:val="000000"/>
          <w:sz w:val="24"/>
          <w:szCs w:val="24"/>
        </w:rPr>
        <w:t>tit), mes të tjerash, ka edhe: i.</w:t>
      </w:r>
      <w:r w:rsidRPr="006B050B">
        <w:rPr>
          <w:rFonts w:ascii="Garamond" w:hAnsi="Garamond" w:cs="Times New Roman"/>
          <w:color w:val="000000"/>
          <w:sz w:val="24"/>
          <w:szCs w:val="24"/>
        </w:rPr>
        <w:t xml:space="preserve"> operimin dhe mirëmbajtjen e rrjetit të shpërndarjes së energjisë elektrike, të mjediseve dhe të pajisjeve në administrimin e tij në </w:t>
      </w:r>
      <w:r w:rsidR="006B050B">
        <w:rPr>
          <w:rFonts w:ascii="Garamond" w:hAnsi="Garamond" w:cs="Times New Roman"/>
          <w:color w:val="000000"/>
          <w:sz w:val="24"/>
          <w:szCs w:val="24"/>
        </w:rPr>
        <w:t xml:space="preserve">përputhje me kërkesat teknike; </w:t>
      </w:r>
      <w:proofErr w:type="spellStart"/>
      <w:r w:rsidR="006B050B">
        <w:rPr>
          <w:rFonts w:ascii="Garamond" w:hAnsi="Garamond" w:cs="Times New Roman"/>
          <w:color w:val="000000"/>
          <w:sz w:val="24"/>
          <w:szCs w:val="24"/>
        </w:rPr>
        <w:t>ii</w:t>
      </w:r>
      <w:proofErr w:type="spellEnd"/>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menaxhimin e rrjetit të shpërn</w:t>
      </w:r>
      <w:r w:rsidR="006B050B">
        <w:rPr>
          <w:rFonts w:ascii="Garamond" w:hAnsi="Garamond" w:cs="Times New Roman"/>
          <w:color w:val="000000"/>
          <w:sz w:val="24"/>
          <w:szCs w:val="24"/>
        </w:rPr>
        <w:t xml:space="preserve">darjes së energjisë elektrike; </w:t>
      </w:r>
      <w:proofErr w:type="spellStart"/>
      <w:r w:rsidR="006B050B">
        <w:rPr>
          <w:rFonts w:ascii="Garamond" w:hAnsi="Garamond" w:cs="Times New Roman"/>
          <w:color w:val="000000"/>
          <w:sz w:val="24"/>
          <w:szCs w:val="24"/>
        </w:rPr>
        <w:t>iii</w:t>
      </w:r>
      <w:proofErr w:type="spellEnd"/>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zhvillimin e rrjetit të shpërndarjes së energjisë elektrike.</w:t>
      </w:r>
    </w:p>
    <w:p w14:paraId="4264A713" w14:textId="37376798"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B050B">
        <w:rPr>
          <w:rFonts w:ascii="Garamond" w:hAnsi="Garamond" w:cs="Times New Roman"/>
          <w:color w:val="000000"/>
          <w:sz w:val="24"/>
          <w:szCs w:val="24"/>
        </w:rPr>
        <w:t>31.</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Në vijim, Gjykata vëren se rregullat teknike në drejtim të distancave që duhet të respektohen në vendosjen e rrjetit të shpërndarjes së energjisë elektrike janë të parashikuara në dy rregullore specifike të cilave iu janë referuar gjykatat e juridiksionit të zakonshëm në vendimet e tyre. Konkretisht, në pikën </w:t>
      </w:r>
      <w:r w:rsidR="006B050B">
        <w:rPr>
          <w:rFonts w:ascii="Garamond" w:hAnsi="Garamond" w:cs="Times New Roman"/>
          <w:color w:val="26282A"/>
          <w:sz w:val="24"/>
          <w:szCs w:val="24"/>
        </w:rPr>
        <w:t>11.2,</w:t>
      </w:r>
      <w:r w:rsidRPr="006B050B">
        <w:rPr>
          <w:rFonts w:ascii="Garamond" w:hAnsi="Garamond" w:cs="Times New Roman"/>
          <w:color w:val="26282A"/>
          <w:sz w:val="24"/>
          <w:szCs w:val="24"/>
        </w:rPr>
        <w:t xml:space="preserve"> të rregullores së Kushteve Teknike t</w:t>
      </w:r>
      <w:r w:rsidRPr="006B050B">
        <w:rPr>
          <w:rFonts w:ascii="Garamond" w:hAnsi="Garamond" w:cs="Times New Roman"/>
          <w:color w:val="1D1D1D"/>
          <w:sz w:val="24"/>
          <w:szCs w:val="24"/>
        </w:rPr>
        <w:t>ë</w:t>
      </w:r>
      <w:r w:rsidRPr="006B050B">
        <w:rPr>
          <w:rFonts w:ascii="Garamond" w:hAnsi="Garamond" w:cs="Times New Roman"/>
          <w:color w:val="26282A"/>
          <w:sz w:val="24"/>
          <w:szCs w:val="24"/>
        </w:rPr>
        <w:t xml:space="preserve"> Projektimit</w:t>
      </w:r>
      <w:r w:rsidRPr="006B050B">
        <w:rPr>
          <w:rFonts w:ascii="Garamond" w:hAnsi="Garamond" w:cs="Times New Roman"/>
          <w:color w:val="000000"/>
          <w:sz w:val="24"/>
          <w:szCs w:val="24"/>
        </w:rPr>
        <w:t xml:space="preserve"> parashikohet se </w:t>
      </w:r>
      <w:r w:rsidRPr="006B050B">
        <w:rPr>
          <w:rFonts w:ascii="Garamond" w:hAnsi="Garamond" w:cs="Times New Roman"/>
          <w:color w:val="26282A"/>
          <w:sz w:val="24"/>
          <w:szCs w:val="24"/>
        </w:rPr>
        <w:t xml:space="preserve">në vendet e banuara, linjat elektrike ajrore (në gjendje të qetë, të </w:t>
      </w:r>
      <w:proofErr w:type="spellStart"/>
      <w:r w:rsidRPr="006B050B">
        <w:rPr>
          <w:rFonts w:ascii="Garamond" w:hAnsi="Garamond" w:cs="Times New Roman"/>
          <w:color w:val="26282A"/>
          <w:sz w:val="24"/>
          <w:szCs w:val="24"/>
        </w:rPr>
        <w:t>pamënjanuara</w:t>
      </w:r>
      <w:proofErr w:type="spellEnd"/>
      <w:r w:rsidRPr="006B050B">
        <w:rPr>
          <w:rFonts w:ascii="Garamond" w:hAnsi="Garamond" w:cs="Times New Roman"/>
          <w:color w:val="26282A"/>
          <w:sz w:val="24"/>
          <w:szCs w:val="24"/>
        </w:rPr>
        <w:t xml:space="preserve"> nga ndikimi i erës) duhet të jenë 10 metra larg nga objektet e banimit. Ndërsa në pik</w:t>
      </w:r>
      <w:r w:rsidRPr="006B050B">
        <w:rPr>
          <w:rFonts w:ascii="Garamond" w:hAnsi="Garamond" w:cs="Times New Roman"/>
          <w:color w:val="1D1D1D"/>
          <w:sz w:val="24"/>
          <w:szCs w:val="24"/>
        </w:rPr>
        <w:t>ë</w:t>
      </w:r>
      <w:r w:rsidRPr="006B050B">
        <w:rPr>
          <w:rFonts w:ascii="Garamond" w:hAnsi="Garamond" w:cs="Times New Roman"/>
          <w:color w:val="26282A"/>
          <w:sz w:val="24"/>
          <w:szCs w:val="24"/>
        </w:rPr>
        <w:t>n 5.5. t</w:t>
      </w:r>
      <w:r w:rsidRPr="006B050B">
        <w:rPr>
          <w:rFonts w:ascii="Garamond" w:hAnsi="Garamond" w:cs="Times New Roman"/>
          <w:color w:val="1D1D1D"/>
          <w:sz w:val="24"/>
          <w:szCs w:val="24"/>
        </w:rPr>
        <w:t>ë</w:t>
      </w:r>
      <w:r w:rsidRPr="006B050B">
        <w:rPr>
          <w:rFonts w:ascii="Garamond" w:hAnsi="Garamond" w:cs="Times New Roman"/>
          <w:color w:val="26282A"/>
          <w:sz w:val="24"/>
          <w:szCs w:val="24"/>
        </w:rPr>
        <w:t xml:space="preserve"> rregullores s</w:t>
      </w:r>
      <w:r w:rsidRPr="006B050B">
        <w:rPr>
          <w:rFonts w:ascii="Garamond" w:hAnsi="Garamond" w:cs="Times New Roman"/>
          <w:color w:val="1D1D1D"/>
          <w:sz w:val="24"/>
          <w:szCs w:val="24"/>
        </w:rPr>
        <w:t>ë</w:t>
      </w:r>
      <w:r w:rsidRPr="006B050B">
        <w:rPr>
          <w:rFonts w:ascii="Garamond" w:hAnsi="Garamond" w:cs="Times New Roman"/>
          <w:color w:val="26282A"/>
          <w:sz w:val="24"/>
          <w:szCs w:val="24"/>
        </w:rPr>
        <w:t xml:space="preserve"> Sigurimit dhe të Shfrytëzimit Teknik</w:t>
      </w:r>
      <w:r w:rsidRPr="006B050B">
        <w:rPr>
          <w:rFonts w:ascii="Garamond" w:hAnsi="Garamond" w:cs="Times New Roman"/>
          <w:b/>
          <w:bCs/>
          <w:color w:val="26282A"/>
          <w:sz w:val="24"/>
          <w:szCs w:val="24"/>
        </w:rPr>
        <w:t xml:space="preserve"> </w:t>
      </w:r>
      <w:r w:rsidRPr="006B050B">
        <w:rPr>
          <w:rFonts w:ascii="Garamond" w:hAnsi="Garamond" w:cs="Times New Roman"/>
          <w:color w:val="26282A"/>
          <w:sz w:val="24"/>
          <w:szCs w:val="24"/>
        </w:rPr>
        <w:t>parashikohet se largësia horizontale nga përcjellësit anësorë për zhvendosjen më të madhe të përcjellësve t</w:t>
      </w:r>
      <w:r w:rsidRPr="006B050B">
        <w:rPr>
          <w:rFonts w:ascii="Garamond" w:hAnsi="Garamond" w:cs="Times New Roman"/>
          <w:color w:val="1D1D1D"/>
          <w:sz w:val="24"/>
          <w:szCs w:val="24"/>
        </w:rPr>
        <w:t>ë</w:t>
      </w:r>
      <w:r w:rsidRPr="006B050B">
        <w:rPr>
          <w:rFonts w:ascii="Garamond" w:hAnsi="Garamond" w:cs="Times New Roman"/>
          <w:color w:val="26282A"/>
          <w:sz w:val="24"/>
          <w:szCs w:val="24"/>
        </w:rPr>
        <w:t xml:space="preserve"> linjës deri në pjesët me t</w:t>
      </w:r>
      <w:r w:rsidRPr="006B050B">
        <w:rPr>
          <w:rFonts w:ascii="Garamond" w:hAnsi="Garamond" w:cs="Times New Roman"/>
          <w:color w:val="1D1D1D"/>
          <w:sz w:val="24"/>
          <w:szCs w:val="24"/>
        </w:rPr>
        <w:t>ë</w:t>
      </w:r>
      <w:r w:rsidRPr="006B050B">
        <w:rPr>
          <w:rFonts w:ascii="Garamond" w:hAnsi="Garamond" w:cs="Times New Roman"/>
          <w:color w:val="26282A"/>
          <w:sz w:val="24"/>
          <w:szCs w:val="24"/>
        </w:rPr>
        <w:t xml:space="preserve"> afërta të objekteve që ndodhen ose ndërtohen duhet të jetë jo më e vogël se 2 metra për tensionin deri 20 </w:t>
      </w:r>
      <w:proofErr w:type="spellStart"/>
      <w:r w:rsidRPr="006B050B">
        <w:rPr>
          <w:rFonts w:ascii="Garamond" w:hAnsi="Garamond" w:cs="Times New Roman"/>
          <w:color w:val="000000"/>
          <w:sz w:val="24"/>
          <w:szCs w:val="24"/>
        </w:rPr>
        <w:t>kV</w:t>
      </w:r>
      <w:proofErr w:type="spellEnd"/>
      <w:r w:rsidRPr="006B050B">
        <w:rPr>
          <w:rFonts w:ascii="Garamond" w:hAnsi="Garamond" w:cs="Times New Roman"/>
          <w:color w:val="000000"/>
          <w:sz w:val="24"/>
          <w:szCs w:val="24"/>
        </w:rPr>
        <w:t>.</w:t>
      </w:r>
    </w:p>
    <w:p w14:paraId="2A6A64F0" w14:textId="69B62CC4"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B050B">
        <w:rPr>
          <w:rFonts w:ascii="Garamond" w:hAnsi="Garamond" w:cs="Times New Roman"/>
          <w:color w:val="000000"/>
          <w:sz w:val="24"/>
          <w:szCs w:val="24"/>
        </w:rPr>
        <w:t>32.</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Sikurse u parashtrua në rrethanat e këtij rasti </w:t>
      </w:r>
      <w:r w:rsidRPr="006B050B">
        <w:rPr>
          <w:rFonts w:ascii="Garamond" w:hAnsi="Garamond" w:cs="Times New Roman"/>
          <w:i/>
          <w:iCs/>
          <w:color w:val="000000"/>
          <w:sz w:val="24"/>
          <w:szCs w:val="24"/>
        </w:rPr>
        <w:t>(shih paragrafët 1</w:t>
      </w:r>
      <w:r w:rsidR="006B050B">
        <w:rPr>
          <w:rFonts w:ascii="Garamond" w:hAnsi="Garamond" w:cs="Times New Roman"/>
          <w:color w:val="1D1D1D"/>
          <w:sz w:val="24"/>
          <w:szCs w:val="24"/>
        </w:rPr>
        <w:t>–</w:t>
      </w:r>
      <w:r w:rsidRPr="006B050B">
        <w:rPr>
          <w:rFonts w:ascii="Garamond" w:hAnsi="Garamond" w:cs="Times New Roman"/>
          <w:i/>
          <w:iCs/>
          <w:color w:val="000000"/>
          <w:sz w:val="24"/>
          <w:szCs w:val="24"/>
        </w:rPr>
        <w:t>2 të vendimit),</w:t>
      </w:r>
      <w:r w:rsidRPr="006B050B">
        <w:rPr>
          <w:rFonts w:ascii="Garamond" w:hAnsi="Garamond" w:cs="Times New Roman"/>
          <w:color w:val="000000"/>
          <w:sz w:val="24"/>
          <w:szCs w:val="24"/>
        </w:rPr>
        <w:t xml:space="preserve"> çështja në shqyrtim lidhet me humbjen e jetës së djalit të kërkuesve, si pasojë e ushtrimit të një aktiviteti që përbën burim rreziku të shtuar, konkretisht shpërndarja e energjisë elektrike. Kërkuesit i janë drejtuar gjykatave të juridiksionit të zakonshëm duke paraqitur pretendimin për shpërblimin e dëmit që lidhej me humbjen e jetës së familjarit të tyre, si rezultat i mosveprimit të paligjshëm të organeve shtetërore për të garantuar sigurinë e jetës. Pretendimi është me natyrë kushtetuese, sepse lidhet me të drejtën e jetës të garantuar nga neni 21 i Kushtetutës dhe neni 2 i </w:t>
      </w:r>
      <w:proofErr w:type="spellStart"/>
      <w:r w:rsidRPr="006B050B">
        <w:rPr>
          <w:rFonts w:ascii="Garamond" w:hAnsi="Garamond" w:cs="Times New Roman"/>
          <w:color w:val="000000"/>
          <w:sz w:val="24"/>
          <w:szCs w:val="24"/>
        </w:rPr>
        <w:t>KEDNJ</w:t>
      </w:r>
      <w:proofErr w:type="spellEnd"/>
      <w:r w:rsidRPr="006B050B">
        <w:rPr>
          <w:rFonts w:ascii="Garamond" w:hAnsi="Garamond" w:cs="Times New Roman"/>
          <w:color w:val="000000"/>
          <w:sz w:val="24"/>
          <w:szCs w:val="24"/>
        </w:rPr>
        <w:t xml:space="preserve">-së. Konkretisht, pretendimi i kërkueseve lidhet me detyrimin pozitiv të shtetit për të marrë masat e nevojshme për të përcaktuar faktet dhe përgjegjësinë e personave përgjegjës, si dhe për t’i ofruar dëmshpërblimin e duhur viktimës në rastin kur vdekja ose dëmtimi i rëndë i shëndetit ka ardhur si rezultat i neglizhencës së shtetit. </w:t>
      </w:r>
    </w:p>
    <w:p w14:paraId="4EAF0748" w14:textId="2F4BBF4B"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33.</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Gjykata e Rrethit Gjyqësor Sarandë, pasi ka marrë në shqyrtim pretendimet, ka vlerësuar se humbja e jetës ka ndodhur për shkak të kontaktit të padëshiruar me përcjellësin ajror elektrik, pasi </w:t>
      </w:r>
      <w:proofErr w:type="spellStart"/>
      <w:r w:rsidRPr="006B050B">
        <w:rPr>
          <w:rFonts w:ascii="Garamond" w:hAnsi="Garamond" w:cs="Times New Roman"/>
          <w:color w:val="000000"/>
          <w:sz w:val="24"/>
          <w:szCs w:val="24"/>
        </w:rPr>
        <w:t>OSHEE</w:t>
      </w:r>
      <w:proofErr w:type="spellEnd"/>
      <w:r w:rsidRPr="006B050B">
        <w:rPr>
          <w:rFonts w:ascii="Garamond" w:hAnsi="Garamond" w:cs="Times New Roman"/>
          <w:color w:val="000000"/>
          <w:sz w:val="24"/>
          <w:szCs w:val="24"/>
        </w:rPr>
        <w:t>-ja ka vendosur këta përcjellës në rrugën “</w:t>
      </w:r>
      <w:bookmarkStart w:id="0" w:name="_GoBack"/>
      <w:r w:rsidRPr="006B050B">
        <w:rPr>
          <w:rFonts w:ascii="Garamond" w:hAnsi="Garamond" w:cs="Times New Roman"/>
          <w:color w:val="000000"/>
          <w:sz w:val="24"/>
          <w:szCs w:val="24"/>
        </w:rPr>
        <w:t>Turizëm</w:t>
      </w:r>
      <w:bookmarkEnd w:id="0"/>
      <w:r w:rsidR="006B050B">
        <w:rPr>
          <w:rFonts w:ascii="Garamond" w:hAnsi="Garamond" w:cs="Times New Roman"/>
          <w:color w:val="1D1D1D"/>
          <w:sz w:val="24"/>
          <w:szCs w:val="24"/>
        </w:rPr>
        <w:t>–</w:t>
      </w:r>
      <w:r w:rsidRPr="006B050B">
        <w:rPr>
          <w:rFonts w:ascii="Garamond" w:hAnsi="Garamond" w:cs="Times New Roman"/>
          <w:color w:val="000000"/>
          <w:sz w:val="24"/>
          <w:szCs w:val="24"/>
        </w:rPr>
        <w:t xml:space="preserve">Kanali i Çukës” në shkelje të rëndë të distancave të lejuara me objektet e banimit. Humbja e jetës të </w:t>
      </w:r>
      <w:proofErr w:type="spellStart"/>
      <w:r w:rsidRPr="006B050B">
        <w:rPr>
          <w:rFonts w:ascii="Garamond" w:hAnsi="Garamond" w:cs="Times New Roman"/>
          <w:color w:val="000000"/>
          <w:sz w:val="24"/>
          <w:szCs w:val="24"/>
        </w:rPr>
        <w:t>të</w:t>
      </w:r>
      <w:proofErr w:type="spellEnd"/>
      <w:r w:rsidRPr="006B050B">
        <w:rPr>
          <w:rFonts w:ascii="Garamond" w:hAnsi="Garamond" w:cs="Times New Roman"/>
          <w:color w:val="000000"/>
          <w:sz w:val="24"/>
          <w:szCs w:val="24"/>
        </w:rPr>
        <w:t xml:space="preserve"> afërmit të kërkuesve (lidhja shkakësore) ka qenë pasojë e drejtpërdrejtë, e menjëhershme e vendosjes së linjës elektrike të tensionit</w:t>
      </w:r>
      <w:r w:rsidR="006B050B">
        <w:rPr>
          <w:rFonts w:ascii="Garamond" w:hAnsi="Garamond" w:cs="Times New Roman"/>
          <w:color w:val="000000"/>
          <w:sz w:val="24"/>
          <w:szCs w:val="24"/>
        </w:rPr>
        <w:t xml:space="preserve"> 10 </w:t>
      </w:r>
      <w:proofErr w:type="spellStart"/>
      <w:r w:rsidR="006B050B">
        <w:rPr>
          <w:rFonts w:ascii="Garamond" w:hAnsi="Garamond" w:cs="Times New Roman"/>
          <w:color w:val="000000"/>
          <w:sz w:val="24"/>
          <w:szCs w:val="24"/>
        </w:rPr>
        <w:t>kV</w:t>
      </w:r>
      <w:proofErr w:type="spellEnd"/>
      <w:r w:rsidR="006B050B">
        <w:rPr>
          <w:rFonts w:ascii="Garamond" w:hAnsi="Garamond" w:cs="Times New Roman"/>
          <w:color w:val="000000"/>
          <w:sz w:val="24"/>
          <w:szCs w:val="24"/>
        </w:rPr>
        <w:t xml:space="preserve"> në shkelje të nenit 11.2,</w:t>
      </w:r>
      <w:r w:rsidRPr="006B050B">
        <w:rPr>
          <w:rFonts w:ascii="Garamond" w:hAnsi="Garamond" w:cs="Times New Roman"/>
          <w:color w:val="000000"/>
          <w:sz w:val="24"/>
          <w:szCs w:val="24"/>
        </w:rPr>
        <w:t xml:space="preserve"> të rregullores së Kushteve Teknike të Projektimit, që parashikon se në vendet e banuara linja elektrike ajrore (në gjendje të qetë) duhet të jetë 10 metra larg nga objektet e banimit dhe në rastin konkret ka qenë 1.98</w:t>
      </w:r>
      <w:r w:rsidR="006B050B">
        <w:rPr>
          <w:rFonts w:ascii="Garamond" w:hAnsi="Garamond" w:cs="Times New Roman"/>
          <w:color w:val="1D1D1D"/>
          <w:sz w:val="24"/>
          <w:szCs w:val="24"/>
        </w:rPr>
        <w:t>–</w:t>
      </w:r>
      <w:r w:rsidRPr="006B050B">
        <w:rPr>
          <w:rFonts w:ascii="Garamond" w:hAnsi="Garamond" w:cs="Times New Roman"/>
          <w:color w:val="000000"/>
          <w:sz w:val="24"/>
          <w:szCs w:val="24"/>
        </w:rPr>
        <w:t>2 metra. Gjithashtu, është shkelur edhe pika 5.5</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e rregullores së Sigurimit Teknik, që parashikon se largësia horizontale nga përcjellësi anësor në zhvendosjen me të madhe të përcjellësve deri në pikën më të afërt të objekteve duhet të jetë jo më e vogël se 2 metra për tensionin deri në 20 </w:t>
      </w:r>
      <w:proofErr w:type="spellStart"/>
      <w:r w:rsidRPr="006B050B">
        <w:rPr>
          <w:rFonts w:ascii="Garamond" w:hAnsi="Garamond" w:cs="Times New Roman"/>
          <w:color w:val="000000"/>
          <w:sz w:val="24"/>
          <w:szCs w:val="24"/>
        </w:rPr>
        <w:t>kV</w:t>
      </w:r>
      <w:proofErr w:type="spellEnd"/>
      <w:r w:rsidRPr="006B050B">
        <w:rPr>
          <w:rFonts w:ascii="Garamond" w:hAnsi="Garamond" w:cs="Times New Roman"/>
          <w:color w:val="000000"/>
          <w:sz w:val="24"/>
          <w:szCs w:val="24"/>
        </w:rPr>
        <w:t xml:space="preserve"> </w:t>
      </w:r>
      <w:r w:rsidRPr="006B050B">
        <w:rPr>
          <w:rFonts w:ascii="Garamond" w:hAnsi="Garamond" w:cs="Times New Roman"/>
          <w:i/>
          <w:iCs/>
          <w:color w:val="000000"/>
          <w:sz w:val="24"/>
          <w:szCs w:val="24"/>
        </w:rPr>
        <w:t>(shih faqet 5 dhe 10</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vendimit të Gjykatës së Rrethit Gjyqësor Sarandë).</w:t>
      </w:r>
      <w:r w:rsidRPr="006B050B">
        <w:rPr>
          <w:rFonts w:ascii="Garamond" w:hAnsi="Garamond" w:cs="Times New Roman"/>
          <w:color w:val="000000"/>
          <w:sz w:val="24"/>
          <w:szCs w:val="24"/>
        </w:rPr>
        <w:t xml:space="preserve"> Ndërsa Gjykata e Apelit Gjirokastër, megjithëse ka vlerësuar në të njëjtën linjë, sikurse edhe gjykata e shkallës së parë, për shkeljen e parashikimeve të rregulloreve teknike të sipërcituara, ka arritur në përfundimin se distanca 2 metra largësi e linjës ruhet nëse ajo nuk pëson lëkundje, si pasojë e erës dhe nga kërkuesit/palë paditëse nuk është provuar nëse ditën e ngjarjes ka pasur erë, e cila mund të ketë bërë që distanca e linjës së zhvendosur të ishte më e vogël se 2 metra. Sipas gjykatës së apelit, edhe nëse do të zbatoheshin largësitë dhe do të kishte fryrë erë, që do të zhvendoste linjën në distancën 2 metra (distanca minimale), përsëri do të kishte ndodhur aksidenti për shkak të pakujdesisë së viktimës duke vendosur në përfundim rrëzimin e kërkesëpadisë për shpërblimin e dëmit </w:t>
      </w:r>
      <w:r w:rsidRPr="006B050B">
        <w:rPr>
          <w:rFonts w:ascii="Garamond" w:hAnsi="Garamond" w:cs="Times New Roman"/>
          <w:i/>
          <w:iCs/>
          <w:color w:val="000000"/>
          <w:sz w:val="24"/>
          <w:szCs w:val="24"/>
        </w:rPr>
        <w:t>(shih faqet 15</w:t>
      </w:r>
      <w:r w:rsidR="006B050B">
        <w:rPr>
          <w:rFonts w:ascii="Garamond" w:hAnsi="Garamond" w:cs="Times New Roman"/>
          <w:color w:val="1D1D1D"/>
          <w:sz w:val="24"/>
          <w:szCs w:val="24"/>
        </w:rPr>
        <w:t>–</w:t>
      </w:r>
      <w:r w:rsidRPr="006B050B">
        <w:rPr>
          <w:rFonts w:ascii="Garamond" w:hAnsi="Garamond" w:cs="Times New Roman"/>
          <w:i/>
          <w:iCs/>
          <w:color w:val="000000"/>
          <w:sz w:val="24"/>
          <w:szCs w:val="24"/>
        </w:rPr>
        <w:t>16</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vendimit të Gjykatës së Apelit Gjirokastër)</w:t>
      </w:r>
      <w:r w:rsidRPr="006B050B">
        <w:rPr>
          <w:rFonts w:ascii="Garamond" w:hAnsi="Garamond" w:cs="Times New Roman"/>
          <w:color w:val="000000"/>
          <w:sz w:val="24"/>
          <w:szCs w:val="24"/>
        </w:rPr>
        <w:t>. Në vijim, Kolegji Civil i Gjykatës së Lartë, gjatë gjykimit të çështjes në dhomën e këshillimit, ndonëse gjendej përpara një pretendimi me natyrë kushtetuese (e drejta e jetës), ka vlerësuar se rekursi nuk përmbante shkaqe të parashikuara nga ligji.</w:t>
      </w:r>
    </w:p>
    <w:p w14:paraId="2BB7228F" w14:textId="78AE5379"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34.</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Në përmbledhje të argumenteve të mësipërme, Gjykata vëren se vendimet e gjykatave të juridiksionit të zakonshëm për të përcaktuar pasjen ose mungesën e përgjegjësisë civile nga dëmet e shkaktuara nga linjat e shpërndarjes së energjisë elektrike janë fokusuar në analizën e distancave fizike të linjës elektrike nga zona e banuar sipas dy rregulloreve teknike të sipërpërmendura. Nga vendimi i Gjykatës së Apelit Gjirokastër rezulton se, ndonëse kjo gjykatë ka pranuar ekzistencën e </w:t>
      </w:r>
      <w:r w:rsidRPr="006B050B">
        <w:rPr>
          <w:rFonts w:ascii="Garamond" w:hAnsi="Garamond" w:cs="Times New Roman"/>
          <w:color w:val="000000"/>
          <w:sz w:val="24"/>
          <w:szCs w:val="24"/>
        </w:rPr>
        <w:lastRenderedPageBreak/>
        <w:t xml:space="preserve">mosrespektimit të disa standardeve teknike në lidhje me vendosjen e linjës elektrike, përsëri ka arritur në përfundimin e mungesës së përgjegjësisë së </w:t>
      </w:r>
      <w:proofErr w:type="spellStart"/>
      <w:r w:rsidRPr="006B050B">
        <w:rPr>
          <w:rFonts w:ascii="Garamond" w:hAnsi="Garamond" w:cs="Times New Roman"/>
          <w:color w:val="000000"/>
          <w:sz w:val="24"/>
          <w:szCs w:val="24"/>
        </w:rPr>
        <w:t>OSHEE</w:t>
      </w:r>
      <w:proofErr w:type="spellEnd"/>
      <w:r w:rsidRPr="006B050B">
        <w:rPr>
          <w:rFonts w:ascii="Garamond" w:hAnsi="Garamond" w:cs="Times New Roman"/>
          <w:color w:val="000000"/>
          <w:sz w:val="24"/>
          <w:szCs w:val="24"/>
        </w:rPr>
        <w:t xml:space="preserve">-së. Në këtë kuptim, Gjykata vëren se gjykata e apelit nuk ka evidentuar detyrimet pozitive, ndërkohë kur sipas jurisprudencës së Gjykatës rezulton se detyrimi pozitiv i shtetit jo vetëm duhet të ekzistojë në teori, por duhet të zbatohet edhe në praktikë, duke mundësuar përcaktimin e çdo përgjegjësie dhe marrjen e çdo mjeti juridik civil të përshtatshëm </w:t>
      </w:r>
      <w:r w:rsidR="006B050B">
        <w:rPr>
          <w:rFonts w:ascii="Garamond" w:hAnsi="Garamond" w:cs="Times New Roman"/>
          <w:i/>
          <w:iCs/>
          <w:color w:val="000000"/>
          <w:sz w:val="24"/>
          <w:szCs w:val="24"/>
        </w:rPr>
        <w:t>(shih vendimet nr. 10, datë 10.</w:t>
      </w:r>
      <w:r w:rsidRPr="006B050B">
        <w:rPr>
          <w:rFonts w:ascii="Garamond" w:hAnsi="Garamond" w:cs="Times New Roman"/>
          <w:i/>
          <w:iCs/>
          <w:color w:val="000000"/>
          <w:sz w:val="24"/>
          <w:szCs w:val="24"/>
        </w:rPr>
        <w:t>3.2026; nr. 63, datë 23.10.2025</w:t>
      </w:r>
      <w:r w:rsidR="006B050B">
        <w:rPr>
          <w:rFonts w:ascii="Garamond" w:hAnsi="Garamond" w:cs="Times New Roman"/>
          <w:i/>
          <w:iCs/>
          <w:color w:val="000000"/>
          <w:sz w:val="24"/>
          <w:szCs w:val="24"/>
        </w:rPr>
        <w:t>,</w:t>
      </w:r>
      <w:r w:rsidRPr="006B050B">
        <w:rPr>
          <w:rFonts w:ascii="Garamond" w:hAnsi="Garamond" w:cs="Times New Roman"/>
          <w:i/>
          <w:iCs/>
          <w:color w:val="000000"/>
          <w:sz w:val="24"/>
          <w:szCs w:val="24"/>
        </w:rPr>
        <w:t xml:space="preserve"> të Gjykatës Kushtetuese).</w:t>
      </w:r>
    </w:p>
    <w:p w14:paraId="2BB593C7" w14:textId="6C8B9414"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35.</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Për sa më sipër, Gjykata vlerëson se në vendimet e gjykatave të juridiksionit të zakonshëm nuk ka një analizë të detyrimeve pozitive që burojnë nga legjislacioni përkatës i sipërcituar (ligjet nr. 8734/2001 dhe nr. 9072/2003) për subjektin që shpërndan energjinë elektrike lidhur me mirëmbajtjen ose kontrollin periodik të linjave të shpërndarjes së energjisë elektrike, që përbën një veprimtari të rrezikshme të parashikuar në nenin 622 të Kodit Civil, si një nga rastet e përgjegjësisë pa faj. Veprimtaria e shpërndarjes së energjisë elektrike kërkon marrjen e masave konkrete administrative dhe teknike që lidhen jo vetëm me lejet për vendet ku vendosen linjat elektrike, por edhe me kontrolle të vazhdueshme dhe/ose periodike me natyrë mirëmbajtjeje, si dhe pajisjen me shenjat e nevojshme për të treguar rrezikshmërinë e tyre. Në këtë drejtim, gjykata e apelit nuk ka dhënë një shpjegim të plotë dhe bindës se përse shkelja e standardeve të tjera teknike të vendosura për të garantuar sigurinë në raport me objektet e banimit, e pranuar edhe nga ajo vetë në arsyetimin e vendimit gjyqësor, nuk është konsideruar e rëndësishme për përcaktimin e përgjegjësisë së subjektit të interesuar. Kjo gjykatë në vendimin e saj nuk ka analizuar se përse konkurrimi i pakujdesisë së viktimës, në kushtet e një përgjegjësie të përzier e përjashton </w:t>
      </w:r>
      <w:proofErr w:type="spellStart"/>
      <w:r w:rsidRPr="006B050B">
        <w:rPr>
          <w:rFonts w:ascii="Garamond" w:hAnsi="Garamond" w:cs="Times New Roman"/>
          <w:color w:val="000000"/>
          <w:sz w:val="24"/>
          <w:szCs w:val="24"/>
        </w:rPr>
        <w:t>totalisht</w:t>
      </w:r>
      <w:proofErr w:type="spellEnd"/>
      <w:r w:rsidRPr="006B050B">
        <w:rPr>
          <w:rFonts w:ascii="Garamond" w:hAnsi="Garamond" w:cs="Times New Roman"/>
          <w:color w:val="000000"/>
          <w:sz w:val="24"/>
          <w:szCs w:val="24"/>
        </w:rPr>
        <w:t xml:space="preserve"> nga përgjegjësia subjektin e interesuar për shpërblimin e dëmit. Gjykata e apelit është bazuar vetëm në hipoteza nëse do të frynte erë dhe i ka kaluar barrën e provës kërkuesve që nuk kanë provuar nëse atë ditë frynte ose jo erë. Për rrjedhojë, gjykata e apelit ka interpretuar në mënyrë formale dhe </w:t>
      </w:r>
      <w:proofErr w:type="spellStart"/>
      <w:r w:rsidRPr="006B050B">
        <w:rPr>
          <w:rFonts w:ascii="Garamond" w:hAnsi="Garamond" w:cs="Times New Roman"/>
          <w:i/>
          <w:iCs/>
          <w:color w:val="000000"/>
          <w:sz w:val="24"/>
          <w:szCs w:val="24"/>
        </w:rPr>
        <w:t>strictu</w:t>
      </w:r>
      <w:proofErr w:type="spellEnd"/>
      <w:r w:rsidRPr="006B050B">
        <w:rPr>
          <w:rFonts w:ascii="Garamond" w:hAnsi="Garamond" w:cs="Times New Roman"/>
          <w:i/>
          <w:iCs/>
          <w:color w:val="000000"/>
          <w:sz w:val="24"/>
          <w:szCs w:val="24"/>
        </w:rPr>
        <w:t xml:space="preserve"> </w:t>
      </w:r>
      <w:proofErr w:type="spellStart"/>
      <w:r w:rsidRPr="006B050B">
        <w:rPr>
          <w:rFonts w:ascii="Garamond" w:hAnsi="Garamond" w:cs="Times New Roman"/>
          <w:i/>
          <w:iCs/>
          <w:color w:val="000000"/>
          <w:sz w:val="24"/>
          <w:szCs w:val="24"/>
        </w:rPr>
        <w:t>sensu</w:t>
      </w:r>
      <w:proofErr w:type="spellEnd"/>
      <w:r w:rsidRPr="006B050B">
        <w:rPr>
          <w:rFonts w:ascii="Garamond" w:hAnsi="Garamond" w:cs="Times New Roman"/>
          <w:color w:val="000000"/>
          <w:sz w:val="24"/>
          <w:szCs w:val="24"/>
        </w:rPr>
        <w:t xml:space="preserve"> kuadrin ligjor duke u mbështetur në dy rregulloret teknike, interpretim i cili nuk ka marrë në konsideratë qëllimin e akteve ligjore duke nxjerrë një përfundim hipotetik e duke përjashtuar </w:t>
      </w:r>
      <w:r w:rsidRPr="006B050B">
        <w:rPr>
          <w:rFonts w:ascii="Garamond" w:hAnsi="Garamond" w:cs="Times New Roman"/>
          <w:i/>
          <w:iCs/>
          <w:color w:val="000000"/>
          <w:sz w:val="24"/>
          <w:szCs w:val="24"/>
        </w:rPr>
        <w:t>apriori</w:t>
      </w:r>
      <w:r w:rsidRPr="006B050B">
        <w:rPr>
          <w:rFonts w:ascii="Garamond" w:hAnsi="Garamond" w:cs="Times New Roman"/>
          <w:color w:val="000000"/>
          <w:sz w:val="24"/>
          <w:szCs w:val="24"/>
        </w:rPr>
        <w:t xml:space="preserve"> nga përgjegjësia institucionet që operojnë në fushën e shpërndarjes së energjisë elektrike. </w:t>
      </w:r>
    </w:p>
    <w:p w14:paraId="6FF30C3C" w14:textId="7DACF210"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36.</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Për sa i takon vendimit të Gjykatës së Lartë, si gjykatë ligji, Gjykata vlerëson se vendimi është mbështetur në një arsyetim të përgjithshëm e formal, i cili është kufizuar në pohime standarde për respektimin e normave procedurale dhe zbatimin e ligjit material. Gjykata vlerëson se Gjykata e Lartë, në ushtrim të funksionit të saj, duhej të kishte mbajtur një qëndrim të shprehur në drejtim të pretendimit të kërkuesve që interpretimi i kuadrit ligjor nga gjykata e apelit mohonte thelbin e së drejtës së jetës, për sa u takon detyrimeve pozitive të shtetit/institucioneve përgjegjëse për marrjen e masave për shpërndarjen e energjisë elektrike si fushë që përbën burim rreziku të shtuar edhe për jetën e individit me </w:t>
      </w:r>
      <w:proofErr w:type="spellStart"/>
      <w:r w:rsidRPr="006B050B">
        <w:rPr>
          <w:rFonts w:ascii="Garamond" w:hAnsi="Garamond" w:cs="Times New Roman"/>
          <w:color w:val="000000"/>
          <w:sz w:val="24"/>
          <w:szCs w:val="24"/>
        </w:rPr>
        <w:t>impakt</w:t>
      </w:r>
      <w:proofErr w:type="spellEnd"/>
      <w:r w:rsidRPr="006B050B">
        <w:rPr>
          <w:rFonts w:ascii="Garamond" w:hAnsi="Garamond" w:cs="Times New Roman"/>
          <w:color w:val="000000"/>
          <w:sz w:val="24"/>
          <w:szCs w:val="24"/>
        </w:rPr>
        <w:t xml:space="preserve"> dhe pasoja të ndjeshme dhe të drejtpërdrejta në sigurinë publike. Në këto rrethana, mospranimi i rekursit të kërkuesve nga Gjykata e Lartë, duke u mjaftuar vetëm me shqyrtimin </w:t>
      </w:r>
      <w:r w:rsidRPr="006B050B">
        <w:rPr>
          <w:rFonts w:ascii="Garamond" w:hAnsi="Garamond" w:cs="Times New Roman"/>
          <w:i/>
          <w:iCs/>
          <w:color w:val="000000"/>
          <w:sz w:val="24"/>
          <w:szCs w:val="24"/>
        </w:rPr>
        <w:t>de plano</w:t>
      </w:r>
      <w:r w:rsidRPr="006B050B">
        <w:rPr>
          <w:rFonts w:ascii="Garamond" w:hAnsi="Garamond" w:cs="Times New Roman"/>
          <w:color w:val="000000"/>
          <w:sz w:val="24"/>
          <w:szCs w:val="24"/>
        </w:rPr>
        <w:t xml:space="preserve"> të çështjes dhe me arsyetimin e kufizuar se shkaqet e rekursit nuk janë nga ato të parashikuara nga ligji, pa i dhënë përgjigje të arsyetuar pretendimit me natyrë kushtetuese, për të drejtën e jetës, ka vënë në dyshim respektimin dhe mbrojtjen e të drejtave themelore kushtetuese të kërkuesve, si pasojë e </w:t>
      </w:r>
      <w:proofErr w:type="spellStart"/>
      <w:r w:rsidRPr="006B050B">
        <w:rPr>
          <w:rFonts w:ascii="Garamond" w:hAnsi="Garamond" w:cs="Times New Roman"/>
          <w:color w:val="000000"/>
          <w:sz w:val="24"/>
          <w:szCs w:val="24"/>
        </w:rPr>
        <w:t>mosmarrjes</w:t>
      </w:r>
      <w:proofErr w:type="spellEnd"/>
      <w:r w:rsidRPr="006B050B">
        <w:rPr>
          <w:rFonts w:ascii="Garamond" w:hAnsi="Garamond" w:cs="Times New Roman"/>
          <w:color w:val="000000"/>
          <w:sz w:val="24"/>
          <w:szCs w:val="24"/>
        </w:rPr>
        <w:t xml:space="preserve"> së masave nga institucioni përgjegjës në përputhje me parashikimet ligjore.</w:t>
      </w:r>
    </w:p>
    <w:p w14:paraId="5A295CEC" w14:textId="23CD094D" w:rsidR="00001E1F" w:rsidRPr="006B050B" w:rsidRDefault="00001E1F" w:rsidP="00F45091">
      <w:pPr>
        <w:tabs>
          <w:tab w:val="left" w:pos="70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B050B">
        <w:rPr>
          <w:rFonts w:ascii="Garamond" w:hAnsi="Garamond" w:cs="Times New Roman"/>
          <w:color w:val="000000"/>
          <w:sz w:val="24"/>
          <w:szCs w:val="24"/>
        </w:rPr>
        <w:t>37.</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Në përmbledhje të argumenteve të mësipërme, Gjykata arrin në përfundimin se në rastin konkret është cenuar e drejta për proces të rregullt ligjor, e garantuar nga neni 42 i Kushtetutës, në drejtim </w:t>
      </w:r>
      <w:r w:rsidRPr="006B050B">
        <w:rPr>
          <w:rFonts w:ascii="Garamond" w:hAnsi="Garamond" w:cs="Times New Roman"/>
          <w:i/>
          <w:iCs/>
          <w:color w:val="000000"/>
          <w:sz w:val="24"/>
          <w:szCs w:val="24"/>
        </w:rPr>
        <w:t xml:space="preserve">të së drejtës së </w:t>
      </w:r>
      <w:proofErr w:type="spellStart"/>
      <w:r w:rsidRPr="006B050B">
        <w:rPr>
          <w:rFonts w:ascii="Garamond" w:hAnsi="Garamond" w:cs="Times New Roman"/>
          <w:i/>
          <w:iCs/>
          <w:color w:val="000000"/>
          <w:sz w:val="24"/>
          <w:szCs w:val="24"/>
        </w:rPr>
        <w:t>aksesit</w:t>
      </w:r>
      <w:proofErr w:type="spellEnd"/>
      <w:r w:rsidRPr="006B050B">
        <w:rPr>
          <w:rFonts w:ascii="Garamond" w:hAnsi="Garamond" w:cs="Times New Roman"/>
          <w:i/>
          <w:iCs/>
          <w:color w:val="000000"/>
          <w:sz w:val="24"/>
          <w:szCs w:val="24"/>
        </w:rPr>
        <w:t xml:space="preserve"> të lidhur me standardin e arsyetimit të vendimit gjyqësor.</w:t>
      </w:r>
    </w:p>
    <w:p w14:paraId="7FDE9EC6" w14:textId="41082B84"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38.</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Në përfundim, Gjykata çmon se pretendimi i kërkuesve është i bazuar, sipas arsyetimit të mësipërm të këtij vendimi, ndaj kërkesa pranohet.</w:t>
      </w:r>
    </w:p>
    <w:p w14:paraId="1A7E185B" w14:textId="77777777" w:rsidR="00001E1F" w:rsidRPr="006B050B" w:rsidRDefault="00001E1F"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72790970" w14:textId="77777777" w:rsidR="00001E1F" w:rsidRPr="006B050B" w:rsidRDefault="00001E1F" w:rsidP="00F45091">
      <w:pPr>
        <w:autoSpaceDE w:val="0"/>
        <w:autoSpaceDN w:val="0"/>
        <w:adjustRightInd w:val="0"/>
        <w:spacing w:after="0" w:line="240" w:lineRule="auto"/>
        <w:ind w:firstLine="284"/>
        <w:jc w:val="center"/>
        <w:rPr>
          <w:rFonts w:ascii="Garamond" w:hAnsi="Garamond" w:cs="Times New Roman"/>
          <w:color w:val="000000"/>
          <w:sz w:val="24"/>
          <w:szCs w:val="24"/>
        </w:rPr>
      </w:pPr>
      <w:r w:rsidRPr="006B050B">
        <w:rPr>
          <w:rFonts w:ascii="Garamond" w:hAnsi="Garamond" w:cs="Times New Roman"/>
          <w:bCs/>
          <w:color w:val="000000"/>
          <w:sz w:val="24"/>
          <w:szCs w:val="24"/>
        </w:rPr>
        <w:t>PËR KËTO ARSYE,</w:t>
      </w:r>
    </w:p>
    <w:p w14:paraId="1006DD85" w14:textId="77777777" w:rsidR="006412DC" w:rsidRPr="006B050B" w:rsidRDefault="006412DC" w:rsidP="00F45091">
      <w:pPr>
        <w:autoSpaceDE w:val="0"/>
        <w:autoSpaceDN w:val="0"/>
        <w:adjustRightInd w:val="0"/>
        <w:spacing w:after="0" w:line="240" w:lineRule="auto"/>
        <w:ind w:firstLine="284"/>
        <w:jc w:val="both"/>
        <w:rPr>
          <w:rFonts w:ascii="Garamond" w:hAnsi="Garamond" w:cs="Times New Roman"/>
          <w:color w:val="000000"/>
          <w:sz w:val="24"/>
          <w:szCs w:val="24"/>
        </w:rPr>
      </w:pPr>
    </w:p>
    <w:p w14:paraId="286BF83D" w14:textId="34680B39" w:rsidR="00001E1F" w:rsidRPr="006B050B" w:rsidRDefault="00001E1F" w:rsidP="00F45091">
      <w:pPr>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Gjykata Kushtetuese, në mbështetje të neneve 131, pika 1, shkronja “f”, dhe 134, pika 1, shkronja “i”, të Kushtetutës, si dhe neneve 71 dhe 72</w:t>
      </w:r>
      <w:r w:rsidR="006B050B">
        <w:rPr>
          <w:rFonts w:ascii="Garamond" w:hAnsi="Garamond" w:cs="Times New Roman"/>
          <w:color w:val="000000"/>
          <w:sz w:val="24"/>
          <w:szCs w:val="24"/>
        </w:rPr>
        <w:t>, të ligjit nr. 8577, datë 10.</w:t>
      </w:r>
      <w:r w:rsidRPr="006B050B">
        <w:rPr>
          <w:rFonts w:ascii="Garamond" w:hAnsi="Garamond" w:cs="Times New Roman"/>
          <w:color w:val="000000"/>
          <w:sz w:val="24"/>
          <w:szCs w:val="24"/>
        </w:rPr>
        <w:t>2.2000</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“Për organizimin dhe funksionimin e Gjykatës Kushtetuese të Republikës së Shqipërisë”, të ndryshuar, shumicë votash,</w:t>
      </w:r>
    </w:p>
    <w:p w14:paraId="511EFB06" w14:textId="2A9E3E8E" w:rsidR="00001E1F" w:rsidRPr="006B050B" w:rsidRDefault="00001E1F" w:rsidP="00F45091">
      <w:pPr>
        <w:autoSpaceDE w:val="0"/>
        <w:autoSpaceDN w:val="0"/>
        <w:adjustRightInd w:val="0"/>
        <w:spacing w:after="0" w:line="240" w:lineRule="auto"/>
        <w:ind w:firstLine="284"/>
        <w:jc w:val="center"/>
        <w:rPr>
          <w:rFonts w:ascii="Garamond" w:hAnsi="Garamond" w:cs="Times New Roman"/>
          <w:bCs/>
          <w:color w:val="000000"/>
          <w:sz w:val="24"/>
          <w:szCs w:val="24"/>
        </w:rPr>
      </w:pPr>
      <w:r w:rsidRPr="006B050B">
        <w:rPr>
          <w:rFonts w:ascii="Garamond" w:hAnsi="Garamond" w:cs="Times New Roman"/>
          <w:bCs/>
          <w:color w:val="000000"/>
          <w:sz w:val="24"/>
          <w:szCs w:val="24"/>
        </w:rPr>
        <w:t>VENDOSI:</w:t>
      </w:r>
    </w:p>
    <w:p w14:paraId="5816584E" w14:textId="77777777" w:rsidR="006412DC" w:rsidRPr="006B050B" w:rsidRDefault="006412DC" w:rsidP="00F450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C90FE3B" w14:textId="726CEEE9" w:rsidR="00001E1F" w:rsidRPr="006B050B" w:rsidRDefault="00001E1F" w:rsidP="006B050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1.</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Pranimin e pjesshëm të kërkesës.</w:t>
      </w:r>
    </w:p>
    <w:p w14:paraId="5175EA3C" w14:textId="13585435" w:rsidR="00001E1F" w:rsidRPr="006B050B" w:rsidRDefault="00001E1F" w:rsidP="006B050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2.</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Shfuqizimin e ven</w:t>
      </w:r>
      <w:r w:rsidR="006B050B">
        <w:rPr>
          <w:rFonts w:ascii="Garamond" w:hAnsi="Garamond" w:cs="Times New Roman"/>
          <w:color w:val="000000"/>
          <w:sz w:val="24"/>
          <w:szCs w:val="24"/>
        </w:rPr>
        <w:t>dimit nr. 00-2025-709, datë 19.</w:t>
      </w:r>
      <w:r w:rsidRPr="006B050B">
        <w:rPr>
          <w:rFonts w:ascii="Garamond" w:hAnsi="Garamond" w:cs="Times New Roman"/>
          <w:color w:val="000000"/>
          <w:sz w:val="24"/>
          <w:szCs w:val="24"/>
        </w:rPr>
        <w:t>2.2025</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të Kolegjit Civil të Gjykatës së Lartë, si të papajtueshëm me Kushtetutën e Republikës së Shqipërisë.</w:t>
      </w:r>
    </w:p>
    <w:p w14:paraId="33A7E09B" w14:textId="1A6EAF1F" w:rsidR="00001E1F" w:rsidRPr="006B050B" w:rsidRDefault="00001E1F" w:rsidP="006B050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3.</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Dërgimin e çështjes për rishqyrtim në Gjykatën e Lartë. </w:t>
      </w:r>
    </w:p>
    <w:p w14:paraId="4A6067DC" w14:textId="3EA339D0" w:rsidR="00001E1F" w:rsidRDefault="00F45091" w:rsidP="006B050B">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 xml:space="preserve"> </w:t>
      </w:r>
      <w:r w:rsidR="00001E1F" w:rsidRPr="006B050B">
        <w:rPr>
          <w:rFonts w:ascii="Garamond" w:hAnsi="Garamond" w:cs="Times New Roman"/>
          <w:color w:val="000000"/>
          <w:sz w:val="24"/>
          <w:szCs w:val="24"/>
        </w:rPr>
        <w:t>Ky vendim është përfundimtar dhe hyn në fuqi ditën e botimit në Fletoren Zyrtare.</w:t>
      </w:r>
    </w:p>
    <w:p w14:paraId="16EDC21F" w14:textId="77777777" w:rsidR="006B050B" w:rsidRPr="006B050B" w:rsidRDefault="006B050B" w:rsidP="006B050B">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6F7D3CAF" w14:textId="267C15BA" w:rsidR="00001E1F" w:rsidRPr="006B050B" w:rsidRDefault="006B050B" w:rsidP="006B050B">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Marrë më 6.</w:t>
      </w:r>
      <w:r w:rsidR="00001E1F" w:rsidRPr="006B050B">
        <w:rPr>
          <w:rFonts w:ascii="Garamond" w:hAnsi="Garamond" w:cs="Times New Roman"/>
          <w:b/>
          <w:bCs/>
          <w:color w:val="000000"/>
          <w:sz w:val="24"/>
          <w:szCs w:val="24"/>
        </w:rPr>
        <w:t>5.2026</w:t>
      </w:r>
      <w:r>
        <w:rPr>
          <w:rFonts w:ascii="Garamond" w:hAnsi="Garamond" w:cs="Times New Roman"/>
          <w:b/>
          <w:bCs/>
          <w:color w:val="000000"/>
          <w:sz w:val="24"/>
          <w:szCs w:val="24"/>
        </w:rPr>
        <w:t>.</w:t>
      </w:r>
    </w:p>
    <w:p w14:paraId="328DF6A4" w14:textId="03035C62" w:rsidR="00001E1F" w:rsidRPr="006B050B" w:rsidRDefault="006B050B" w:rsidP="00F45091">
      <w:pPr>
        <w:autoSpaceDE w:val="0"/>
        <w:autoSpaceDN w:val="0"/>
        <w:adjustRightInd w:val="0"/>
        <w:spacing w:after="0" w:line="240" w:lineRule="auto"/>
        <w:ind w:firstLine="284"/>
        <w:rPr>
          <w:rFonts w:ascii="Garamond" w:hAnsi="Garamond" w:cs="Times New Roman"/>
          <w:b/>
          <w:bCs/>
          <w:color w:val="000000"/>
          <w:sz w:val="24"/>
          <w:szCs w:val="24"/>
        </w:rPr>
      </w:pPr>
      <w:r>
        <w:rPr>
          <w:rFonts w:ascii="Garamond" w:hAnsi="Garamond" w:cs="Times New Roman"/>
          <w:b/>
          <w:bCs/>
          <w:color w:val="000000"/>
          <w:sz w:val="24"/>
          <w:szCs w:val="24"/>
        </w:rPr>
        <w:t>Shpallur më 25.</w:t>
      </w:r>
      <w:r w:rsidR="00001E1F" w:rsidRPr="006B050B">
        <w:rPr>
          <w:rFonts w:ascii="Garamond" w:hAnsi="Garamond" w:cs="Times New Roman"/>
          <w:b/>
          <w:bCs/>
          <w:color w:val="000000"/>
          <w:sz w:val="24"/>
          <w:szCs w:val="24"/>
        </w:rPr>
        <w:t>6.2026</w:t>
      </w:r>
      <w:r>
        <w:rPr>
          <w:rFonts w:ascii="Garamond" w:hAnsi="Garamond" w:cs="Times New Roman"/>
          <w:b/>
          <w:bCs/>
          <w:color w:val="000000"/>
          <w:sz w:val="24"/>
          <w:szCs w:val="24"/>
        </w:rPr>
        <w:t>.</w:t>
      </w:r>
    </w:p>
    <w:p w14:paraId="0B3BCF2B" w14:textId="55D3C3C4" w:rsidR="00001E1F" w:rsidRPr="006B050B" w:rsidRDefault="00001E1F" w:rsidP="00F45091">
      <w:pPr>
        <w:autoSpaceDE w:val="0"/>
        <w:autoSpaceDN w:val="0"/>
        <w:adjustRightInd w:val="0"/>
        <w:spacing w:after="0" w:line="240" w:lineRule="auto"/>
        <w:ind w:firstLine="284"/>
        <w:jc w:val="both"/>
        <w:rPr>
          <w:rFonts w:ascii="Garamond" w:hAnsi="Garamond" w:cs="Times New Roman"/>
          <w:b/>
          <w:bCs/>
          <w:color w:val="000000"/>
          <w:sz w:val="24"/>
          <w:szCs w:val="24"/>
        </w:rPr>
      </w:pPr>
    </w:p>
    <w:p w14:paraId="380A1C2E" w14:textId="14C2FF39" w:rsidR="00A82202" w:rsidRPr="006B050B" w:rsidRDefault="00A82202" w:rsidP="00F45091">
      <w:pPr>
        <w:autoSpaceDE w:val="0"/>
        <w:autoSpaceDN w:val="0"/>
        <w:adjustRightInd w:val="0"/>
        <w:spacing w:after="0" w:line="240" w:lineRule="auto"/>
        <w:ind w:firstLine="284"/>
        <w:jc w:val="both"/>
        <w:rPr>
          <w:rFonts w:ascii="Garamond" w:hAnsi="Garamond" w:cs="Times New Roman"/>
          <w:b/>
          <w:bCs/>
          <w:color w:val="000000"/>
          <w:sz w:val="24"/>
          <w:szCs w:val="24"/>
        </w:rPr>
      </w:pPr>
      <w:r w:rsidRPr="006B050B">
        <w:rPr>
          <w:rFonts w:ascii="Garamond" w:hAnsi="Garamond" w:cs="Times New Roman"/>
          <w:b/>
          <w:bCs/>
          <w:color w:val="000000"/>
          <w:sz w:val="24"/>
          <w:szCs w:val="24"/>
        </w:rPr>
        <w:t xml:space="preserve">Kryetare: </w:t>
      </w:r>
      <w:proofErr w:type="spellStart"/>
      <w:r w:rsidRPr="006B050B">
        <w:rPr>
          <w:rFonts w:ascii="Garamond" w:hAnsi="Garamond" w:cs="Times New Roman"/>
          <w:bCs/>
          <w:color w:val="000000"/>
          <w:sz w:val="24"/>
          <w:szCs w:val="24"/>
        </w:rPr>
        <w:t>Fiona</w:t>
      </w:r>
      <w:proofErr w:type="spellEnd"/>
      <w:r w:rsidRPr="006B050B">
        <w:rPr>
          <w:rFonts w:ascii="Garamond" w:hAnsi="Garamond" w:cs="Times New Roman"/>
          <w:bCs/>
          <w:color w:val="000000"/>
          <w:sz w:val="24"/>
          <w:szCs w:val="24"/>
        </w:rPr>
        <w:t xml:space="preserve"> </w:t>
      </w:r>
      <w:proofErr w:type="spellStart"/>
      <w:r w:rsidRPr="006B050B">
        <w:rPr>
          <w:rFonts w:ascii="Garamond" w:hAnsi="Garamond" w:cs="Times New Roman"/>
          <w:bCs/>
          <w:color w:val="000000"/>
          <w:sz w:val="24"/>
          <w:szCs w:val="24"/>
        </w:rPr>
        <w:t>Papajorgji</w:t>
      </w:r>
      <w:proofErr w:type="spellEnd"/>
    </w:p>
    <w:p w14:paraId="3B5746CC" w14:textId="7F1F2032" w:rsidR="00A82202" w:rsidRPr="006B050B" w:rsidRDefault="00A82202" w:rsidP="00F45091">
      <w:pPr>
        <w:autoSpaceDE w:val="0"/>
        <w:autoSpaceDN w:val="0"/>
        <w:adjustRightInd w:val="0"/>
        <w:spacing w:after="0" w:line="240" w:lineRule="auto"/>
        <w:ind w:firstLine="284"/>
        <w:jc w:val="both"/>
        <w:rPr>
          <w:rFonts w:ascii="Garamond" w:hAnsi="Garamond" w:cs="Times New Roman"/>
          <w:b/>
          <w:bCs/>
          <w:color w:val="000000"/>
          <w:sz w:val="24"/>
          <w:szCs w:val="24"/>
        </w:rPr>
      </w:pPr>
      <w:r w:rsidRPr="006B050B">
        <w:rPr>
          <w:rFonts w:ascii="Garamond" w:hAnsi="Garamond" w:cs="Times New Roman"/>
          <w:b/>
          <w:bCs/>
          <w:color w:val="000000"/>
          <w:sz w:val="24"/>
          <w:szCs w:val="24"/>
        </w:rPr>
        <w:t xml:space="preserve">Anëtarë: </w:t>
      </w:r>
      <w:proofErr w:type="spellStart"/>
      <w:r w:rsidRPr="006B050B">
        <w:rPr>
          <w:rFonts w:ascii="Garamond" w:hAnsi="Garamond" w:cs="Times New Roman"/>
          <w:bCs/>
          <w:color w:val="000000"/>
          <w:sz w:val="24"/>
          <w:szCs w:val="24"/>
        </w:rPr>
        <w:t>Sonila</w:t>
      </w:r>
      <w:proofErr w:type="spellEnd"/>
      <w:r w:rsidRPr="006B050B">
        <w:rPr>
          <w:rFonts w:ascii="Garamond" w:hAnsi="Garamond" w:cs="Times New Roman"/>
          <w:bCs/>
          <w:color w:val="000000"/>
          <w:sz w:val="24"/>
          <w:szCs w:val="24"/>
        </w:rPr>
        <w:t xml:space="preserve"> Bejtja, </w:t>
      </w:r>
      <w:proofErr w:type="spellStart"/>
      <w:r w:rsidRPr="006B050B">
        <w:rPr>
          <w:rFonts w:ascii="Garamond" w:hAnsi="Garamond" w:cs="Times New Roman"/>
          <w:bCs/>
          <w:color w:val="000000"/>
          <w:sz w:val="24"/>
          <w:szCs w:val="24"/>
        </w:rPr>
        <w:t>Marsida</w:t>
      </w:r>
      <w:proofErr w:type="spellEnd"/>
      <w:r w:rsidRPr="006B050B">
        <w:rPr>
          <w:rFonts w:ascii="Garamond" w:hAnsi="Garamond" w:cs="Times New Roman"/>
          <w:bCs/>
          <w:color w:val="000000"/>
          <w:sz w:val="24"/>
          <w:szCs w:val="24"/>
        </w:rPr>
        <w:t xml:space="preserve"> </w:t>
      </w:r>
      <w:proofErr w:type="spellStart"/>
      <w:r w:rsidRPr="006B050B">
        <w:rPr>
          <w:rFonts w:ascii="Garamond" w:hAnsi="Garamond" w:cs="Times New Roman"/>
          <w:bCs/>
          <w:color w:val="000000"/>
          <w:sz w:val="24"/>
          <w:szCs w:val="24"/>
        </w:rPr>
        <w:t>Xhaferllari</w:t>
      </w:r>
      <w:proofErr w:type="spellEnd"/>
      <w:r w:rsidRPr="006B050B">
        <w:rPr>
          <w:rFonts w:ascii="Garamond" w:hAnsi="Garamond" w:cs="Times New Roman"/>
          <w:bCs/>
          <w:color w:val="000000"/>
          <w:sz w:val="24"/>
          <w:szCs w:val="24"/>
        </w:rPr>
        <w:t xml:space="preserve">, Genti Ibrahimi, Ilir Toska, </w:t>
      </w:r>
      <w:proofErr w:type="spellStart"/>
      <w:r w:rsidRPr="006B050B">
        <w:rPr>
          <w:rFonts w:ascii="Garamond" w:hAnsi="Garamond" w:cs="Times New Roman"/>
          <w:bCs/>
          <w:color w:val="000000"/>
          <w:sz w:val="24"/>
          <w:szCs w:val="24"/>
        </w:rPr>
        <w:t>Sandër</w:t>
      </w:r>
      <w:proofErr w:type="spellEnd"/>
      <w:r w:rsidRPr="006B050B">
        <w:rPr>
          <w:rFonts w:ascii="Garamond" w:hAnsi="Garamond" w:cs="Times New Roman"/>
          <w:bCs/>
          <w:color w:val="000000"/>
          <w:sz w:val="24"/>
          <w:szCs w:val="24"/>
        </w:rPr>
        <w:t xml:space="preserve"> Beci, </w:t>
      </w:r>
      <w:proofErr w:type="spellStart"/>
      <w:r w:rsidRPr="006B050B">
        <w:rPr>
          <w:rFonts w:ascii="Garamond" w:hAnsi="Garamond" w:cs="Times New Roman"/>
          <w:bCs/>
          <w:color w:val="000000"/>
          <w:sz w:val="24"/>
          <w:szCs w:val="24"/>
        </w:rPr>
        <w:t>Marjana</w:t>
      </w:r>
      <w:proofErr w:type="spellEnd"/>
      <w:r w:rsidRPr="006B050B">
        <w:rPr>
          <w:rFonts w:ascii="Garamond" w:hAnsi="Garamond" w:cs="Times New Roman"/>
          <w:bCs/>
          <w:color w:val="000000"/>
          <w:sz w:val="24"/>
          <w:szCs w:val="24"/>
        </w:rPr>
        <w:t xml:space="preserve"> </w:t>
      </w:r>
      <w:proofErr w:type="spellStart"/>
      <w:r w:rsidRPr="006B050B">
        <w:rPr>
          <w:rFonts w:ascii="Garamond" w:hAnsi="Garamond" w:cs="Times New Roman"/>
          <w:bCs/>
          <w:color w:val="000000"/>
          <w:sz w:val="24"/>
          <w:szCs w:val="24"/>
        </w:rPr>
        <w:t>Semini</w:t>
      </w:r>
      <w:proofErr w:type="spellEnd"/>
    </w:p>
    <w:p w14:paraId="1F42652C" w14:textId="3D3FF132" w:rsidR="00A82202" w:rsidRPr="006B050B" w:rsidRDefault="00A82202" w:rsidP="00F45091">
      <w:pPr>
        <w:autoSpaceDE w:val="0"/>
        <w:autoSpaceDN w:val="0"/>
        <w:adjustRightInd w:val="0"/>
        <w:spacing w:after="0" w:line="240" w:lineRule="auto"/>
        <w:ind w:firstLine="284"/>
        <w:jc w:val="both"/>
        <w:rPr>
          <w:rFonts w:ascii="Garamond" w:hAnsi="Garamond" w:cs="Times New Roman"/>
          <w:bCs/>
          <w:color w:val="000000"/>
          <w:sz w:val="24"/>
          <w:szCs w:val="24"/>
        </w:rPr>
      </w:pPr>
      <w:r w:rsidRPr="006B050B">
        <w:rPr>
          <w:rFonts w:ascii="Garamond" w:hAnsi="Garamond" w:cs="Times New Roman"/>
          <w:b/>
          <w:bCs/>
          <w:color w:val="000000"/>
          <w:sz w:val="24"/>
          <w:szCs w:val="24"/>
        </w:rPr>
        <w:t>Anëtarë kundër:</w:t>
      </w:r>
      <w:r w:rsidRPr="006B050B">
        <w:rPr>
          <w:rFonts w:ascii="Garamond" w:hAnsi="Garamond" w:cs="Times New Roman"/>
          <w:bCs/>
          <w:color w:val="000000"/>
          <w:sz w:val="24"/>
          <w:szCs w:val="24"/>
        </w:rPr>
        <w:t xml:space="preserve"> </w:t>
      </w:r>
      <w:proofErr w:type="spellStart"/>
      <w:r w:rsidRPr="006B050B">
        <w:rPr>
          <w:rFonts w:ascii="Garamond" w:hAnsi="Garamond" w:cs="Times New Roman"/>
          <w:bCs/>
          <w:color w:val="000000"/>
          <w:sz w:val="24"/>
          <w:szCs w:val="24"/>
        </w:rPr>
        <w:t>Asim</w:t>
      </w:r>
      <w:proofErr w:type="spellEnd"/>
      <w:r w:rsidRPr="006B050B">
        <w:rPr>
          <w:rFonts w:ascii="Garamond" w:hAnsi="Garamond" w:cs="Times New Roman"/>
          <w:bCs/>
          <w:color w:val="000000"/>
          <w:sz w:val="24"/>
          <w:szCs w:val="24"/>
        </w:rPr>
        <w:t xml:space="preserve"> </w:t>
      </w:r>
      <w:proofErr w:type="spellStart"/>
      <w:r w:rsidRPr="006B050B">
        <w:rPr>
          <w:rFonts w:ascii="Garamond" w:hAnsi="Garamond" w:cs="Times New Roman"/>
          <w:bCs/>
          <w:color w:val="000000"/>
          <w:sz w:val="24"/>
          <w:szCs w:val="24"/>
        </w:rPr>
        <w:t>Vokshi</w:t>
      </w:r>
      <w:proofErr w:type="spellEnd"/>
    </w:p>
    <w:p w14:paraId="1FC286DF" w14:textId="77777777" w:rsidR="00A82202" w:rsidRPr="006B050B" w:rsidRDefault="00A82202" w:rsidP="00F45091">
      <w:pPr>
        <w:autoSpaceDE w:val="0"/>
        <w:autoSpaceDN w:val="0"/>
        <w:adjustRightInd w:val="0"/>
        <w:spacing w:after="0" w:line="240" w:lineRule="auto"/>
        <w:ind w:firstLine="284"/>
        <w:jc w:val="both"/>
        <w:rPr>
          <w:rFonts w:ascii="Garamond" w:hAnsi="Garamond" w:cs="Times New Roman"/>
          <w:bCs/>
          <w:color w:val="000000"/>
          <w:sz w:val="24"/>
          <w:szCs w:val="24"/>
        </w:rPr>
      </w:pPr>
    </w:p>
    <w:p w14:paraId="6277D1B5" w14:textId="77777777" w:rsidR="00001E1F" w:rsidRPr="006B050B" w:rsidRDefault="00001E1F" w:rsidP="00F45091">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6B050B">
        <w:rPr>
          <w:rFonts w:ascii="Garamond" w:hAnsi="Garamond" w:cs="Times New Roman"/>
          <w:bCs/>
          <w:color w:val="000000"/>
          <w:sz w:val="24"/>
          <w:szCs w:val="24"/>
        </w:rPr>
        <w:t>MENDIM PAKICE</w:t>
      </w:r>
    </w:p>
    <w:p w14:paraId="29B4E612" w14:textId="77777777" w:rsidR="00001E1F" w:rsidRPr="006B050B" w:rsidRDefault="00001E1F" w:rsidP="00F45091">
      <w:pPr>
        <w:tabs>
          <w:tab w:val="left" w:pos="1080"/>
        </w:tabs>
        <w:autoSpaceDE w:val="0"/>
        <w:autoSpaceDN w:val="0"/>
        <w:adjustRightInd w:val="0"/>
        <w:spacing w:after="0" w:line="240" w:lineRule="auto"/>
        <w:ind w:firstLine="284"/>
        <w:rPr>
          <w:rFonts w:ascii="Garamond" w:hAnsi="Garamond" w:cs="Times New Roman"/>
          <w:b/>
          <w:bCs/>
          <w:color w:val="000000"/>
          <w:sz w:val="24"/>
          <w:szCs w:val="24"/>
        </w:rPr>
      </w:pPr>
    </w:p>
    <w:p w14:paraId="1BEB07CC" w14:textId="195865C8" w:rsidR="00001E1F" w:rsidRPr="006B050B" w:rsidRDefault="00001E1F" w:rsidP="00F45091">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6B050B">
        <w:rPr>
          <w:rFonts w:ascii="Garamond" w:hAnsi="Garamond" w:cs="Times New Roman"/>
          <w:color w:val="000000"/>
          <w:sz w:val="24"/>
          <w:szCs w:val="24"/>
        </w:rPr>
        <w:t>1.</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Në shqyrtimin e çështjes që i përket kërkesës së kërkuesve </w:t>
      </w:r>
      <w:proofErr w:type="spellStart"/>
      <w:r w:rsidRPr="006B050B">
        <w:rPr>
          <w:rFonts w:ascii="Garamond" w:hAnsi="Garamond" w:cs="Times New Roman"/>
          <w:color w:val="000000"/>
          <w:sz w:val="24"/>
          <w:szCs w:val="24"/>
        </w:rPr>
        <w:t>Dhimë</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Qurku</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Anastasia</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Qurku</w:t>
      </w:r>
      <w:proofErr w:type="spellEnd"/>
      <w:r w:rsidRPr="006B050B">
        <w:rPr>
          <w:rFonts w:ascii="Garamond" w:hAnsi="Garamond" w:cs="Times New Roman"/>
          <w:color w:val="000000"/>
          <w:sz w:val="24"/>
          <w:szCs w:val="24"/>
        </w:rPr>
        <w:t>, me objekt shfuqizimin e vendimeve nr. 20-2019-984/413, datë 16.12.2019</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të Gjykatës së Apelit Gjiroka</w:t>
      </w:r>
      <w:r w:rsidR="006B050B">
        <w:rPr>
          <w:rFonts w:ascii="Garamond" w:hAnsi="Garamond" w:cs="Times New Roman"/>
          <w:color w:val="000000"/>
          <w:sz w:val="24"/>
          <w:szCs w:val="24"/>
        </w:rPr>
        <w:t>stër; nr. 00-2025-709, datë 19.</w:t>
      </w:r>
      <w:r w:rsidRPr="006B050B">
        <w:rPr>
          <w:rFonts w:ascii="Garamond" w:hAnsi="Garamond" w:cs="Times New Roman"/>
          <w:color w:val="000000"/>
          <w:sz w:val="24"/>
          <w:szCs w:val="24"/>
        </w:rPr>
        <w:t>2.2025</w:t>
      </w:r>
      <w:r w:rsidR="006B050B">
        <w:rPr>
          <w:rFonts w:ascii="Garamond" w:hAnsi="Garamond" w:cs="Times New Roman"/>
          <w:color w:val="000000"/>
          <w:sz w:val="24"/>
          <w:szCs w:val="24"/>
        </w:rPr>
        <w:t>,</w:t>
      </w:r>
      <w:r w:rsidRPr="006B050B">
        <w:rPr>
          <w:rFonts w:ascii="Garamond" w:hAnsi="Garamond" w:cs="Times New Roman"/>
          <w:color w:val="000000"/>
          <w:sz w:val="24"/>
          <w:szCs w:val="24"/>
        </w:rPr>
        <w:t xml:space="preserve"> të Kolegjit Civil të Gjykatës së Lartë, si të papajtueshme me Kushtetutën e Republikës së Shqipërisë, unë, gjyqtari </w:t>
      </w:r>
      <w:proofErr w:type="spellStart"/>
      <w:r w:rsidRPr="006B050B">
        <w:rPr>
          <w:rFonts w:ascii="Garamond" w:hAnsi="Garamond" w:cs="Times New Roman"/>
          <w:color w:val="000000"/>
          <w:sz w:val="24"/>
          <w:szCs w:val="24"/>
        </w:rPr>
        <w:t>Asim</w:t>
      </w:r>
      <w:proofErr w:type="spellEnd"/>
      <w:r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Vokshi</w:t>
      </w:r>
      <w:proofErr w:type="spellEnd"/>
      <w:r w:rsidRPr="006B050B">
        <w:rPr>
          <w:rFonts w:ascii="Garamond" w:hAnsi="Garamond" w:cs="Times New Roman"/>
          <w:color w:val="000000"/>
          <w:sz w:val="24"/>
          <w:szCs w:val="24"/>
        </w:rPr>
        <w:t>, jam kundër vendimit të shumicës për pranimin e kërkesës, për arsyet e mëposhtme.</w:t>
      </w:r>
    </w:p>
    <w:p w14:paraId="2296ECFC" w14:textId="04A95333" w:rsidR="00001E1F" w:rsidRPr="006B050B" w:rsidRDefault="00001E1F" w:rsidP="00F45091">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2.</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Shumica vendosi shfuqizimin e vendimit të Gjykatës së Lartë dhe kthimin e çështjes për rigjykim në atë gjykatë, pasi gjeti cenim të së drejtës së </w:t>
      </w:r>
      <w:proofErr w:type="spellStart"/>
      <w:r w:rsidRPr="006B050B">
        <w:rPr>
          <w:rFonts w:ascii="Garamond" w:hAnsi="Garamond" w:cs="Times New Roman"/>
          <w:color w:val="000000"/>
          <w:sz w:val="24"/>
          <w:szCs w:val="24"/>
        </w:rPr>
        <w:t>aksesit</w:t>
      </w:r>
      <w:proofErr w:type="spellEnd"/>
      <w:r w:rsidRPr="006B050B">
        <w:rPr>
          <w:rFonts w:ascii="Garamond" w:hAnsi="Garamond" w:cs="Times New Roman"/>
          <w:color w:val="000000"/>
          <w:sz w:val="24"/>
          <w:szCs w:val="24"/>
        </w:rPr>
        <w:t xml:space="preserve"> të lidhur me standardin e arsyetimit të vendimit, për shkak se ajo gjykatë nuk kishte mbajtur qëndrim të arsyetuar për pretendimin e kërkuesve të parashtruar në rekurs në lidhje me arsyet e dhëna nga Gjykata e Apelit Gjirokastër për rrëzimin e padisë.</w:t>
      </w:r>
    </w:p>
    <w:p w14:paraId="130E4B27" w14:textId="0F0D774A" w:rsidR="00001E1F" w:rsidRPr="006B050B" w:rsidRDefault="00001E1F" w:rsidP="00F45091">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3.</w:t>
      </w:r>
      <w:r w:rsidR="00F45091" w:rsidRPr="006B050B">
        <w:rPr>
          <w:rFonts w:ascii="Garamond" w:hAnsi="Garamond" w:cs="Times New Roman"/>
          <w:color w:val="000000"/>
          <w:sz w:val="24"/>
          <w:szCs w:val="24"/>
        </w:rPr>
        <w:t xml:space="preserve"> </w:t>
      </w:r>
      <w:r w:rsidRPr="006B050B">
        <w:rPr>
          <w:rFonts w:ascii="Garamond" w:hAnsi="Garamond" w:cs="Times New Roman"/>
          <w:color w:val="000000"/>
          <w:sz w:val="24"/>
          <w:szCs w:val="24"/>
        </w:rPr>
        <w:t xml:space="preserve">Pakica vlerëson se nuk është në rolin e Gjykatës të korrektojë çdo gabim në vendimmarrjen e gjykatave të zakonshme, por të ndërhyjë vetëm në ato raste kur vendimmarrja e gjykatave të zakonshme nuk përmbush kriteret e një gjykimi të drejtë. Si rregull, vlerësimi i provave dhe i fakteve të çështjes u përket gjykatave të zakonshme dhe, në rastin konkret, ato kanë arsyetuar mjaftueshëm për sa i përket lidhjes shkakësore dhe shkakut </w:t>
      </w:r>
      <w:proofErr w:type="spellStart"/>
      <w:r w:rsidRPr="006B050B">
        <w:rPr>
          <w:rFonts w:ascii="Garamond" w:hAnsi="Garamond" w:cs="Times New Roman"/>
          <w:color w:val="000000"/>
          <w:sz w:val="24"/>
          <w:szCs w:val="24"/>
        </w:rPr>
        <w:t>determinant</w:t>
      </w:r>
      <w:proofErr w:type="spellEnd"/>
      <w:r w:rsidRPr="006B050B">
        <w:rPr>
          <w:rFonts w:ascii="Garamond" w:hAnsi="Garamond" w:cs="Times New Roman"/>
          <w:color w:val="000000"/>
          <w:sz w:val="24"/>
          <w:szCs w:val="24"/>
        </w:rPr>
        <w:t xml:space="preserve"> si kusht pa të cilin nuk ka përgjegjësi civile të </w:t>
      </w:r>
      <w:proofErr w:type="spellStart"/>
      <w:r w:rsidRPr="006B050B">
        <w:rPr>
          <w:rFonts w:ascii="Garamond" w:hAnsi="Garamond" w:cs="Times New Roman"/>
          <w:color w:val="000000"/>
          <w:sz w:val="24"/>
          <w:szCs w:val="24"/>
        </w:rPr>
        <w:t>të</w:t>
      </w:r>
      <w:proofErr w:type="spellEnd"/>
      <w:r w:rsidRPr="006B050B">
        <w:rPr>
          <w:rFonts w:ascii="Garamond" w:hAnsi="Garamond" w:cs="Times New Roman"/>
          <w:color w:val="000000"/>
          <w:sz w:val="24"/>
          <w:szCs w:val="24"/>
        </w:rPr>
        <w:t xml:space="preserve"> paditurit. Gjykata e apelit ka arritur në përfundimin se janë respektuar kushtet minimale teknike për largësinë horizontale të përcjellësve të rrymës elektrike nga fasada e pallatit, por ngjarja ka qenë rast fatkeq për shkak të pakujdesisë së viktimës që ka sjellë ardhjen e pasojës së dëmshme. Kjo pasi viktima, duke mbajtur në dorë një tub prej metali rreth 6 metra të gjatë, është hasur në linjën elektrike dhe për këtë shkak ka ardhur pasoja. Ekzistenca e ndonjë tabele paralajmëruese në shtyllën e tensionit (siç pretendojnë kërkuesit) nuk është e qartë sesi do të ndikonte në shmangien e pasojës së dëmshme.</w:t>
      </w:r>
    </w:p>
    <w:p w14:paraId="2665D536" w14:textId="16B5C183" w:rsidR="00001E1F" w:rsidRPr="006B050B" w:rsidRDefault="00001E1F" w:rsidP="00F45091">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B050B">
        <w:rPr>
          <w:rFonts w:ascii="Garamond" w:hAnsi="Garamond" w:cs="Times New Roman"/>
          <w:color w:val="000000"/>
          <w:sz w:val="24"/>
          <w:szCs w:val="24"/>
        </w:rPr>
        <w:t>4.</w:t>
      </w:r>
      <w:r w:rsidR="00F45091" w:rsidRPr="006B050B">
        <w:rPr>
          <w:rFonts w:ascii="Garamond" w:hAnsi="Garamond" w:cs="Times New Roman"/>
          <w:color w:val="000000"/>
          <w:sz w:val="24"/>
          <w:szCs w:val="24"/>
        </w:rPr>
        <w:t xml:space="preserve"> </w:t>
      </w:r>
      <w:proofErr w:type="spellStart"/>
      <w:r w:rsidRPr="006B050B">
        <w:rPr>
          <w:rFonts w:ascii="Garamond" w:hAnsi="Garamond" w:cs="Times New Roman"/>
          <w:color w:val="000000"/>
          <w:sz w:val="24"/>
          <w:szCs w:val="24"/>
        </w:rPr>
        <w:t>Idealisht</w:t>
      </w:r>
      <w:proofErr w:type="spellEnd"/>
      <w:r w:rsidRPr="006B050B">
        <w:rPr>
          <w:rFonts w:ascii="Garamond" w:hAnsi="Garamond" w:cs="Times New Roman"/>
          <w:color w:val="000000"/>
          <w:sz w:val="24"/>
          <w:szCs w:val="24"/>
        </w:rPr>
        <w:t xml:space="preserve"> që dëmi të shmangej do të duhej që të mos kishte fare linjë ajrore me përcjellës rryme të zhveshur në një zonë të banuar, por kjo nuk është çështja në këtë rast. Çështja është nëse instalimi, ashtu siç ishte dhe siç mundësonte stadi i zhvillimit të infrastrukturës energjetike në atë kohë, ka qenë sipas parametrave minimalë teknikë, për aq sa e lejonte mjedisi urban në të cilin kalonte përcjellësi. Duke qenë se është respektuar distanca sipas rregullores teknike (minimumi 2 metra) dhe njëkohësisht bëhet fjalë për një linjë furnizimi me energji elektrike që kalon në një zonë të banuar, ku në të dyja anët e rrugës janë ndërtuar ndërtesa të larta pas viteve ‘90, duket se nuk ka pasur mënyrë tjetër për furnizim me energji elektrike përveç infrastrukturës që ishte në vend në atë kohë. Jam i mendimit se gjykatat e juridiksionit të zakonshëm kanë arsyetuar mjaftueshëm kur kanë arritur në përfundimin se pas marrjes edhe të mendimit të specializuar të ekspertëve, dëmi ka ardhur për shkak të pakujdesisë së vet viktimës dhe jo për shkak të mosrespektimit të ndonjë kushti teknik. Gjykata e apelit ka vlerësuar përfundimet e ekspertëve dhe ka arritur në këtë përfundim. Gjykatat e faktit, duke konstatuar respektimin e kritereve minimale të rregulloreve të sigurimeve teknike dhe duke mbetur ardhja e pasojës vetëm te fakti i gjatësisë së tubit që kishte në duar viktima e që solli pasojën e dëmshme, vlerësoj se janë përmbushur kriteret e nenit 622 të Kodit Civil për </w:t>
      </w:r>
      <w:r w:rsidRPr="006B050B">
        <w:rPr>
          <w:rFonts w:ascii="Garamond" w:hAnsi="Garamond" w:cs="Times New Roman"/>
          <w:color w:val="000000"/>
          <w:sz w:val="24"/>
          <w:szCs w:val="24"/>
        </w:rPr>
        <w:lastRenderedPageBreak/>
        <w:t xml:space="preserve">përjashtimin e </w:t>
      </w:r>
      <w:proofErr w:type="spellStart"/>
      <w:r w:rsidRPr="006B050B">
        <w:rPr>
          <w:rFonts w:ascii="Garamond" w:hAnsi="Garamond" w:cs="Times New Roman"/>
          <w:color w:val="000000"/>
          <w:sz w:val="24"/>
          <w:szCs w:val="24"/>
        </w:rPr>
        <w:t>OSHEE</w:t>
      </w:r>
      <w:proofErr w:type="spellEnd"/>
      <w:r w:rsidRPr="006B050B">
        <w:rPr>
          <w:rFonts w:ascii="Garamond" w:hAnsi="Garamond" w:cs="Times New Roman"/>
          <w:color w:val="000000"/>
          <w:sz w:val="24"/>
          <w:szCs w:val="24"/>
        </w:rPr>
        <w:t xml:space="preserve">-së nga përgjegjësia, në rastin konkret. Meqenëse thelbi i çështjes lidhet me vlerësimin e provave dhe Gjykata e Lartë nuk ka juridiksion për vlerësimin e tyre, mendoj se vendimi i asaj gjykate është marrë </w:t>
      </w:r>
      <w:proofErr w:type="spellStart"/>
      <w:r w:rsidRPr="006B050B">
        <w:rPr>
          <w:rFonts w:ascii="Garamond" w:hAnsi="Garamond" w:cs="Times New Roman"/>
          <w:color w:val="000000"/>
          <w:sz w:val="24"/>
          <w:szCs w:val="24"/>
        </w:rPr>
        <w:t>konform</w:t>
      </w:r>
      <w:proofErr w:type="spellEnd"/>
      <w:r w:rsidRPr="006B050B">
        <w:rPr>
          <w:rFonts w:ascii="Garamond" w:hAnsi="Garamond" w:cs="Times New Roman"/>
          <w:color w:val="000000"/>
          <w:sz w:val="24"/>
          <w:szCs w:val="24"/>
        </w:rPr>
        <w:t xml:space="preserve"> dispozitave përkatëse procedurale kur ka vendosur mospranimin e rekursit, duke arsyetuar se ai nuk ngrinte shkaqe sipas nenit 472 të </w:t>
      </w:r>
      <w:proofErr w:type="spellStart"/>
      <w:r w:rsidRPr="006B050B">
        <w:rPr>
          <w:rFonts w:ascii="Garamond" w:hAnsi="Garamond" w:cs="Times New Roman"/>
          <w:color w:val="000000"/>
          <w:sz w:val="24"/>
          <w:szCs w:val="24"/>
        </w:rPr>
        <w:t>KPC</w:t>
      </w:r>
      <w:proofErr w:type="spellEnd"/>
      <w:r w:rsidRPr="006B050B">
        <w:rPr>
          <w:rFonts w:ascii="Garamond" w:hAnsi="Garamond" w:cs="Times New Roman"/>
          <w:color w:val="000000"/>
          <w:sz w:val="24"/>
          <w:szCs w:val="24"/>
        </w:rPr>
        <w:t>-së, ndaj nuk kishte vend për cenimin e kësaj vendimmarrjeje dhe kthimin e çështjes për rigjykim në atë gjykatë.</w:t>
      </w:r>
    </w:p>
    <w:p w14:paraId="55CD7E47" w14:textId="477252C4" w:rsidR="00A82202" w:rsidRPr="006B050B" w:rsidRDefault="00A82202" w:rsidP="00F45091">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6DE7CEFB" w14:textId="532F71BB" w:rsidR="00A82202" w:rsidRPr="006B050B" w:rsidRDefault="00A82202" w:rsidP="00A82202">
      <w:pPr>
        <w:autoSpaceDE w:val="0"/>
        <w:autoSpaceDN w:val="0"/>
        <w:adjustRightInd w:val="0"/>
        <w:spacing w:after="0" w:line="240" w:lineRule="auto"/>
        <w:ind w:firstLine="284"/>
        <w:jc w:val="both"/>
        <w:rPr>
          <w:rFonts w:ascii="Garamond" w:hAnsi="Garamond" w:cs="Times New Roman"/>
          <w:bCs/>
          <w:color w:val="000000"/>
          <w:sz w:val="24"/>
          <w:szCs w:val="24"/>
        </w:rPr>
      </w:pPr>
      <w:r w:rsidRPr="006B050B">
        <w:rPr>
          <w:rFonts w:ascii="Garamond" w:hAnsi="Garamond" w:cs="Times New Roman"/>
          <w:b/>
          <w:bCs/>
          <w:color w:val="000000"/>
          <w:sz w:val="24"/>
          <w:szCs w:val="24"/>
        </w:rPr>
        <w:t>An</w:t>
      </w:r>
      <w:r w:rsidR="006B050B">
        <w:rPr>
          <w:rFonts w:ascii="Garamond" w:hAnsi="Garamond" w:cs="Times New Roman"/>
          <w:b/>
          <w:bCs/>
          <w:color w:val="000000"/>
          <w:sz w:val="24"/>
          <w:szCs w:val="24"/>
        </w:rPr>
        <w:t>ëtar</w:t>
      </w:r>
      <w:r w:rsidRPr="006B050B">
        <w:rPr>
          <w:rFonts w:ascii="Garamond" w:hAnsi="Garamond" w:cs="Times New Roman"/>
          <w:b/>
          <w:bCs/>
          <w:color w:val="000000"/>
          <w:sz w:val="24"/>
          <w:szCs w:val="24"/>
        </w:rPr>
        <w:t>:</w:t>
      </w:r>
      <w:r w:rsidRPr="006B050B">
        <w:rPr>
          <w:rFonts w:ascii="Garamond" w:hAnsi="Garamond" w:cs="Times New Roman"/>
          <w:bCs/>
          <w:color w:val="000000"/>
          <w:sz w:val="24"/>
          <w:szCs w:val="24"/>
        </w:rPr>
        <w:t xml:space="preserve"> </w:t>
      </w:r>
      <w:proofErr w:type="spellStart"/>
      <w:r w:rsidRPr="006B050B">
        <w:rPr>
          <w:rFonts w:ascii="Garamond" w:hAnsi="Garamond" w:cs="Times New Roman"/>
          <w:bCs/>
          <w:color w:val="000000"/>
          <w:sz w:val="24"/>
          <w:szCs w:val="24"/>
        </w:rPr>
        <w:t>Asim</w:t>
      </w:r>
      <w:proofErr w:type="spellEnd"/>
      <w:r w:rsidRPr="006B050B">
        <w:rPr>
          <w:rFonts w:ascii="Garamond" w:hAnsi="Garamond" w:cs="Times New Roman"/>
          <w:bCs/>
          <w:color w:val="000000"/>
          <w:sz w:val="24"/>
          <w:szCs w:val="24"/>
        </w:rPr>
        <w:t xml:space="preserve"> </w:t>
      </w:r>
      <w:proofErr w:type="spellStart"/>
      <w:r w:rsidRPr="006B050B">
        <w:rPr>
          <w:rFonts w:ascii="Garamond" w:hAnsi="Garamond" w:cs="Times New Roman"/>
          <w:bCs/>
          <w:color w:val="000000"/>
          <w:sz w:val="24"/>
          <w:szCs w:val="24"/>
        </w:rPr>
        <w:t>Vokshi</w:t>
      </w:r>
      <w:proofErr w:type="spellEnd"/>
    </w:p>
    <w:p w14:paraId="07DE1567" w14:textId="77777777" w:rsidR="00A82202" w:rsidRPr="006B050B" w:rsidRDefault="00A82202" w:rsidP="00F45091">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sectPr w:rsidR="00A82202" w:rsidRPr="006B050B" w:rsidSect="006C7147">
      <w:headerReference w:type="default" r:id="rId11"/>
      <w:footerReference w:type="default" r:id="rId12"/>
      <w:pgSz w:w="11909" w:h="16834" w:code="9"/>
      <w:pgMar w:top="720" w:right="1440" w:bottom="1170" w:left="1440" w:header="720" w:footer="9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5337D" w14:textId="77777777" w:rsidR="00C07DEB" w:rsidRDefault="00C07DEB">
      <w:pPr>
        <w:spacing w:after="0" w:line="240" w:lineRule="auto"/>
      </w:pPr>
      <w:r>
        <w:separator/>
      </w:r>
    </w:p>
  </w:endnote>
  <w:endnote w:type="continuationSeparator" w:id="0">
    <w:p w14:paraId="55B5337E" w14:textId="77777777" w:rsidR="00C07DEB" w:rsidRDefault="00C07DEB">
      <w:pPr>
        <w:spacing w:after="0" w:line="240" w:lineRule="auto"/>
      </w:pPr>
      <w:r>
        <w:continuationSeparator/>
      </w:r>
    </w:p>
  </w:endnote>
  <w:endnote w:type="continuationNotice" w:id="1">
    <w:p w14:paraId="54DF26FE" w14:textId="77777777" w:rsidR="00A4476C" w:rsidRDefault="00A447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8771C" w14:textId="77777777" w:rsidR="00A4476C" w:rsidRDefault="00A4476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5337B" w14:textId="77777777" w:rsidR="00C07DEB" w:rsidRDefault="00C07DEB">
      <w:pPr>
        <w:spacing w:after="0" w:line="240" w:lineRule="auto"/>
      </w:pPr>
      <w:r>
        <w:separator/>
      </w:r>
    </w:p>
  </w:footnote>
  <w:footnote w:type="continuationSeparator" w:id="0">
    <w:p w14:paraId="55B5337C" w14:textId="77777777" w:rsidR="00C07DEB" w:rsidRDefault="00C07DEB">
      <w:pPr>
        <w:spacing w:after="0" w:line="240" w:lineRule="auto"/>
      </w:pPr>
      <w:r>
        <w:continuationSeparator/>
      </w:r>
    </w:p>
  </w:footnote>
  <w:footnote w:type="continuationNotice" w:id="1">
    <w:p w14:paraId="36115A09" w14:textId="77777777" w:rsidR="00A4476C" w:rsidRDefault="00A4476C">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4719B" w14:textId="77777777" w:rsidR="00A4476C" w:rsidRDefault="00A447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2403"/>
    <w:multiLevelType w:val="hybridMultilevel"/>
    <w:tmpl w:val="D3C261C8"/>
    <w:lvl w:ilvl="0" w:tplc="E1D400D4">
      <w:start w:val="14"/>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140AC"/>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242FC6"/>
    <w:multiLevelType w:val="hybridMultilevel"/>
    <w:tmpl w:val="301AD88E"/>
    <w:lvl w:ilvl="0" w:tplc="8D80CBF0">
      <w:start w:val="1"/>
      <w:numFmt w:val="decimal"/>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 w15:restartNumberingAfterBreak="0">
    <w:nsid w:val="10483CAC"/>
    <w:multiLevelType w:val="hybridMultilevel"/>
    <w:tmpl w:val="DFD6D11C"/>
    <w:lvl w:ilvl="0" w:tplc="C9D6D5D0">
      <w:start w:val="12"/>
      <w:numFmt w:val="decimal"/>
      <w:lvlText w:val="%1."/>
      <w:lvlJc w:val="left"/>
      <w:pPr>
        <w:ind w:left="720" w:hanging="360"/>
      </w:pPr>
      <w:rPr>
        <w:rFonts w:hint="default"/>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40037"/>
    <w:multiLevelType w:val="hybridMultilevel"/>
    <w:tmpl w:val="EC307CAA"/>
    <w:lvl w:ilvl="0" w:tplc="604E24FC">
      <w:start w:val="24"/>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47A3718"/>
    <w:multiLevelType w:val="hybridMultilevel"/>
    <w:tmpl w:val="A0BCDAA8"/>
    <w:lvl w:ilvl="0" w:tplc="B9848B6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83012F"/>
    <w:multiLevelType w:val="hybridMultilevel"/>
    <w:tmpl w:val="DF90572C"/>
    <w:lvl w:ilvl="0" w:tplc="9B66419A">
      <w:start w:val="1"/>
      <w:numFmt w:val="upperLetter"/>
      <w:lvlText w:val="%1."/>
      <w:lvlJc w:val="left"/>
      <w:pPr>
        <w:ind w:left="900" w:hanging="360"/>
      </w:pPr>
      <w:rPr>
        <w:rFonts w:hint="default"/>
        <w:i/>
      </w:rPr>
    </w:lvl>
    <w:lvl w:ilvl="1" w:tplc="AC7200E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BC09EE"/>
    <w:multiLevelType w:val="hybridMultilevel"/>
    <w:tmpl w:val="01C07D74"/>
    <w:lvl w:ilvl="0" w:tplc="5966F6D6">
      <w:start w:val="1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624C5"/>
    <w:multiLevelType w:val="hybridMultilevel"/>
    <w:tmpl w:val="BCC6A97C"/>
    <w:lvl w:ilvl="0" w:tplc="8B501C58">
      <w:start w:val="1"/>
      <w:numFmt w:val="upperLetter"/>
      <w:lvlText w:val="%1."/>
      <w:lvlJc w:val="left"/>
      <w:pPr>
        <w:ind w:left="1288" w:hanging="360"/>
      </w:pPr>
      <w:rPr>
        <w:rFonts w:hint="default"/>
        <w:b w:val="0"/>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0" w15:restartNumberingAfterBreak="0">
    <w:nsid w:val="2D11207E"/>
    <w:multiLevelType w:val="multilevel"/>
    <w:tmpl w:val="AE28B9B0"/>
    <w:lvl w:ilvl="0">
      <w:start w:val="7"/>
      <w:numFmt w:val="decimal"/>
      <w:lvlText w:val="%1."/>
      <w:lvlJc w:val="left"/>
      <w:pPr>
        <w:ind w:left="540" w:hanging="540"/>
      </w:pPr>
      <w:rPr>
        <w:rFonts w:eastAsia="MS Mincho" w:hint="default"/>
        <w:b w:val="0"/>
        <w:i w:val="0"/>
        <w:color w:val="auto"/>
      </w:rPr>
    </w:lvl>
    <w:lvl w:ilvl="1">
      <w:start w:val="1"/>
      <w:numFmt w:val="decimal"/>
      <w:lvlText w:val="%1.%2."/>
      <w:lvlJc w:val="left"/>
      <w:pPr>
        <w:ind w:left="1440" w:hanging="540"/>
      </w:pPr>
      <w:rPr>
        <w:rFonts w:eastAsia="MS Mincho" w:hint="default"/>
        <w:i/>
        <w:color w:val="auto"/>
      </w:rPr>
    </w:lvl>
    <w:lvl w:ilvl="2">
      <w:start w:val="1"/>
      <w:numFmt w:val="decimal"/>
      <w:lvlText w:val="%1.%2.%3."/>
      <w:lvlJc w:val="left"/>
      <w:pPr>
        <w:ind w:left="2520" w:hanging="720"/>
      </w:pPr>
      <w:rPr>
        <w:rFonts w:eastAsia="MS Mincho" w:hint="default"/>
        <w:i/>
        <w:color w:val="auto"/>
      </w:rPr>
    </w:lvl>
    <w:lvl w:ilvl="3">
      <w:start w:val="1"/>
      <w:numFmt w:val="decimal"/>
      <w:lvlText w:val="%1.%2.%3.%4."/>
      <w:lvlJc w:val="left"/>
      <w:pPr>
        <w:ind w:left="3420" w:hanging="720"/>
      </w:pPr>
      <w:rPr>
        <w:rFonts w:eastAsia="MS Mincho" w:hint="default"/>
        <w:i/>
        <w:color w:val="auto"/>
      </w:rPr>
    </w:lvl>
    <w:lvl w:ilvl="4">
      <w:start w:val="1"/>
      <w:numFmt w:val="decimal"/>
      <w:lvlText w:val="%1.%2.%3.%4.%5."/>
      <w:lvlJc w:val="left"/>
      <w:pPr>
        <w:ind w:left="4680" w:hanging="1080"/>
      </w:pPr>
      <w:rPr>
        <w:rFonts w:eastAsia="MS Mincho" w:hint="default"/>
        <w:i/>
        <w:color w:val="auto"/>
      </w:rPr>
    </w:lvl>
    <w:lvl w:ilvl="5">
      <w:start w:val="1"/>
      <w:numFmt w:val="decimal"/>
      <w:lvlText w:val="%1.%2.%3.%4.%5.%6."/>
      <w:lvlJc w:val="left"/>
      <w:pPr>
        <w:ind w:left="5580" w:hanging="1080"/>
      </w:pPr>
      <w:rPr>
        <w:rFonts w:eastAsia="MS Mincho" w:hint="default"/>
        <w:i/>
        <w:color w:val="auto"/>
      </w:rPr>
    </w:lvl>
    <w:lvl w:ilvl="6">
      <w:start w:val="1"/>
      <w:numFmt w:val="decimal"/>
      <w:lvlText w:val="%1.%2.%3.%4.%5.%6.%7."/>
      <w:lvlJc w:val="left"/>
      <w:pPr>
        <w:ind w:left="6840" w:hanging="1440"/>
      </w:pPr>
      <w:rPr>
        <w:rFonts w:eastAsia="MS Mincho" w:hint="default"/>
        <w:i/>
        <w:color w:val="auto"/>
      </w:rPr>
    </w:lvl>
    <w:lvl w:ilvl="7">
      <w:start w:val="1"/>
      <w:numFmt w:val="decimal"/>
      <w:lvlText w:val="%1.%2.%3.%4.%5.%6.%7.%8."/>
      <w:lvlJc w:val="left"/>
      <w:pPr>
        <w:ind w:left="7740" w:hanging="1440"/>
      </w:pPr>
      <w:rPr>
        <w:rFonts w:eastAsia="MS Mincho" w:hint="default"/>
        <w:i/>
        <w:color w:val="auto"/>
      </w:rPr>
    </w:lvl>
    <w:lvl w:ilvl="8">
      <w:start w:val="1"/>
      <w:numFmt w:val="decimal"/>
      <w:lvlText w:val="%1.%2.%3.%4.%5.%6.%7.%8.%9."/>
      <w:lvlJc w:val="left"/>
      <w:pPr>
        <w:ind w:left="9000" w:hanging="1800"/>
      </w:pPr>
      <w:rPr>
        <w:rFonts w:eastAsia="MS Mincho" w:hint="default"/>
        <w:i/>
        <w:color w:val="auto"/>
      </w:rPr>
    </w:lvl>
  </w:abstractNum>
  <w:abstractNum w:abstractNumId="11" w15:restartNumberingAfterBreak="0">
    <w:nsid w:val="310D0298"/>
    <w:multiLevelType w:val="multilevel"/>
    <w:tmpl w:val="E6BAFE26"/>
    <w:lvl w:ilvl="0">
      <w:start w:val="7"/>
      <w:numFmt w:val="decimal"/>
      <w:lvlText w:val="%1."/>
      <w:lvlJc w:val="left"/>
      <w:pPr>
        <w:ind w:left="720" w:hanging="360"/>
      </w:pPr>
      <w:rPr>
        <w:rFonts w:hint="default"/>
        <w:i w:val="0"/>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3E6C02B6"/>
    <w:multiLevelType w:val="multilevel"/>
    <w:tmpl w:val="D0420C02"/>
    <w:lvl w:ilvl="0">
      <w:start w:val="21"/>
      <w:numFmt w:val="decimal"/>
      <w:lvlText w:val="%1."/>
      <w:lvlJc w:val="left"/>
      <w:pPr>
        <w:ind w:left="660" w:hanging="660"/>
      </w:pPr>
      <w:rPr>
        <w:rFonts w:hint="default"/>
        <w:i w:val="0"/>
      </w:rPr>
    </w:lvl>
    <w:lvl w:ilvl="1">
      <w:start w:val="1"/>
      <w:numFmt w:val="decimal"/>
      <w:lvlText w:val="%1.%2."/>
      <w:lvlJc w:val="left"/>
      <w:pPr>
        <w:ind w:left="660" w:hanging="6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E4154B8"/>
    <w:multiLevelType w:val="hybridMultilevel"/>
    <w:tmpl w:val="F924A490"/>
    <w:lvl w:ilvl="0" w:tplc="AF1AEF44">
      <w:start w:val="16"/>
      <w:numFmt w:val="decimal"/>
      <w:lvlText w:val="%1."/>
      <w:lvlJc w:val="left"/>
      <w:pPr>
        <w:ind w:left="720" w:hanging="360"/>
      </w:pPr>
      <w:rPr>
        <w:b w:val="0"/>
        <w:i w:val="0"/>
        <w:color w:val="auto"/>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4" w15:restartNumberingAfterBreak="0">
    <w:nsid w:val="4E961CFD"/>
    <w:multiLevelType w:val="hybridMultilevel"/>
    <w:tmpl w:val="E58E287A"/>
    <w:lvl w:ilvl="0" w:tplc="6666D79A">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524B4F"/>
    <w:multiLevelType w:val="multilevel"/>
    <w:tmpl w:val="EED610C2"/>
    <w:lvl w:ilvl="0">
      <w:start w:val="10"/>
      <w:numFmt w:val="decimal"/>
      <w:lvlText w:val="%1."/>
      <w:lvlJc w:val="left"/>
      <w:pPr>
        <w:ind w:left="108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B1E635E"/>
    <w:multiLevelType w:val="multilevel"/>
    <w:tmpl w:val="8C1C7814"/>
    <w:lvl w:ilvl="0">
      <w:start w:val="1"/>
      <w:numFmt w:val="decimal"/>
      <w:lvlText w:val="%1."/>
      <w:lvlJc w:val="left"/>
      <w:pPr>
        <w:ind w:left="1530" w:hanging="360"/>
      </w:pPr>
      <w:rPr>
        <w:rFonts w:ascii="Times New Roman" w:hAnsi="Times New Roman" w:cs="Times New Roman" w:hint="default"/>
        <w:b w:val="0"/>
        <w:i w:val="0"/>
        <w:iCs/>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E5A7C32"/>
    <w:multiLevelType w:val="hybridMultilevel"/>
    <w:tmpl w:val="CBFE7F0C"/>
    <w:lvl w:ilvl="0" w:tplc="214E3048">
      <w:start w:val="28"/>
      <w:numFmt w:val="decimal"/>
      <w:lvlText w:val="%1."/>
      <w:lvlJc w:val="left"/>
      <w:pPr>
        <w:ind w:left="14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624B33AE"/>
    <w:multiLevelType w:val="hybridMultilevel"/>
    <w:tmpl w:val="D3FE6C62"/>
    <w:lvl w:ilvl="0" w:tplc="CB7843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2E245DF"/>
    <w:multiLevelType w:val="hybridMultilevel"/>
    <w:tmpl w:val="4E8A7A24"/>
    <w:lvl w:ilvl="0" w:tplc="4698A1C4">
      <w:start w:val="1"/>
      <w:numFmt w:val="decimal"/>
      <w:lvlText w:val="%1."/>
      <w:lvlJc w:val="left"/>
      <w:pPr>
        <w:ind w:left="1440" w:hanging="360"/>
      </w:pPr>
      <w:rPr>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 w15:restartNumberingAfterBreak="0">
    <w:nsid w:val="64A56CB4"/>
    <w:multiLevelType w:val="hybridMultilevel"/>
    <w:tmpl w:val="7C8A2BE4"/>
    <w:lvl w:ilvl="0" w:tplc="CB7843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0897998"/>
    <w:multiLevelType w:val="multilevel"/>
    <w:tmpl w:val="2F344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743D4F"/>
    <w:multiLevelType w:val="multilevel"/>
    <w:tmpl w:val="ADA64896"/>
    <w:lvl w:ilvl="0">
      <w:start w:val="7"/>
      <w:numFmt w:val="decimal"/>
      <w:lvlText w:val="%1."/>
      <w:lvlJc w:val="left"/>
      <w:pPr>
        <w:ind w:left="720" w:hanging="360"/>
      </w:pPr>
      <w:rPr>
        <w:rFonts w:hint="default"/>
        <w:i w:val="0"/>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0"/>
  </w:num>
  <w:num w:numId="3">
    <w:abstractNumId w:val="2"/>
  </w:num>
  <w:num w:numId="4">
    <w:abstractNumId w:val="11"/>
  </w:num>
  <w:num w:numId="5">
    <w:abstractNumId w:val="20"/>
  </w:num>
  <w:num w:numId="6">
    <w:abstractNumId w:val="6"/>
  </w:num>
  <w:num w:numId="7">
    <w:abstractNumId w:val="3"/>
  </w:num>
  <w:num w:numId="8">
    <w:abstractNumId w:val="14"/>
  </w:num>
  <w:num w:numId="9">
    <w:abstractNumId w:val="8"/>
  </w:num>
  <w:num w:numId="10">
    <w:abstractNumId w:val="18"/>
  </w:num>
  <w:num w:numId="11">
    <w:abstractNumId w:val="15"/>
  </w:num>
  <w:num w:numId="12">
    <w:abstractNumId w:val="16"/>
  </w:num>
  <w:num w:numId="13">
    <w:abstractNumId w:val="5"/>
  </w:num>
  <w:num w:numId="14">
    <w:abstractNumId w:val="17"/>
  </w:num>
  <w:num w:numId="15">
    <w:abstractNumId w:val="19"/>
  </w:num>
  <w:num w:numId="16">
    <w:abstractNumId w:val="10"/>
  </w:num>
  <w:num w:numId="17">
    <w:abstractNumId w:val="12"/>
  </w:num>
  <w:num w:numId="18">
    <w:abstractNumId w:val="7"/>
  </w:num>
  <w:num w:numId="19">
    <w:abstractNumId w:val="21"/>
  </w:num>
  <w:num w:numId="20">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A27"/>
    <w:rsid w:val="00000980"/>
    <w:rsid w:val="00001659"/>
    <w:rsid w:val="0000199A"/>
    <w:rsid w:val="00001E1F"/>
    <w:rsid w:val="00002BC4"/>
    <w:rsid w:val="000040E3"/>
    <w:rsid w:val="00004CC0"/>
    <w:rsid w:val="00005E68"/>
    <w:rsid w:val="0001006F"/>
    <w:rsid w:val="00011C71"/>
    <w:rsid w:val="00012C0D"/>
    <w:rsid w:val="00014C33"/>
    <w:rsid w:val="0001792B"/>
    <w:rsid w:val="00022609"/>
    <w:rsid w:val="000249D5"/>
    <w:rsid w:val="00024F66"/>
    <w:rsid w:val="00031CFC"/>
    <w:rsid w:val="00035223"/>
    <w:rsid w:val="00035417"/>
    <w:rsid w:val="000402B9"/>
    <w:rsid w:val="00042566"/>
    <w:rsid w:val="00043584"/>
    <w:rsid w:val="00043AE2"/>
    <w:rsid w:val="00045743"/>
    <w:rsid w:val="00052B14"/>
    <w:rsid w:val="00052CE8"/>
    <w:rsid w:val="000540B2"/>
    <w:rsid w:val="00054CDC"/>
    <w:rsid w:val="00057A29"/>
    <w:rsid w:val="000624A8"/>
    <w:rsid w:val="00070682"/>
    <w:rsid w:val="00070D0F"/>
    <w:rsid w:val="00073F0E"/>
    <w:rsid w:val="00075930"/>
    <w:rsid w:val="000762D8"/>
    <w:rsid w:val="00085528"/>
    <w:rsid w:val="00087F2E"/>
    <w:rsid w:val="00094F33"/>
    <w:rsid w:val="0009558F"/>
    <w:rsid w:val="000A108A"/>
    <w:rsid w:val="000A18AC"/>
    <w:rsid w:val="000A29BA"/>
    <w:rsid w:val="000A55EB"/>
    <w:rsid w:val="000A5B39"/>
    <w:rsid w:val="000A5EB7"/>
    <w:rsid w:val="000B2170"/>
    <w:rsid w:val="000B68D6"/>
    <w:rsid w:val="000C1EB2"/>
    <w:rsid w:val="000C4A98"/>
    <w:rsid w:val="000C4B08"/>
    <w:rsid w:val="000D2EC5"/>
    <w:rsid w:val="000D48C7"/>
    <w:rsid w:val="000D71EB"/>
    <w:rsid w:val="000E103E"/>
    <w:rsid w:val="000E1A3B"/>
    <w:rsid w:val="000E1C7C"/>
    <w:rsid w:val="000E41E2"/>
    <w:rsid w:val="000F09FA"/>
    <w:rsid w:val="000F4814"/>
    <w:rsid w:val="00100466"/>
    <w:rsid w:val="001024E6"/>
    <w:rsid w:val="00103EF2"/>
    <w:rsid w:val="00107D28"/>
    <w:rsid w:val="001107D9"/>
    <w:rsid w:val="001107FA"/>
    <w:rsid w:val="00110C8C"/>
    <w:rsid w:val="00117ACE"/>
    <w:rsid w:val="00130852"/>
    <w:rsid w:val="00130A99"/>
    <w:rsid w:val="001352E5"/>
    <w:rsid w:val="001423F4"/>
    <w:rsid w:val="0014544A"/>
    <w:rsid w:val="00151DBB"/>
    <w:rsid w:val="0015567E"/>
    <w:rsid w:val="00157539"/>
    <w:rsid w:val="001628E1"/>
    <w:rsid w:val="00163873"/>
    <w:rsid w:val="0016598C"/>
    <w:rsid w:val="001677BC"/>
    <w:rsid w:val="00173F04"/>
    <w:rsid w:val="00174856"/>
    <w:rsid w:val="00175A28"/>
    <w:rsid w:val="00177531"/>
    <w:rsid w:val="00180D95"/>
    <w:rsid w:val="001842AE"/>
    <w:rsid w:val="00185992"/>
    <w:rsid w:val="001873A1"/>
    <w:rsid w:val="00193AAB"/>
    <w:rsid w:val="00193D68"/>
    <w:rsid w:val="00195D75"/>
    <w:rsid w:val="00195E81"/>
    <w:rsid w:val="00196BBB"/>
    <w:rsid w:val="001A340E"/>
    <w:rsid w:val="001B4EBA"/>
    <w:rsid w:val="001B676D"/>
    <w:rsid w:val="001B7795"/>
    <w:rsid w:val="001C0E81"/>
    <w:rsid w:val="001C1F77"/>
    <w:rsid w:val="001C3CE8"/>
    <w:rsid w:val="001C6A3E"/>
    <w:rsid w:val="001C7C88"/>
    <w:rsid w:val="001D5A6B"/>
    <w:rsid w:val="001D61E3"/>
    <w:rsid w:val="001D6457"/>
    <w:rsid w:val="001D7C07"/>
    <w:rsid w:val="001E0651"/>
    <w:rsid w:val="001E2BC4"/>
    <w:rsid w:val="001E3A47"/>
    <w:rsid w:val="001E4012"/>
    <w:rsid w:val="001E672D"/>
    <w:rsid w:val="001E6DB8"/>
    <w:rsid w:val="001F401C"/>
    <w:rsid w:val="001F6691"/>
    <w:rsid w:val="00201CCF"/>
    <w:rsid w:val="00212F33"/>
    <w:rsid w:val="00214B91"/>
    <w:rsid w:val="00214D9D"/>
    <w:rsid w:val="00215E77"/>
    <w:rsid w:val="00217FE1"/>
    <w:rsid w:val="00222357"/>
    <w:rsid w:val="00222FE5"/>
    <w:rsid w:val="00230C00"/>
    <w:rsid w:val="00236F60"/>
    <w:rsid w:val="00237491"/>
    <w:rsid w:val="002378E1"/>
    <w:rsid w:val="00241ACB"/>
    <w:rsid w:val="00244A25"/>
    <w:rsid w:val="00244CA5"/>
    <w:rsid w:val="00247A87"/>
    <w:rsid w:val="002509A1"/>
    <w:rsid w:val="002534CB"/>
    <w:rsid w:val="00255882"/>
    <w:rsid w:val="00256395"/>
    <w:rsid w:val="00273729"/>
    <w:rsid w:val="00280B39"/>
    <w:rsid w:val="002826AA"/>
    <w:rsid w:val="0028535A"/>
    <w:rsid w:val="00290E57"/>
    <w:rsid w:val="0029412C"/>
    <w:rsid w:val="002957B0"/>
    <w:rsid w:val="002A1E4D"/>
    <w:rsid w:val="002A3B4D"/>
    <w:rsid w:val="002A4DDD"/>
    <w:rsid w:val="002B1D62"/>
    <w:rsid w:val="002B2DAA"/>
    <w:rsid w:val="002B69A4"/>
    <w:rsid w:val="002B6DC0"/>
    <w:rsid w:val="002C0D0B"/>
    <w:rsid w:val="002C5402"/>
    <w:rsid w:val="002C5C49"/>
    <w:rsid w:val="002C7F4D"/>
    <w:rsid w:val="002D04E5"/>
    <w:rsid w:val="002D0C96"/>
    <w:rsid w:val="002D0F4A"/>
    <w:rsid w:val="002D1280"/>
    <w:rsid w:val="002D17CB"/>
    <w:rsid w:val="002D24A2"/>
    <w:rsid w:val="002D7C78"/>
    <w:rsid w:val="002E1112"/>
    <w:rsid w:val="002E1DB0"/>
    <w:rsid w:val="002E6779"/>
    <w:rsid w:val="002E6C7B"/>
    <w:rsid w:val="002F040B"/>
    <w:rsid w:val="002F10C7"/>
    <w:rsid w:val="002F152C"/>
    <w:rsid w:val="002F66C5"/>
    <w:rsid w:val="002F67BB"/>
    <w:rsid w:val="0030178F"/>
    <w:rsid w:val="003030CC"/>
    <w:rsid w:val="00303960"/>
    <w:rsid w:val="00310503"/>
    <w:rsid w:val="003105D7"/>
    <w:rsid w:val="003113AD"/>
    <w:rsid w:val="0031484D"/>
    <w:rsid w:val="0032011B"/>
    <w:rsid w:val="00321E6D"/>
    <w:rsid w:val="00327AF2"/>
    <w:rsid w:val="00342F14"/>
    <w:rsid w:val="00343731"/>
    <w:rsid w:val="00343F3A"/>
    <w:rsid w:val="0035145E"/>
    <w:rsid w:val="00361481"/>
    <w:rsid w:val="003718A5"/>
    <w:rsid w:val="0037598D"/>
    <w:rsid w:val="00383536"/>
    <w:rsid w:val="003946E3"/>
    <w:rsid w:val="0039795A"/>
    <w:rsid w:val="003A2866"/>
    <w:rsid w:val="003A687E"/>
    <w:rsid w:val="003B0407"/>
    <w:rsid w:val="003B0606"/>
    <w:rsid w:val="003B09E8"/>
    <w:rsid w:val="003C0197"/>
    <w:rsid w:val="003C2161"/>
    <w:rsid w:val="003D10EF"/>
    <w:rsid w:val="003D12DB"/>
    <w:rsid w:val="003D2531"/>
    <w:rsid w:val="003D2C5E"/>
    <w:rsid w:val="003D64B1"/>
    <w:rsid w:val="003D761D"/>
    <w:rsid w:val="003D7DBD"/>
    <w:rsid w:val="003F68F8"/>
    <w:rsid w:val="00404E5C"/>
    <w:rsid w:val="00406037"/>
    <w:rsid w:val="0041021E"/>
    <w:rsid w:val="00413C60"/>
    <w:rsid w:val="00414D19"/>
    <w:rsid w:val="00416578"/>
    <w:rsid w:val="004209E6"/>
    <w:rsid w:val="00422137"/>
    <w:rsid w:val="00423335"/>
    <w:rsid w:val="00425C38"/>
    <w:rsid w:val="00431D2D"/>
    <w:rsid w:val="00435472"/>
    <w:rsid w:val="004402FB"/>
    <w:rsid w:val="004408F2"/>
    <w:rsid w:val="004452C8"/>
    <w:rsid w:val="0044653F"/>
    <w:rsid w:val="004472FF"/>
    <w:rsid w:val="00447678"/>
    <w:rsid w:val="00447FD3"/>
    <w:rsid w:val="00452580"/>
    <w:rsid w:val="0045348E"/>
    <w:rsid w:val="0045373B"/>
    <w:rsid w:val="00457687"/>
    <w:rsid w:val="00457C3E"/>
    <w:rsid w:val="00463EC8"/>
    <w:rsid w:val="00465313"/>
    <w:rsid w:val="00466AFB"/>
    <w:rsid w:val="004719EC"/>
    <w:rsid w:val="004749A6"/>
    <w:rsid w:val="00474E47"/>
    <w:rsid w:val="00475D57"/>
    <w:rsid w:val="0047720E"/>
    <w:rsid w:val="0048737A"/>
    <w:rsid w:val="00492C56"/>
    <w:rsid w:val="00493801"/>
    <w:rsid w:val="00494DAB"/>
    <w:rsid w:val="004A3A01"/>
    <w:rsid w:val="004A4313"/>
    <w:rsid w:val="004A7166"/>
    <w:rsid w:val="004A71F2"/>
    <w:rsid w:val="004B2E5B"/>
    <w:rsid w:val="004B43C5"/>
    <w:rsid w:val="004B6680"/>
    <w:rsid w:val="004B6EFB"/>
    <w:rsid w:val="004B7FB5"/>
    <w:rsid w:val="004C56F3"/>
    <w:rsid w:val="004C76F4"/>
    <w:rsid w:val="004C7B0A"/>
    <w:rsid w:val="004D574C"/>
    <w:rsid w:val="004E0A2C"/>
    <w:rsid w:val="004E2A27"/>
    <w:rsid w:val="004E60CB"/>
    <w:rsid w:val="004E7204"/>
    <w:rsid w:val="004F20F8"/>
    <w:rsid w:val="004F27D2"/>
    <w:rsid w:val="004F7324"/>
    <w:rsid w:val="004F7784"/>
    <w:rsid w:val="00503034"/>
    <w:rsid w:val="005075D2"/>
    <w:rsid w:val="00515AD8"/>
    <w:rsid w:val="0052324E"/>
    <w:rsid w:val="0052462C"/>
    <w:rsid w:val="00524D4E"/>
    <w:rsid w:val="0053541F"/>
    <w:rsid w:val="00541E38"/>
    <w:rsid w:val="0054204F"/>
    <w:rsid w:val="0054217E"/>
    <w:rsid w:val="00543519"/>
    <w:rsid w:val="0054465F"/>
    <w:rsid w:val="0054533F"/>
    <w:rsid w:val="00546298"/>
    <w:rsid w:val="0054692B"/>
    <w:rsid w:val="00546DCE"/>
    <w:rsid w:val="00547C64"/>
    <w:rsid w:val="0055329E"/>
    <w:rsid w:val="00555BC3"/>
    <w:rsid w:val="00560E52"/>
    <w:rsid w:val="0056758D"/>
    <w:rsid w:val="0057011B"/>
    <w:rsid w:val="00574041"/>
    <w:rsid w:val="00575D2B"/>
    <w:rsid w:val="00575E67"/>
    <w:rsid w:val="00581498"/>
    <w:rsid w:val="00583EE8"/>
    <w:rsid w:val="00585628"/>
    <w:rsid w:val="0058577E"/>
    <w:rsid w:val="0058714A"/>
    <w:rsid w:val="005878A2"/>
    <w:rsid w:val="00597461"/>
    <w:rsid w:val="005A1684"/>
    <w:rsid w:val="005A30D9"/>
    <w:rsid w:val="005A3E85"/>
    <w:rsid w:val="005A5E7B"/>
    <w:rsid w:val="005A65FF"/>
    <w:rsid w:val="005B6B79"/>
    <w:rsid w:val="005C157B"/>
    <w:rsid w:val="005C270D"/>
    <w:rsid w:val="005D1D8B"/>
    <w:rsid w:val="005D2DBD"/>
    <w:rsid w:val="005E1CE0"/>
    <w:rsid w:val="005E2F97"/>
    <w:rsid w:val="005E49A6"/>
    <w:rsid w:val="005E5014"/>
    <w:rsid w:val="005E758B"/>
    <w:rsid w:val="005E7A9C"/>
    <w:rsid w:val="005F2E7A"/>
    <w:rsid w:val="005F5860"/>
    <w:rsid w:val="0060323A"/>
    <w:rsid w:val="00621ACE"/>
    <w:rsid w:val="0062269D"/>
    <w:rsid w:val="00622DB5"/>
    <w:rsid w:val="00623802"/>
    <w:rsid w:val="006251F8"/>
    <w:rsid w:val="006278EB"/>
    <w:rsid w:val="00631E13"/>
    <w:rsid w:val="00632AF7"/>
    <w:rsid w:val="006405AF"/>
    <w:rsid w:val="006412DC"/>
    <w:rsid w:val="0065671D"/>
    <w:rsid w:val="00660BE8"/>
    <w:rsid w:val="00665755"/>
    <w:rsid w:val="00666BC8"/>
    <w:rsid w:val="006700A7"/>
    <w:rsid w:val="006711BE"/>
    <w:rsid w:val="006754DB"/>
    <w:rsid w:val="0067787F"/>
    <w:rsid w:val="006909D1"/>
    <w:rsid w:val="00690FD0"/>
    <w:rsid w:val="00695C1D"/>
    <w:rsid w:val="006A1BE5"/>
    <w:rsid w:val="006A2F76"/>
    <w:rsid w:val="006A5393"/>
    <w:rsid w:val="006A59F7"/>
    <w:rsid w:val="006A6668"/>
    <w:rsid w:val="006A7855"/>
    <w:rsid w:val="006B050B"/>
    <w:rsid w:val="006B44CD"/>
    <w:rsid w:val="006B6821"/>
    <w:rsid w:val="006C13FF"/>
    <w:rsid w:val="006C59B7"/>
    <w:rsid w:val="006C7147"/>
    <w:rsid w:val="006C78E2"/>
    <w:rsid w:val="006D2F0E"/>
    <w:rsid w:val="006E45CB"/>
    <w:rsid w:val="006F249B"/>
    <w:rsid w:val="006F7323"/>
    <w:rsid w:val="007002E1"/>
    <w:rsid w:val="00701AC2"/>
    <w:rsid w:val="00705262"/>
    <w:rsid w:val="00711995"/>
    <w:rsid w:val="007224F0"/>
    <w:rsid w:val="0072543C"/>
    <w:rsid w:val="007256F6"/>
    <w:rsid w:val="00735D78"/>
    <w:rsid w:val="0074027A"/>
    <w:rsid w:val="00740EEF"/>
    <w:rsid w:val="00744C70"/>
    <w:rsid w:val="00747317"/>
    <w:rsid w:val="00751B57"/>
    <w:rsid w:val="00753163"/>
    <w:rsid w:val="00760B97"/>
    <w:rsid w:val="00760CF4"/>
    <w:rsid w:val="00761958"/>
    <w:rsid w:val="007675D1"/>
    <w:rsid w:val="007679C7"/>
    <w:rsid w:val="00767C1A"/>
    <w:rsid w:val="00767D0E"/>
    <w:rsid w:val="007706F0"/>
    <w:rsid w:val="00771E0A"/>
    <w:rsid w:val="00772210"/>
    <w:rsid w:val="00776287"/>
    <w:rsid w:val="00776359"/>
    <w:rsid w:val="00776436"/>
    <w:rsid w:val="007835A5"/>
    <w:rsid w:val="00784E93"/>
    <w:rsid w:val="0079107A"/>
    <w:rsid w:val="007958AE"/>
    <w:rsid w:val="00797448"/>
    <w:rsid w:val="007978DF"/>
    <w:rsid w:val="007A101E"/>
    <w:rsid w:val="007A1941"/>
    <w:rsid w:val="007A2421"/>
    <w:rsid w:val="007A2D40"/>
    <w:rsid w:val="007A5C3D"/>
    <w:rsid w:val="007B0528"/>
    <w:rsid w:val="007B291F"/>
    <w:rsid w:val="007B66A1"/>
    <w:rsid w:val="007B6ACB"/>
    <w:rsid w:val="007C12B1"/>
    <w:rsid w:val="007C3C8D"/>
    <w:rsid w:val="007C6DBC"/>
    <w:rsid w:val="007D16C2"/>
    <w:rsid w:val="007D4A0B"/>
    <w:rsid w:val="007D4ABA"/>
    <w:rsid w:val="007D4CB8"/>
    <w:rsid w:val="007D7953"/>
    <w:rsid w:val="007E0BFE"/>
    <w:rsid w:val="007E18DA"/>
    <w:rsid w:val="007E3AC1"/>
    <w:rsid w:val="007E69EC"/>
    <w:rsid w:val="007E7D89"/>
    <w:rsid w:val="007F1EFA"/>
    <w:rsid w:val="007F5BB2"/>
    <w:rsid w:val="007F6F5D"/>
    <w:rsid w:val="007F78EB"/>
    <w:rsid w:val="007F7EC5"/>
    <w:rsid w:val="00800C15"/>
    <w:rsid w:val="00803E06"/>
    <w:rsid w:val="008050C1"/>
    <w:rsid w:val="0080522A"/>
    <w:rsid w:val="00806FAA"/>
    <w:rsid w:val="00807019"/>
    <w:rsid w:val="00807B10"/>
    <w:rsid w:val="0081558F"/>
    <w:rsid w:val="00815FB1"/>
    <w:rsid w:val="00821D5E"/>
    <w:rsid w:val="0082255D"/>
    <w:rsid w:val="00823ED4"/>
    <w:rsid w:val="008323D6"/>
    <w:rsid w:val="00835EBF"/>
    <w:rsid w:val="008403D9"/>
    <w:rsid w:val="00842EA1"/>
    <w:rsid w:val="00843E2F"/>
    <w:rsid w:val="00844E88"/>
    <w:rsid w:val="0084656A"/>
    <w:rsid w:val="0084708B"/>
    <w:rsid w:val="00850673"/>
    <w:rsid w:val="008515F4"/>
    <w:rsid w:val="008523CE"/>
    <w:rsid w:val="00853469"/>
    <w:rsid w:val="00856613"/>
    <w:rsid w:val="00862DE2"/>
    <w:rsid w:val="008650DC"/>
    <w:rsid w:val="00867E27"/>
    <w:rsid w:val="00867F3F"/>
    <w:rsid w:val="00872E38"/>
    <w:rsid w:val="00876572"/>
    <w:rsid w:val="00876B18"/>
    <w:rsid w:val="00877B55"/>
    <w:rsid w:val="00881029"/>
    <w:rsid w:val="00881DED"/>
    <w:rsid w:val="008912EE"/>
    <w:rsid w:val="00897E58"/>
    <w:rsid w:val="008A0792"/>
    <w:rsid w:val="008B4986"/>
    <w:rsid w:val="008C0B84"/>
    <w:rsid w:val="008C1174"/>
    <w:rsid w:val="008C2662"/>
    <w:rsid w:val="008D25F3"/>
    <w:rsid w:val="008D44E9"/>
    <w:rsid w:val="008D5E55"/>
    <w:rsid w:val="008D6474"/>
    <w:rsid w:val="008E2F9C"/>
    <w:rsid w:val="008E46A6"/>
    <w:rsid w:val="008F2C3A"/>
    <w:rsid w:val="008F4D73"/>
    <w:rsid w:val="008F6C50"/>
    <w:rsid w:val="008F6E97"/>
    <w:rsid w:val="009011CD"/>
    <w:rsid w:val="00910EDC"/>
    <w:rsid w:val="0091226D"/>
    <w:rsid w:val="009150D0"/>
    <w:rsid w:val="0091520B"/>
    <w:rsid w:val="0091535E"/>
    <w:rsid w:val="00916E9B"/>
    <w:rsid w:val="00917211"/>
    <w:rsid w:val="009220DC"/>
    <w:rsid w:val="0092479E"/>
    <w:rsid w:val="00926D21"/>
    <w:rsid w:val="00926D59"/>
    <w:rsid w:val="0092744E"/>
    <w:rsid w:val="00927B86"/>
    <w:rsid w:val="0093082A"/>
    <w:rsid w:val="0093277B"/>
    <w:rsid w:val="00934EB2"/>
    <w:rsid w:val="00946B41"/>
    <w:rsid w:val="0094781E"/>
    <w:rsid w:val="00953926"/>
    <w:rsid w:val="00953BC9"/>
    <w:rsid w:val="00953CC6"/>
    <w:rsid w:val="009557A8"/>
    <w:rsid w:val="00956295"/>
    <w:rsid w:val="00961C05"/>
    <w:rsid w:val="00966159"/>
    <w:rsid w:val="009704E6"/>
    <w:rsid w:val="009710B3"/>
    <w:rsid w:val="00975289"/>
    <w:rsid w:val="00984266"/>
    <w:rsid w:val="009852B6"/>
    <w:rsid w:val="00985C00"/>
    <w:rsid w:val="00993F10"/>
    <w:rsid w:val="009961BC"/>
    <w:rsid w:val="00996685"/>
    <w:rsid w:val="00996A2A"/>
    <w:rsid w:val="009A1F76"/>
    <w:rsid w:val="009A2C5A"/>
    <w:rsid w:val="009A6098"/>
    <w:rsid w:val="009A70E5"/>
    <w:rsid w:val="009A736C"/>
    <w:rsid w:val="009A7C75"/>
    <w:rsid w:val="009A7D5E"/>
    <w:rsid w:val="009B167E"/>
    <w:rsid w:val="009B3E49"/>
    <w:rsid w:val="009B530C"/>
    <w:rsid w:val="009B5AA6"/>
    <w:rsid w:val="009C0B34"/>
    <w:rsid w:val="009D127B"/>
    <w:rsid w:val="009D26BF"/>
    <w:rsid w:val="009D4A76"/>
    <w:rsid w:val="009D516A"/>
    <w:rsid w:val="009D5216"/>
    <w:rsid w:val="009E124A"/>
    <w:rsid w:val="009E5311"/>
    <w:rsid w:val="009E6C4B"/>
    <w:rsid w:val="00A11144"/>
    <w:rsid w:val="00A11EC3"/>
    <w:rsid w:val="00A12AF9"/>
    <w:rsid w:val="00A13308"/>
    <w:rsid w:val="00A168CB"/>
    <w:rsid w:val="00A21679"/>
    <w:rsid w:val="00A22302"/>
    <w:rsid w:val="00A22B11"/>
    <w:rsid w:val="00A25ED3"/>
    <w:rsid w:val="00A26461"/>
    <w:rsid w:val="00A35F3D"/>
    <w:rsid w:val="00A37196"/>
    <w:rsid w:val="00A4476C"/>
    <w:rsid w:val="00A51ADD"/>
    <w:rsid w:val="00A542C9"/>
    <w:rsid w:val="00A54C94"/>
    <w:rsid w:val="00A64586"/>
    <w:rsid w:val="00A65EEC"/>
    <w:rsid w:val="00A669C2"/>
    <w:rsid w:val="00A67ECF"/>
    <w:rsid w:val="00A70C38"/>
    <w:rsid w:val="00A745D2"/>
    <w:rsid w:val="00A82202"/>
    <w:rsid w:val="00A827B0"/>
    <w:rsid w:val="00A82EE8"/>
    <w:rsid w:val="00A86156"/>
    <w:rsid w:val="00A87885"/>
    <w:rsid w:val="00A90C7D"/>
    <w:rsid w:val="00A90FD0"/>
    <w:rsid w:val="00A93280"/>
    <w:rsid w:val="00A97C69"/>
    <w:rsid w:val="00AA2C5C"/>
    <w:rsid w:val="00AB23FF"/>
    <w:rsid w:val="00AC54A4"/>
    <w:rsid w:val="00AC6206"/>
    <w:rsid w:val="00AC736D"/>
    <w:rsid w:val="00AE074D"/>
    <w:rsid w:val="00AE2FA2"/>
    <w:rsid w:val="00AE485E"/>
    <w:rsid w:val="00AE5A0A"/>
    <w:rsid w:val="00AF0071"/>
    <w:rsid w:val="00AF4853"/>
    <w:rsid w:val="00B0381E"/>
    <w:rsid w:val="00B043D4"/>
    <w:rsid w:val="00B045F2"/>
    <w:rsid w:val="00B0484F"/>
    <w:rsid w:val="00B104D4"/>
    <w:rsid w:val="00B12E32"/>
    <w:rsid w:val="00B14DFA"/>
    <w:rsid w:val="00B21343"/>
    <w:rsid w:val="00B2309B"/>
    <w:rsid w:val="00B23DA5"/>
    <w:rsid w:val="00B24FF1"/>
    <w:rsid w:val="00B31581"/>
    <w:rsid w:val="00B3283F"/>
    <w:rsid w:val="00B366B3"/>
    <w:rsid w:val="00B37ACE"/>
    <w:rsid w:val="00B400CD"/>
    <w:rsid w:val="00B41804"/>
    <w:rsid w:val="00B47B55"/>
    <w:rsid w:val="00B51B5F"/>
    <w:rsid w:val="00B538C5"/>
    <w:rsid w:val="00B55EE6"/>
    <w:rsid w:val="00B57E49"/>
    <w:rsid w:val="00B60A45"/>
    <w:rsid w:val="00B61869"/>
    <w:rsid w:val="00B644FF"/>
    <w:rsid w:val="00B646B3"/>
    <w:rsid w:val="00B67FCE"/>
    <w:rsid w:val="00B77409"/>
    <w:rsid w:val="00B9125C"/>
    <w:rsid w:val="00B914D1"/>
    <w:rsid w:val="00B93134"/>
    <w:rsid w:val="00B95B2A"/>
    <w:rsid w:val="00B97404"/>
    <w:rsid w:val="00BA27BC"/>
    <w:rsid w:val="00BA47F8"/>
    <w:rsid w:val="00BA7B65"/>
    <w:rsid w:val="00BB14F5"/>
    <w:rsid w:val="00BB19D3"/>
    <w:rsid w:val="00BB62F1"/>
    <w:rsid w:val="00BB666A"/>
    <w:rsid w:val="00BC07E3"/>
    <w:rsid w:val="00BC48FB"/>
    <w:rsid w:val="00BC4C22"/>
    <w:rsid w:val="00BC6596"/>
    <w:rsid w:val="00BC6BC1"/>
    <w:rsid w:val="00BD0ABE"/>
    <w:rsid w:val="00BD4445"/>
    <w:rsid w:val="00BD4791"/>
    <w:rsid w:val="00BD53FA"/>
    <w:rsid w:val="00BD7214"/>
    <w:rsid w:val="00BE323B"/>
    <w:rsid w:val="00BE6A0E"/>
    <w:rsid w:val="00BE7CE0"/>
    <w:rsid w:val="00C00CA5"/>
    <w:rsid w:val="00C015C3"/>
    <w:rsid w:val="00C06676"/>
    <w:rsid w:val="00C0697F"/>
    <w:rsid w:val="00C07DEB"/>
    <w:rsid w:val="00C11825"/>
    <w:rsid w:val="00C14E46"/>
    <w:rsid w:val="00C17508"/>
    <w:rsid w:val="00C20730"/>
    <w:rsid w:val="00C23625"/>
    <w:rsid w:val="00C239ED"/>
    <w:rsid w:val="00C25517"/>
    <w:rsid w:val="00C26A6B"/>
    <w:rsid w:val="00C27D32"/>
    <w:rsid w:val="00C31F63"/>
    <w:rsid w:val="00C3703C"/>
    <w:rsid w:val="00C42AD5"/>
    <w:rsid w:val="00C42C91"/>
    <w:rsid w:val="00C44F7C"/>
    <w:rsid w:val="00C462A2"/>
    <w:rsid w:val="00C4674B"/>
    <w:rsid w:val="00C46F12"/>
    <w:rsid w:val="00C51699"/>
    <w:rsid w:val="00C52D30"/>
    <w:rsid w:val="00C53391"/>
    <w:rsid w:val="00C56FD9"/>
    <w:rsid w:val="00C607AB"/>
    <w:rsid w:val="00C60961"/>
    <w:rsid w:val="00C62C75"/>
    <w:rsid w:val="00C63381"/>
    <w:rsid w:val="00C658F9"/>
    <w:rsid w:val="00C66E73"/>
    <w:rsid w:val="00C675B6"/>
    <w:rsid w:val="00C67ABB"/>
    <w:rsid w:val="00C73695"/>
    <w:rsid w:val="00C74F56"/>
    <w:rsid w:val="00C757F2"/>
    <w:rsid w:val="00C77062"/>
    <w:rsid w:val="00C813B8"/>
    <w:rsid w:val="00C86851"/>
    <w:rsid w:val="00C87C0B"/>
    <w:rsid w:val="00C91642"/>
    <w:rsid w:val="00C91E3D"/>
    <w:rsid w:val="00C930FA"/>
    <w:rsid w:val="00CA0943"/>
    <w:rsid w:val="00CB71B3"/>
    <w:rsid w:val="00CC27A0"/>
    <w:rsid w:val="00CC436C"/>
    <w:rsid w:val="00CC6EC0"/>
    <w:rsid w:val="00CD0787"/>
    <w:rsid w:val="00CD0E83"/>
    <w:rsid w:val="00CD189F"/>
    <w:rsid w:val="00CD388D"/>
    <w:rsid w:val="00CD425D"/>
    <w:rsid w:val="00CD46DA"/>
    <w:rsid w:val="00CD5623"/>
    <w:rsid w:val="00CE1299"/>
    <w:rsid w:val="00CE5260"/>
    <w:rsid w:val="00CE5300"/>
    <w:rsid w:val="00CE6845"/>
    <w:rsid w:val="00CE7431"/>
    <w:rsid w:val="00CF057B"/>
    <w:rsid w:val="00CF1164"/>
    <w:rsid w:val="00CF44B9"/>
    <w:rsid w:val="00D05C74"/>
    <w:rsid w:val="00D0684A"/>
    <w:rsid w:val="00D10F14"/>
    <w:rsid w:val="00D20A00"/>
    <w:rsid w:val="00D32A0B"/>
    <w:rsid w:val="00D35656"/>
    <w:rsid w:val="00D404C8"/>
    <w:rsid w:val="00D4650D"/>
    <w:rsid w:val="00D46E07"/>
    <w:rsid w:val="00D47780"/>
    <w:rsid w:val="00D531E7"/>
    <w:rsid w:val="00D5474E"/>
    <w:rsid w:val="00D5498E"/>
    <w:rsid w:val="00D633E7"/>
    <w:rsid w:val="00D70187"/>
    <w:rsid w:val="00D7621D"/>
    <w:rsid w:val="00D76615"/>
    <w:rsid w:val="00D77951"/>
    <w:rsid w:val="00D81525"/>
    <w:rsid w:val="00D84448"/>
    <w:rsid w:val="00D8544D"/>
    <w:rsid w:val="00D91C92"/>
    <w:rsid w:val="00D95EF5"/>
    <w:rsid w:val="00DA0145"/>
    <w:rsid w:val="00DA10EA"/>
    <w:rsid w:val="00DA4A2D"/>
    <w:rsid w:val="00DA4D1B"/>
    <w:rsid w:val="00DA68B5"/>
    <w:rsid w:val="00DB0067"/>
    <w:rsid w:val="00DC2375"/>
    <w:rsid w:val="00DC6D0F"/>
    <w:rsid w:val="00DD33D6"/>
    <w:rsid w:val="00DD5E56"/>
    <w:rsid w:val="00DE1D19"/>
    <w:rsid w:val="00DE49B8"/>
    <w:rsid w:val="00DE4CCB"/>
    <w:rsid w:val="00DE4CFE"/>
    <w:rsid w:val="00DE6349"/>
    <w:rsid w:val="00DE7DF2"/>
    <w:rsid w:val="00DF1796"/>
    <w:rsid w:val="00DF23B8"/>
    <w:rsid w:val="00DF2D85"/>
    <w:rsid w:val="00E011B6"/>
    <w:rsid w:val="00E01209"/>
    <w:rsid w:val="00E03189"/>
    <w:rsid w:val="00E04BAC"/>
    <w:rsid w:val="00E072F1"/>
    <w:rsid w:val="00E1403A"/>
    <w:rsid w:val="00E25DEE"/>
    <w:rsid w:val="00E3048A"/>
    <w:rsid w:val="00E3063A"/>
    <w:rsid w:val="00E328A4"/>
    <w:rsid w:val="00E35736"/>
    <w:rsid w:val="00E36EEA"/>
    <w:rsid w:val="00E421F3"/>
    <w:rsid w:val="00E44731"/>
    <w:rsid w:val="00E56839"/>
    <w:rsid w:val="00E63E19"/>
    <w:rsid w:val="00E65C74"/>
    <w:rsid w:val="00E67523"/>
    <w:rsid w:val="00E67CFE"/>
    <w:rsid w:val="00E704C7"/>
    <w:rsid w:val="00E717BD"/>
    <w:rsid w:val="00E72049"/>
    <w:rsid w:val="00E7218F"/>
    <w:rsid w:val="00E763CC"/>
    <w:rsid w:val="00E77960"/>
    <w:rsid w:val="00E807A2"/>
    <w:rsid w:val="00E8117C"/>
    <w:rsid w:val="00E8302E"/>
    <w:rsid w:val="00E84209"/>
    <w:rsid w:val="00E90530"/>
    <w:rsid w:val="00E9234B"/>
    <w:rsid w:val="00E926A9"/>
    <w:rsid w:val="00E93E7C"/>
    <w:rsid w:val="00E96505"/>
    <w:rsid w:val="00EA5D6E"/>
    <w:rsid w:val="00EA5E9E"/>
    <w:rsid w:val="00EA629A"/>
    <w:rsid w:val="00EB76E8"/>
    <w:rsid w:val="00EB79F0"/>
    <w:rsid w:val="00EC2744"/>
    <w:rsid w:val="00EC4B3B"/>
    <w:rsid w:val="00EC7095"/>
    <w:rsid w:val="00ED0F94"/>
    <w:rsid w:val="00ED20D8"/>
    <w:rsid w:val="00ED392E"/>
    <w:rsid w:val="00ED46A7"/>
    <w:rsid w:val="00ED5D8D"/>
    <w:rsid w:val="00EE19FA"/>
    <w:rsid w:val="00EF11A5"/>
    <w:rsid w:val="00EF1A1E"/>
    <w:rsid w:val="00F00C97"/>
    <w:rsid w:val="00F01844"/>
    <w:rsid w:val="00F043EA"/>
    <w:rsid w:val="00F104A3"/>
    <w:rsid w:val="00F12EDF"/>
    <w:rsid w:val="00F14588"/>
    <w:rsid w:val="00F14C3B"/>
    <w:rsid w:val="00F169A3"/>
    <w:rsid w:val="00F16CE2"/>
    <w:rsid w:val="00F17A0F"/>
    <w:rsid w:val="00F20A76"/>
    <w:rsid w:val="00F214F0"/>
    <w:rsid w:val="00F2279D"/>
    <w:rsid w:val="00F23A64"/>
    <w:rsid w:val="00F24706"/>
    <w:rsid w:val="00F2513E"/>
    <w:rsid w:val="00F30AC2"/>
    <w:rsid w:val="00F326AE"/>
    <w:rsid w:val="00F346A8"/>
    <w:rsid w:val="00F352F8"/>
    <w:rsid w:val="00F372D5"/>
    <w:rsid w:val="00F45015"/>
    <w:rsid w:val="00F45091"/>
    <w:rsid w:val="00F51E11"/>
    <w:rsid w:val="00F54F5E"/>
    <w:rsid w:val="00F55863"/>
    <w:rsid w:val="00F56002"/>
    <w:rsid w:val="00F57389"/>
    <w:rsid w:val="00F6172E"/>
    <w:rsid w:val="00F64512"/>
    <w:rsid w:val="00F676D4"/>
    <w:rsid w:val="00F71D81"/>
    <w:rsid w:val="00F720BA"/>
    <w:rsid w:val="00F72271"/>
    <w:rsid w:val="00F74D96"/>
    <w:rsid w:val="00F8686E"/>
    <w:rsid w:val="00F86C44"/>
    <w:rsid w:val="00F90343"/>
    <w:rsid w:val="00F94F5D"/>
    <w:rsid w:val="00F9580F"/>
    <w:rsid w:val="00F9734A"/>
    <w:rsid w:val="00FA166A"/>
    <w:rsid w:val="00FA1D27"/>
    <w:rsid w:val="00FA3B0C"/>
    <w:rsid w:val="00FB0E48"/>
    <w:rsid w:val="00FB13E5"/>
    <w:rsid w:val="00FB26CA"/>
    <w:rsid w:val="00FB39FE"/>
    <w:rsid w:val="00FC16E7"/>
    <w:rsid w:val="00FC1788"/>
    <w:rsid w:val="00FC1BF7"/>
    <w:rsid w:val="00FC2074"/>
    <w:rsid w:val="00FC3B9C"/>
    <w:rsid w:val="00FC3DC7"/>
    <w:rsid w:val="00FD1DD5"/>
    <w:rsid w:val="00FD25CA"/>
    <w:rsid w:val="00FD4CC4"/>
    <w:rsid w:val="00FE1652"/>
    <w:rsid w:val="00FE46CA"/>
    <w:rsid w:val="00FE4E3A"/>
    <w:rsid w:val="00FE7534"/>
    <w:rsid w:val="00FF0439"/>
    <w:rsid w:val="00FF2A8B"/>
    <w:rsid w:val="00FF49F9"/>
    <w:rsid w:val="00FF71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B532E4"/>
  <w15:chartTrackingRefBased/>
  <w15:docId w15:val="{641F519C-6DDA-40F6-B58D-DD773979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A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E2A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A27"/>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E2A27"/>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4E2A27"/>
  </w:style>
  <w:style w:type="character" w:styleId="CommentReference">
    <w:name w:val="annotation reference"/>
    <w:basedOn w:val="DefaultParagraphFont"/>
    <w:uiPriority w:val="99"/>
    <w:semiHidden/>
    <w:unhideWhenUsed/>
    <w:rsid w:val="004E2A27"/>
    <w:rPr>
      <w:sz w:val="16"/>
      <w:szCs w:val="16"/>
    </w:rPr>
  </w:style>
  <w:style w:type="paragraph" w:styleId="CommentText">
    <w:name w:val="annotation text"/>
    <w:basedOn w:val="Normal"/>
    <w:link w:val="CommentTextChar"/>
    <w:uiPriority w:val="99"/>
    <w:semiHidden/>
    <w:unhideWhenUsed/>
    <w:rsid w:val="004E2A27"/>
    <w:pPr>
      <w:spacing w:line="240" w:lineRule="auto"/>
    </w:pPr>
    <w:rPr>
      <w:sz w:val="20"/>
      <w:szCs w:val="20"/>
    </w:rPr>
  </w:style>
  <w:style w:type="character" w:customStyle="1" w:styleId="CommentTextChar">
    <w:name w:val="Comment Text Char"/>
    <w:basedOn w:val="DefaultParagraphFont"/>
    <w:link w:val="CommentText"/>
    <w:uiPriority w:val="99"/>
    <w:semiHidden/>
    <w:rsid w:val="004E2A27"/>
    <w:rPr>
      <w:sz w:val="20"/>
      <w:szCs w:val="20"/>
    </w:rPr>
  </w:style>
  <w:style w:type="paragraph" w:customStyle="1" w:styleId="Normal1">
    <w:name w:val="Normal1"/>
    <w:rsid w:val="004E2A27"/>
    <w:pPr>
      <w:spacing w:after="200" w:line="276" w:lineRule="auto"/>
    </w:pPr>
    <w:rPr>
      <w:rFonts w:ascii="Calibri" w:eastAsia="Calibri" w:hAnsi="Calibri" w:cs="Calibri"/>
    </w:rPr>
  </w:style>
  <w:style w:type="paragraph" w:styleId="BodyText">
    <w:name w:val="Body Text"/>
    <w:basedOn w:val="Normal"/>
    <w:link w:val="BodyTextChar"/>
    <w:uiPriority w:val="99"/>
    <w:unhideWhenUsed/>
    <w:rsid w:val="004E2A27"/>
    <w:pPr>
      <w:spacing w:after="120"/>
    </w:pPr>
  </w:style>
  <w:style w:type="character" w:customStyle="1" w:styleId="BodyTextChar">
    <w:name w:val="Body Text Char"/>
    <w:basedOn w:val="DefaultParagraphFont"/>
    <w:link w:val="BodyText"/>
    <w:uiPriority w:val="99"/>
    <w:rsid w:val="004E2A27"/>
  </w:style>
  <w:style w:type="paragraph" w:styleId="BalloonText">
    <w:name w:val="Balloon Text"/>
    <w:basedOn w:val="Normal"/>
    <w:link w:val="BalloonTextChar"/>
    <w:uiPriority w:val="99"/>
    <w:semiHidden/>
    <w:unhideWhenUsed/>
    <w:rsid w:val="004E2A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A2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2A27"/>
    <w:rPr>
      <w:b/>
      <w:bCs/>
    </w:rPr>
  </w:style>
  <w:style w:type="character" w:customStyle="1" w:styleId="CommentSubjectChar">
    <w:name w:val="Comment Subject Char"/>
    <w:basedOn w:val="CommentTextChar"/>
    <w:link w:val="CommentSubject"/>
    <w:uiPriority w:val="99"/>
    <w:semiHidden/>
    <w:rsid w:val="004E2A27"/>
    <w:rPr>
      <w:b/>
      <w:bCs/>
      <w:sz w:val="20"/>
      <w:szCs w:val="20"/>
    </w:rPr>
  </w:style>
  <w:style w:type="paragraph" w:styleId="Header">
    <w:name w:val="header"/>
    <w:basedOn w:val="Normal"/>
    <w:link w:val="HeaderChar"/>
    <w:uiPriority w:val="99"/>
    <w:unhideWhenUsed/>
    <w:rsid w:val="004E2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A27"/>
  </w:style>
  <w:style w:type="paragraph" w:customStyle="1" w:styleId="Normal0">
    <w:name w:val="[Normal]"/>
    <w:uiPriority w:val="99"/>
    <w:rsid w:val="004E2A27"/>
    <w:pPr>
      <w:widowControl w:val="0"/>
      <w:autoSpaceDE w:val="0"/>
      <w:autoSpaceDN w:val="0"/>
      <w:adjustRightInd w:val="0"/>
      <w:spacing w:after="0" w:line="240" w:lineRule="auto"/>
    </w:pPr>
    <w:rPr>
      <w:rFonts w:ascii="Lucida Sans Unicode" w:eastAsia="Times New Roman" w:hAnsi="Lucida Sans Unicode" w:cs="Lucida Sans Unicode"/>
      <w:sz w:val="24"/>
      <w:szCs w:val="24"/>
      <w:lang w:val="en-US"/>
    </w:rPr>
  </w:style>
  <w:style w:type="paragraph" w:styleId="BodyTextIndent2">
    <w:name w:val="Body Text Indent 2"/>
    <w:basedOn w:val="Normal"/>
    <w:link w:val="BodyTextIndent2Char"/>
    <w:unhideWhenUsed/>
    <w:rsid w:val="004E2A27"/>
    <w:pPr>
      <w:spacing w:after="120" w:line="480" w:lineRule="auto"/>
      <w:ind w:left="360"/>
    </w:pPr>
    <w:rPr>
      <w:rFonts w:ascii="Calibri" w:eastAsia="Times New Roman" w:hAnsi="Calibri" w:cs="Times New Roman"/>
      <w:sz w:val="24"/>
      <w:szCs w:val="24"/>
      <w:lang w:val="x-none" w:eastAsia="x-none" w:bidi="en-US"/>
    </w:rPr>
  </w:style>
  <w:style w:type="character" w:customStyle="1" w:styleId="BodyTextIndent2Char">
    <w:name w:val="Body Text Indent 2 Char"/>
    <w:basedOn w:val="DefaultParagraphFont"/>
    <w:link w:val="BodyTextIndent2"/>
    <w:rsid w:val="004E2A27"/>
    <w:rPr>
      <w:rFonts w:ascii="Calibri" w:eastAsia="Times New Roman" w:hAnsi="Calibri" w:cs="Times New Roman"/>
      <w:sz w:val="24"/>
      <w:szCs w:val="24"/>
      <w:lang w:val="x-none" w:eastAsia="x-none" w:bidi="en-US"/>
    </w:rPr>
  </w:style>
  <w:style w:type="paragraph" w:styleId="NormalWeb">
    <w:name w:val="Normal (Web)"/>
    <w:basedOn w:val="Normal"/>
    <w:uiPriority w:val="99"/>
    <w:unhideWhenUsed/>
    <w:rsid w:val="004E2A2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nhideWhenUsed/>
    <w:qFormat/>
    <w:rsid w:val="004E2A27"/>
    <w:pPr>
      <w:spacing w:after="0" w:line="240" w:lineRule="auto"/>
    </w:pPr>
    <w:rPr>
      <w:sz w:val="20"/>
      <w:szCs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4E2A27"/>
    <w:rPr>
      <w:sz w:val="20"/>
      <w:szCs w:val="20"/>
    </w:rPr>
  </w:style>
  <w:style w:type="character" w:styleId="FootnoteReference">
    <w:name w:val="footnote reference"/>
    <w:basedOn w:val="DefaultParagraphFont"/>
    <w:uiPriority w:val="99"/>
    <w:semiHidden/>
    <w:unhideWhenUsed/>
    <w:rsid w:val="004E2A27"/>
    <w:rPr>
      <w:vertAlign w:val="superscript"/>
    </w:rPr>
  </w:style>
  <w:style w:type="character" w:customStyle="1" w:styleId="sa36b60a1">
    <w:name w:val="sa36b60a1"/>
    <w:basedOn w:val="DefaultParagraphFont"/>
    <w:rsid w:val="004E2A27"/>
  </w:style>
  <w:style w:type="character" w:customStyle="1" w:styleId="sbb9ee52a">
    <w:name w:val="sbb9ee52a"/>
    <w:basedOn w:val="DefaultParagraphFont"/>
    <w:rsid w:val="004E2A27"/>
  </w:style>
  <w:style w:type="paragraph" w:styleId="Revision">
    <w:name w:val="Revision"/>
    <w:hidden/>
    <w:uiPriority w:val="99"/>
    <w:semiHidden/>
    <w:rsid w:val="00151DBB"/>
    <w:pPr>
      <w:spacing w:after="0" w:line="240" w:lineRule="auto"/>
    </w:pPr>
  </w:style>
  <w:style w:type="table" w:styleId="TableGrid">
    <w:name w:val="Table Grid"/>
    <w:basedOn w:val="TableNormal"/>
    <w:uiPriority w:val="39"/>
    <w:rsid w:val="00DF2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980812">
      <w:bodyDiv w:val="1"/>
      <w:marLeft w:val="0"/>
      <w:marRight w:val="0"/>
      <w:marTop w:val="0"/>
      <w:marBottom w:val="0"/>
      <w:divBdr>
        <w:top w:val="none" w:sz="0" w:space="0" w:color="auto"/>
        <w:left w:val="none" w:sz="0" w:space="0" w:color="auto"/>
        <w:bottom w:val="none" w:sz="0" w:space="0" w:color="auto"/>
        <w:right w:val="none" w:sz="0" w:space="0" w:color="auto"/>
      </w:divBdr>
    </w:div>
    <w:div w:id="2110658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Nr_x002e__x0020_akti>
    <Data_x0020_e_x0020_Krijimit xmlns="0e656187-b300-4fb0-8bf4-3a50f872073c">2026-06-29T13:01:14Z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Me objekt shfuqizimin e vendimeve nr. 20-2019-984/413, datë 16.12.2019 të Gjykatës së Apelit Gjirokastër; nr. 00- 2025-709, datë 19.02.2025 të Kolegjit Civil të Gjykatës së Lartë, si të papajtueshme me Kushtetutën e Republikës së Shqipërisë.</Titulli>
    <Modifikuesi xmlns="0e656187-b300-4fb0-8bf4-3a50f872073c">ermira.bukaci</Modifikuesi>
    <Nr_x002e__x0020_prot_x0020_QBZ xmlns="0e656187-b300-4fb0-8bf4-3a50f872073c">1420/1</Nr_x002e__x0020_prot_x0020_QBZ>
    <Data_x0020_e_x0020_Modifikimit xmlns="0e656187-b300-4fb0-8bf4-3a50f872073c">2026-07-01T07:51:55Z</Data_x0020_e_x0020_Modifikimit>
    <Dekretuar xmlns="0e656187-b300-4fb0-8bf4-3a50f872073c">false</Dekretuar>
    <Data xmlns="0e656187-b300-4fb0-8bf4-3a50f872073c">2026-05-06T00:00:00Z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0B185500F0743E3B549C759C3EEAB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991F2-8A01-487C-8F7E-C34D2902B915}">
  <ds:schemaRefs>
    <ds:schemaRef ds:uri="http://schemas.openxmlformats.org/package/2006/metadata/core-properties"/>
    <ds:schemaRef ds:uri="http://purl.org/dc/terms/"/>
    <ds:schemaRef ds:uri="http://www.w3.org/XML/1998/namespace"/>
    <ds:schemaRef ds:uri="0e656187-b300-4fb0-8bf4-3a50f872073c"/>
    <ds:schemaRef ds:uri="http://purl.org/dc/elements/1.1/"/>
    <ds:schemaRef ds:uri="http://purl.org/dc/dcmitype/"/>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FBECF882-9964-40F1-88F7-A3A249A083AB}">
  <ds:schemaRefs>
    <ds:schemaRef ds:uri="http://schemas.microsoft.com/sharepoint/v3/contenttype/forms"/>
  </ds:schemaRefs>
</ds:datastoreItem>
</file>

<file path=customXml/itemProps3.xml><?xml version="1.0" encoding="utf-8"?>
<ds:datastoreItem xmlns:ds="http://schemas.openxmlformats.org/officeDocument/2006/customXml" ds:itemID="{6A9A0F5D-0D9A-43E1-96CB-378256D7C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BE5472C-61F8-459A-9335-EAE887963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6951</Words>
  <Characters>39627</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20-2019-984/413, datë 16.12.2019 të Gjykatës së Apelit Gjirokastër; nr. 00- 2025-709, datë 19.02.2025 të Kolegjit Civil të Gjykatës së Lartë, si të papajtueshme me Kushtetutën e Republikës së Shqipërisë.</dc:title>
  <dc:creator>Jonida Kondili</dc:creator>
  <cp:lastModifiedBy>fjora.cahani</cp:lastModifiedBy>
  <cp:revision>15</cp:revision>
  <cp:lastPrinted>2026-06-24T13:17:00Z</cp:lastPrinted>
  <dcterms:created xsi:type="dcterms:W3CDTF">2026-06-29T12:48:00Z</dcterms:created>
  <dcterms:modified xsi:type="dcterms:W3CDTF">2026-07-01T09:46:00Z</dcterms:modified>
</cp:coreProperties>
</file>