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1663E" w14:textId="1B1C6FF1" w:rsidR="00D41D59" w:rsidRPr="00371CB2" w:rsidRDefault="00D41D59" w:rsidP="00D41D59">
      <w:pPr>
        <w:spacing w:line="240" w:lineRule="auto"/>
        <w:ind w:firstLine="284"/>
        <w:jc w:val="center"/>
        <w:rPr>
          <w:rFonts w:ascii="Garamond" w:hAnsi="Garamond"/>
          <w:b/>
          <w:bCs/>
        </w:rPr>
      </w:pPr>
      <w:r w:rsidRPr="00371CB2">
        <w:rPr>
          <w:rFonts w:ascii="Garamond" w:hAnsi="Garamond"/>
          <w:b/>
          <w:bCs/>
        </w:rPr>
        <w:t>VENDIM</w:t>
      </w:r>
    </w:p>
    <w:p w14:paraId="5ADC2F24" w14:textId="77777777" w:rsidR="00D41D59" w:rsidRPr="00371CB2" w:rsidRDefault="00D41D59" w:rsidP="00D41D59">
      <w:pPr>
        <w:spacing w:line="240" w:lineRule="auto"/>
        <w:ind w:firstLine="284"/>
        <w:jc w:val="center"/>
        <w:rPr>
          <w:rFonts w:ascii="Garamond" w:hAnsi="Garamond"/>
          <w:b/>
          <w:bCs/>
        </w:rPr>
      </w:pPr>
      <w:r w:rsidRPr="00371CB2">
        <w:rPr>
          <w:rFonts w:ascii="Garamond" w:hAnsi="Garamond"/>
          <w:b/>
          <w:bCs/>
        </w:rPr>
        <w:t>Nr. 58, datë 26.5.2026</w:t>
      </w:r>
    </w:p>
    <w:p w14:paraId="6B249903" w14:textId="77777777" w:rsidR="00D41D59" w:rsidRPr="00371CB2" w:rsidRDefault="00D41D59" w:rsidP="00D41D59">
      <w:pPr>
        <w:spacing w:line="240" w:lineRule="auto"/>
        <w:ind w:firstLine="284"/>
        <w:jc w:val="center"/>
        <w:rPr>
          <w:rFonts w:ascii="Garamond" w:hAnsi="Garamond"/>
          <w:b/>
          <w:bCs/>
        </w:rPr>
      </w:pPr>
    </w:p>
    <w:p w14:paraId="4C095105" w14:textId="7B9E4780" w:rsidR="00D41D59" w:rsidRPr="00371CB2" w:rsidRDefault="00D41D59" w:rsidP="00D41D59">
      <w:pPr>
        <w:spacing w:line="240" w:lineRule="auto"/>
        <w:ind w:firstLine="284"/>
        <w:jc w:val="center"/>
        <w:rPr>
          <w:rFonts w:ascii="Garamond" w:hAnsi="Garamond"/>
          <w:b/>
          <w:bCs/>
        </w:rPr>
      </w:pPr>
      <w:r w:rsidRPr="00371CB2">
        <w:rPr>
          <w:rFonts w:ascii="Garamond" w:hAnsi="Garamond"/>
          <w:b/>
          <w:bCs/>
        </w:rPr>
        <w:t>NË EMËR TË REPUBLIKËS SË SHQIPËRISË</w:t>
      </w:r>
    </w:p>
    <w:p w14:paraId="1C75F799" w14:textId="77777777" w:rsidR="00D41D59" w:rsidRPr="00371CB2" w:rsidRDefault="00D41D59" w:rsidP="00D41D59">
      <w:pPr>
        <w:spacing w:line="240" w:lineRule="auto"/>
        <w:ind w:firstLine="284"/>
        <w:jc w:val="center"/>
        <w:rPr>
          <w:rFonts w:ascii="Garamond" w:hAnsi="Garamond"/>
        </w:rPr>
      </w:pPr>
    </w:p>
    <w:p w14:paraId="74A866B2" w14:textId="77777777" w:rsidR="00D41D59" w:rsidRPr="00371CB2" w:rsidRDefault="00D41D59" w:rsidP="00D41D59">
      <w:pPr>
        <w:spacing w:line="240" w:lineRule="auto"/>
        <w:ind w:firstLine="284"/>
        <w:jc w:val="both"/>
        <w:rPr>
          <w:rFonts w:ascii="Garamond" w:hAnsi="Garamond"/>
        </w:rPr>
      </w:pPr>
      <w:r w:rsidRPr="00371CB2">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D41D59" w:rsidRPr="00371CB2" w14:paraId="11B315CD" w14:textId="77777777" w:rsidTr="00D41D59">
        <w:tc>
          <w:tcPr>
            <w:tcW w:w="2263" w:type="dxa"/>
          </w:tcPr>
          <w:p w14:paraId="5BA6FBD2" w14:textId="77777777" w:rsidR="00D41D59" w:rsidRPr="00371CB2" w:rsidRDefault="00D41D59" w:rsidP="008A5361">
            <w:pPr>
              <w:rPr>
                <w:rFonts w:ascii="Garamond" w:hAnsi="Garamond"/>
              </w:rPr>
            </w:pPr>
            <w:proofErr w:type="spellStart"/>
            <w:r w:rsidRPr="00371CB2">
              <w:rPr>
                <w:rFonts w:ascii="Garamond" w:hAnsi="Garamond"/>
              </w:rPr>
              <w:t>Fiona</w:t>
            </w:r>
            <w:proofErr w:type="spellEnd"/>
            <w:r w:rsidRPr="00371CB2">
              <w:rPr>
                <w:rFonts w:ascii="Garamond" w:hAnsi="Garamond"/>
              </w:rPr>
              <w:t xml:space="preserve"> </w:t>
            </w:r>
            <w:proofErr w:type="spellStart"/>
            <w:r w:rsidRPr="00371CB2">
              <w:rPr>
                <w:rFonts w:ascii="Garamond" w:hAnsi="Garamond"/>
              </w:rPr>
              <w:t>Papajorgji</w:t>
            </w:r>
            <w:proofErr w:type="spellEnd"/>
          </w:p>
        </w:tc>
        <w:tc>
          <w:tcPr>
            <w:tcW w:w="1418" w:type="dxa"/>
          </w:tcPr>
          <w:p w14:paraId="3017876C" w14:textId="6BFB7412" w:rsidR="00D41D59" w:rsidRPr="00371CB2" w:rsidRDefault="008A5361" w:rsidP="008A5361">
            <w:pPr>
              <w:rPr>
                <w:rFonts w:ascii="Garamond" w:hAnsi="Garamond"/>
              </w:rPr>
            </w:pPr>
            <w:r w:rsidRPr="00371CB2">
              <w:rPr>
                <w:rFonts w:ascii="Garamond" w:hAnsi="Garamond"/>
              </w:rPr>
              <w:t>kryetare</w:t>
            </w:r>
            <w:r>
              <w:rPr>
                <w:rFonts w:ascii="Garamond" w:hAnsi="Garamond"/>
              </w:rPr>
              <w:t>;</w:t>
            </w:r>
          </w:p>
        </w:tc>
      </w:tr>
      <w:tr w:rsidR="00D41D59" w:rsidRPr="00371CB2" w14:paraId="51DFACA2" w14:textId="77777777" w:rsidTr="00D41D59">
        <w:tc>
          <w:tcPr>
            <w:tcW w:w="2263" w:type="dxa"/>
          </w:tcPr>
          <w:p w14:paraId="1E580B9A" w14:textId="77777777" w:rsidR="00D41D59" w:rsidRPr="00371CB2" w:rsidRDefault="00D41D59" w:rsidP="008A5361">
            <w:pPr>
              <w:rPr>
                <w:rFonts w:ascii="Garamond" w:hAnsi="Garamond"/>
              </w:rPr>
            </w:pPr>
            <w:proofErr w:type="spellStart"/>
            <w:r w:rsidRPr="00371CB2">
              <w:rPr>
                <w:rFonts w:ascii="Garamond" w:hAnsi="Garamond"/>
              </w:rPr>
              <w:t>Marsida</w:t>
            </w:r>
            <w:proofErr w:type="spellEnd"/>
            <w:r w:rsidRPr="00371CB2">
              <w:rPr>
                <w:rFonts w:ascii="Garamond" w:hAnsi="Garamond"/>
              </w:rPr>
              <w:t xml:space="preserve"> </w:t>
            </w:r>
            <w:proofErr w:type="spellStart"/>
            <w:r w:rsidRPr="00371CB2">
              <w:rPr>
                <w:rFonts w:ascii="Garamond" w:hAnsi="Garamond"/>
              </w:rPr>
              <w:t>Xhaferllari</w:t>
            </w:r>
            <w:proofErr w:type="spellEnd"/>
          </w:p>
        </w:tc>
        <w:tc>
          <w:tcPr>
            <w:tcW w:w="1418" w:type="dxa"/>
          </w:tcPr>
          <w:p w14:paraId="32C1DA47" w14:textId="47F33D15" w:rsidR="00D41D59" w:rsidRPr="00371CB2" w:rsidRDefault="008A5361" w:rsidP="008A5361">
            <w:pPr>
              <w:rPr>
                <w:rFonts w:ascii="Garamond" w:hAnsi="Garamond"/>
              </w:rPr>
            </w:pPr>
            <w:r w:rsidRPr="00371CB2">
              <w:rPr>
                <w:rFonts w:ascii="Garamond" w:hAnsi="Garamond"/>
              </w:rPr>
              <w:t>anëtare</w:t>
            </w:r>
            <w:r>
              <w:rPr>
                <w:rFonts w:ascii="Garamond" w:hAnsi="Garamond"/>
              </w:rPr>
              <w:t>;</w:t>
            </w:r>
            <w:r w:rsidR="00B82628">
              <w:rPr>
                <w:rFonts w:ascii="Garamond" w:hAnsi="Garamond"/>
              </w:rPr>
              <w:t xml:space="preserve"> </w:t>
            </w:r>
          </w:p>
        </w:tc>
      </w:tr>
      <w:tr w:rsidR="00D41D59" w:rsidRPr="00371CB2" w14:paraId="075BB1A8" w14:textId="77777777" w:rsidTr="00D41D59">
        <w:tc>
          <w:tcPr>
            <w:tcW w:w="2263" w:type="dxa"/>
          </w:tcPr>
          <w:p w14:paraId="0CEEB0B3" w14:textId="77777777" w:rsidR="00D41D59" w:rsidRPr="00371CB2" w:rsidRDefault="00D41D59" w:rsidP="008A5361">
            <w:pPr>
              <w:rPr>
                <w:rFonts w:ascii="Garamond" w:hAnsi="Garamond"/>
              </w:rPr>
            </w:pPr>
            <w:proofErr w:type="spellStart"/>
            <w:r w:rsidRPr="00371CB2">
              <w:rPr>
                <w:rFonts w:ascii="Garamond" w:hAnsi="Garamond"/>
              </w:rPr>
              <w:t>Sandër</w:t>
            </w:r>
            <w:proofErr w:type="spellEnd"/>
            <w:r w:rsidRPr="00371CB2">
              <w:rPr>
                <w:rFonts w:ascii="Garamond" w:hAnsi="Garamond"/>
              </w:rPr>
              <w:t xml:space="preserve"> Beci</w:t>
            </w:r>
          </w:p>
        </w:tc>
        <w:tc>
          <w:tcPr>
            <w:tcW w:w="1418" w:type="dxa"/>
          </w:tcPr>
          <w:p w14:paraId="3BFD8171" w14:textId="19855BF0" w:rsidR="00D41D59" w:rsidRPr="00371CB2" w:rsidRDefault="008A5361" w:rsidP="008A5361">
            <w:pPr>
              <w:rPr>
                <w:rFonts w:ascii="Garamond" w:hAnsi="Garamond"/>
              </w:rPr>
            </w:pPr>
            <w:r w:rsidRPr="00371CB2">
              <w:rPr>
                <w:rFonts w:ascii="Garamond" w:hAnsi="Garamond"/>
              </w:rPr>
              <w:t>anëtar</w:t>
            </w:r>
            <w:r>
              <w:rPr>
                <w:rFonts w:ascii="Garamond" w:hAnsi="Garamond"/>
              </w:rPr>
              <w:t>;</w:t>
            </w:r>
            <w:r w:rsidR="00B82628">
              <w:rPr>
                <w:rFonts w:ascii="Garamond" w:hAnsi="Garamond"/>
              </w:rPr>
              <w:t xml:space="preserve"> </w:t>
            </w:r>
          </w:p>
        </w:tc>
      </w:tr>
      <w:tr w:rsidR="00D41D59" w:rsidRPr="00371CB2" w14:paraId="054AC8E4" w14:textId="77777777" w:rsidTr="00D41D59">
        <w:tc>
          <w:tcPr>
            <w:tcW w:w="2263" w:type="dxa"/>
          </w:tcPr>
          <w:p w14:paraId="63BB3932" w14:textId="77777777" w:rsidR="00D41D59" w:rsidRPr="00371CB2" w:rsidRDefault="00D41D59" w:rsidP="008A5361">
            <w:pPr>
              <w:rPr>
                <w:rFonts w:ascii="Garamond" w:hAnsi="Garamond"/>
              </w:rPr>
            </w:pPr>
            <w:r w:rsidRPr="00371CB2">
              <w:rPr>
                <w:rFonts w:ascii="Garamond" w:hAnsi="Garamond"/>
              </w:rPr>
              <w:t>Genti Ibrahimi</w:t>
            </w:r>
          </w:p>
        </w:tc>
        <w:tc>
          <w:tcPr>
            <w:tcW w:w="1418" w:type="dxa"/>
          </w:tcPr>
          <w:p w14:paraId="208E11BA" w14:textId="1BE2EEDE" w:rsidR="00D41D59" w:rsidRPr="00371CB2" w:rsidRDefault="008A5361" w:rsidP="008A5361">
            <w:pPr>
              <w:rPr>
                <w:rFonts w:ascii="Garamond" w:hAnsi="Garamond"/>
              </w:rPr>
            </w:pPr>
            <w:r w:rsidRPr="00371CB2">
              <w:rPr>
                <w:rFonts w:ascii="Garamond" w:hAnsi="Garamond"/>
              </w:rPr>
              <w:t>anëtar</w:t>
            </w:r>
            <w:r>
              <w:rPr>
                <w:rFonts w:ascii="Garamond" w:hAnsi="Garamond"/>
              </w:rPr>
              <w:t>;</w:t>
            </w:r>
          </w:p>
        </w:tc>
      </w:tr>
      <w:tr w:rsidR="00D41D59" w:rsidRPr="00371CB2" w14:paraId="35BD53C3" w14:textId="77777777" w:rsidTr="00D41D59">
        <w:tc>
          <w:tcPr>
            <w:tcW w:w="2263" w:type="dxa"/>
          </w:tcPr>
          <w:p w14:paraId="21098EC6" w14:textId="77777777" w:rsidR="00D41D59" w:rsidRPr="00371CB2" w:rsidRDefault="00D41D59" w:rsidP="008A5361">
            <w:pPr>
              <w:rPr>
                <w:rFonts w:ascii="Garamond" w:hAnsi="Garamond"/>
              </w:rPr>
            </w:pPr>
            <w:proofErr w:type="spellStart"/>
            <w:r w:rsidRPr="00371CB2">
              <w:rPr>
                <w:rFonts w:ascii="Garamond" w:hAnsi="Garamond"/>
              </w:rPr>
              <w:t>Marjana</w:t>
            </w:r>
            <w:proofErr w:type="spellEnd"/>
            <w:r w:rsidRPr="00371CB2">
              <w:rPr>
                <w:rFonts w:ascii="Garamond" w:hAnsi="Garamond"/>
              </w:rPr>
              <w:t xml:space="preserve"> </w:t>
            </w:r>
            <w:proofErr w:type="spellStart"/>
            <w:r w:rsidRPr="00371CB2">
              <w:rPr>
                <w:rFonts w:ascii="Garamond" w:hAnsi="Garamond"/>
              </w:rPr>
              <w:t>Semini</w:t>
            </w:r>
            <w:proofErr w:type="spellEnd"/>
          </w:p>
        </w:tc>
        <w:tc>
          <w:tcPr>
            <w:tcW w:w="1418" w:type="dxa"/>
          </w:tcPr>
          <w:p w14:paraId="06B70166" w14:textId="27A2A068" w:rsidR="00D41D59" w:rsidRPr="00371CB2" w:rsidRDefault="008A5361" w:rsidP="008A5361">
            <w:pPr>
              <w:rPr>
                <w:rFonts w:ascii="Garamond" w:hAnsi="Garamond"/>
              </w:rPr>
            </w:pPr>
            <w:r w:rsidRPr="00371CB2">
              <w:rPr>
                <w:rFonts w:ascii="Garamond" w:hAnsi="Garamond"/>
              </w:rPr>
              <w:t>anëtare</w:t>
            </w:r>
            <w:r>
              <w:rPr>
                <w:rFonts w:ascii="Garamond" w:hAnsi="Garamond"/>
              </w:rPr>
              <w:t>;</w:t>
            </w:r>
            <w:r w:rsidRPr="00371CB2">
              <w:rPr>
                <w:rFonts w:ascii="Garamond" w:hAnsi="Garamond"/>
              </w:rPr>
              <w:t xml:space="preserve"> </w:t>
            </w:r>
          </w:p>
        </w:tc>
      </w:tr>
      <w:tr w:rsidR="00D41D59" w:rsidRPr="00371CB2" w14:paraId="7DF61BA4" w14:textId="77777777" w:rsidTr="00D41D59">
        <w:tc>
          <w:tcPr>
            <w:tcW w:w="2263" w:type="dxa"/>
          </w:tcPr>
          <w:p w14:paraId="3B433209" w14:textId="77777777" w:rsidR="00D41D59" w:rsidRPr="00371CB2" w:rsidRDefault="00D41D59" w:rsidP="008A5361">
            <w:pPr>
              <w:rPr>
                <w:rFonts w:ascii="Garamond" w:hAnsi="Garamond"/>
              </w:rPr>
            </w:pPr>
            <w:proofErr w:type="spellStart"/>
            <w:r w:rsidRPr="00371CB2">
              <w:rPr>
                <w:rFonts w:ascii="Garamond" w:hAnsi="Garamond"/>
              </w:rPr>
              <w:t>Sonila</w:t>
            </w:r>
            <w:proofErr w:type="spellEnd"/>
            <w:r w:rsidRPr="00371CB2">
              <w:rPr>
                <w:rFonts w:ascii="Garamond" w:hAnsi="Garamond"/>
              </w:rPr>
              <w:t xml:space="preserve"> Bejtja</w:t>
            </w:r>
          </w:p>
        </w:tc>
        <w:tc>
          <w:tcPr>
            <w:tcW w:w="1418" w:type="dxa"/>
          </w:tcPr>
          <w:p w14:paraId="1BE36714" w14:textId="5377B308" w:rsidR="00D41D59" w:rsidRPr="00371CB2" w:rsidRDefault="008A5361" w:rsidP="008A5361">
            <w:pPr>
              <w:rPr>
                <w:rFonts w:ascii="Garamond" w:hAnsi="Garamond"/>
              </w:rPr>
            </w:pPr>
            <w:r w:rsidRPr="00371CB2">
              <w:rPr>
                <w:rFonts w:ascii="Garamond" w:hAnsi="Garamond"/>
              </w:rPr>
              <w:t>anëtare</w:t>
            </w:r>
            <w:r>
              <w:rPr>
                <w:rFonts w:ascii="Garamond" w:hAnsi="Garamond"/>
              </w:rPr>
              <w:t>,</w:t>
            </w:r>
          </w:p>
        </w:tc>
      </w:tr>
    </w:tbl>
    <w:p w14:paraId="50E43B9C" w14:textId="78CDB331" w:rsidR="00D41D59" w:rsidRPr="00371CB2" w:rsidRDefault="00D41D59" w:rsidP="00D41D59">
      <w:pPr>
        <w:spacing w:line="240" w:lineRule="auto"/>
        <w:ind w:firstLine="284"/>
        <w:jc w:val="both"/>
        <w:rPr>
          <w:rFonts w:ascii="Garamond" w:hAnsi="Garamond"/>
        </w:rPr>
      </w:pPr>
      <w:r w:rsidRPr="00371CB2">
        <w:rPr>
          <w:rFonts w:ascii="Garamond" w:hAnsi="Garamond"/>
        </w:rPr>
        <w:t xml:space="preserve">me sekretare </w:t>
      </w:r>
      <w:proofErr w:type="spellStart"/>
      <w:r w:rsidRPr="00371CB2">
        <w:rPr>
          <w:rFonts w:ascii="Garamond" w:hAnsi="Garamond"/>
        </w:rPr>
        <w:t>Farisja</w:t>
      </w:r>
      <w:proofErr w:type="spellEnd"/>
      <w:r w:rsidRPr="00371CB2">
        <w:rPr>
          <w:rFonts w:ascii="Garamond" w:hAnsi="Garamond"/>
        </w:rPr>
        <w:t xml:space="preserve"> </w:t>
      </w:r>
      <w:proofErr w:type="spellStart"/>
      <w:r w:rsidRPr="00371CB2">
        <w:rPr>
          <w:rFonts w:ascii="Garamond" w:hAnsi="Garamond"/>
        </w:rPr>
        <w:t>Idrizaj</w:t>
      </w:r>
      <w:proofErr w:type="spellEnd"/>
      <w:r w:rsidRPr="00371CB2">
        <w:rPr>
          <w:rFonts w:ascii="Garamond" w:hAnsi="Garamond"/>
        </w:rPr>
        <w:t>, në datën 26.5.2026 mori në shqyrtim në seancë plenare mbi bazë të dokumenteve çështjen nr. 36 (A) 2025 të Regjistrit Themeltar, që u përket:</w:t>
      </w:r>
    </w:p>
    <w:p w14:paraId="5E2B6955" w14:textId="25476B31" w:rsidR="00D41D59" w:rsidRPr="00371CB2" w:rsidRDefault="00D41D59" w:rsidP="00D41D59">
      <w:pPr>
        <w:spacing w:line="240" w:lineRule="auto"/>
        <w:ind w:firstLine="284"/>
        <w:jc w:val="both"/>
        <w:rPr>
          <w:rFonts w:ascii="Garamond" w:hAnsi="Garamond"/>
          <w:bCs/>
        </w:rPr>
      </w:pPr>
      <w:r w:rsidRPr="00371CB2">
        <w:rPr>
          <w:rFonts w:ascii="Garamond" w:hAnsi="Garamond"/>
          <w:bCs/>
        </w:rPr>
        <w:t xml:space="preserve">KËRKUES: </w:t>
      </w:r>
      <w:proofErr w:type="spellStart"/>
      <w:r w:rsidR="008A5361" w:rsidRPr="00371CB2">
        <w:rPr>
          <w:rFonts w:ascii="Garamond" w:hAnsi="Garamond"/>
          <w:bCs/>
        </w:rPr>
        <w:t>Ajlin</w:t>
      </w:r>
      <w:proofErr w:type="spellEnd"/>
      <w:r w:rsidR="008A5361" w:rsidRPr="00371CB2">
        <w:rPr>
          <w:rFonts w:ascii="Garamond" w:hAnsi="Garamond"/>
          <w:bCs/>
        </w:rPr>
        <w:t xml:space="preserve"> Sharku</w:t>
      </w:r>
      <w:r w:rsidRPr="00371CB2">
        <w:rPr>
          <w:rFonts w:ascii="Garamond" w:hAnsi="Garamond"/>
          <w:bCs/>
        </w:rPr>
        <w:t>,</w:t>
      </w:r>
    </w:p>
    <w:p w14:paraId="4274C229" w14:textId="649AA1C0" w:rsidR="00D41D59" w:rsidRPr="00371CB2" w:rsidRDefault="008A5361" w:rsidP="00D41D59">
      <w:pPr>
        <w:spacing w:line="240" w:lineRule="auto"/>
        <w:ind w:firstLine="284"/>
        <w:jc w:val="both"/>
        <w:rPr>
          <w:rFonts w:ascii="Garamond" w:hAnsi="Garamond"/>
        </w:rPr>
      </w:pPr>
      <w:proofErr w:type="spellStart"/>
      <w:r w:rsidRPr="00371CB2">
        <w:rPr>
          <w:rFonts w:ascii="Garamond" w:hAnsi="Garamond"/>
          <w:bCs/>
        </w:rPr>
        <w:t>Kenin</w:t>
      </w:r>
      <w:proofErr w:type="spellEnd"/>
      <w:r w:rsidRPr="00371CB2">
        <w:rPr>
          <w:rFonts w:ascii="Garamond" w:hAnsi="Garamond"/>
          <w:bCs/>
        </w:rPr>
        <w:t xml:space="preserve"> Sharku</w:t>
      </w:r>
      <w:r w:rsidR="00D41D59" w:rsidRPr="00371CB2">
        <w:rPr>
          <w:rFonts w:ascii="Garamond" w:hAnsi="Garamond"/>
          <w:bCs/>
        </w:rPr>
        <w:t>,</w:t>
      </w:r>
      <w:r w:rsidR="00D41D59" w:rsidRPr="00371CB2">
        <w:rPr>
          <w:rFonts w:ascii="Garamond" w:hAnsi="Garamond"/>
        </w:rPr>
        <w:t xml:space="preserve"> përfaqësuar nga Mimoza </w:t>
      </w:r>
      <w:proofErr w:type="spellStart"/>
      <w:r w:rsidR="00D41D59" w:rsidRPr="00371CB2">
        <w:rPr>
          <w:rFonts w:ascii="Garamond" w:hAnsi="Garamond"/>
        </w:rPr>
        <w:t>Vokshi</w:t>
      </w:r>
      <w:proofErr w:type="spellEnd"/>
      <w:r w:rsidR="00D41D59" w:rsidRPr="00371CB2">
        <w:rPr>
          <w:rFonts w:ascii="Garamond" w:hAnsi="Garamond"/>
        </w:rPr>
        <w:t>, me prokurë të përgjithshme.</w:t>
      </w:r>
    </w:p>
    <w:p w14:paraId="64025AF0" w14:textId="24B71369" w:rsidR="00D41D59" w:rsidRPr="00371CB2" w:rsidRDefault="00D41D59" w:rsidP="00D41D59">
      <w:pPr>
        <w:spacing w:line="240" w:lineRule="auto"/>
        <w:ind w:firstLine="284"/>
        <w:rPr>
          <w:rFonts w:ascii="Garamond" w:hAnsi="Garamond"/>
          <w:bCs/>
        </w:rPr>
      </w:pPr>
      <w:r w:rsidRPr="00371CB2">
        <w:rPr>
          <w:rFonts w:ascii="Garamond" w:hAnsi="Garamond"/>
          <w:bCs/>
        </w:rPr>
        <w:t xml:space="preserve">SUBJEKTE TË INTERESUARA: </w:t>
      </w:r>
    </w:p>
    <w:p w14:paraId="496797A2" w14:textId="6C1475BF" w:rsidR="00D41D59" w:rsidRPr="00371CB2" w:rsidRDefault="008A5361" w:rsidP="00D41D59">
      <w:pPr>
        <w:spacing w:line="240" w:lineRule="auto"/>
        <w:ind w:firstLine="284"/>
        <w:jc w:val="both"/>
        <w:rPr>
          <w:rFonts w:ascii="Garamond" w:hAnsi="Garamond"/>
          <w:bCs/>
        </w:rPr>
      </w:pPr>
      <w:proofErr w:type="spellStart"/>
      <w:r w:rsidRPr="00371CB2">
        <w:rPr>
          <w:rFonts w:ascii="Garamond" w:hAnsi="Garamond"/>
          <w:bCs/>
        </w:rPr>
        <w:t>Albert</w:t>
      </w:r>
      <w:proofErr w:type="spellEnd"/>
      <w:r w:rsidRPr="00371CB2">
        <w:rPr>
          <w:rFonts w:ascii="Garamond" w:hAnsi="Garamond"/>
          <w:bCs/>
        </w:rPr>
        <w:t xml:space="preserve"> Hoxha, </w:t>
      </w:r>
      <w:proofErr w:type="spellStart"/>
      <w:r w:rsidRPr="00371CB2">
        <w:rPr>
          <w:rFonts w:ascii="Garamond" w:hAnsi="Garamond"/>
          <w:bCs/>
        </w:rPr>
        <w:t>Kimete</w:t>
      </w:r>
      <w:proofErr w:type="spellEnd"/>
      <w:r w:rsidRPr="00371CB2">
        <w:rPr>
          <w:rFonts w:ascii="Garamond" w:hAnsi="Garamond"/>
          <w:bCs/>
        </w:rPr>
        <w:t xml:space="preserve"> Hoxha</w:t>
      </w:r>
    </w:p>
    <w:p w14:paraId="3EB3584D" w14:textId="7AFF2176" w:rsidR="00D41D59" w:rsidRPr="00371CB2" w:rsidRDefault="00D41D59" w:rsidP="00D41D59">
      <w:pPr>
        <w:pStyle w:val="BodyTextIndent2"/>
        <w:spacing w:line="240" w:lineRule="auto"/>
        <w:ind w:left="0" w:firstLine="284"/>
        <w:rPr>
          <w:rFonts w:ascii="Garamond" w:hAnsi="Garamond"/>
          <w:b w:val="0"/>
        </w:rPr>
      </w:pPr>
      <w:r w:rsidRPr="00371CB2">
        <w:rPr>
          <w:rFonts w:ascii="Garamond" w:hAnsi="Garamond"/>
          <w:b w:val="0"/>
        </w:rPr>
        <w:t>OBJEKTI:</w:t>
      </w:r>
      <w:r w:rsidR="00B82628">
        <w:rPr>
          <w:rFonts w:ascii="Garamond" w:hAnsi="Garamond"/>
          <w:b w:val="0"/>
        </w:rPr>
        <w:t xml:space="preserve"> </w:t>
      </w:r>
      <w:r w:rsidRPr="00371CB2">
        <w:rPr>
          <w:rFonts w:ascii="Garamond" w:hAnsi="Garamond"/>
          <w:b w:val="0"/>
        </w:rPr>
        <w:t>Shfuqizimi i vendimit nr. 00-2025-726, datë 19.2.2025</w:t>
      </w:r>
      <w:r w:rsidR="00B82628">
        <w:rPr>
          <w:rFonts w:ascii="Garamond" w:hAnsi="Garamond"/>
          <w:b w:val="0"/>
        </w:rPr>
        <w:t>,</w:t>
      </w:r>
      <w:r w:rsidRPr="00371CB2">
        <w:rPr>
          <w:rFonts w:ascii="Garamond" w:hAnsi="Garamond"/>
          <w:b w:val="0"/>
        </w:rPr>
        <w:t xml:space="preserve"> të Kolegjit Civil të Gjykatës së Lartë, si i papajtueshëm me Kushtetutën e Republikës së Shqipërisë.</w:t>
      </w:r>
    </w:p>
    <w:p w14:paraId="014F6A80" w14:textId="77777777" w:rsidR="00D41D59" w:rsidRPr="00371CB2" w:rsidRDefault="00D41D59" w:rsidP="00D41D59">
      <w:pPr>
        <w:pStyle w:val="BodyTextIndent2"/>
        <w:spacing w:line="240" w:lineRule="auto"/>
        <w:ind w:left="0" w:firstLine="284"/>
        <w:rPr>
          <w:rFonts w:ascii="Garamond" w:hAnsi="Garamond"/>
          <w:b w:val="0"/>
        </w:rPr>
      </w:pPr>
      <w:r w:rsidRPr="00371CB2">
        <w:rPr>
          <w:rFonts w:ascii="Garamond" w:hAnsi="Garamond"/>
          <w:b w:val="0"/>
        </w:rPr>
        <w:t>Dërgimi i çështjes për rishqyrtim në Gjykatën e Lartë.</w:t>
      </w:r>
    </w:p>
    <w:p w14:paraId="720545C1" w14:textId="179E2A85" w:rsidR="00D41D59" w:rsidRPr="00371CB2" w:rsidRDefault="00D41D59" w:rsidP="00D41D59">
      <w:pPr>
        <w:pStyle w:val="BodyTextIndent2"/>
        <w:spacing w:line="240" w:lineRule="auto"/>
        <w:ind w:left="0" w:firstLine="284"/>
        <w:rPr>
          <w:rFonts w:ascii="Garamond" w:hAnsi="Garamond"/>
          <w:b w:val="0"/>
          <w:color w:val="FF0000"/>
        </w:rPr>
      </w:pPr>
      <w:r w:rsidRPr="00371CB2">
        <w:rPr>
          <w:rFonts w:ascii="Garamond" w:hAnsi="Garamond"/>
          <w:b w:val="0"/>
        </w:rPr>
        <w:t xml:space="preserve">BAZA LIGJORE: Nenet 4, pika 1, 17, 41, 42 dhe 131, pika 1, shkronja “f”, të Kushtetutës së Republikës së Shqipërisë </w:t>
      </w:r>
      <w:r w:rsidRPr="00371CB2">
        <w:rPr>
          <w:rFonts w:ascii="Garamond" w:hAnsi="Garamond"/>
          <w:b w:val="0"/>
          <w:i/>
          <w:iCs/>
        </w:rPr>
        <w:t>(Kushtetuta)</w:t>
      </w:r>
      <w:r w:rsidRPr="00371CB2">
        <w:rPr>
          <w:rFonts w:ascii="Garamond" w:hAnsi="Garamond"/>
          <w:b w:val="0"/>
        </w:rPr>
        <w:t>; nenet 27, 39, 49, 71, 71/a dhe 76, pika 6, të ligjit nr. 8577, datë 10.2.2000</w:t>
      </w:r>
      <w:r w:rsidR="00E0537B">
        <w:rPr>
          <w:rFonts w:ascii="Garamond" w:hAnsi="Garamond"/>
          <w:b w:val="0"/>
        </w:rPr>
        <w:t>,</w:t>
      </w:r>
      <w:r w:rsidRPr="00371CB2">
        <w:rPr>
          <w:rFonts w:ascii="Garamond" w:hAnsi="Garamond"/>
          <w:b w:val="0"/>
        </w:rPr>
        <w:t xml:space="preserve"> “Për organizimin dhe funksionimin e Gjykatës Kushtetuese të Republikës së Shqipërisë”, të ndryshuar </w:t>
      </w:r>
      <w:r w:rsidRPr="00371CB2">
        <w:rPr>
          <w:rFonts w:ascii="Garamond" w:hAnsi="Garamond"/>
          <w:b w:val="0"/>
          <w:i/>
          <w:iCs/>
        </w:rPr>
        <w:t>(Ligji Organik i Gjykatës)</w:t>
      </w:r>
      <w:r w:rsidRPr="00371CB2">
        <w:rPr>
          <w:rFonts w:ascii="Garamond" w:hAnsi="Garamond"/>
          <w:b w:val="0"/>
        </w:rPr>
        <w:t>.</w:t>
      </w:r>
    </w:p>
    <w:p w14:paraId="4F51F9DE" w14:textId="77777777" w:rsidR="00D41D59" w:rsidRPr="00371CB2" w:rsidRDefault="00D41D59" w:rsidP="00D41D59">
      <w:pPr>
        <w:pStyle w:val="BodyTextIndent2"/>
        <w:spacing w:line="240" w:lineRule="auto"/>
        <w:ind w:left="0" w:firstLine="284"/>
        <w:rPr>
          <w:rFonts w:ascii="Garamond" w:hAnsi="Garamond"/>
          <w:b w:val="0"/>
        </w:rPr>
      </w:pPr>
    </w:p>
    <w:p w14:paraId="16EBA420" w14:textId="77777777" w:rsidR="00D41D59" w:rsidRPr="00371CB2" w:rsidRDefault="00D41D59" w:rsidP="00D41D59">
      <w:pPr>
        <w:spacing w:line="240" w:lineRule="auto"/>
        <w:ind w:firstLine="284"/>
        <w:jc w:val="center"/>
        <w:rPr>
          <w:rFonts w:ascii="Garamond" w:hAnsi="Garamond"/>
        </w:rPr>
      </w:pPr>
      <w:r w:rsidRPr="00371CB2">
        <w:rPr>
          <w:rFonts w:ascii="Garamond" w:hAnsi="Garamond"/>
          <w:bCs/>
        </w:rPr>
        <w:t>GJYKATA KUSHTETUESE</w:t>
      </w:r>
      <w:r w:rsidRPr="00371CB2">
        <w:rPr>
          <w:rFonts w:ascii="Garamond" w:hAnsi="Garamond"/>
        </w:rPr>
        <w:t>,</w:t>
      </w:r>
    </w:p>
    <w:p w14:paraId="6F35C352" w14:textId="77777777" w:rsidR="00D41D59" w:rsidRPr="00371CB2" w:rsidRDefault="00D41D59" w:rsidP="00D41D59">
      <w:pPr>
        <w:spacing w:line="240" w:lineRule="auto"/>
        <w:ind w:firstLine="284"/>
        <w:jc w:val="both"/>
        <w:rPr>
          <w:rFonts w:ascii="Garamond" w:hAnsi="Garamond"/>
        </w:rPr>
      </w:pPr>
    </w:p>
    <w:p w14:paraId="6904175F" w14:textId="46CADAB9" w:rsidR="00D41D59" w:rsidRPr="00371CB2" w:rsidRDefault="00D41D59" w:rsidP="00D41D59">
      <w:pPr>
        <w:spacing w:line="240" w:lineRule="auto"/>
        <w:ind w:firstLine="284"/>
        <w:jc w:val="both"/>
        <w:rPr>
          <w:rFonts w:ascii="Garamond" w:hAnsi="Garamond"/>
        </w:rPr>
      </w:pPr>
      <w:r w:rsidRPr="00371CB2">
        <w:rPr>
          <w:rFonts w:ascii="Garamond" w:hAnsi="Garamond"/>
        </w:rPr>
        <w:t xml:space="preserve">pasi dëgjoi </w:t>
      </w:r>
      <w:proofErr w:type="spellStart"/>
      <w:r w:rsidRPr="00371CB2">
        <w:rPr>
          <w:rFonts w:ascii="Garamond" w:hAnsi="Garamond"/>
        </w:rPr>
        <w:t>relatoren</w:t>
      </w:r>
      <w:proofErr w:type="spellEnd"/>
      <w:r w:rsidRPr="00371CB2">
        <w:rPr>
          <w:rFonts w:ascii="Garamond" w:hAnsi="Garamond"/>
        </w:rPr>
        <w:t xml:space="preserve"> e çështjes </w:t>
      </w:r>
      <w:proofErr w:type="spellStart"/>
      <w:r w:rsidRPr="00371CB2">
        <w:rPr>
          <w:rFonts w:ascii="Garamond" w:hAnsi="Garamond"/>
        </w:rPr>
        <w:t>Sonila</w:t>
      </w:r>
      <w:proofErr w:type="spellEnd"/>
      <w:r w:rsidRPr="00371CB2">
        <w:rPr>
          <w:rFonts w:ascii="Garamond" w:hAnsi="Garamond"/>
        </w:rPr>
        <w:t xml:space="preserve"> Bejtja, mori në shqyrtim pretendimet me shkrim të kërkuesve </w:t>
      </w:r>
      <w:proofErr w:type="spellStart"/>
      <w:r w:rsidRPr="00371CB2">
        <w:rPr>
          <w:rFonts w:ascii="Garamond" w:hAnsi="Garamond"/>
        </w:rPr>
        <w:t>Ajlin</w:t>
      </w:r>
      <w:proofErr w:type="spellEnd"/>
      <w:r w:rsidRPr="00371CB2">
        <w:rPr>
          <w:rFonts w:ascii="Garamond" w:hAnsi="Garamond"/>
        </w:rPr>
        <w:t xml:space="preserve"> Sharku dhe </w:t>
      </w:r>
      <w:proofErr w:type="spellStart"/>
      <w:r w:rsidRPr="00371CB2">
        <w:rPr>
          <w:rFonts w:ascii="Garamond" w:hAnsi="Garamond"/>
        </w:rPr>
        <w:t>Kenin</w:t>
      </w:r>
      <w:proofErr w:type="spellEnd"/>
      <w:r w:rsidRPr="00371CB2">
        <w:rPr>
          <w:rFonts w:ascii="Garamond" w:hAnsi="Garamond"/>
        </w:rPr>
        <w:t xml:space="preserve"> Sharku </w:t>
      </w:r>
      <w:r w:rsidRPr="00371CB2">
        <w:rPr>
          <w:rFonts w:ascii="Garamond" w:hAnsi="Garamond"/>
          <w:i/>
          <w:iCs/>
        </w:rPr>
        <w:t>(kërkuesit)</w:t>
      </w:r>
      <w:r w:rsidRPr="00371CB2">
        <w:rPr>
          <w:rFonts w:ascii="Garamond" w:hAnsi="Garamond"/>
        </w:rPr>
        <w:t xml:space="preserve">, të cilët kanë kërkuar pranimin e kërkesës, prapësimet me shkrim të subjekteve të interesuara, </w:t>
      </w:r>
      <w:proofErr w:type="spellStart"/>
      <w:r w:rsidRPr="00371CB2">
        <w:rPr>
          <w:rFonts w:ascii="Garamond" w:hAnsi="Garamond"/>
        </w:rPr>
        <w:t>Albert</w:t>
      </w:r>
      <w:proofErr w:type="spellEnd"/>
      <w:r w:rsidRPr="00371CB2">
        <w:rPr>
          <w:rFonts w:ascii="Garamond" w:hAnsi="Garamond"/>
        </w:rPr>
        <w:t xml:space="preserve"> Hoxha dhe </w:t>
      </w:r>
      <w:proofErr w:type="spellStart"/>
      <w:r w:rsidRPr="00371CB2">
        <w:rPr>
          <w:rFonts w:ascii="Garamond" w:hAnsi="Garamond"/>
        </w:rPr>
        <w:t>Kimete</w:t>
      </w:r>
      <w:proofErr w:type="spellEnd"/>
      <w:r w:rsidRPr="00371CB2">
        <w:rPr>
          <w:rFonts w:ascii="Garamond" w:hAnsi="Garamond"/>
        </w:rPr>
        <w:t xml:space="preserve"> Hoxha </w:t>
      </w:r>
      <w:r w:rsidRPr="00371CB2">
        <w:rPr>
          <w:rFonts w:ascii="Garamond" w:hAnsi="Garamond"/>
          <w:i/>
          <w:iCs/>
        </w:rPr>
        <w:t>(subjektet e interesuara)</w:t>
      </w:r>
      <w:r w:rsidRPr="00371CB2">
        <w:rPr>
          <w:rFonts w:ascii="Garamond" w:hAnsi="Garamond"/>
        </w:rPr>
        <w:t>, që kanë kërkuar rrëzimin e kërkesës, si dhe diskutoi çështjen në tërësi,</w:t>
      </w:r>
    </w:p>
    <w:p w14:paraId="5D0176BE" w14:textId="77777777" w:rsidR="00D41D59" w:rsidRPr="00371CB2" w:rsidRDefault="00D41D59" w:rsidP="00D41D59">
      <w:pPr>
        <w:spacing w:line="240" w:lineRule="auto"/>
        <w:ind w:firstLine="284"/>
        <w:jc w:val="center"/>
        <w:rPr>
          <w:rFonts w:ascii="Garamond" w:hAnsi="Garamond"/>
          <w:b/>
          <w:bCs/>
        </w:rPr>
      </w:pPr>
    </w:p>
    <w:p w14:paraId="1C35520F" w14:textId="2278EA70" w:rsidR="00D41D59" w:rsidRPr="00371CB2" w:rsidRDefault="00D41D59" w:rsidP="00D41D59">
      <w:pPr>
        <w:spacing w:line="240" w:lineRule="auto"/>
        <w:ind w:firstLine="284"/>
        <w:jc w:val="center"/>
        <w:rPr>
          <w:rFonts w:ascii="Garamond" w:hAnsi="Garamond"/>
          <w:bCs/>
        </w:rPr>
      </w:pPr>
      <w:r w:rsidRPr="00371CB2">
        <w:rPr>
          <w:rFonts w:ascii="Garamond" w:hAnsi="Garamond"/>
          <w:bCs/>
        </w:rPr>
        <w:t>VËREN:</w:t>
      </w:r>
    </w:p>
    <w:p w14:paraId="31269BE3" w14:textId="77777777" w:rsidR="00D41D59" w:rsidRPr="00371CB2" w:rsidRDefault="00D41D59" w:rsidP="00D41D59">
      <w:pPr>
        <w:spacing w:line="240" w:lineRule="auto"/>
        <w:ind w:firstLine="284"/>
        <w:jc w:val="center"/>
        <w:rPr>
          <w:rFonts w:ascii="Garamond" w:hAnsi="Garamond"/>
          <w:b/>
          <w:bCs/>
        </w:rPr>
      </w:pPr>
    </w:p>
    <w:p w14:paraId="4499C6AA" w14:textId="7C931201" w:rsidR="00D41D59" w:rsidRPr="00371CB2" w:rsidRDefault="00D41D59" w:rsidP="00D41D59">
      <w:pPr>
        <w:spacing w:line="240" w:lineRule="auto"/>
        <w:ind w:firstLine="284"/>
        <w:jc w:val="center"/>
        <w:rPr>
          <w:rFonts w:ascii="Garamond" w:hAnsi="Garamond"/>
          <w:b/>
          <w:bCs/>
        </w:rPr>
      </w:pPr>
      <w:r w:rsidRPr="00371CB2">
        <w:rPr>
          <w:rFonts w:ascii="Garamond" w:hAnsi="Garamond"/>
          <w:b/>
          <w:bCs/>
        </w:rPr>
        <w:t>I</w:t>
      </w:r>
    </w:p>
    <w:p w14:paraId="5A6750F5" w14:textId="77777777" w:rsidR="00D41D59" w:rsidRPr="00371CB2" w:rsidRDefault="00D41D59" w:rsidP="00D41D59">
      <w:pPr>
        <w:spacing w:line="240" w:lineRule="auto"/>
        <w:ind w:firstLine="284"/>
        <w:jc w:val="center"/>
        <w:rPr>
          <w:rFonts w:ascii="Garamond" w:hAnsi="Garamond"/>
          <w:b/>
          <w:bCs/>
        </w:rPr>
      </w:pPr>
      <w:r w:rsidRPr="00371CB2">
        <w:rPr>
          <w:rFonts w:ascii="Garamond" w:hAnsi="Garamond"/>
          <w:b/>
          <w:bCs/>
        </w:rPr>
        <w:t>Rrethanat e çështjes</w:t>
      </w:r>
    </w:p>
    <w:p w14:paraId="456C2EAF" w14:textId="77777777" w:rsidR="00D41D59" w:rsidRPr="00371CB2" w:rsidRDefault="00D41D59" w:rsidP="00D41D59">
      <w:pPr>
        <w:pStyle w:val="ListParagraph"/>
        <w:tabs>
          <w:tab w:val="left" w:pos="0"/>
          <w:tab w:val="left" w:pos="1080"/>
          <w:tab w:val="left" w:pos="1260"/>
        </w:tabs>
        <w:spacing w:line="240" w:lineRule="auto"/>
        <w:ind w:left="0" w:firstLine="284"/>
        <w:jc w:val="both"/>
        <w:rPr>
          <w:rFonts w:ascii="Garamond" w:hAnsi="Garamond"/>
        </w:rPr>
      </w:pPr>
    </w:p>
    <w:p w14:paraId="4899A1BE" w14:textId="4BCADF6F" w:rsidR="00D41D59" w:rsidRPr="00371CB2" w:rsidRDefault="00D41D59" w:rsidP="00D41D59">
      <w:pPr>
        <w:pStyle w:val="ListParagraph"/>
        <w:tabs>
          <w:tab w:val="left" w:pos="0"/>
          <w:tab w:val="left" w:pos="1080"/>
          <w:tab w:val="left" w:pos="1260"/>
        </w:tabs>
        <w:spacing w:line="240" w:lineRule="auto"/>
        <w:ind w:left="0" w:firstLine="284"/>
        <w:jc w:val="both"/>
        <w:rPr>
          <w:rFonts w:ascii="Garamond" w:hAnsi="Garamond"/>
        </w:rPr>
      </w:pPr>
      <w:r w:rsidRPr="00371CB2">
        <w:rPr>
          <w:rFonts w:ascii="Garamond" w:hAnsi="Garamond"/>
        </w:rPr>
        <w:t xml:space="preserve">1. Kërkuesit janë fëmijët e lindur nga bashkëjetesa e shtetases </w:t>
      </w:r>
      <w:proofErr w:type="spellStart"/>
      <w:r w:rsidRPr="00371CB2">
        <w:rPr>
          <w:rFonts w:ascii="Garamond" w:hAnsi="Garamond"/>
        </w:rPr>
        <w:t>M.V</w:t>
      </w:r>
      <w:proofErr w:type="spellEnd"/>
      <w:r w:rsidRPr="00371CB2">
        <w:rPr>
          <w:rFonts w:ascii="Garamond" w:hAnsi="Garamond"/>
        </w:rPr>
        <w:t xml:space="preserve">. me të ndjerin </w:t>
      </w:r>
      <w:proofErr w:type="spellStart"/>
      <w:r w:rsidRPr="00371CB2">
        <w:rPr>
          <w:rFonts w:ascii="Garamond" w:hAnsi="Garamond"/>
        </w:rPr>
        <w:t>L.S</w:t>
      </w:r>
      <w:proofErr w:type="spellEnd"/>
      <w:r w:rsidRPr="00371CB2">
        <w:rPr>
          <w:rFonts w:ascii="Garamond" w:hAnsi="Garamond"/>
        </w:rPr>
        <w:t>., i cili ka ndërruar jetë në datën 15.9.2003. I ndjeri ka pasur në pronësi të tij një apartament banimi të ndodhur në rrugën “</w:t>
      </w:r>
      <w:proofErr w:type="spellStart"/>
      <w:r w:rsidRPr="00371CB2">
        <w:rPr>
          <w:rFonts w:ascii="Garamond" w:hAnsi="Garamond"/>
        </w:rPr>
        <w:t>Don</w:t>
      </w:r>
      <w:proofErr w:type="spellEnd"/>
      <w:r w:rsidRPr="00371CB2">
        <w:rPr>
          <w:rFonts w:ascii="Garamond" w:hAnsi="Garamond"/>
        </w:rPr>
        <w:t xml:space="preserve"> </w:t>
      </w:r>
      <w:proofErr w:type="spellStart"/>
      <w:r w:rsidRPr="00371CB2">
        <w:rPr>
          <w:rFonts w:ascii="Garamond" w:hAnsi="Garamond"/>
        </w:rPr>
        <w:t>Bosko</w:t>
      </w:r>
      <w:proofErr w:type="spellEnd"/>
      <w:r w:rsidRPr="00371CB2">
        <w:rPr>
          <w:rFonts w:ascii="Garamond" w:hAnsi="Garamond"/>
        </w:rPr>
        <w:t xml:space="preserve">”, Tiranë, për blerjen e të cilit ka marrë kredi nga një bankë e nivelit të dytë, duke vënë në hipotekë apartamentin në fjalë. Ai ka jetuar në këtë apartament së bashku me vëllezërit e tij deri në vitin 2002, ndërsa në vijim në të kanë banuar subjektet e interesuara </w:t>
      </w:r>
      <w:proofErr w:type="spellStart"/>
      <w:r w:rsidRPr="00371CB2">
        <w:rPr>
          <w:rFonts w:ascii="Garamond" w:hAnsi="Garamond"/>
        </w:rPr>
        <w:t>Kimete</w:t>
      </w:r>
      <w:proofErr w:type="spellEnd"/>
      <w:r w:rsidRPr="00371CB2">
        <w:rPr>
          <w:rFonts w:ascii="Garamond" w:hAnsi="Garamond"/>
        </w:rPr>
        <w:t xml:space="preserve"> Hoxha dhe </w:t>
      </w:r>
      <w:proofErr w:type="spellStart"/>
      <w:r w:rsidRPr="00371CB2">
        <w:rPr>
          <w:rFonts w:ascii="Garamond" w:hAnsi="Garamond"/>
        </w:rPr>
        <w:t>Albert</w:t>
      </w:r>
      <w:proofErr w:type="spellEnd"/>
      <w:r w:rsidRPr="00371CB2">
        <w:rPr>
          <w:rFonts w:ascii="Garamond" w:hAnsi="Garamond"/>
        </w:rPr>
        <w:t xml:space="preserve"> Hoxha, përkatësisht emta e të ndjerit dhe djali i saj. Si rrjedhojë e vënies së </w:t>
      </w:r>
      <w:proofErr w:type="spellStart"/>
      <w:r w:rsidRPr="00371CB2">
        <w:rPr>
          <w:rFonts w:ascii="Garamond" w:hAnsi="Garamond"/>
        </w:rPr>
        <w:t>sekuestros</w:t>
      </w:r>
      <w:proofErr w:type="spellEnd"/>
      <w:r w:rsidRPr="00371CB2">
        <w:rPr>
          <w:rFonts w:ascii="Garamond" w:hAnsi="Garamond"/>
        </w:rPr>
        <w:t xml:space="preserve"> mbi këtë pasuri, për shkak të </w:t>
      </w:r>
      <w:proofErr w:type="spellStart"/>
      <w:r w:rsidRPr="00371CB2">
        <w:rPr>
          <w:rFonts w:ascii="Garamond" w:hAnsi="Garamond"/>
        </w:rPr>
        <w:t>mosshlyerjes</w:t>
      </w:r>
      <w:proofErr w:type="spellEnd"/>
      <w:r w:rsidRPr="00371CB2">
        <w:rPr>
          <w:rFonts w:ascii="Garamond" w:hAnsi="Garamond"/>
        </w:rPr>
        <w:t xml:space="preserve"> së kredisë bankare, në datën 29.10.2012 subjektet e interesuara kanë paguar në bankë shumën 587.146 lekë, duke shlyer plotësisht kredinë për apartamentin në fjalë.</w:t>
      </w:r>
    </w:p>
    <w:p w14:paraId="48DECE97" w14:textId="7D3E0547" w:rsidR="00D41D59" w:rsidRPr="00371CB2" w:rsidRDefault="00D41D59" w:rsidP="00D41D59">
      <w:pPr>
        <w:pStyle w:val="ListParagraph"/>
        <w:tabs>
          <w:tab w:val="left" w:pos="0"/>
          <w:tab w:val="left" w:pos="1080"/>
          <w:tab w:val="left" w:pos="1260"/>
        </w:tabs>
        <w:spacing w:line="240" w:lineRule="auto"/>
        <w:ind w:left="0" w:firstLine="284"/>
        <w:jc w:val="both"/>
        <w:rPr>
          <w:rFonts w:ascii="Garamond" w:hAnsi="Garamond"/>
        </w:rPr>
      </w:pPr>
      <w:r w:rsidRPr="00371CB2">
        <w:rPr>
          <w:rFonts w:ascii="Garamond" w:hAnsi="Garamond"/>
        </w:rPr>
        <w:t xml:space="preserve">2. Më pas, përmes kujdestares dhe përfaqësueses ligjore, nënës së tyre, në cilësinë e trashëgimtarëve ligjorë të </w:t>
      </w:r>
      <w:proofErr w:type="spellStart"/>
      <w:r w:rsidRPr="00371CB2">
        <w:rPr>
          <w:rFonts w:ascii="Garamond" w:hAnsi="Garamond"/>
        </w:rPr>
        <w:t>të</w:t>
      </w:r>
      <w:proofErr w:type="spellEnd"/>
      <w:r w:rsidRPr="00371CB2">
        <w:rPr>
          <w:rFonts w:ascii="Garamond" w:hAnsi="Garamond"/>
        </w:rPr>
        <w:t xml:space="preserve"> ndjerit, kërkuesit u janë drejtuar fillimisht </w:t>
      </w:r>
      <w:proofErr w:type="spellStart"/>
      <w:r w:rsidRPr="00371CB2">
        <w:rPr>
          <w:rFonts w:ascii="Garamond" w:hAnsi="Garamond"/>
        </w:rPr>
        <w:t>verbalisht</w:t>
      </w:r>
      <w:proofErr w:type="spellEnd"/>
      <w:r w:rsidRPr="00371CB2">
        <w:rPr>
          <w:rFonts w:ascii="Garamond" w:hAnsi="Garamond"/>
        </w:rPr>
        <w:t xml:space="preserve"> subjekteve të interesuara dhe në vijim Gjykatës së Rrethit Gjyqësor Tiranë me kërkesëpadi për lirimin e dorëzimin e apartamentit. Subjektet e interesuara kanë paraqitur kundërpadi, duke kërkuar: i</w:t>
      </w:r>
      <w:r w:rsidR="00E0537B">
        <w:rPr>
          <w:rFonts w:ascii="Garamond" w:hAnsi="Garamond"/>
        </w:rPr>
        <w:t>.</w:t>
      </w:r>
      <w:r w:rsidRPr="00371CB2">
        <w:rPr>
          <w:rFonts w:ascii="Garamond" w:hAnsi="Garamond"/>
        </w:rPr>
        <w:t xml:space="preserve"> detyrimin e kërkuesve t’u kthejnë vlerën prej 45.000 </w:t>
      </w:r>
      <w:proofErr w:type="spellStart"/>
      <w:r w:rsidRPr="00371CB2">
        <w:rPr>
          <w:rFonts w:ascii="Garamond" w:hAnsi="Garamond"/>
        </w:rPr>
        <w:t>USD</w:t>
      </w:r>
      <w:proofErr w:type="spellEnd"/>
      <w:r w:rsidRPr="00371CB2">
        <w:rPr>
          <w:rFonts w:ascii="Garamond" w:hAnsi="Garamond"/>
        </w:rPr>
        <w:t xml:space="preserve">, paguar të ndjerit për blerjen e </w:t>
      </w:r>
      <w:r w:rsidRPr="00371CB2">
        <w:rPr>
          <w:rFonts w:ascii="Garamond" w:hAnsi="Garamond"/>
        </w:rPr>
        <w:lastRenderedPageBreak/>
        <w:t xml:space="preserve">apartamentit përmes kontratës së shitblerjes verbale të bërë në marrëveshje me të në një drekë familjare, në prani të vëllezërve të tij; </w:t>
      </w:r>
      <w:proofErr w:type="spellStart"/>
      <w:r w:rsidRPr="00371CB2">
        <w:rPr>
          <w:rFonts w:ascii="Garamond" w:hAnsi="Garamond"/>
        </w:rPr>
        <w:t>ii</w:t>
      </w:r>
      <w:proofErr w:type="spellEnd"/>
      <w:r w:rsidR="00E0537B">
        <w:rPr>
          <w:rFonts w:ascii="Garamond" w:hAnsi="Garamond"/>
        </w:rPr>
        <w:t>.</w:t>
      </w:r>
      <w:r w:rsidRPr="00371CB2">
        <w:rPr>
          <w:rFonts w:ascii="Garamond" w:hAnsi="Garamond"/>
        </w:rPr>
        <w:t xml:space="preserve"> shpërblimin e dëmit, për shkak të vonesës nga viti 2002 deri në ditën e dhënies së vendimit nga gjykata; </w:t>
      </w:r>
      <w:proofErr w:type="spellStart"/>
      <w:r w:rsidRPr="00371CB2">
        <w:rPr>
          <w:rFonts w:ascii="Garamond" w:hAnsi="Garamond"/>
        </w:rPr>
        <w:t>iii</w:t>
      </w:r>
      <w:proofErr w:type="spellEnd"/>
      <w:r w:rsidR="00E0537B">
        <w:rPr>
          <w:rFonts w:ascii="Garamond" w:hAnsi="Garamond"/>
        </w:rPr>
        <w:t>.</w:t>
      </w:r>
      <w:r w:rsidRPr="00371CB2">
        <w:rPr>
          <w:rFonts w:ascii="Garamond" w:hAnsi="Garamond"/>
        </w:rPr>
        <w:t xml:space="preserve"> detyrimin e kërkuesve t’u kthejnë shumën prej 587.146 lekësh dhe kamatat e arrira mbi këtë shumë. </w:t>
      </w:r>
    </w:p>
    <w:p w14:paraId="26A84528" w14:textId="0F5026B3" w:rsidR="00D41D59" w:rsidRPr="00371CB2" w:rsidRDefault="00D41D59" w:rsidP="00D41D59">
      <w:pPr>
        <w:pStyle w:val="ListParagraph"/>
        <w:tabs>
          <w:tab w:val="left" w:pos="0"/>
          <w:tab w:val="left" w:pos="1080"/>
          <w:tab w:val="left" w:pos="1260"/>
        </w:tabs>
        <w:spacing w:line="240" w:lineRule="auto"/>
        <w:ind w:left="0" w:firstLine="284"/>
        <w:jc w:val="both"/>
        <w:rPr>
          <w:rFonts w:ascii="Garamond" w:hAnsi="Garamond"/>
        </w:rPr>
      </w:pPr>
      <w:r w:rsidRPr="00371CB2">
        <w:rPr>
          <w:rFonts w:ascii="Garamond" w:hAnsi="Garamond"/>
        </w:rPr>
        <w:t xml:space="preserve">3. Gjykata e Rrethit Gjyqësor Tiranë ka vendosur mospranimin për gjykim të kundërpadisë dhe, në përfundim të shqyrtimit të kërkesëpadisë, me vendimin nr. 10236, datë 24.10.2014, ka vendosur detyrimin e subjekteve të interesuara të lirojnë dhe të dorëzojnë sendin, duke lëshuar po në këtë datë titullin ekzekutiv për vendimin në fjalë. Ky vendim është lënë në fuqi nga Gjykata e Apelit Tiranë me vendimin nr. 1472, datë 16.6.2016, ndërsa me vendimin nr. 00-2024-1043, datë 13.3.2024, Gjykata e Lartë ka vendosur mospranimin e rekursit të subjekteve të interesuara. Në vijim, me vendimin nr. 147, datë 27.6.2024, Kolegji i Gjykatës Kushtetuese ka vendosur </w:t>
      </w:r>
      <w:proofErr w:type="spellStart"/>
      <w:r w:rsidRPr="00371CB2">
        <w:rPr>
          <w:rFonts w:ascii="Garamond" w:hAnsi="Garamond"/>
        </w:rPr>
        <w:t>moskalimin</w:t>
      </w:r>
      <w:proofErr w:type="spellEnd"/>
      <w:r w:rsidRPr="00371CB2">
        <w:rPr>
          <w:rFonts w:ascii="Garamond" w:hAnsi="Garamond"/>
        </w:rPr>
        <w:t xml:space="preserve"> për shqyrtim në seancë të kërkesës së tyre. Sipas procesverbalit të përmbaruesit gjyqësor privat, të depozituar në Gjykatën Kushtetuese </w:t>
      </w:r>
      <w:r w:rsidRPr="00371CB2">
        <w:rPr>
          <w:rFonts w:ascii="Garamond" w:hAnsi="Garamond"/>
          <w:i/>
          <w:iCs/>
        </w:rPr>
        <w:t>(Gjykata)</w:t>
      </w:r>
      <w:r w:rsidR="00B82628">
        <w:rPr>
          <w:rFonts w:ascii="Garamond" w:hAnsi="Garamond"/>
        </w:rPr>
        <w:t xml:space="preserve"> </w:t>
      </w:r>
      <w:r w:rsidRPr="00371CB2">
        <w:rPr>
          <w:rFonts w:ascii="Garamond" w:hAnsi="Garamond"/>
        </w:rPr>
        <w:t xml:space="preserve">nga subjektet e interesuara, rezulton se titulli ekzekutiv është ekzekutuar në datën 17.7.2024, kur ata i kanë dorëzuar apartamentin kërkuesve. </w:t>
      </w:r>
    </w:p>
    <w:p w14:paraId="2071E241" w14:textId="5925081F" w:rsidR="00D41D59" w:rsidRPr="00371CB2" w:rsidRDefault="00D41D59" w:rsidP="00D41D59">
      <w:pPr>
        <w:pStyle w:val="ListParagraph"/>
        <w:tabs>
          <w:tab w:val="left" w:pos="0"/>
          <w:tab w:val="left" w:pos="1080"/>
          <w:tab w:val="left" w:pos="1260"/>
        </w:tabs>
        <w:spacing w:line="240" w:lineRule="auto"/>
        <w:ind w:left="0" w:firstLine="284"/>
        <w:jc w:val="both"/>
        <w:rPr>
          <w:rFonts w:ascii="Garamond" w:hAnsi="Garamond"/>
        </w:rPr>
      </w:pPr>
      <w:r w:rsidRPr="00371CB2">
        <w:rPr>
          <w:rFonts w:ascii="Garamond" w:hAnsi="Garamond"/>
        </w:rPr>
        <w:t xml:space="preserve">4. Po kështu, në datën 16.7.2014, subjektet e interesuara i janë drejtuar Gjykatës së Rrethit Gjyqësor Tiranë me kërkesëpadi, me të njëjtin objekt si ai i kundërpadisë fillestare </w:t>
      </w:r>
      <w:r w:rsidRPr="00371CB2">
        <w:rPr>
          <w:rFonts w:ascii="Garamond" w:hAnsi="Garamond"/>
          <w:i/>
          <w:iCs/>
        </w:rPr>
        <w:t>(shih paragrafin 2 të vendimit)</w:t>
      </w:r>
      <w:r w:rsidRPr="00371CB2">
        <w:rPr>
          <w:rFonts w:ascii="Garamond" w:hAnsi="Garamond"/>
        </w:rPr>
        <w:t xml:space="preserve">, duke kërkuar njëkohësisht edhe sigurimin e padisë, përmes bllokimit të kryerjes së veprimeve nga Zyra Vendore e Regjistrimit të Pasurive të Paluajtshme </w:t>
      </w:r>
      <w:r w:rsidRPr="00371CB2">
        <w:rPr>
          <w:rFonts w:ascii="Garamond" w:hAnsi="Garamond"/>
          <w:i/>
          <w:iCs/>
        </w:rPr>
        <w:t>(</w:t>
      </w:r>
      <w:proofErr w:type="spellStart"/>
      <w:r w:rsidRPr="00371CB2">
        <w:rPr>
          <w:rFonts w:ascii="Garamond" w:hAnsi="Garamond"/>
          <w:i/>
          <w:iCs/>
        </w:rPr>
        <w:t>ZVRPP</w:t>
      </w:r>
      <w:proofErr w:type="spellEnd"/>
      <w:r w:rsidRPr="00371CB2">
        <w:rPr>
          <w:rFonts w:ascii="Garamond" w:hAnsi="Garamond"/>
          <w:i/>
          <w:iCs/>
        </w:rPr>
        <w:t>-ja, Tiranë),</w:t>
      </w:r>
      <w:r w:rsidRPr="00371CB2">
        <w:rPr>
          <w:rFonts w:ascii="Garamond" w:hAnsi="Garamond"/>
        </w:rPr>
        <w:t xml:space="preserve"> Tiranë në lidhje me pronën në fjalë. </w:t>
      </w:r>
    </w:p>
    <w:p w14:paraId="4C019F78" w14:textId="3E80EEDA" w:rsidR="00D41D59" w:rsidRPr="00371CB2" w:rsidRDefault="00D41D59" w:rsidP="00D41D59">
      <w:pPr>
        <w:pStyle w:val="ListParagraph"/>
        <w:tabs>
          <w:tab w:val="left" w:pos="0"/>
          <w:tab w:val="left" w:pos="1080"/>
          <w:tab w:val="left" w:pos="1260"/>
        </w:tabs>
        <w:spacing w:line="240" w:lineRule="auto"/>
        <w:ind w:left="0" w:firstLine="284"/>
        <w:jc w:val="both"/>
        <w:rPr>
          <w:rFonts w:ascii="Garamond" w:hAnsi="Garamond"/>
        </w:rPr>
      </w:pPr>
      <w:r w:rsidRPr="00371CB2">
        <w:rPr>
          <w:rFonts w:ascii="Garamond" w:hAnsi="Garamond"/>
        </w:rPr>
        <w:t xml:space="preserve">5. Në kushtet e mungesës së kontratës noteriale të shitblerjes dhe të marrëdhënieve të zhvilluara në mirëbesim mes familjarësh, bazuar në nenin 235 Kodit të Procedurës Civile </w:t>
      </w:r>
      <w:r w:rsidRPr="00371CB2">
        <w:rPr>
          <w:rFonts w:ascii="Garamond" w:hAnsi="Garamond"/>
          <w:i/>
          <w:iCs/>
        </w:rPr>
        <w:t>(</w:t>
      </w:r>
      <w:proofErr w:type="spellStart"/>
      <w:r w:rsidRPr="00371CB2">
        <w:rPr>
          <w:rFonts w:ascii="Garamond" w:hAnsi="Garamond"/>
          <w:i/>
          <w:iCs/>
        </w:rPr>
        <w:t>KPC</w:t>
      </w:r>
      <w:proofErr w:type="spellEnd"/>
      <w:r w:rsidRPr="00371CB2">
        <w:rPr>
          <w:rFonts w:ascii="Garamond" w:hAnsi="Garamond"/>
          <w:i/>
          <w:iCs/>
        </w:rPr>
        <w:t>)</w:t>
      </w:r>
      <w:r w:rsidRPr="00371CB2">
        <w:rPr>
          <w:rFonts w:ascii="Garamond" w:hAnsi="Garamond"/>
        </w:rPr>
        <w:t xml:space="preserve">, gjykata ka lejuar marrjen e provës me dëshmitarë, duke pyetur vëllezërit e të ndjerit, të cilët kanë konfirmuar se, në prani të tyre, në një drekë familjare, subjektet e interesuara i kishin paguar të ndjerit shumën 45.000 </w:t>
      </w:r>
      <w:proofErr w:type="spellStart"/>
      <w:r w:rsidRPr="00371CB2">
        <w:rPr>
          <w:rFonts w:ascii="Garamond" w:hAnsi="Garamond"/>
        </w:rPr>
        <w:t>USD</w:t>
      </w:r>
      <w:proofErr w:type="spellEnd"/>
      <w:r w:rsidRPr="00371CB2">
        <w:rPr>
          <w:rFonts w:ascii="Garamond" w:hAnsi="Garamond"/>
        </w:rPr>
        <w:t xml:space="preserve"> për qëllim të blerjes së apartamentit objekt gjykimi. Ndërsa kërkuesit kanë prapësuar se deklarimet e dëshmitarëve nuk ishin të vërteta; ekzistenca e veprimit juridik për të cilin ligji kërkonte formë shkresore nuk mund të provohej me dëshmitarë; në periudhën që pretendohej kryerja e pagesës i ndjeri kishte qenë jashtë vendit; e drejta e padisë ishte parashkruar, pasi shuma në fjalë nuk ishte kërkuar brenda afatit 10-vjeçar nga data e dhënies; paditësit provonin pagesën e shumës prej 587.146 lekësh, por jo se ishin pronarë të kësaj shume; kjo pagesë nuk përbënte detyrim të trashëgimlënësit përderisa ishte paguar pas vdekjes së tij; detyrimi ishte i paprovuar dhe nuk rëndonte mbi pasurinë trashëgimore; k</w:t>
      </w:r>
      <w:bookmarkStart w:id="0" w:name="_GoBack"/>
      <w:bookmarkEnd w:id="0"/>
      <w:r w:rsidRPr="00371CB2">
        <w:rPr>
          <w:rFonts w:ascii="Garamond" w:hAnsi="Garamond"/>
        </w:rPr>
        <w:t>ërkimi i kamatave ligjore ishte i pambështetur në ligj, pasi nuk kishte pasur ndonjë kërkesë nga paditësit për kthimin e të hollave, që t’i vinte ata në vonesë.</w:t>
      </w:r>
    </w:p>
    <w:p w14:paraId="754F9FD9" w14:textId="7CB57E53" w:rsidR="00D41D59" w:rsidRPr="00371CB2" w:rsidRDefault="00D41D59" w:rsidP="00D41D59">
      <w:pPr>
        <w:pStyle w:val="ListParagraph"/>
        <w:tabs>
          <w:tab w:val="left" w:pos="0"/>
          <w:tab w:val="left" w:pos="1080"/>
          <w:tab w:val="left" w:pos="1260"/>
        </w:tabs>
        <w:spacing w:line="240" w:lineRule="auto"/>
        <w:ind w:left="0" w:firstLine="284"/>
        <w:jc w:val="both"/>
        <w:rPr>
          <w:rFonts w:ascii="Garamond" w:hAnsi="Garamond"/>
        </w:rPr>
      </w:pPr>
      <w:r w:rsidRPr="00371CB2">
        <w:rPr>
          <w:rFonts w:ascii="Garamond" w:hAnsi="Garamond"/>
        </w:rPr>
        <w:t xml:space="preserve">6. Në përfundim të gjykimit, me vendimin nr. 3257, datë 21.4.2015, Gjykata e Rrethit Gjyqësor Tiranë ka pranuar pjesërisht kërkesëpadinë, duke detyruar kërkuesit t’u kthejnë subjekteve të interesuara shumat 45.000 </w:t>
      </w:r>
      <w:proofErr w:type="spellStart"/>
      <w:r w:rsidRPr="00371CB2">
        <w:rPr>
          <w:rFonts w:ascii="Garamond" w:hAnsi="Garamond"/>
        </w:rPr>
        <w:t>USD</w:t>
      </w:r>
      <w:proofErr w:type="spellEnd"/>
      <w:r w:rsidRPr="00371CB2">
        <w:rPr>
          <w:rFonts w:ascii="Garamond" w:hAnsi="Garamond"/>
        </w:rPr>
        <w:t xml:space="preserve"> dhe 587.146 lekë, ndërsa ka rrëzuar kërkesëpadinë për pjesën tjetër. Në të njëjtën datë ajo ka lëshuar urdhrin e ekzekutimit për vendimin e saj. Në lidhje me çështjen, gjykata ka vënë në dukje se dorëzimi i apartamentit ishte zgjidhur me vendim tjetër të saj, në të cilin kontrata verbale e shitjes së pasurisë ishte çmuar si absolutisht e pavlefshme, për shkak të mungesës së formës noteriale të hartimit të saj; subjektet e interesuara kishin jetuar e vazhdonin të jetonin në këtë banesë prej 10 vjetësh, duke lidhur në emër të tyre kontratat </w:t>
      </w:r>
      <w:proofErr w:type="spellStart"/>
      <w:r w:rsidRPr="00371CB2">
        <w:rPr>
          <w:rFonts w:ascii="Garamond" w:hAnsi="Garamond"/>
        </w:rPr>
        <w:t>respektive</w:t>
      </w:r>
      <w:proofErr w:type="spellEnd"/>
      <w:r w:rsidRPr="00371CB2">
        <w:rPr>
          <w:rFonts w:ascii="Garamond" w:hAnsi="Garamond"/>
        </w:rPr>
        <w:t xml:space="preserve"> të furnizimit me ujë dhe me energji elektrike; kërkuesit nuk kishin kërkuar më parë kthimin e sendit; përmes provave “dokument” të paraqitura në gjykim subjektet e interesuara kishin provuar shlyerjen e detyrimit të kredisë për apartamentin në fjalë, ndërsa dëshmitë e marra në gjykim provonin pagesën nga subjektet e interesuara të shumës për blerjen e apartamentit. Bazuar në këto prova, gjykata ka arritur në përfundimin se ato vërtetonin marrjen nga i ndjeri të shumës prej 45.000 </w:t>
      </w:r>
      <w:proofErr w:type="spellStart"/>
      <w:r w:rsidRPr="00371CB2">
        <w:rPr>
          <w:rFonts w:ascii="Garamond" w:hAnsi="Garamond"/>
        </w:rPr>
        <w:t>USD</w:t>
      </w:r>
      <w:proofErr w:type="spellEnd"/>
      <w:r w:rsidRPr="00371CB2">
        <w:rPr>
          <w:rFonts w:ascii="Garamond" w:hAnsi="Garamond"/>
        </w:rPr>
        <w:t xml:space="preserve">. Ndaj, me qëllim kthimin e palëve në gjendjen e mëparshme, kërkuesit duhej t’u kthenin subjekteve të interesuara këtë shumë, si përgjegjës për detyrimet e trashëguara nga i ndjeri, si dhe shumën e paguar nga këta të fundit për mbylljen e kredisë dhe ruajtjen e posedimit të pronësisë së sendit. Ndërsa për sa i përket kërkimit për kamatëvonesat, gjykata ka vlerësuar se subjektet e interesuara nuk kishin provuar në gjykim vonesën në përmbushjen e detyrimit, sipas </w:t>
      </w:r>
      <w:r w:rsidRPr="00371CB2">
        <w:rPr>
          <w:rFonts w:ascii="Garamond" w:hAnsi="Garamond"/>
        </w:rPr>
        <w:lastRenderedPageBreak/>
        <w:t xml:space="preserve">nenit 481 të Kodit Civil </w:t>
      </w:r>
      <w:r w:rsidRPr="00371CB2">
        <w:rPr>
          <w:rFonts w:ascii="Garamond" w:hAnsi="Garamond"/>
          <w:i/>
          <w:iCs/>
        </w:rPr>
        <w:t>(</w:t>
      </w:r>
      <w:proofErr w:type="spellStart"/>
      <w:r w:rsidRPr="00371CB2">
        <w:rPr>
          <w:rFonts w:ascii="Garamond" w:hAnsi="Garamond"/>
          <w:i/>
          <w:iCs/>
        </w:rPr>
        <w:t>KC</w:t>
      </w:r>
      <w:proofErr w:type="spellEnd"/>
      <w:r w:rsidRPr="00371CB2">
        <w:rPr>
          <w:rFonts w:ascii="Garamond" w:hAnsi="Garamond"/>
          <w:i/>
          <w:iCs/>
        </w:rPr>
        <w:t>)</w:t>
      </w:r>
      <w:r w:rsidRPr="00371CB2">
        <w:rPr>
          <w:rFonts w:ascii="Garamond" w:hAnsi="Garamond"/>
        </w:rPr>
        <w:t xml:space="preserve">, ndaj ky kërkim duhej rrëzuar. Kundër këtij vendimi kanë ushtruar ankim kërkuesit dhe subjektet e interesuara. </w:t>
      </w:r>
    </w:p>
    <w:p w14:paraId="0AB43F32" w14:textId="62FDC6D4" w:rsidR="00D41D59" w:rsidRPr="00371CB2" w:rsidRDefault="00D41D59" w:rsidP="00D41D59">
      <w:pPr>
        <w:pStyle w:val="ListParagraph"/>
        <w:tabs>
          <w:tab w:val="left" w:pos="0"/>
          <w:tab w:val="left" w:pos="1080"/>
          <w:tab w:val="left" w:pos="1260"/>
        </w:tabs>
        <w:spacing w:line="240" w:lineRule="auto"/>
        <w:ind w:left="0" w:firstLine="284"/>
        <w:jc w:val="both"/>
        <w:rPr>
          <w:rFonts w:ascii="Garamond" w:hAnsi="Garamond"/>
        </w:rPr>
      </w:pPr>
      <w:r w:rsidRPr="00371CB2">
        <w:rPr>
          <w:rFonts w:ascii="Garamond" w:hAnsi="Garamond"/>
        </w:rPr>
        <w:t>7. Me vendimin nr. 2423, datë 22.11.2016, Gjykata e Apelit Tiranë ka vendosur lënien në fuqi të vendimit të gjykatës së rrethit, duke e gjetur atë të drejtë e të bazuar në ligj me të njëjtin arsyetim. Kërkuesit kanë ushtruar rekurs ndaj këtij vendimi.</w:t>
      </w:r>
    </w:p>
    <w:p w14:paraId="3FE92247" w14:textId="59BC3A06" w:rsidR="00D41D59" w:rsidRPr="00371CB2" w:rsidRDefault="00D41D59" w:rsidP="00D41D59">
      <w:pPr>
        <w:pStyle w:val="ListParagraph"/>
        <w:tabs>
          <w:tab w:val="left" w:pos="0"/>
          <w:tab w:val="left" w:pos="1080"/>
          <w:tab w:val="left" w:pos="1260"/>
        </w:tabs>
        <w:spacing w:line="240" w:lineRule="auto"/>
        <w:ind w:left="0" w:firstLine="284"/>
        <w:jc w:val="both"/>
        <w:rPr>
          <w:rFonts w:ascii="Garamond" w:hAnsi="Garamond"/>
        </w:rPr>
      </w:pPr>
      <w:r w:rsidRPr="00371CB2">
        <w:rPr>
          <w:rFonts w:ascii="Garamond" w:hAnsi="Garamond"/>
        </w:rPr>
        <w:t xml:space="preserve">8. Me vendimin nr. 00-2025-726, datë 19.2.2025, Kolegji Civil i Gjykatës së Lartë ka vendosur mospranimin e rekursit, me arsyetimin se gjykatat më të ulëta kishin vepruar në respektim të normave procedurale dhe materiale, duke bërë cilësim të drejtë të fakteve dhe të rrethanave, si dhe analizë të plotë juridike të provave mbi të cilat kishin zgjidhur mosmarrëveshjen. Po sipas kësaj gjykate, në gjykim kërkuesve u ishte dhënë mundësia të realizonin të drejtën e mbrojtjes, të paraqisnin prova, të njiheshin me provat e palës kundërshtare dhe të debatonin për to, në respektim të së drejtës së tyre për proces të rregullt ligjor. </w:t>
      </w:r>
    </w:p>
    <w:p w14:paraId="6DD4D1B6" w14:textId="6BCC8C80"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9. Në datën 9.6.2025 kërkuesit i janë drejtuar Gjykatës me ankim kushtetues individual, i cili, pas plotësimit sipas parashikimeve të nenit 27 të Ligjit Organik të Gjykatës, është regjistruar në datën 14.7.2025. Në vijim, në datën 24.9.2025, Kolegji i Gjykatës ka vendosur kalimin e çështjes për shqyrtim në seancë plenare mbi bazë të dokumenteve. Ndërsa në datat 20.5.2026 dhe 21.5.2026 Mbledhja e Gjyqtarëve ka pranuar kërkesën e dy gjyqtarëve kushtetues për dorëheqjen e tyre nga gjykimi i çështjes.</w:t>
      </w:r>
    </w:p>
    <w:p w14:paraId="187E1DBE" w14:textId="77777777" w:rsidR="00D41D59" w:rsidRPr="00371CB2" w:rsidRDefault="00D41D59" w:rsidP="00D41D59">
      <w:pPr>
        <w:pStyle w:val="BodyTextIndent2"/>
        <w:tabs>
          <w:tab w:val="left" w:pos="980"/>
        </w:tabs>
        <w:spacing w:line="240" w:lineRule="auto"/>
        <w:ind w:left="0" w:firstLine="284"/>
        <w:jc w:val="center"/>
        <w:rPr>
          <w:rFonts w:ascii="Garamond" w:hAnsi="Garamond"/>
          <w:b w:val="0"/>
          <w:bCs/>
        </w:rPr>
      </w:pPr>
    </w:p>
    <w:p w14:paraId="3947C7C8" w14:textId="77777777" w:rsidR="00D41D59" w:rsidRPr="00371CB2" w:rsidRDefault="00D41D59" w:rsidP="00D41D59">
      <w:pPr>
        <w:pStyle w:val="BodyTextIndent2"/>
        <w:tabs>
          <w:tab w:val="left" w:pos="0"/>
        </w:tabs>
        <w:spacing w:line="240" w:lineRule="auto"/>
        <w:ind w:left="0" w:firstLine="284"/>
        <w:jc w:val="center"/>
        <w:rPr>
          <w:rFonts w:ascii="Garamond" w:hAnsi="Garamond"/>
        </w:rPr>
      </w:pPr>
      <w:proofErr w:type="spellStart"/>
      <w:r w:rsidRPr="00371CB2">
        <w:rPr>
          <w:rFonts w:ascii="Garamond" w:hAnsi="Garamond"/>
        </w:rPr>
        <w:t>II</w:t>
      </w:r>
      <w:proofErr w:type="spellEnd"/>
    </w:p>
    <w:p w14:paraId="11C8219F" w14:textId="10F1E9AB" w:rsidR="00D41D59" w:rsidRDefault="00D41D59" w:rsidP="00D41D59">
      <w:pPr>
        <w:pStyle w:val="BodyTextIndent2"/>
        <w:tabs>
          <w:tab w:val="left" w:pos="0"/>
        </w:tabs>
        <w:spacing w:line="240" w:lineRule="auto"/>
        <w:ind w:left="0" w:firstLine="284"/>
        <w:jc w:val="center"/>
        <w:rPr>
          <w:rFonts w:ascii="Garamond" w:hAnsi="Garamond"/>
        </w:rPr>
      </w:pPr>
      <w:r w:rsidRPr="00371CB2">
        <w:rPr>
          <w:rFonts w:ascii="Garamond" w:hAnsi="Garamond"/>
        </w:rPr>
        <w:t>Pretendimet në Gjykatën Kushtetuese</w:t>
      </w:r>
    </w:p>
    <w:p w14:paraId="2B9E0EB4" w14:textId="77777777" w:rsidR="00E0537B" w:rsidRPr="00371CB2" w:rsidRDefault="00E0537B" w:rsidP="00D41D59">
      <w:pPr>
        <w:pStyle w:val="BodyTextIndent2"/>
        <w:tabs>
          <w:tab w:val="left" w:pos="0"/>
        </w:tabs>
        <w:spacing w:line="240" w:lineRule="auto"/>
        <w:ind w:left="0" w:firstLine="284"/>
        <w:jc w:val="center"/>
        <w:rPr>
          <w:rFonts w:ascii="Garamond" w:hAnsi="Garamond"/>
        </w:rPr>
      </w:pPr>
    </w:p>
    <w:p w14:paraId="45BE7BB2" w14:textId="0CB9002E"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10. </w:t>
      </w:r>
      <w:r w:rsidRPr="00371CB2">
        <w:rPr>
          <w:rFonts w:ascii="Garamond" w:hAnsi="Garamond"/>
          <w:i/>
          <w:iCs/>
        </w:rPr>
        <w:t>Kërkuesit,</w:t>
      </w:r>
      <w:r w:rsidRPr="00371CB2">
        <w:rPr>
          <w:rFonts w:ascii="Garamond" w:hAnsi="Garamond"/>
          <w:b w:val="0"/>
          <w:bCs/>
        </w:rPr>
        <w:t xml:space="preserve"> në mënyrë të përmbledhur, kanë pretenduar se u janë cenuar:</w:t>
      </w:r>
    </w:p>
    <w:p w14:paraId="379C3893" w14:textId="264A0077"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10.1. </w:t>
      </w:r>
      <w:r w:rsidRPr="00371CB2">
        <w:rPr>
          <w:rFonts w:ascii="Garamond" w:hAnsi="Garamond"/>
          <w:b w:val="0"/>
          <w:bCs/>
          <w:i/>
          <w:iCs/>
        </w:rPr>
        <w:t xml:space="preserve">E drejta për proces të rregullt </w:t>
      </w:r>
      <w:r w:rsidRPr="00371CB2">
        <w:rPr>
          <w:rFonts w:ascii="Garamond" w:hAnsi="Garamond"/>
          <w:b w:val="0"/>
          <w:bCs/>
        </w:rPr>
        <w:t xml:space="preserve">ligjor, e garantuar nga neni 42 i Kushtetutës, në drejtim të </w:t>
      </w:r>
      <w:r w:rsidRPr="00371CB2">
        <w:rPr>
          <w:rFonts w:ascii="Garamond" w:hAnsi="Garamond"/>
          <w:b w:val="0"/>
          <w:bCs/>
          <w:i/>
          <w:iCs/>
        </w:rPr>
        <w:t>standardit të arsyetimit të vendimit gjyqësor</w:t>
      </w:r>
      <w:r w:rsidRPr="00371CB2">
        <w:rPr>
          <w:rFonts w:ascii="Garamond" w:hAnsi="Garamond"/>
          <w:b w:val="0"/>
          <w:bCs/>
        </w:rPr>
        <w:t>, pasi: i</w:t>
      </w:r>
      <w:r w:rsidR="00E0537B">
        <w:rPr>
          <w:rFonts w:ascii="Garamond" w:hAnsi="Garamond"/>
          <w:b w:val="0"/>
          <w:bCs/>
        </w:rPr>
        <w:t>.</w:t>
      </w:r>
      <w:r w:rsidRPr="00371CB2">
        <w:rPr>
          <w:rFonts w:ascii="Garamond" w:hAnsi="Garamond"/>
          <w:b w:val="0"/>
          <w:bCs/>
        </w:rPr>
        <w:t xml:space="preserve"> arsyetimi i gjykatave se pyetja me dëshmitar është lejuar për të provuar nëse subjektet e interesuara i kishin paguar ose jo të ndjerit shumën prej 45.000 </w:t>
      </w:r>
      <w:proofErr w:type="spellStart"/>
      <w:r w:rsidRPr="00371CB2">
        <w:rPr>
          <w:rFonts w:ascii="Garamond" w:hAnsi="Garamond"/>
          <w:b w:val="0"/>
          <w:bCs/>
        </w:rPr>
        <w:t>USD</w:t>
      </w:r>
      <w:proofErr w:type="spellEnd"/>
      <w:r w:rsidRPr="00371CB2">
        <w:rPr>
          <w:rFonts w:ascii="Garamond" w:hAnsi="Garamond"/>
          <w:b w:val="0"/>
          <w:bCs/>
        </w:rPr>
        <w:t xml:space="preserve"> është kontradiktor me pjesën që pranon se veprimi juridik i shitjes së pasurisë është i pavlefshëm; </w:t>
      </w:r>
      <w:proofErr w:type="spellStart"/>
      <w:r w:rsidRPr="00371CB2">
        <w:rPr>
          <w:rFonts w:ascii="Garamond" w:hAnsi="Garamond"/>
          <w:b w:val="0"/>
          <w:bCs/>
        </w:rPr>
        <w:t>ii</w:t>
      </w:r>
      <w:proofErr w:type="spellEnd"/>
      <w:r w:rsidR="00E0537B">
        <w:rPr>
          <w:rFonts w:ascii="Garamond" w:hAnsi="Garamond"/>
          <w:b w:val="0"/>
          <w:bCs/>
        </w:rPr>
        <w:t>.</w:t>
      </w:r>
      <w:r w:rsidRPr="00371CB2">
        <w:rPr>
          <w:rFonts w:ascii="Garamond" w:hAnsi="Garamond"/>
          <w:b w:val="0"/>
          <w:bCs/>
        </w:rPr>
        <w:t xml:space="preserve"> gjykatat nuk u kanë dhënë përgjigje pretendimeve të tyre se sipas nenit 235 të </w:t>
      </w:r>
      <w:proofErr w:type="spellStart"/>
      <w:r w:rsidRPr="00371CB2">
        <w:rPr>
          <w:rFonts w:ascii="Garamond" w:hAnsi="Garamond"/>
          <w:b w:val="0"/>
          <w:bCs/>
        </w:rPr>
        <w:t>KPC</w:t>
      </w:r>
      <w:proofErr w:type="spellEnd"/>
      <w:r w:rsidRPr="00371CB2">
        <w:rPr>
          <w:rFonts w:ascii="Garamond" w:hAnsi="Garamond"/>
          <w:b w:val="0"/>
          <w:bCs/>
        </w:rPr>
        <w:t xml:space="preserve">-së dëshmia nuk mund të pranohej, për shkak se dëshmitarët ishin në lidhje familjare dhe në konflikt me ta prej vitesh, dhe se në datën e pretenduar të shitjes së apartamentit i ndjeri ndodhej jashtë vendit. Pasqyrimi formal i argumenteve në vendim dhe mostrajtimi i tyre nga gjykatat u ka cenuar edhe </w:t>
      </w:r>
      <w:r w:rsidRPr="00371CB2">
        <w:rPr>
          <w:rFonts w:ascii="Garamond" w:hAnsi="Garamond"/>
          <w:b w:val="0"/>
          <w:bCs/>
          <w:i/>
          <w:iCs/>
        </w:rPr>
        <w:t xml:space="preserve">parimin e </w:t>
      </w:r>
      <w:proofErr w:type="spellStart"/>
      <w:r w:rsidRPr="00371CB2">
        <w:rPr>
          <w:rFonts w:ascii="Garamond" w:hAnsi="Garamond"/>
          <w:b w:val="0"/>
          <w:bCs/>
          <w:i/>
          <w:iCs/>
        </w:rPr>
        <w:t>kontradiktoritetit</w:t>
      </w:r>
      <w:proofErr w:type="spellEnd"/>
      <w:r w:rsidRPr="00371CB2">
        <w:rPr>
          <w:rFonts w:ascii="Garamond" w:hAnsi="Garamond"/>
          <w:b w:val="0"/>
          <w:bCs/>
        </w:rPr>
        <w:t xml:space="preserve">. </w:t>
      </w:r>
    </w:p>
    <w:p w14:paraId="7F33423B" w14:textId="5D4F4E9A" w:rsidR="00D41D59" w:rsidRPr="00371CB2" w:rsidRDefault="00D41D59" w:rsidP="00D41D59">
      <w:pPr>
        <w:pStyle w:val="BodyTextIndent2"/>
        <w:tabs>
          <w:tab w:val="left" w:pos="1260"/>
        </w:tabs>
        <w:spacing w:line="240" w:lineRule="auto"/>
        <w:ind w:left="0" w:firstLine="284"/>
        <w:rPr>
          <w:rFonts w:ascii="Garamond" w:hAnsi="Garamond"/>
          <w:b w:val="0"/>
          <w:bCs/>
        </w:rPr>
      </w:pPr>
      <w:r w:rsidRPr="00371CB2">
        <w:rPr>
          <w:rFonts w:ascii="Garamond" w:hAnsi="Garamond"/>
          <w:b w:val="0"/>
          <w:bCs/>
        </w:rPr>
        <w:t xml:space="preserve">10.2. </w:t>
      </w:r>
      <w:r w:rsidRPr="00371CB2">
        <w:rPr>
          <w:rFonts w:ascii="Garamond" w:hAnsi="Garamond"/>
          <w:b w:val="0"/>
          <w:bCs/>
          <w:i/>
          <w:iCs/>
        </w:rPr>
        <w:t>E drejta e pronës</w:t>
      </w:r>
      <w:r w:rsidRPr="00371CB2">
        <w:rPr>
          <w:rFonts w:ascii="Garamond" w:hAnsi="Garamond"/>
          <w:b w:val="0"/>
          <w:bCs/>
        </w:rPr>
        <w:t xml:space="preserve">, e garantuar nga neni 41 i Kushtetutës, pasi gjykatat nuk kanë përcaktuar veprimet e të ndjerit nga të cilat rezultonte në mënyrë të padyshimtë qëllimi i tij për shitjen e apartamentit. Lënia e apartamentit në posedim nuk është bërë </w:t>
      </w:r>
      <w:proofErr w:type="spellStart"/>
      <w:r w:rsidRPr="00371CB2">
        <w:rPr>
          <w:rFonts w:ascii="Garamond" w:hAnsi="Garamond"/>
          <w:b w:val="0"/>
          <w:bCs/>
        </w:rPr>
        <w:t>domosdoshmërisht</w:t>
      </w:r>
      <w:proofErr w:type="spellEnd"/>
      <w:r w:rsidRPr="00371CB2">
        <w:rPr>
          <w:rFonts w:ascii="Garamond" w:hAnsi="Garamond"/>
          <w:b w:val="0"/>
          <w:bCs/>
        </w:rPr>
        <w:t xml:space="preserve"> me qëllimin e shitjes. Gjykatat kanë pranuar ekzistencën e veprimit juridik, kontratës së shitjes së banesës, përmes provës me dëshmitar edhe pse nenet 80 dhe 83 të </w:t>
      </w:r>
      <w:proofErr w:type="spellStart"/>
      <w:r w:rsidRPr="00371CB2">
        <w:rPr>
          <w:rFonts w:ascii="Garamond" w:hAnsi="Garamond"/>
          <w:b w:val="0"/>
          <w:bCs/>
        </w:rPr>
        <w:t>KC</w:t>
      </w:r>
      <w:proofErr w:type="spellEnd"/>
      <w:r w:rsidRPr="00371CB2">
        <w:rPr>
          <w:rFonts w:ascii="Garamond" w:hAnsi="Garamond"/>
          <w:b w:val="0"/>
          <w:bCs/>
        </w:rPr>
        <w:t xml:space="preserve">-së kanë përjashtuar këtë lloj prove kur ligji për vlefshmërinë ose të provuarit e një veprimi juridik kërkon formën shkresore. Po kështu, ndonëse subjektet e interesuara nuk kanë provuar veprimin juridik të shitjes së pronësisë së paluajtshme, në kundërshtim me nenet 11, 231 e 235 të </w:t>
      </w:r>
      <w:proofErr w:type="spellStart"/>
      <w:r w:rsidRPr="00371CB2">
        <w:rPr>
          <w:rFonts w:ascii="Garamond" w:hAnsi="Garamond"/>
          <w:b w:val="0"/>
          <w:bCs/>
        </w:rPr>
        <w:t>KPC</w:t>
      </w:r>
      <w:proofErr w:type="spellEnd"/>
      <w:r w:rsidRPr="00371CB2">
        <w:rPr>
          <w:rFonts w:ascii="Garamond" w:hAnsi="Garamond"/>
          <w:b w:val="0"/>
          <w:bCs/>
        </w:rPr>
        <w:t xml:space="preserve">-së, gjykatat e kanë pranuar atë si të provuar përmes thënieve të dëshmitarëve, duke qenë kjo prova e vetme mbi të cilën kanë bazuar vendimmarrjet e tyre. </w:t>
      </w:r>
      <w:proofErr w:type="spellStart"/>
      <w:r w:rsidRPr="00371CB2">
        <w:rPr>
          <w:rFonts w:ascii="Garamond" w:hAnsi="Garamond"/>
          <w:b w:val="0"/>
          <w:bCs/>
        </w:rPr>
        <w:t>Mosreagimi</w:t>
      </w:r>
      <w:proofErr w:type="spellEnd"/>
      <w:r w:rsidRPr="00371CB2">
        <w:rPr>
          <w:rFonts w:ascii="Garamond" w:hAnsi="Garamond"/>
          <w:b w:val="0"/>
          <w:bCs/>
        </w:rPr>
        <w:t xml:space="preserve"> i kërkuesve ndaj veprimeve të subjekteve të interesuara, për të cilat nuk ishin vënë në dijeni, nuk mund të konsiderohet si shprehje e vullnetit të tyre.</w:t>
      </w:r>
    </w:p>
    <w:p w14:paraId="6C80C1AC" w14:textId="51794293"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11. </w:t>
      </w:r>
      <w:r w:rsidRPr="00371CB2">
        <w:rPr>
          <w:rFonts w:ascii="Garamond" w:hAnsi="Garamond"/>
          <w:i/>
          <w:iCs/>
        </w:rPr>
        <w:t xml:space="preserve">Subjektet e interesuara, </w:t>
      </w:r>
      <w:proofErr w:type="spellStart"/>
      <w:r w:rsidRPr="00371CB2">
        <w:rPr>
          <w:rFonts w:ascii="Garamond" w:hAnsi="Garamond"/>
          <w:b w:val="0"/>
          <w:bCs/>
        </w:rPr>
        <w:t>Albert</w:t>
      </w:r>
      <w:proofErr w:type="spellEnd"/>
      <w:r w:rsidRPr="00371CB2">
        <w:rPr>
          <w:rFonts w:ascii="Garamond" w:hAnsi="Garamond"/>
          <w:b w:val="0"/>
          <w:bCs/>
        </w:rPr>
        <w:t xml:space="preserve"> Hoxha dhe </w:t>
      </w:r>
      <w:proofErr w:type="spellStart"/>
      <w:r w:rsidRPr="00371CB2">
        <w:rPr>
          <w:rFonts w:ascii="Garamond" w:hAnsi="Garamond"/>
          <w:b w:val="0"/>
          <w:bCs/>
        </w:rPr>
        <w:t>Kimete</w:t>
      </w:r>
      <w:proofErr w:type="spellEnd"/>
      <w:r w:rsidRPr="00371CB2">
        <w:rPr>
          <w:rFonts w:ascii="Garamond" w:hAnsi="Garamond"/>
          <w:b w:val="0"/>
          <w:bCs/>
        </w:rPr>
        <w:t xml:space="preserve"> Hoxha</w:t>
      </w:r>
      <w:r w:rsidRPr="00371CB2">
        <w:rPr>
          <w:rFonts w:ascii="Garamond" w:hAnsi="Garamond"/>
          <w:b w:val="0"/>
          <w:bCs/>
          <w:i/>
          <w:iCs/>
        </w:rPr>
        <w:t xml:space="preserve">, </w:t>
      </w:r>
      <w:r w:rsidRPr="00371CB2">
        <w:rPr>
          <w:rFonts w:ascii="Garamond" w:hAnsi="Garamond"/>
          <w:b w:val="0"/>
          <w:bCs/>
        </w:rPr>
        <w:t>kanë</w:t>
      </w:r>
      <w:r w:rsidRPr="00371CB2">
        <w:rPr>
          <w:rFonts w:ascii="Garamond" w:hAnsi="Garamond"/>
          <w:b w:val="0"/>
          <w:bCs/>
          <w:i/>
          <w:iCs/>
        </w:rPr>
        <w:t xml:space="preserve"> </w:t>
      </w:r>
      <w:r w:rsidRPr="00371CB2">
        <w:rPr>
          <w:rFonts w:ascii="Garamond" w:hAnsi="Garamond"/>
          <w:b w:val="0"/>
          <w:bCs/>
        </w:rPr>
        <w:t>prapësuar se:</w:t>
      </w:r>
    </w:p>
    <w:p w14:paraId="2292E796" w14:textId="60FF80B8" w:rsidR="00D41D59" w:rsidRPr="00371CB2" w:rsidRDefault="00D41D59" w:rsidP="00D41D59">
      <w:pPr>
        <w:pStyle w:val="BodyTextIndent2"/>
        <w:tabs>
          <w:tab w:val="left" w:pos="1340"/>
        </w:tabs>
        <w:spacing w:line="240" w:lineRule="auto"/>
        <w:ind w:left="0" w:firstLine="284"/>
        <w:rPr>
          <w:rFonts w:ascii="Garamond" w:hAnsi="Garamond"/>
          <w:b w:val="0"/>
          <w:bCs/>
        </w:rPr>
      </w:pPr>
      <w:r w:rsidRPr="00371CB2">
        <w:rPr>
          <w:rFonts w:ascii="Garamond" w:hAnsi="Garamond"/>
          <w:b w:val="0"/>
          <w:bCs/>
        </w:rPr>
        <w:t xml:space="preserve">11.1. Pretendimet për cenimin e </w:t>
      </w:r>
      <w:r w:rsidRPr="00371CB2">
        <w:rPr>
          <w:rFonts w:ascii="Garamond" w:hAnsi="Garamond"/>
          <w:b w:val="0"/>
          <w:bCs/>
          <w:i/>
          <w:iCs/>
        </w:rPr>
        <w:t>së drejtës për proces të rregullt ligjor</w:t>
      </w:r>
      <w:r w:rsidRPr="00371CB2">
        <w:rPr>
          <w:rFonts w:ascii="Garamond" w:hAnsi="Garamond"/>
          <w:b w:val="0"/>
          <w:bCs/>
        </w:rPr>
        <w:t xml:space="preserve"> në drejtim të </w:t>
      </w:r>
      <w:r w:rsidRPr="00371CB2">
        <w:rPr>
          <w:rFonts w:ascii="Garamond" w:hAnsi="Garamond"/>
          <w:b w:val="0"/>
          <w:bCs/>
          <w:i/>
          <w:iCs/>
        </w:rPr>
        <w:t>standardit të arsyetimit të vendimit gjyqësor</w:t>
      </w:r>
      <w:r w:rsidRPr="00371CB2">
        <w:rPr>
          <w:rFonts w:ascii="Garamond" w:hAnsi="Garamond"/>
          <w:b w:val="0"/>
          <w:bCs/>
        </w:rPr>
        <w:t xml:space="preserve"> janë të pabazuara, pasi gjykatat e zakonshme u kanë dhënë përgjigje të arsyetuara kërkuesve, përfshirë për pretendimin se në datën e pretenduar të shitjes së apartamentit i ndjeri ndodhej jashtë vendit. Po kështu, kërkuesit kanë marrë përgjigje të arsyetuar nga Gjykata e Lartë për </w:t>
      </w:r>
      <w:proofErr w:type="spellStart"/>
      <w:r w:rsidRPr="00371CB2">
        <w:rPr>
          <w:rFonts w:ascii="Garamond" w:hAnsi="Garamond"/>
          <w:b w:val="0"/>
          <w:bCs/>
        </w:rPr>
        <w:t>disponimet</w:t>
      </w:r>
      <w:proofErr w:type="spellEnd"/>
      <w:r w:rsidRPr="00371CB2">
        <w:rPr>
          <w:rFonts w:ascii="Garamond" w:hAnsi="Garamond"/>
          <w:b w:val="0"/>
          <w:bCs/>
        </w:rPr>
        <w:t xml:space="preserve"> e gjykatave të faktit. Marrja e dëshmive në gjykim është bërë në interpretim e në zbatim të drejtë të neneve 233, shkronja “ç”, dhe 235 të </w:t>
      </w:r>
      <w:proofErr w:type="spellStart"/>
      <w:r w:rsidRPr="00371CB2">
        <w:rPr>
          <w:rFonts w:ascii="Garamond" w:hAnsi="Garamond"/>
          <w:b w:val="0"/>
          <w:bCs/>
        </w:rPr>
        <w:t>KPC</w:t>
      </w:r>
      <w:proofErr w:type="spellEnd"/>
      <w:r w:rsidRPr="00371CB2">
        <w:rPr>
          <w:rFonts w:ascii="Garamond" w:hAnsi="Garamond"/>
          <w:b w:val="0"/>
          <w:bCs/>
        </w:rPr>
        <w:t>-së. Marrëdhënia e posaçme familjare</w:t>
      </w:r>
      <w:r w:rsidRPr="00371CB2">
        <w:rPr>
          <w:rFonts w:ascii="Garamond" w:hAnsi="Garamond"/>
        </w:rPr>
        <w:t xml:space="preserve"> </w:t>
      </w:r>
      <w:r w:rsidRPr="00371CB2">
        <w:rPr>
          <w:rFonts w:ascii="Garamond" w:hAnsi="Garamond"/>
          <w:b w:val="0"/>
          <w:bCs/>
        </w:rPr>
        <w:t xml:space="preserve">me të ndjerin ka qenë pikërisht shkaku se përse veprimi juridik nuk është </w:t>
      </w:r>
      <w:proofErr w:type="spellStart"/>
      <w:r w:rsidRPr="00371CB2">
        <w:rPr>
          <w:rFonts w:ascii="Garamond" w:hAnsi="Garamond"/>
          <w:b w:val="0"/>
          <w:bCs/>
        </w:rPr>
        <w:t>formalizuar</w:t>
      </w:r>
      <w:proofErr w:type="spellEnd"/>
      <w:r w:rsidRPr="00371CB2">
        <w:rPr>
          <w:rFonts w:ascii="Garamond" w:hAnsi="Garamond"/>
          <w:b w:val="0"/>
          <w:bCs/>
        </w:rPr>
        <w:t xml:space="preserve"> me dokument dhe që i ka çuar ata në lirimin e në dorëzimin e apartamentit. Në mungesë të këtij akti, marrja e </w:t>
      </w:r>
      <w:r w:rsidRPr="00371CB2">
        <w:rPr>
          <w:rFonts w:ascii="Garamond" w:hAnsi="Garamond"/>
          <w:b w:val="0"/>
          <w:bCs/>
        </w:rPr>
        <w:lastRenderedPageBreak/>
        <w:t>dëshmive ishte e nevojshme për realizimin e një hetimi të plotë e të gjithanshëm të çështjes nga gjykata. Në kundërshtim nga sa kërkuesit pretendojnë, dëshmitë nuk kanë qenë provat e vetme në gjykim, pasi gjykatat kanë marrë e analizuar edhe një sërë aktesh të tjera, të cilat përputheshin me pohimet e palëve në gjykim, të tilla, si: pagesën e bërë prej tyre për likuidimin e kredisë së apartamentit, kontratat e furnizimit me ujë dhe energji që prej vitit 2002 të lidhura në emër të tyre, regjistrimin e tyre në njësinë administrative e vërtetimet e banimit, si dhe aktet përmbarimore për lirimin e dorëzimin e sendit kërkuesve.</w:t>
      </w:r>
    </w:p>
    <w:p w14:paraId="78CB21F5" w14:textId="44A0543C" w:rsidR="00D41D59" w:rsidRPr="00371CB2" w:rsidRDefault="00D41D59" w:rsidP="00D41D59">
      <w:pPr>
        <w:pStyle w:val="BodyTextIndent2"/>
        <w:tabs>
          <w:tab w:val="left" w:pos="1340"/>
        </w:tabs>
        <w:spacing w:line="240" w:lineRule="auto"/>
        <w:ind w:left="0" w:firstLine="284"/>
        <w:rPr>
          <w:rFonts w:ascii="Garamond" w:hAnsi="Garamond"/>
          <w:b w:val="0"/>
          <w:bCs/>
        </w:rPr>
      </w:pPr>
      <w:r w:rsidRPr="00371CB2">
        <w:rPr>
          <w:rFonts w:ascii="Garamond" w:hAnsi="Garamond"/>
          <w:b w:val="0"/>
          <w:bCs/>
        </w:rPr>
        <w:t xml:space="preserve">11.2. Pretendimet për cenimin e </w:t>
      </w:r>
      <w:r w:rsidRPr="00371CB2">
        <w:rPr>
          <w:rFonts w:ascii="Garamond" w:hAnsi="Garamond"/>
          <w:b w:val="0"/>
          <w:bCs/>
          <w:i/>
          <w:iCs/>
        </w:rPr>
        <w:t>së drejtës së pronës</w:t>
      </w:r>
      <w:r w:rsidRPr="00371CB2">
        <w:rPr>
          <w:rFonts w:ascii="Garamond" w:hAnsi="Garamond"/>
          <w:b w:val="0"/>
          <w:bCs/>
        </w:rPr>
        <w:t xml:space="preserve"> janë të pabazuara, pasi në asnjë moment kërkuesit nuk kanë mohuar pagesën e vlerës së apartamentit të ndjerit ose pagesën e shumës së paguar për likuidimin e kredisë. Marrja e provës me dëshmitar, në zbatim të neneve 233-235 të </w:t>
      </w:r>
      <w:proofErr w:type="spellStart"/>
      <w:r w:rsidRPr="00371CB2">
        <w:rPr>
          <w:rFonts w:ascii="Garamond" w:hAnsi="Garamond"/>
          <w:b w:val="0"/>
          <w:bCs/>
        </w:rPr>
        <w:t>KPC</w:t>
      </w:r>
      <w:proofErr w:type="spellEnd"/>
      <w:r w:rsidRPr="00371CB2">
        <w:rPr>
          <w:rFonts w:ascii="Garamond" w:hAnsi="Garamond"/>
          <w:b w:val="0"/>
          <w:bCs/>
        </w:rPr>
        <w:t>-së, është pranuar edhe nga jurisprudenca kushtetuese.</w:t>
      </w:r>
    </w:p>
    <w:p w14:paraId="23E2A440" w14:textId="77777777" w:rsidR="00D41D59" w:rsidRPr="00371CB2" w:rsidRDefault="00D41D59" w:rsidP="00D41D59">
      <w:pPr>
        <w:pStyle w:val="BodyTextIndent2"/>
        <w:tabs>
          <w:tab w:val="left" w:pos="980"/>
        </w:tabs>
        <w:spacing w:line="240" w:lineRule="auto"/>
        <w:ind w:left="0" w:firstLine="284"/>
        <w:jc w:val="center"/>
        <w:rPr>
          <w:rFonts w:ascii="Garamond" w:hAnsi="Garamond"/>
          <w:b w:val="0"/>
          <w:bCs/>
        </w:rPr>
      </w:pPr>
    </w:p>
    <w:p w14:paraId="48C3E29F" w14:textId="77777777" w:rsidR="00D41D59" w:rsidRPr="00371CB2" w:rsidRDefault="00D41D59" w:rsidP="00D41D59">
      <w:pPr>
        <w:pStyle w:val="BodyTextIndent2"/>
        <w:tabs>
          <w:tab w:val="left" w:pos="980"/>
        </w:tabs>
        <w:spacing w:line="240" w:lineRule="auto"/>
        <w:ind w:left="0" w:firstLine="284"/>
        <w:jc w:val="center"/>
        <w:rPr>
          <w:rFonts w:ascii="Garamond" w:hAnsi="Garamond"/>
        </w:rPr>
      </w:pPr>
      <w:proofErr w:type="spellStart"/>
      <w:r w:rsidRPr="00371CB2">
        <w:rPr>
          <w:rFonts w:ascii="Garamond" w:hAnsi="Garamond"/>
        </w:rPr>
        <w:t>III</w:t>
      </w:r>
      <w:proofErr w:type="spellEnd"/>
    </w:p>
    <w:p w14:paraId="1DD9D085" w14:textId="77777777" w:rsidR="00D41D59" w:rsidRPr="00371CB2" w:rsidRDefault="00D41D59" w:rsidP="00D41D59">
      <w:pPr>
        <w:pStyle w:val="BodyTextIndent2"/>
        <w:tabs>
          <w:tab w:val="left" w:pos="1260"/>
        </w:tabs>
        <w:spacing w:line="240" w:lineRule="auto"/>
        <w:ind w:left="0" w:firstLine="284"/>
        <w:jc w:val="center"/>
        <w:rPr>
          <w:rFonts w:ascii="Garamond" w:hAnsi="Garamond"/>
        </w:rPr>
      </w:pPr>
      <w:r w:rsidRPr="00371CB2">
        <w:rPr>
          <w:rFonts w:ascii="Garamond" w:hAnsi="Garamond"/>
        </w:rPr>
        <w:t>Vlerësimi i Gjykatës Kushtetuese</w:t>
      </w:r>
    </w:p>
    <w:p w14:paraId="6C2ACBAC" w14:textId="77777777" w:rsidR="00371CB2" w:rsidRDefault="00371CB2" w:rsidP="00D41D59">
      <w:pPr>
        <w:pStyle w:val="BodyTextIndent2"/>
        <w:tabs>
          <w:tab w:val="left" w:pos="0"/>
        </w:tabs>
        <w:spacing w:line="240" w:lineRule="auto"/>
        <w:ind w:left="0" w:firstLine="284"/>
        <w:rPr>
          <w:rFonts w:ascii="Garamond" w:hAnsi="Garamond"/>
          <w:b w:val="0"/>
          <w:bCs/>
          <w:i/>
          <w:iCs/>
        </w:rPr>
      </w:pPr>
    </w:p>
    <w:p w14:paraId="4821413A" w14:textId="214B989F" w:rsidR="00D41D59" w:rsidRPr="00371CB2" w:rsidRDefault="00D41D59" w:rsidP="00D41D59">
      <w:pPr>
        <w:pStyle w:val="BodyTextIndent2"/>
        <w:tabs>
          <w:tab w:val="left" w:pos="0"/>
        </w:tabs>
        <w:spacing w:line="240" w:lineRule="auto"/>
        <w:ind w:left="0" w:firstLine="284"/>
        <w:rPr>
          <w:rFonts w:ascii="Garamond" w:hAnsi="Garamond"/>
          <w:b w:val="0"/>
          <w:bCs/>
          <w:i/>
          <w:iCs/>
        </w:rPr>
      </w:pPr>
      <w:r w:rsidRPr="00371CB2">
        <w:rPr>
          <w:rFonts w:ascii="Garamond" w:hAnsi="Garamond"/>
          <w:b w:val="0"/>
          <w:bCs/>
          <w:i/>
          <w:iCs/>
        </w:rPr>
        <w:t>A. Për legjitimimin e kërkuesve</w:t>
      </w:r>
    </w:p>
    <w:p w14:paraId="3ED02FC7" w14:textId="1D06A0D4"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12. Çështja e legjitimimit </w:t>
      </w:r>
      <w:r w:rsidRPr="00371CB2">
        <w:rPr>
          <w:rFonts w:ascii="Garamond" w:hAnsi="Garamond"/>
          <w:b w:val="0"/>
          <w:bCs/>
          <w:i/>
          <w:iCs/>
        </w:rPr>
        <w:t>(</w:t>
      </w:r>
      <w:proofErr w:type="spellStart"/>
      <w:r w:rsidRPr="00371CB2">
        <w:rPr>
          <w:rFonts w:ascii="Garamond" w:hAnsi="Garamond"/>
          <w:b w:val="0"/>
          <w:bCs/>
          <w:i/>
          <w:iCs/>
        </w:rPr>
        <w:t>locus</w:t>
      </w:r>
      <w:proofErr w:type="spellEnd"/>
      <w:r w:rsidRPr="00371CB2">
        <w:rPr>
          <w:rFonts w:ascii="Garamond" w:hAnsi="Garamond"/>
          <w:b w:val="0"/>
          <w:bCs/>
          <w:i/>
          <w:iCs/>
        </w:rPr>
        <w:t xml:space="preserve"> </w:t>
      </w:r>
      <w:proofErr w:type="spellStart"/>
      <w:r w:rsidRPr="00371CB2">
        <w:rPr>
          <w:rFonts w:ascii="Garamond" w:hAnsi="Garamond"/>
          <w:b w:val="0"/>
          <w:bCs/>
          <w:i/>
          <w:iCs/>
        </w:rPr>
        <w:t>standi</w:t>
      </w:r>
      <w:proofErr w:type="spellEnd"/>
      <w:r w:rsidRPr="00371CB2">
        <w:rPr>
          <w:rFonts w:ascii="Garamond" w:hAnsi="Garamond"/>
          <w:b w:val="0"/>
          <w:bCs/>
          <w:i/>
          <w:iCs/>
        </w:rPr>
        <w:t>)</w:t>
      </w:r>
      <w:r w:rsidRPr="00371CB2">
        <w:rPr>
          <w:rFonts w:ascii="Garamond" w:hAnsi="Garamond"/>
          <w:b w:val="0"/>
          <w:bCs/>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371CB2">
        <w:rPr>
          <w:rFonts w:ascii="Garamond" w:hAnsi="Garamond"/>
          <w:b w:val="0"/>
          <w:bCs/>
        </w:rPr>
        <w:t>kumulative</w:t>
      </w:r>
      <w:proofErr w:type="spellEnd"/>
      <w:r w:rsidRPr="00371CB2">
        <w:rPr>
          <w:rFonts w:ascii="Garamond" w:hAnsi="Garamond"/>
          <w:b w:val="0"/>
          <w:bCs/>
        </w:rPr>
        <w:t xml:space="preserve"> të nenit 71/a të Ligjit Organik të Gjykatës, që lidhen me shterimin e mjeteve juridike efektive, afatin e paraqitjes së kërkesës, pasojat negative të pësuara në mënyrë të drejtpërdrejtë e reale, si dhe mundësinë për rivendosjen e së drejtës së shkelur. </w:t>
      </w:r>
    </w:p>
    <w:p w14:paraId="53C5B9BC" w14:textId="23370244"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13. Kërkuesit, si individë, legjitimohen </w:t>
      </w:r>
      <w:proofErr w:type="spellStart"/>
      <w:r w:rsidRPr="00371CB2">
        <w:rPr>
          <w:rFonts w:ascii="Garamond" w:hAnsi="Garamond"/>
          <w:b w:val="0"/>
          <w:bCs/>
          <w:i/>
          <w:iCs/>
        </w:rPr>
        <w:t>ratione</w:t>
      </w:r>
      <w:proofErr w:type="spellEnd"/>
      <w:r w:rsidRPr="00371CB2">
        <w:rPr>
          <w:rFonts w:ascii="Garamond" w:hAnsi="Garamond"/>
          <w:b w:val="0"/>
          <w:bCs/>
          <w:i/>
          <w:iCs/>
        </w:rPr>
        <w:t xml:space="preserve"> </w:t>
      </w:r>
      <w:proofErr w:type="spellStart"/>
      <w:r w:rsidRPr="00371CB2">
        <w:rPr>
          <w:rFonts w:ascii="Garamond" w:hAnsi="Garamond"/>
          <w:b w:val="0"/>
          <w:bCs/>
          <w:i/>
          <w:iCs/>
        </w:rPr>
        <w:t>personae</w:t>
      </w:r>
      <w:proofErr w:type="spellEnd"/>
      <w:r w:rsidRPr="00371CB2">
        <w:rPr>
          <w:rFonts w:ascii="Garamond" w:hAnsi="Garamond"/>
          <w:b w:val="0"/>
          <w:bCs/>
          <w:i/>
          <w:iCs/>
        </w:rPr>
        <w:t>,</w:t>
      </w:r>
      <w:r w:rsidRPr="00371CB2">
        <w:rPr>
          <w:rFonts w:ascii="Garamond" w:hAnsi="Garamond"/>
          <w:b w:val="0"/>
          <w:bCs/>
        </w:rPr>
        <w:t xml:space="preserve"> bazuar në nenet 131, pika 1, shkronja “f”, dhe 134, pika 1, shkronja “i”, të Kushtetutës, pasi kanë qenë palë në procesin gjyqësor ndaj të cilit kanë ngritur pretendime në këtë Gjykatë dhe kanë interes të drejtpërdrejtë në çështjen e parashtruar.</w:t>
      </w:r>
    </w:p>
    <w:p w14:paraId="63735655" w14:textId="1AFAE476"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14. Për sa i takon kriterit të </w:t>
      </w:r>
      <w:r w:rsidRPr="00371CB2">
        <w:rPr>
          <w:rFonts w:ascii="Garamond" w:hAnsi="Garamond"/>
          <w:b w:val="0"/>
          <w:bCs/>
          <w:i/>
          <w:iCs/>
        </w:rPr>
        <w:t>shterimit të mjeteve juridike efektive</w:t>
      </w:r>
      <w:r w:rsidRPr="00371CB2">
        <w:rPr>
          <w:rFonts w:ascii="Garamond" w:hAnsi="Garamond"/>
          <w:b w:val="0"/>
          <w:bCs/>
        </w:rPr>
        <w:t xml:space="preserve">, në kuptim të nenit 131, pika 1, shkronja “f”, të Kushtetutës, ndonëse objekt i ankimit kushtetues individual është vendimi i Gjykatës së Lartë që ka përmbyllur procesin gjyqësor, Gjykata vëren se, në përmbajtje, kërkuesit kanë kundërshtuar edhe vendimet e gjykatave më të ulëta, për të cilat kanë shteruar në formë e në substancë mjetet e zakonshme të ankimit. Ndërsa për procesin e zhvilluar në Gjykatën e Lartë ata nuk kanë mjet tjetër juridik në dispozicion për mbrojtjen e të drejtave të tyre kushtetuese përveç ankimit kushtetues individual. </w:t>
      </w:r>
    </w:p>
    <w:p w14:paraId="5AC3F071" w14:textId="7DAA3802"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15. Në lidhje me legjitimimin </w:t>
      </w:r>
      <w:proofErr w:type="spellStart"/>
      <w:r w:rsidRPr="00371CB2">
        <w:rPr>
          <w:rFonts w:ascii="Garamond" w:hAnsi="Garamond"/>
          <w:b w:val="0"/>
          <w:bCs/>
          <w:i/>
          <w:iCs/>
        </w:rPr>
        <w:t>ratione</w:t>
      </w:r>
      <w:proofErr w:type="spellEnd"/>
      <w:r w:rsidRPr="00371CB2">
        <w:rPr>
          <w:rFonts w:ascii="Garamond" w:hAnsi="Garamond"/>
          <w:b w:val="0"/>
          <w:bCs/>
          <w:i/>
          <w:iCs/>
        </w:rPr>
        <w:t xml:space="preserve"> </w:t>
      </w:r>
      <w:proofErr w:type="spellStart"/>
      <w:r w:rsidRPr="00371CB2">
        <w:rPr>
          <w:rFonts w:ascii="Garamond" w:hAnsi="Garamond"/>
          <w:b w:val="0"/>
          <w:bCs/>
          <w:i/>
          <w:iCs/>
        </w:rPr>
        <w:t>temporis</w:t>
      </w:r>
      <w:proofErr w:type="spellEnd"/>
      <w:r w:rsidRPr="00371CB2">
        <w:rPr>
          <w:rFonts w:ascii="Garamond" w:hAnsi="Garamond"/>
          <w:b w:val="0"/>
          <w:bCs/>
          <w:i/>
          <w:iCs/>
        </w:rPr>
        <w:t xml:space="preserve">, </w:t>
      </w:r>
      <w:r w:rsidRPr="00371CB2">
        <w:rPr>
          <w:rFonts w:ascii="Garamond" w:hAnsi="Garamond"/>
          <w:b w:val="0"/>
          <w:bCs/>
        </w:rPr>
        <w:t xml:space="preserve">neni 71/a, pika 1, shkronja “b”, i Ligjit Organik të Gjykatës ka parashikuar afatin ligjor 4-mujor të paraqitjes së ankimit kushtetues individual nga konstatimi i cenimit. Në prapësimet e tyre subjektet e interesuara kanë parashtruar se, referuar datës së regjistrimit në Gjykatë, ankimi kushtetues individual është paraqitur jashtë afatit ligjor 4-mujor. Po sipas tyre, edhe pse është regjistruar fillimisht si i paplotë, ai nuk është plotësuar nga kërkuesit brenda afatit ligjor 10-ditor të parashikuar nga neni 27, pika 5, i Ligjit Organik të Gjykatës. Fakti që Gjykata ka ripërsëritur kërkesën e saj për plotësimin nga kërkuesit të ankimit kushtetues individual nuk përbën shkak ligjor për legjitimimin </w:t>
      </w:r>
      <w:proofErr w:type="spellStart"/>
      <w:r w:rsidRPr="00371CB2">
        <w:rPr>
          <w:rFonts w:ascii="Garamond" w:hAnsi="Garamond"/>
          <w:b w:val="0"/>
          <w:bCs/>
          <w:i/>
          <w:iCs/>
        </w:rPr>
        <w:t>ratione</w:t>
      </w:r>
      <w:proofErr w:type="spellEnd"/>
      <w:r w:rsidRPr="00371CB2">
        <w:rPr>
          <w:rFonts w:ascii="Garamond" w:hAnsi="Garamond"/>
          <w:b w:val="0"/>
          <w:bCs/>
          <w:i/>
          <w:iCs/>
        </w:rPr>
        <w:t xml:space="preserve"> </w:t>
      </w:r>
      <w:proofErr w:type="spellStart"/>
      <w:r w:rsidRPr="00371CB2">
        <w:rPr>
          <w:rFonts w:ascii="Garamond" w:hAnsi="Garamond"/>
          <w:b w:val="0"/>
          <w:bCs/>
          <w:i/>
          <w:iCs/>
        </w:rPr>
        <w:t>temporis</w:t>
      </w:r>
      <w:proofErr w:type="spellEnd"/>
      <w:r w:rsidRPr="00371CB2">
        <w:rPr>
          <w:rFonts w:ascii="Garamond" w:hAnsi="Garamond"/>
          <w:b w:val="0"/>
          <w:bCs/>
          <w:i/>
          <w:iCs/>
        </w:rPr>
        <w:t xml:space="preserve"> </w:t>
      </w:r>
      <w:r w:rsidRPr="00371CB2">
        <w:rPr>
          <w:rFonts w:ascii="Garamond" w:hAnsi="Garamond"/>
          <w:b w:val="0"/>
          <w:bCs/>
        </w:rPr>
        <w:t xml:space="preserve">të tyre. </w:t>
      </w:r>
    </w:p>
    <w:p w14:paraId="29EBF8AB" w14:textId="006AB0EF"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16. Për sa u takon këtyre pretendimeve, Gjykata evidenton se ankimi kushtetues individual është paraqitur në datën 9.6.2025 dhe është plotësuar në datën 14.7.2025.</w:t>
      </w:r>
      <w:r w:rsidR="00B82628">
        <w:rPr>
          <w:rFonts w:ascii="Garamond" w:hAnsi="Garamond"/>
          <w:b w:val="0"/>
          <w:bCs/>
        </w:rPr>
        <w:t xml:space="preserve"> </w:t>
      </w:r>
      <w:r w:rsidRPr="00371CB2">
        <w:rPr>
          <w:rFonts w:ascii="Garamond" w:hAnsi="Garamond"/>
          <w:b w:val="0"/>
          <w:bCs/>
        </w:rPr>
        <w:t xml:space="preserve">Gjykata vëren se, bazuar në nenin 71/a, pika 1, shkronja “b”, të Ligjit Organik të saj, konsiderohet si datë regjistrimi për efekt të llogaritjes së kriterit </w:t>
      </w:r>
      <w:proofErr w:type="spellStart"/>
      <w:r w:rsidRPr="00371CB2">
        <w:rPr>
          <w:rFonts w:ascii="Garamond" w:hAnsi="Garamond"/>
          <w:b w:val="0"/>
          <w:bCs/>
          <w:i/>
          <w:iCs/>
        </w:rPr>
        <w:t>ratione</w:t>
      </w:r>
      <w:proofErr w:type="spellEnd"/>
      <w:r w:rsidRPr="00371CB2">
        <w:rPr>
          <w:rFonts w:ascii="Garamond" w:hAnsi="Garamond"/>
          <w:b w:val="0"/>
          <w:bCs/>
          <w:i/>
          <w:iCs/>
        </w:rPr>
        <w:t xml:space="preserve"> </w:t>
      </w:r>
      <w:proofErr w:type="spellStart"/>
      <w:r w:rsidRPr="00371CB2">
        <w:rPr>
          <w:rFonts w:ascii="Garamond" w:hAnsi="Garamond"/>
          <w:b w:val="0"/>
          <w:bCs/>
          <w:i/>
          <w:iCs/>
        </w:rPr>
        <w:t>temporis</w:t>
      </w:r>
      <w:proofErr w:type="spellEnd"/>
      <w:r w:rsidRPr="00371CB2">
        <w:rPr>
          <w:rFonts w:ascii="Garamond" w:hAnsi="Garamond"/>
          <w:b w:val="0"/>
          <w:bCs/>
        </w:rPr>
        <w:t xml:space="preserve"> data e paraqitjes së ankimit kushtetues individual dhe jo data e plotësimit të tij ndaj dhe në referim të faktit se vendimi i Gjykatës së Lartë, që ka përmbyllur procesin gjyqësor të kundërshtuar, mban datën 19.2.2025, çmon se, në kundërshtim nga sa subjektet e interesuara pretendojnë, kërkuesit legjitimohen edhe </w:t>
      </w:r>
      <w:proofErr w:type="spellStart"/>
      <w:r w:rsidRPr="00371CB2">
        <w:rPr>
          <w:rFonts w:ascii="Garamond" w:hAnsi="Garamond"/>
          <w:b w:val="0"/>
          <w:bCs/>
          <w:i/>
          <w:iCs/>
        </w:rPr>
        <w:t>ratione</w:t>
      </w:r>
      <w:proofErr w:type="spellEnd"/>
      <w:r w:rsidRPr="00371CB2">
        <w:rPr>
          <w:rFonts w:ascii="Garamond" w:hAnsi="Garamond"/>
          <w:b w:val="0"/>
          <w:bCs/>
          <w:i/>
          <w:iCs/>
        </w:rPr>
        <w:t xml:space="preserve"> </w:t>
      </w:r>
      <w:proofErr w:type="spellStart"/>
      <w:r w:rsidRPr="00371CB2">
        <w:rPr>
          <w:rFonts w:ascii="Garamond" w:hAnsi="Garamond"/>
          <w:b w:val="0"/>
          <w:bCs/>
          <w:i/>
          <w:iCs/>
        </w:rPr>
        <w:t>temporis</w:t>
      </w:r>
      <w:proofErr w:type="spellEnd"/>
      <w:r w:rsidRPr="00371CB2">
        <w:rPr>
          <w:rFonts w:ascii="Garamond" w:hAnsi="Garamond"/>
          <w:b w:val="0"/>
          <w:bCs/>
        </w:rPr>
        <w:t xml:space="preserve">. </w:t>
      </w:r>
    </w:p>
    <w:p w14:paraId="5CAF74E3" w14:textId="17D74FF5"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lastRenderedPageBreak/>
        <w:t xml:space="preserve">17. Për sa i përket legjitimimit </w:t>
      </w:r>
      <w:proofErr w:type="spellStart"/>
      <w:r w:rsidRPr="00371CB2">
        <w:rPr>
          <w:rFonts w:ascii="Garamond" w:hAnsi="Garamond"/>
          <w:b w:val="0"/>
          <w:bCs/>
          <w:i/>
          <w:iCs/>
        </w:rPr>
        <w:t>ratione</w:t>
      </w:r>
      <w:proofErr w:type="spellEnd"/>
      <w:r w:rsidRPr="00371CB2">
        <w:rPr>
          <w:rFonts w:ascii="Garamond" w:hAnsi="Garamond"/>
          <w:b w:val="0"/>
          <w:bCs/>
          <w:i/>
          <w:iCs/>
        </w:rPr>
        <w:t xml:space="preserve"> </w:t>
      </w:r>
      <w:proofErr w:type="spellStart"/>
      <w:r w:rsidRPr="00371CB2">
        <w:rPr>
          <w:rFonts w:ascii="Garamond" w:hAnsi="Garamond"/>
          <w:b w:val="0"/>
          <w:bCs/>
          <w:i/>
          <w:iCs/>
        </w:rPr>
        <w:t>materiae</w:t>
      </w:r>
      <w:proofErr w:type="spellEnd"/>
      <w:r w:rsidRPr="00371CB2">
        <w:rPr>
          <w:rFonts w:ascii="Garamond" w:hAnsi="Garamond"/>
          <w:b w:val="0"/>
          <w:bCs/>
        </w:rPr>
        <w:t xml:space="preserve">, në ankimin kushtetues individual kërkuesit kanë pretenduar se vendimet gjyqësore u kanë cenuar </w:t>
      </w:r>
      <w:r w:rsidRPr="00371CB2">
        <w:rPr>
          <w:rFonts w:ascii="Garamond" w:hAnsi="Garamond"/>
          <w:b w:val="0"/>
          <w:bCs/>
          <w:i/>
          <w:iCs/>
        </w:rPr>
        <w:t>të drejtën për proces të rregullt ligjor</w:t>
      </w:r>
      <w:r w:rsidRPr="00371CB2">
        <w:rPr>
          <w:rFonts w:ascii="Garamond" w:hAnsi="Garamond"/>
          <w:b w:val="0"/>
          <w:bCs/>
        </w:rPr>
        <w:t xml:space="preserve"> (në aspekt të </w:t>
      </w:r>
      <w:r w:rsidRPr="00371CB2">
        <w:rPr>
          <w:rFonts w:ascii="Garamond" w:hAnsi="Garamond"/>
          <w:b w:val="0"/>
          <w:bCs/>
          <w:i/>
          <w:iCs/>
        </w:rPr>
        <w:t xml:space="preserve">standardit të arsyetimit të vendimit gjyqësor të lidhur me parimin e </w:t>
      </w:r>
      <w:proofErr w:type="spellStart"/>
      <w:r w:rsidRPr="00371CB2">
        <w:rPr>
          <w:rFonts w:ascii="Garamond" w:hAnsi="Garamond"/>
          <w:b w:val="0"/>
          <w:bCs/>
          <w:i/>
          <w:iCs/>
        </w:rPr>
        <w:t>kontradiktoritetit</w:t>
      </w:r>
      <w:proofErr w:type="spellEnd"/>
      <w:r w:rsidRPr="00E0537B">
        <w:rPr>
          <w:rFonts w:ascii="Garamond" w:hAnsi="Garamond"/>
          <w:b w:val="0"/>
          <w:bCs/>
          <w:i/>
          <w:iCs/>
        </w:rPr>
        <w:t>),</w:t>
      </w:r>
      <w:r w:rsidRPr="00371CB2">
        <w:rPr>
          <w:rFonts w:ascii="Garamond" w:hAnsi="Garamond"/>
          <w:b w:val="0"/>
          <w:bCs/>
        </w:rPr>
        <w:t xml:space="preserve"> si dhe me </w:t>
      </w:r>
      <w:r w:rsidRPr="00371CB2">
        <w:rPr>
          <w:rFonts w:ascii="Garamond" w:hAnsi="Garamond"/>
          <w:b w:val="0"/>
          <w:bCs/>
          <w:i/>
          <w:iCs/>
        </w:rPr>
        <w:t>të drejtën e pronës</w:t>
      </w:r>
      <w:r w:rsidRPr="00371CB2">
        <w:rPr>
          <w:rFonts w:ascii="Garamond" w:hAnsi="Garamond"/>
          <w:b w:val="0"/>
          <w:bCs/>
        </w:rPr>
        <w:t xml:space="preserve">, të garantuara respektivisht nga nenet 42 dhe 142, pika 1, dhe 41 të Kushtetutës. Për sa u takon këtyre pretendimeve, Gjykata konstaton se, në thelb, ato parashtrohen në kuadër të qëndrimit të mbajtur nga gjykatat e zakonshme për detyrimin e kërkuesve në kthimin e shumave të paguara nga subjektet e interesuara për apartamentin objekt mosmarrëveshjeje. </w:t>
      </w:r>
    </w:p>
    <w:p w14:paraId="52240E37" w14:textId="709084F5"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18. Duke mbajtur në konsideratë se argumentet mbi të cilat kërkuesit kanë mbështetur pretendimin për cenimin e së drejtës së pronës janë të ndërvarura me ato për cenimin e së drejtës për proces të rregullt ligjor, bazuar në nenin 42 të Kushtetutës, sipas të cilit prona private nuk mund të cenohet pa një proces të rregullt ligjor dhe se kushdo, për mbrojtjen e së drejtës kushtetuese të pronës private, ka të drejtën e një gjykimi të drejtë, Gjykata çmon t’i analizojë ato në drejtim të </w:t>
      </w:r>
      <w:r w:rsidRPr="00371CB2">
        <w:rPr>
          <w:rFonts w:ascii="Garamond" w:hAnsi="Garamond"/>
          <w:b w:val="0"/>
          <w:bCs/>
          <w:i/>
          <w:iCs/>
        </w:rPr>
        <w:t>standardit të arsyetimit të vendimit gjyqësor të lidhur me të drejtën e pronës</w:t>
      </w:r>
      <w:r w:rsidRPr="00371CB2">
        <w:rPr>
          <w:rFonts w:ascii="Garamond" w:hAnsi="Garamond"/>
          <w:b w:val="0"/>
          <w:bCs/>
        </w:rPr>
        <w:t xml:space="preserve">. </w:t>
      </w:r>
    </w:p>
    <w:p w14:paraId="25BBB6BC" w14:textId="77777777" w:rsidR="00D41D59" w:rsidRPr="00371CB2" w:rsidRDefault="00D41D59" w:rsidP="00D41D59">
      <w:pPr>
        <w:pStyle w:val="BodyTextIndent2"/>
        <w:tabs>
          <w:tab w:val="left" w:pos="1080"/>
        </w:tabs>
        <w:spacing w:line="240" w:lineRule="auto"/>
        <w:ind w:left="0" w:firstLine="284"/>
        <w:rPr>
          <w:rFonts w:ascii="Garamond" w:hAnsi="Garamond"/>
          <w:b w:val="0"/>
          <w:bCs/>
          <w:i/>
          <w:iCs/>
        </w:rPr>
      </w:pPr>
      <w:r w:rsidRPr="00371CB2">
        <w:rPr>
          <w:rFonts w:ascii="Garamond" w:hAnsi="Garamond"/>
          <w:b w:val="0"/>
          <w:bCs/>
          <w:i/>
          <w:iCs/>
        </w:rPr>
        <w:t>B. Për themelin e pretendimeve</w:t>
      </w:r>
    </w:p>
    <w:p w14:paraId="2D5E075D" w14:textId="77777777" w:rsidR="00D41D59" w:rsidRPr="00371CB2" w:rsidRDefault="00D41D59" w:rsidP="00D41D59">
      <w:pPr>
        <w:pStyle w:val="BodyTextIndent2"/>
        <w:tabs>
          <w:tab w:val="left" w:pos="1080"/>
        </w:tabs>
        <w:spacing w:line="240" w:lineRule="auto"/>
        <w:ind w:left="0" w:firstLine="284"/>
        <w:rPr>
          <w:rFonts w:ascii="Garamond" w:hAnsi="Garamond"/>
          <w:b w:val="0"/>
          <w:bCs/>
          <w:i/>
          <w:iCs/>
        </w:rPr>
      </w:pPr>
      <w:proofErr w:type="spellStart"/>
      <w:r w:rsidRPr="00371CB2">
        <w:rPr>
          <w:rFonts w:ascii="Garamond" w:hAnsi="Garamond"/>
          <w:b w:val="0"/>
          <w:bCs/>
          <w:i/>
          <w:iCs/>
        </w:rPr>
        <w:t>B.1</w:t>
      </w:r>
      <w:proofErr w:type="spellEnd"/>
      <w:r w:rsidRPr="00371CB2">
        <w:rPr>
          <w:rFonts w:ascii="Garamond" w:hAnsi="Garamond"/>
          <w:b w:val="0"/>
          <w:bCs/>
          <w:i/>
          <w:iCs/>
        </w:rPr>
        <w:t>. Për cenimin e standardit të arsyetimit të vendimit gjyqësor të lidhur me të drejtën e pronës</w:t>
      </w:r>
    </w:p>
    <w:p w14:paraId="0B4D560D" w14:textId="68688DF8"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19. Kërkuesit kanë pretenduar se arsyetimi i gjykatave të zakonshme është kontradiktor, pasi, nga njëra anë, pranon marrjen e provës me dëshmitar për vërtetimin e pagesës së shumës 45.000 </w:t>
      </w:r>
      <w:proofErr w:type="spellStart"/>
      <w:r w:rsidRPr="00371CB2">
        <w:rPr>
          <w:rFonts w:ascii="Garamond" w:hAnsi="Garamond"/>
          <w:b w:val="0"/>
          <w:bCs/>
        </w:rPr>
        <w:t>USD</w:t>
      </w:r>
      <w:proofErr w:type="spellEnd"/>
      <w:r w:rsidRPr="00371CB2">
        <w:rPr>
          <w:rFonts w:ascii="Garamond" w:hAnsi="Garamond"/>
          <w:b w:val="0"/>
          <w:bCs/>
        </w:rPr>
        <w:t xml:space="preserve"> të ndjerit, ndërsa nga ana tjetër konstaton pavlefshmërinë e veprimit juridik të shitjes së apartamentit. Gjykatat nuk u kanë dhënë përgjigje pretendimeve të tyre se sipas nenit 235 të </w:t>
      </w:r>
      <w:proofErr w:type="spellStart"/>
      <w:r w:rsidRPr="00371CB2">
        <w:rPr>
          <w:rFonts w:ascii="Garamond" w:hAnsi="Garamond"/>
          <w:b w:val="0"/>
          <w:bCs/>
        </w:rPr>
        <w:t>KPC</w:t>
      </w:r>
      <w:proofErr w:type="spellEnd"/>
      <w:r w:rsidRPr="00371CB2">
        <w:rPr>
          <w:rFonts w:ascii="Garamond" w:hAnsi="Garamond"/>
          <w:b w:val="0"/>
          <w:bCs/>
        </w:rPr>
        <w:t>-së dëshmia nuk mund të pranohej, për shkak se dëshmitarët ishin në lidhje familjare dhe në konflikt me ta prej vitesh, si dhe në datën e pretenduar të shitjes së apartamentit i ndjeri ndodhej jashtë vendit. Po kështu, pretendimet e kërkuesve janë pasqyruar në vendimmarrjet e kundërshtuara vetëm formalisht.</w:t>
      </w:r>
    </w:p>
    <w:p w14:paraId="30EAED57" w14:textId="49FCC075"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20. Subjektet e interesuara, </w:t>
      </w:r>
      <w:proofErr w:type="spellStart"/>
      <w:r w:rsidRPr="00371CB2">
        <w:rPr>
          <w:rFonts w:ascii="Garamond" w:hAnsi="Garamond"/>
          <w:b w:val="0"/>
          <w:bCs/>
        </w:rPr>
        <w:t>Albert</w:t>
      </w:r>
      <w:proofErr w:type="spellEnd"/>
      <w:r w:rsidRPr="00371CB2">
        <w:rPr>
          <w:rFonts w:ascii="Garamond" w:hAnsi="Garamond"/>
          <w:b w:val="0"/>
          <w:bCs/>
        </w:rPr>
        <w:t xml:space="preserve"> Hoxha dhe </w:t>
      </w:r>
      <w:proofErr w:type="spellStart"/>
      <w:r w:rsidRPr="00371CB2">
        <w:rPr>
          <w:rFonts w:ascii="Garamond" w:hAnsi="Garamond"/>
          <w:b w:val="0"/>
          <w:bCs/>
        </w:rPr>
        <w:t>Kimete</w:t>
      </w:r>
      <w:proofErr w:type="spellEnd"/>
      <w:r w:rsidRPr="00371CB2">
        <w:rPr>
          <w:rFonts w:ascii="Garamond" w:hAnsi="Garamond"/>
          <w:b w:val="0"/>
          <w:bCs/>
        </w:rPr>
        <w:t xml:space="preserve"> Hoxha, i kanë prapësuar si të pabazuara këto pretendime, me argumentin se kërkuesit kanë marrë përgjigje nga gjykatat e faktit për pretendimet e tyre, përfshirë pretendimin se në datën e pretenduar të shitjes së apartamentit i ndjeri ndodhej jashtë vendit. Po sipas tyre, edhe Gjykata e Lartë u ka dhënë përgjigje të arsyetuara për </w:t>
      </w:r>
      <w:proofErr w:type="spellStart"/>
      <w:r w:rsidRPr="00371CB2">
        <w:rPr>
          <w:rFonts w:ascii="Garamond" w:hAnsi="Garamond"/>
          <w:b w:val="0"/>
          <w:bCs/>
        </w:rPr>
        <w:t>disponimet</w:t>
      </w:r>
      <w:proofErr w:type="spellEnd"/>
      <w:r w:rsidRPr="00371CB2">
        <w:rPr>
          <w:rFonts w:ascii="Garamond" w:hAnsi="Garamond"/>
          <w:b w:val="0"/>
          <w:bCs/>
        </w:rPr>
        <w:t xml:space="preserve"> e gjykatave të faktit. Marrja e dëshmive në gjykim është bërë në interpretim e në zbatim të drejtë të dispozitave të </w:t>
      </w:r>
      <w:proofErr w:type="spellStart"/>
      <w:r w:rsidRPr="00371CB2">
        <w:rPr>
          <w:rFonts w:ascii="Garamond" w:hAnsi="Garamond"/>
          <w:b w:val="0"/>
          <w:bCs/>
        </w:rPr>
        <w:t>KPC</w:t>
      </w:r>
      <w:proofErr w:type="spellEnd"/>
      <w:r w:rsidRPr="00371CB2">
        <w:rPr>
          <w:rFonts w:ascii="Garamond" w:hAnsi="Garamond"/>
          <w:b w:val="0"/>
          <w:bCs/>
        </w:rPr>
        <w:t>-së dhe, në kundërshtim nga sa kërkuesit pretendojnë, dëshmitë nuk kanë qenë prova e vetme në gjykim.</w:t>
      </w:r>
    </w:p>
    <w:p w14:paraId="3F9FFA6C" w14:textId="14721430" w:rsidR="00D41D59" w:rsidRPr="00371CB2" w:rsidRDefault="00D41D59" w:rsidP="00D41D59">
      <w:pPr>
        <w:tabs>
          <w:tab w:val="left" w:pos="1080"/>
        </w:tabs>
        <w:spacing w:line="240" w:lineRule="auto"/>
        <w:ind w:firstLine="284"/>
        <w:jc w:val="both"/>
        <w:rPr>
          <w:rFonts w:ascii="Garamond" w:hAnsi="Garamond"/>
        </w:rPr>
      </w:pPr>
      <w:r w:rsidRPr="00371CB2">
        <w:rPr>
          <w:rFonts w:ascii="Garamond" w:hAnsi="Garamond"/>
        </w:rPr>
        <w:t>21. Gjykata ka theksuar se e drejta për</w:t>
      </w:r>
      <w:r w:rsidR="00B82628">
        <w:rPr>
          <w:rFonts w:ascii="Garamond" w:hAnsi="Garamond"/>
        </w:rPr>
        <w:t xml:space="preserve"> </w:t>
      </w:r>
      <w:r w:rsidRPr="00371CB2">
        <w:rPr>
          <w:rFonts w:ascii="Garamond" w:hAnsi="Garamond"/>
        </w:rPr>
        <w:t>proces të rregullt ligjor, që i garantohet individit nga neni 42 i Kushtetutës, përfshin edhe të</w:t>
      </w:r>
      <w:r w:rsidR="00B82628">
        <w:rPr>
          <w:rFonts w:ascii="Garamond" w:hAnsi="Garamond"/>
        </w:rPr>
        <w:t xml:space="preserve"> </w:t>
      </w:r>
      <w:r w:rsidRPr="00371CB2">
        <w:rPr>
          <w:rFonts w:ascii="Garamond" w:hAnsi="Garamond"/>
        </w:rPr>
        <w:t>drejtën për të pasur një vendim gjyqësor të arsyetuar, i cili përkon edhe me detyrimin e gjykatave për të arsyetuar vendimet, sipas nenit 142, pika 1, të Kushtetutës. Arsyetimi i vendimeve është element thelbësor i drejtësisë së vendimeve.</w:t>
      </w:r>
      <w:r w:rsidRPr="00371CB2">
        <w:rPr>
          <w:rFonts w:ascii="Garamond" w:hAnsi="Garamond"/>
          <w:i/>
          <w:iCs/>
        </w:rPr>
        <w:t xml:space="preserve"> </w:t>
      </w:r>
      <w:r w:rsidRPr="00371CB2">
        <w:rPr>
          <w:rFonts w:ascii="Garamond" w:hAnsi="Garamond"/>
        </w:rPr>
        <w:t>Funksioni i një vendimi të arsyetuar është t’u tregojë palëve se ato janë dëgjuar, si dhe u jep mundësinë atyre ta kundërshtojnë atë</w:t>
      </w:r>
      <w:r w:rsidRPr="00371CB2">
        <w:rPr>
          <w:rFonts w:ascii="Garamond" w:hAnsi="Garamond"/>
          <w:i/>
          <w:iCs/>
        </w:rPr>
        <w:t xml:space="preserve"> (shih vendimet nr. 38, datë 19.3.2026; nr. 11, datë 10.3.2023; nr. 16, datë 16.3.2021</w:t>
      </w:r>
      <w:r w:rsidR="00433223">
        <w:rPr>
          <w:rFonts w:ascii="Garamond" w:hAnsi="Garamond"/>
          <w:i/>
          <w:iCs/>
        </w:rPr>
        <w:t>,</w:t>
      </w:r>
      <w:r w:rsidRPr="00371CB2">
        <w:rPr>
          <w:rFonts w:ascii="Garamond" w:hAnsi="Garamond"/>
          <w:i/>
          <w:iCs/>
        </w:rPr>
        <w:t xml:space="preserve"> të Gjykatës Kushtetuese)</w:t>
      </w:r>
      <w:r w:rsidRPr="00371CB2">
        <w:rPr>
          <w:rFonts w:ascii="Garamond" w:hAnsi="Garamond"/>
        </w:rPr>
        <w:t xml:space="preserve">. Po sipas Gjykatës, vendimi gjyqësor në çdo rast duhet të jetë logjik, i rregullt në formë dhe i qartë në përmbajtje. Në tërësinë e tij ai duhet konsideruar si një unitet, në të cilin pjesët përbërëse janë të lidhura ngushtësisht mes tyre dhe të formojnë një përmbajtje koherente brenda vendimit, i cili përjashton çdo kundërthënie ose kontradiktë të hapur ose të fshehtë. Argumentet e pjesës arsyetuese duhet të jenë të bazuara dhe të lidhura logjikisht, duke respektuar rregullat e mendimit të drejtë. Argumentet duhet të jenë gjithashtu të mjaftueshme për të mbështetur dhe për të pranuar pjesën urdhëruese </w:t>
      </w:r>
      <w:r w:rsidRPr="00371CB2">
        <w:rPr>
          <w:rFonts w:ascii="Garamond" w:hAnsi="Garamond"/>
          <w:i/>
          <w:iCs/>
        </w:rPr>
        <w:t>(shih vendimet nr. 10, datë 11.2.2026; nr. 16, datë 16.3.2021</w:t>
      </w:r>
      <w:r w:rsidR="00B82628">
        <w:rPr>
          <w:rFonts w:ascii="Garamond" w:hAnsi="Garamond"/>
          <w:i/>
          <w:iCs/>
        </w:rPr>
        <w:t>,</w:t>
      </w:r>
      <w:r w:rsidRPr="00371CB2">
        <w:rPr>
          <w:rFonts w:ascii="Garamond" w:hAnsi="Garamond"/>
          <w:i/>
          <w:iCs/>
        </w:rPr>
        <w:t xml:space="preserve"> të Gjykatës Kushtetuese)</w:t>
      </w:r>
      <w:r w:rsidRPr="00371CB2">
        <w:rPr>
          <w:rFonts w:ascii="Garamond" w:hAnsi="Garamond"/>
        </w:rPr>
        <w:t xml:space="preserve">. </w:t>
      </w:r>
    </w:p>
    <w:p w14:paraId="7756D693" w14:textId="33B3D93E"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22. Për sa i përket së drejtës për pronë private, të parashikuar nga neni 41 i Kushtetutës, Gjykata ka theksuar se ajo përbën një ndër aspektet më thelbësore të shoqërisë demokratike. Sipas Gjykatës, si e drejtë universale e njeriut, e drejta e pronës përfshin çdo posedim të sendeve ose të </w:t>
      </w:r>
      <w:proofErr w:type="spellStart"/>
      <w:r w:rsidRPr="00371CB2">
        <w:rPr>
          <w:rFonts w:ascii="Garamond" w:hAnsi="Garamond"/>
          <w:b w:val="0"/>
          <w:bCs/>
        </w:rPr>
        <w:t>të</w:t>
      </w:r>
      <w:proofErr w:type="spellEnd"/>
      <w:r w:rsidRPr="00371CB2">
        <w:rPr>
          <w:rFonts w:ascii="Garamond" w:hAnsi="Garamond"/>
          <w:b w:val="0"/>
          <w:bCs/>
        </w:rPr>
        <w:t xml:space="preserve"> drejtave të tjera materiale pasurore dhe në një shtet demokratik individit duhet t’i garantohet gëzimi i qetë dhe pa pengesa të paarsyeshme i kësaj të drejte </w:t>
      </w:r>
      <w:r w:rsidRPr="00371CB2">
        <w:rPr>
          <w:rFonts w:ascii="Garamond" w:hAnsi="Garamond"/>
          <w:b w:val="0"/>
          <w:bCs/>
          <w:i/>
          <w:iCs/>
        </w:rPr>
        <w:t>(shih vendimet nr. 32, datë 19.5.2025; nr. 31, datë 18.4.2024; nr. 36, datë 21.4.2017</w:t>
      </w:r>
      <w:r w:rsidR="00B82628">
        <w:rPr>
          <w:rFonts w:ascii="Garamond" w:hAnsi="Garamond"/>
          <w:b w:val="0"/>
          <w:bCs/>
          <w:i/>
          <w:iCs/>
        </w:rPr>
        <w:t>,</w:t>
      </w:r>
      <w:r w:rsidRPr="00371CB2">
        <w:rPr>
          <w:rFonts w:ascii="Garamond" w:hAnsi="Garamond"/>
          <w:b w:val="0"/>
          <w:bCs/>
          <w:i/>
          <w:iCs/>
        </w:rPr>
        <w:t xml:space="preserve"> të Gjykatës Kushtetuese)</w:t>
      </w:r>
      <w:r w:rsidRPr="00371CB2">
        <w:rPr>
          <w:rFonts w:ascii="Garamond" w:hAnsi="Garamond"/>
          <w:b w:val="0"/>
          <w:bCs/>
        </w:rPr>
        <w:t xml:space="preserve">. Në këtë drejtim, edhe detyrimet monetare që sigurojnë shlyerjen e kredisë bankare e mjeteve garantuese të saj përfshihen në konceptin kushtetues të pronës </w:t>
      </w:r>
      <w:r w:rsidRPr="00371CB2">
        <w:rPr>
          <w:rFonts w:ascii="Garamond" w:hAnsi="Garamond"/>
          <w:b w:val="0"/>
          <w:bCs/>
          <w:i/>
          <w:iCs/>
        </w:rPr>
        <w:t>(shih vendimin nr. 24, datë 4.3.2026</w:t>
      </w:r>
      <w:r w:rsidR="00B82628">
        <w:rPr>
          <w:rFonts w:ascii="Garamond" w:hAnsi="Garamond"/>
          <w:b w:val="0"/>
          <w:bCs/>
          <w:i/>
          <w:iCs/>
        </w:rPr>
        <w:t>,</w:t>
      </w:r>
      <w:r w:rsidRPr="00371CB2">
        <w:rPr>
          <w:rFonts w:ascii="Garamond" w:hAnsi="Garamond"/>
          <w:b w:val="0"/>
          <w:bCs/>
          <w:i/>
          <w:iCs/>
        </w:rPr>
        <w:t xml:space="preserve"> të Gjykatës Kushtetuese)</w:t>
      </w:r>
      <w:r w:rsidRPr="00371CB2">
        <w:rPr>
          <w:rFonts w:ascii="Garamond" w:hAnsi="Garamond"/>
          <w:b w:val="0"/>
          <w:bCs/>
        </w:rPr>
        <w:t>.</w:t>
      </w:r>
    </w:p>
    <w:p w14:paraId="5972C155" w14:textId="725BAFE8"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lastRenderedPageBreak/>
        <w:t xml:space="preserve">23. Duke mbajtur në konsideratë standardet e mësipërme kushtetuese, Gjykata do të vlerësojë në vijim nëse gjykatat e juridiksionit të zakonshëm kanë marrë në shqyrtim dhe kanë analizuar pretendimet e kërkuesve, duke mbajtur qëndrim të shprehur për to. Në këtë kuadër, Gjykata do të verifikojë edhe nëse vendimmarrjet gjyqësore kanë identifikuar dhe kanë pasqyruar qartë faktet e çështjes e dispozitat ligjore të zbatueshme dhe nëse gjykatat kanë dhënë argumente të mjaftueshme për të mbështetur përfundimet e arritura për zgjidhjen e saj. Po kështu, do të analizohet nëse arsyetimi i vendimeve paraqet kundërthënie ose kontradikta të tilla që cenojnë standardin kushtetues të arsyetimit të vendimit gjyqësor. </w:t>
      </w:r>
    </w:p>
    <w:p w14:paraId="226FC481" w14:textId="4B245482" w:rsidR="00D41D59" w:rsidRPr="00371CB2" w:rsidRDefault="00D41D59" w:rsidP="00D41D59">
      <w:pPr>
        <w:tabs>
          <w:tab w:val="left" w:pos="1080"/>
        </w:tabs>
        <w:spacing w:line="240" w:lineRule="auto"/>
        <w:ind w:firstLine="284"/>
        <w:jc w:val="both"/>
        <w:rPr>
          <w:rFonts w:ascii="Garamond" w:hAnsi="Garamond"/>
        </w:rPr>
      </w:pPr>
      <w:r w:rsidRPr="00371CB2">
        <w:rPr>
          <w:rFonts w:ascii="Garamond" w:hAnsi="Garamond"/>
        </w:rPr>
        <w:t>24. Gjykata rithekson se nuk është detyrë e saj të analizojë provat dhe faktet ku janë bazuar gjykatat e juridiksionit të zakonshëm për zgjidhjen e çështjes së themelit, çka mbetet detyrë funksionale e atyre gjykatave. Në aspektin e kontrollit kushtetues, ajo verifikon nëse arsyetimi i vendimit gjyqësor i ka plotësuar ose jo kriteret e përcaktuara më sipër, të cilat garantojnë të drejtën për të pasur një vendim gjyqësor të arsyetuar</w:t>
      </w:r>
      <w:r w:rsidRPr="00371CB2">
        <w:rPr>
          <w:rFonts w:ascii="Garamond" w:hAnsi="Garamond"/>
          <w:i/>
          <w:iCs/>
        </w:rPr>
        <w:t xml:space="preserve"> (shih vendimet nr. 48, datë 22.9.2025; nr. 31, datë 29.5.2023; nr. 2, datë 11.2.2021</w:t>
      </w:r>
      <w:r w:rsidR="00B82628">
        <w:rPr>
          <w:rFonts w:ascii="Garamond" w:hAnsi="Garamond"/>
          <w:i/>
          <w:iCs/>
        </w:rPr>
        <w:t>,</w:t>
      </w:r>
      <w:r w:rsidRPr="00371CB2">
        <w:rPr>
          <w:rFonts w:ascii="Garamond" w:hAnsi="Garamond"/>
          <w:i/>
          <w:iCs/>
        </w:rPr>
        <w:t xml:space="preserve"> të Gjykatës Kushtetuese)</w:t>
      </w:r>
      <w:r w:rsidRPr="00371CB2">
        <w:rPr>
          <w:rFonts w:ascii="Garamond" w:hAnsi="Garamond"/>
        </w:rPr>
        <w:t>.</w:t>
      </w:r>
    </w:p>
    <w:p w14:paraId="34D24E8C" w14:textId="03F1B1C5"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25. Në rastin konkret, Gjykata vëren se, në situatën kur me vendim gjyqësor të ekzekutueshëm është vendosur detyrimi i subjekteve të interesuara për dorëzimin e apartamentit kërkuesve </w:t>
      </w:r>
      <w:r w:rsidRPr="00371CB2">
        <w:rPr>
          <w:rFonts w:ascii="Garamond" w:hAnsi="Garamond"/>
          <w:b w:val="0"/>
          <w:bCs/>
          <w:i/>
          <w:iCs/>
        </w:rPr>
        <w:t>(shih paragrafin 3 të këtij vendimi)</w:t>
      </w:r>
      <w:r w:rsidRPr="00371CB2">
        <w:rPr>
          <w:rFonts w:ascii="Garamond" w:hAnsi="Garamond"/>
          <w:b w:val="0"/>
          <w:bCs/>
        </w:rPr>
        <w:t>, këto subjekte kanë paraqitur kërkesëpadi, duke kërkuar detyrimin e kërkuesve t’u kthejnë shumën që i kishin paguar familjarit të tyre të ndjerë për blerjen</w:t>
      </w:r>
      <w:r w:rsidR="00B82628">
        <w:rPr>
          <w:rFonts w:ascii="Garamond" w:hAnsi="Garamond"/>
          <w:b w:val="0"/>
          <w:bCs/>
        </w:rPr>
        <w:t xml:space="preserve"> </w:t>
      </w:r>
      <w:r w:rsidRPr="00371CB2">
        <w:rPr>
          <w:rFonts w:ascii="Garamond" w:hAnsi="Garamond"/>
          <w:b w:val="0"/>
          <w:bCs/>
        </w:rPr>
        <w:t xml:space="preserve">e apartamentit, si dhe shumën që kishin paguar për qëllime të shlyerjes së kontratës së huas bankare të marrë nga i ndjeri për apartamentin në fjalë dhe kamatës përkatëse për këtë shumë. </w:t>
      </w:r>
    </w:p>
    <w:p w14:paraId="031C27DB" w14:textId="074F782C"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26. Nisur nga faktet që pagesa për shlyerjen e detyrimit të kredisë vërtetohej përmes provës dokument të lëshuar nga banka e nivelit të dytë, ndërsa shitja e apartamentit nuk ishte kryer me akt noterial, por sipas subjekteve të interesuara pagesa për blerjen e tij ishte bërë në mirëbesim, bazuar në nenin 235 të </w:t>
      </w:r>
      <w:proofErr w:type="spellStart"/>
      <w:r w:rsidRPr="00371CB2">
        <w:rPr>
          <w:rFonts w:ascii="Garamond" w:hAnsi="Garamond"/>
          <w:b w:val="0"/>
          <w:bCs/>
        </w:rPr>
        <w:t>KPC</w:t>
      </w:r>
      <w:proofErr w:type="spellEnd"/>
      <w:r w:rsidRPr="00371CB2">
        <w:rPr>
          <w:rFonts w:ascii="Garamond" w:hAnsi="Garamond"/>
          <w:b w:val="0"/>
          <w:bCs/>
        </w:rPr>
        <w:t xml:space="preserve">-së që, si rast </w:t>
      </w:r>
      <w:proofErr w:type="spellStart"/>
      <w:r w:rsidRPr="00371CB2">
        <w:rPr>
          <w:rFonts w:ascii="Garamond" w:hAnsi="Garamond"/>
          <w:b w:val="0"/>
          <w:bCs/>
        </w:rPr>
        <w:t>përjashtimor</w:t>
      </w:r>
      <w:proofErr w:type="spellEnd"/>
      <w:r w:rsidRPr="00371CB2">
        <w:rPr>
          <w:rFonts w:ascii="Garamond" w:hAnsi="Garamond"/>
          <w:b w:val="0"/>
          <w:bCs/>
        </w:rPr>
        <w:t xml:space="preserve">, lejon marrjen e dëshmisë së familjarëve, për qëllime të përcaktimit të fakteve dhe të rrethanave për pagesën e shumës 45.000 </w:t>
      </w:r>
      <w:proofErr w:type="spellStart"/>
      <w:r w:rsidRPr="00371CB2">
        <w:rPr>
          <w:rFonts w:ascii="Garamond" w:hAnsi="Garamond"/>
          <w:b w:val="0"/>
          <w:bCs/>
        </w:rPr>
        <w:t>USD</w:t>
      </w:r>
      <w:proofErr w:type="spellEnd"/>
      <w:r w:rsidRPr="00371CB2">
        <w:rPr>
          <w:rFonts w:ascii="Garamond" w:hAnsi="Garamond"/>
          <w:b w:val="0"/>
          <w:bCs/>
        </w:rPr>
        <w:t xml:space="preserve">, Gjykata e Rrethit Gjyqësor Tiranë ka marrë në pyetje vëllezërit e të ndjerit, të cilët kanë pohuar qëndrimin e subjekteve të interesuara </w:t>
      </w:r>
      <w:r w:rsidRPr="00371CB2">
        <w:rPr>
          <w:rFonts w:ascii="Garamond" w:hAnsi="Garamond"/>
          <w:b w:val="0"/>
          <w:bCs/>
          <w:i/>
          <w:iCs/>
        </w:rPr>
        <w:t>(shih paragrafin 5 të këtij vendimi)</w:t>
      </w:r>
      <w:r w:rsidRPr="00371CB2">
        <w:rPr>
          <w:rFonts w:ascii="Garamond" w:hAnsi="Garamond"/>
          <w:b w:val="0"/>
          <w:bCs/>
        </w:rPr>
        <w:t xml:space="preserve">. Kërkuesit i kanë prapësuar si të pabazuara këto dëshmi, me argumentet se ekzistenca e një veprimi juridik, për të cilin ligji kërkonte formë shkresore, nuk mund të provohej me dëshmitar dhe se i ndjeri kishte qenë jashtë vendit në periudhën kur pretendohej realizimi i shitjes së banesës. </w:t>
      </w:r>
    </w:p>
    <w:p w14:paraId="6A31AB9C" w14:textId="3EF25B08"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27. Në përfundim të shqyrtimit të çështjes, Gjykata i ka rrëzuar si të pabazuara prapësimet e kërkuesve, me arsyetimin se pyetja si dëshmitarë e vëllezërve të </w:t>
      </w:r>
      <w:proofErr w:type="spellStart"/>
      <w:r w:rsidRPr="00371CB2">
        <w:rPr>
          <w:rFonts w:ascii="Garamond" w:hAnsi="Garamond"/>
          <w:b w:val="0"/>
          <w:bCs/>
        </w:rPr>
        <w:t>të</w:t>
      </w:r>
      <w:proofErr w:type="spellEnd"/>
      <w:r w:rsidRPr="00371CB2">
        <w:rPr>
          <w:rFonts w:ascii="Garamond" w:hAnsi="Garamond"/>
          <w:b w:val="0"/>
          <w:bCs/>
        </w:rPr>
        <w:t xml:space="preserve"> ndjerit</w:t>
      </w:r>
      <w:r w:rsidRPr="00371CB2">
        <w:rPr>
          <w:rFonts w:ascii="Garamond" w:hAnsi="Garamond"/>
        </w:rPr>
        <w:t xml:space="preserve"> </w:t>
      </w:r>
      <w:r w:rsidRPr="00371CB2">
        <w:rPr>
          <w:rFonts w:ascii="Garamond" w:hAnsi="Garamond"/>
          <w:b w:val="0"/>
          <w:bCs/>
        </w:rPr>
        <w:t xml:space="preserve">kishte qenë e nevojshme për të provuar nëse shuma 45.000 </w:t>
      </w:r>
      <w:proofErr w:type="spellStart"/>
      <w:r w:rsidRPr="00371CB2">
        <w:rPr>
          <w:rFonts w:ascii="Garamond" w:hAnsi="Garamond"/>
          <w:b w:val="0"/>
          <w:bCs/>
        </w:rPr>
        <w:t>USD</w:t>
      </w:r>
      <w:proofErr w:type="spellEnd"/>
      <w:r w:rsidRPr="00371CB2">
        <w:rPr>
          <w:rFonts w:ascii="Garamond" w:hAnsi="Garamond"/>
          <w:b w:val="0"/>
          <w:bCs/>
        </w:rPr>
        <w:t xml:space="preserve">, pasuri kjo e luajtshme, i ishte dhënë ose jo të ndjerit dhe jo për qëllime të kryerjes ose jo të veprimit juridik të shitjes së pasurisë së paluajtshme, për të cilën neni 83 i </w:t>
      </w:r>
      <w:proofErr w:type="spellStart"/>
      <w:r w:rsidRPr="00371CB2">
        <w:rPr>
          <w:rFonts w:ascii="Garamond" w:hAnsi="Garamond"/>
          <w:b w:val="0"/>
          <w:bCs/>
        </w:rPr>
        <w:t>KC</w:t>
      </w:r>
      <w:proofErr w:type="spellEnd"/>
      <w:r w:rsidRPr="00371CB2">
        <w:rPr>
          <w:rFonts w:ascii="Garamond" w:hAnsi="Garamond"/>
          <w:b w:val="0"/>
          <w:bCs/>
        </w:rPr>
        <w:t>-së kërkonte formën shkresore. Po kështu, në kundërshtim nga sa kërkuesit pretendonin, asnjëri prej dëshmitarëve nuk kishte deklaruar në mënyrë të saktë datën kur ishte realizuar dhënia e shumës së parave. Sipas gjykatës, bazuar në provat e depozituara në gjykim, nga të cilat rezultonte se sendi ishte poseduar për shumë vite nga subjektet e interesuara dhe kërkuesit nuk kishin kërkuar lirimin e pronës e nuk kishin ndërmarrë veprime për pagesën e detyrimeve të kredisë gjatë kësaj periudhe, si dhe duke mbajtur në konsideratë se tashmë kishte një vendim tjetër gjyqësor të saj për dorëzimin e apartamentit, palët duhej të ktheheshin në gjendjen e mëparshme, duke kthyer çdo gjë që i kishin marrë e dhënë njëra-tjetrës. Ndërsa kërkimi i subjekteve të interesuara për kamatëvonesat duhej rrëzuar, për sa kohë që ekzekutimi i këtij detyrimi nuk ishte kërkuar.</w:t>
      </w:r>
    </w:p>
    <w:p w14:paraId="0E918294" w14:textId="54F8C96B"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28.</w:t>
      </w:r>
      <w:r w:rsidR="00B82628">
        <w:rPr>
          <w:rFonts w:ascii="Garamond" w:hAnsi="Garamond"/>
          <w:b w:val="0"/>
          <w:bCs/>
        </w:rPr>
        <w:t xml:space="preserve"> </w:t>
      </w:r>
      <w:r w:rsidRPr="00371CB2">
        <w:rPr>
          <w:rFonts w:ascii="Garamond" w:hAnsi="Garamond"/>
          <w:b w:val="0"/>
          <w:bCs/>
        </w:rPr>
        <w:t xml:space="preserve">Vendimi i gjykatës së rrethit është vlerësuar i drejtë dhe i bazuar në ligj nga Gjykata e Apelit Tiranë me të njëjtin arsyetim, ndërsa Kolegji Civil i Gjykatës së Lartë ka </w:t>
      </w:r>
      <w:proofErr w:type="spellStart"/>
      <w:r w:rsidRPr="00371CB2">
        <w:rPr>
          <w:rFonts w:ascii="Garamond" w:hAnsi="Garamond"/>
          <w:b w:val="0"/>
          <w:bCs/>
        </w:rPr>
        <w:t>konkluduar</w:t>
      </w:r>
      <w:proofErr w:type="spellEnd"/>
      <w:r w:rsidRPr="00371CB2">
        <w:rPr>
          <w:rFonts w:ascii="Garamond" w:hAnsi="Garamond"/>
          <w:b w:val="0"/>
          <w:bCs/>
        </w:rPr>
        <w:t xml:space="preserve"> se gjykatat më të ulëta kishin vepruar në respektim të normave procedurale dhe materiale, duke bërë cilësim të drejtë të fakteve dhe të rrethanave për mosmarrëveshjen dhe analizë të plotë juridike të provave, në përputhje me dispozitat ligjore në fuqi. Sipas këtij kolegji, interpretimi që gjykata e rrethit dhe ajo e apelit i kishin bërë nenit 233 të </w:t>
      </w:r>
      <w:proofErr w:type="spellStart"/>
      <w:r w:rsidRPr="00371CB2">
        <w:rPr>
          <w:rFonts w:ascii="Garamond" w:hAnsi="Garamond"/>
          <w:b w:val="0"/>
          <w:bCs/>
        </w:rPr>
        <w:t>KPC</w:t>
      </w:r>
      <w:proofErr w:type="spellEnd"/>
      <w:r w:rsidRPr="00371CB2">
        <w:rPr>
          <w:rFonts w:ascii="Garamond" w:hAnsi="Garamond"/>
          <w:b w:val="0"/>
          <w:bCs/>
        </w:rPr>
        <w:t xml:space="preserve">-së për marrjen dhe vlerësimin e provave me dëshmitar ishte i drejtë, ndërsa në kuptim të neneve 106 e 674 të </w:t>
      </w:r>
      <w:proofErr w:type="spellStart"/>
      <w:r w:rsidRPr="00371CB2">
        <w:rPr>
          <w:rFonts w:ascii="Garamond" w:hAnsi="Garamond"/>
          <w:b w:val="0"/>
          <w:bCs/>
        </w:rPr>
        <w:t>KC</w:t>
      </w:r>
      <w:proofErr w:type="spellEnd"/>
      <w:r w:rsidRPr="00371CB2">
        <w:rPr>
          <w:rFonts w:ascii="Garamond" w:hAnsi="Garamond"/>
          <w:b w:val="0"/>
          <w:bCs/>
        </w:rPr>
        <w:t xml:space="preserve">-së, pavlefshmëria e veprimit juridik nuk mund të përbënte rrethanë për përfitimin pa të drejtë nga kërkuesit të shumës së çmimit që </w:t>
      </w:r>
      <w:r w:rsidRPr="00371CB2">
        <w:rPr>
          <w:rFonts w:ascii="Garamond" w:hAnsi="Garamond"/>
          <w:b w:val="0"/>
          <w:bCs/>
        </w:rPr>
        <w:lastRenderedPageBreak/>
        <w:t xml:space="preserve">paditësit kishin paguar në mirëbesim për qëllime të realizimit të veprimit juridik. Po kështu, në gjykim kërkuesve u ishte dhënë mundësia të realizonin të drejtën e mbrojtjes, të paraqisnin prova, të njiheshin me provat e palës kundërshtare dhe të debatonin për to, në respektim të së drejtës së tyre për proces të rregullt ligjor. </w:t>
      </w:r>
    </w:p>
    <w:p w14:paraId="7F4B1864" w14:textId="4B1F4EF8"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29. Në analizë të vendimmarrjeve të gjykatave të zakonshme, Gjykata vëren se gjykatat e faktit kanë marrë në shqyrtim e analizuar pretendimet e kërkuesve, si për sa i përket marrjes së provës me dëshmitar, ashtu edhe vendndodhjes të </w:t>
      </w:r>
      <w:proofErr w:type="spellStart"/>
      <w:r w:rsidRPr="00371CB2">
        <w:rPr>
          <w:rFonts w:ascii="Garamond" w:hAnsi="Garamond"/>
          <w:b w:val="0"/>
          <w:bCs/>
        </w:rPr>
        <w:t>të</w:t>
      </w:r>
      <w:proofErr w:type="spellEnd"/>
      <w:r w:rsidRPr="00371CB2">
        <w:rPr>
          <w:rFonts w:ascii="Garamond" w:hAnsi="Garamond"/>
          <w:b w:val="0"/>
          <w:bCs/>
        </w:rPr>
        <w:t xml:space="preserve"> ndjerit në datën e pretenduar të shitjes së apartamentit. Duke pasur në konsideratë procesin gjyqësor për kthimin e sendit, në analizë të fakteve e të rrethanave të çështjes, si dhe dispozitave ligjore të zbatueshme, ato kanë mbajtur qëndrim të shprehur për shkaqet që i kanë çuar në rrëzimin e pretendimeve të kërkuesve, duke dhënë argumente të mjaftueshme në mbështetje të konkluzioneve të tyre. Në kundërshtim nga sa kërkuesit pretendojnë, vendimmarrjet e këtyre gjykatave nuk janë mbështetur vetëm në dëshmitë e vëllezërve të </w:t>
      </w:r>
      <w:proofErr w:type="spellStart"/>
      <w:r w:rsidRPr="00371CB2">
        <w:rPr>
          <w:rFonts w:ascii="Garamond" w:hAnsi="Garamond"/>
          <w:b w:val="0"/>
          <w:bCs/>
        </w:rPr>
        <w:t>të</w:t>
      </w:r>
      <w:proofErr w:type="spellEnd"/>
      <w:r w:rsidRPr="00371CB2">
        <w:rPr>
          <w:rFonts w:ascii="Garamond" w:hAnsi="Garamond"/>
          <w:b w:val="0"/>
          <w:bCs/>
        </w:rPr>
        <w:t xml:space="preserve"> ndjerit, por edhe në një sërë provash të tjera të paraqitura në gjykim nga palët </w:t>
      </w:r>
      <w:r w:rsidRPr="00371CB2">
        <w:rPr>
          <w:rFonts w:ascii="Garamond" w:hAnsi="Garamond"/>
          <w:b w:val="0"/>
          <w:bCs/>
          <w:i/>
          <w:iCs/>
        </w:rPr>
        <w:t>(shih paragrafin 6 të vendimit)</w:t>
      </w:r>
      <w:r w:rsidRPr="00371CB2">
        <w:rPr>
          <w:rFonts w:ascii="Garamond" w:hAnsi="Garamond"/>
          <w:b w:val="0"/>
          <w:bCs/>
        </w:rPr>
        <w:t xml:space="preserve">. Cilësimi i rrethanave të mosmarrëveshjes e identifikimi dhe interpretimi i ligjit procedural e material nga këto gjykata i janë nënshtruar më pas kontrollit të ligjshmërisë nga Gjykata e Lartë, e cila, në përputhje me standardin e arsyetimit të vendimit gjyqësor, u ka dhënë përgjigje të arsyetuara pretendimeve të ngritura nga kërkuesit në rekurs. </w:t>
      </w:r>
    </w:p>
    <w:p w14:paraId="7EF3B01B" w14:textId="357BDA87" w:rsidR="00D41D59" w:rsidRPr="00371CB2" w:rsidRDefault="00D41D59" w:rsidP="00D41D59">
      <w:pPr>
        <w:pStyle w:val="BodyTextIndent2"/>
        <w:tabs>
          <w:tab w:val="left" w:pos="1080"/>
        </w:tabs>
        <w:spacing w:line="240" w:lineRule="auto"/>
        <w:ind w:left="0" w:firstLine="284"/>
        <w:rPr>
          <w:rFonts w:ascii="Garamond" w:hAnsi="Garamond"/>
          <w:b w:val="0"/>
          <w:bCs/>
        </w:rPr>
      </w:pPr>
      <w:r w:rsidRPr="00371CB2">
        <w:rPr>
          <w:rFonts w:ascii="Garamond" w:hAnsi="Garamond"/>
          <w:b w:val="0"/>
          <w:bCs/>
        </w:rPr>
        <w:t xml:space="preserve">30. Gjykata vëren gjithashtu se vendimet e mësipërme përmbajnë të dhënat e palëve, shkaqet e parashtruara në ankim dhe në rekurs, ligjin e zbatueshëm, si dhe pjesën arsyetuese mbi të cilën është mbështetur qëndrimi i shprehur në </w:t>
      </w:r>
      <w:proofErr w:type="spellStart"/>
      <w:r w:rsidRPr="00371CB2">
        <w:rPr>
          <w:rFonts w:ascii="Garamond" w:hAnsi="Garamond"/>
          <w:b w:val="0"/>
          <w:bCs/>
        </w:rPr>
        <w:t>dispozitiv</w:t>
      </w:r>
      <w:proofErr w:type="spellEnd"/>
      <w:r w:rsidRPr="00371CB2">
        <w:rPr>
          <w:rFonts w:ascii="Garamond" w:hAnsi="Garamond"/>
          <w:b w:val="0"/>
          <w:bCs/>
        </w:rPr>
        <w:t>. Ato nuk rezultojnë të jenë arbitrare, alogjike, kontradiktore ose të paqarta në përmbajtjen dhe vlerësimin e tyre.</w:t>
      </w:r>
      <w:r w:rsidRPr="00371CB2">
        <w:rPr>
          <w:rFonts w:ascii="Garamond" w:hAnsi="Garamond"/>
        </w:rPr>
        <w:t xml:space="preserve"> </w:t>
      </w:r>
      <w:r w:rsidRPr="00371CB2">
        <w:rPr>
          <w:rFonts w:ascii="Garamond" w:hAnsi="Garamond"/>
          <w:b w:val="0"/>
          <w:bCs/>
        </w:rPr>
        <w:t xml:space="preserve">Për rrjedhojë, vlerëson se pretendimet e kërkuesve për cenimin e standardit të arsyetimit të vendimit gjyqësor janë të pabazuara, ndaj, në këtë kontekst, vendimet e kundërshtuara nuk rezultojnë as në cenim të së drejtës së tyre për pronën. </w:t>
      </w:r>
    </w:p>
    <w:p w14:paraId="65B7FEB5" w14:textId="72EDE2AF" w:rsidR="00D41D59" w:rsidRPr="00371CB2" w:rsidRDefault="00D41D59" w:rsidP="00D41D59">
      <w:pPr>
        <w:pStyle w:val="ListParagraph"/>
        <w:tabs>
          <w:tab w:val="left" w:pos="720"/>
          <w:tab w:val="left" w:pos="980"/>
          <w:tab w:val="left" w:pos="1080"/>
          <w:tab w:val="left" w:pos="1160"/>
        </w:tabs>
        <w:spacing w:line="240" w:lineRule="auto"/>
        <w:ind w:left="0" w:firstLine="284"/>
        <w:jc w:val="both"/>
        <w:rPr>
          <w:rFonts w:ascii="Garamond" w:hAnsi="Garamond"/>
        </w:rPr>
      </w:pPr>
      <w:r w:rsidRPr="00371CB2">
        <w:rPr>
          <w:rFonts w:ascii="Garamond" w:hAnsi="Garamond"/>
        </w:rPr>
        <w:t>31. Në përfundim, Gjykata çmon se pretendimet e kërkuesve janë të pabazuara, sipas arsyetimit të mësipërm, ndaj kërkesa rrëzohet.</w:t>
      </w:r>
    </w:p>
    <w:p w14:paraId="5EB34C2E" w14:textId="77777777" w:rsidR="00D41D59" w:rsidRPr="00371CB2" w:rsidRDefault="00D41D59" w:rsidP="00D41D59">
      <w:pPr>
        <w:tabs>
          <w:tab w:val="left" w:pos="840"/>
          <w:tab w:val="left" w:pos="1080"/>
        </w:tabs>
        <w:spacing w:line="240" w:lineRule="auto"/>
        <w:ind w:firstLine="284"/>
        <w:jc w:val="center"/>
        <w:rPr>
          <w:rFonts w:ascii="Garamond" w:hAnsi="Garamond"/>
          <w:b/>
          <w:bCs/>
        </w:rPr>
      </w:pPr>
    </w:p>
    <w:p w14:paraId="1F7E662B" w14:textId="77777777" w:rsidR="00D41D59" w:rsidRPr="00371CB2" w:rsidRDefault="00D41D59" w:rsidP="00D41D59">
      <w:pPr>
        <w:spacing w:line="240" w:lineRule="auto"/>
        <w:ind w:firstLine="284"/>
        <w:jc w:val="center"/>
        <w:rPr>
          <w:rFonts w:ascii="Garamond" w:hAnsi="Garamond"/>
        </w:rPr>
      </w:pPr>
      <w:r w:rsidRPr="00371CB2">
        <w:rPr>
          <w:rFonts w:ascii="Garamond" w:hAnsi="Garamond"/>
          <w:bCs/>
        </w:rPr>
        <w:t>PËR KËTO ARSYE,</w:t>
      </w:r>
    </w:p>
    <w:p w14:paraId="33C0669F" w14:textId="77777777" w:rsidR="00371CB2" w:rsidRDefault="00371CB2" w:rsidP="00D41D59">
      <w:pPr>
        <w:spacing w:line="240" w:lineRule="auto"/>
        <w:ind w:firstLine="284"/>
        <w:jc w:val="both"/>
        <w:rPr>
          <w:rFonts w:ascii="Garamond" w:hAnsi="Garamond"/>
        </w:rPr>
      </w:pPr>
    </w:p>
    <w:p w14:paraId="4F2230D9" w14:textId="29D1F0E8" w:rsidR="00D41D59" w:rsidRPr="00371CB2" w:rsidRDefault="00D41D59" w:rsidP="00D41D59">
      <w:pPr>
        <w:spacing w:line="240" w:lineRule="auto"/>
        <w:ind w:firstLine="284"/>
        <w:jc w:val="both"/>
        <w:rPr>
          <w:rFonts w:ascii="Garamond" w:hAnsi="Garamond"/>
        </w:rPr>
      </w:pPr>
      <w:r w:rsidRPr="00371CB2">
        <w:rPr>
          <w:rFonts w:ascii="Garamond" w:hAnsi="Garamond"/>
        </w:rPr>
        <w:t>Gjykata Kushtetuese, në mbështetje të neneve 131, pika 1, shkronja “f”, dhe 134, pika 1, shkronja “i”, të Kushtetutës, si dhe neneve 72 e vijues</w:t>
      </w:r>
      <w:r w:rsidR="00E0537B">
        <w:rPr>
          <w:rFonts w:ascii="Garamond" w:hAnsi="Garamond"/>
        </w:rPr>
        <w:t>e</w:t>
      </w:r>
      <w:r w:rsidRPr="00371CB2">
        <w:rPr>
          <w:rFonts w:ascii="Garamond" w:hAnsi="Garamond"/>
        </w:rPr>
        <w:t xml:space="preserve"> të ligjit nr. 8577, datë 10.2.2000</w:t>
      </w:r>
      <w:r w:rsidR="00E0537B">
        <w:rPr>
          <w:rFonts w:ascii="Garamond" w:hAnsi="Garamond"/>
        </w:rPr>
        <w:t>.</w:t>
      </w:r>
      <w:r w:rsidRPr="00371CB2">
        <w:rPr>
          <w:rFonts w:ascii="Garamond" w:hAnsi="Garamond"/>
        </w:rPr>
        <w:t xml:space="preserve"> “Për organizimin dhe funksionimin e Gjykatës Kushtetuese të Republikës së Shqipërisë”, të ndryshuar, njëzëri,</w:t>
      </w:r>
    </w:p>
    <w:p w14:paraId="6DB8DBA2" w14:textId="77777777" w:rsidR="00D41D59" w:rsidRPr="00371CB2" w:rsidRDefault="00D41D59" w:rsidP="00D41D59">
      <w:pPr>
        <w:spacing w:line="240" w:lineRule="auto"/>
        <w:ind w:firstLine="284"/>
        <w:jc w:val="both"/>
        <w:rPr>
          <w:rFonts w:ascii="Garamond" w:hAnsi="Garamond"/>
          <w:b/>
          <w:bCs/>
        </w:rPr>
      </w:pPr>
    </w:p>
    <w:p w14:paraId="67CEB7C8" w14:textId="3506D46E" w:rsidR="00D41D59" w:rsidRPr="00371CB2" w:rsidRDefault="00D41D59" w:rsidP="00D41D59">
      <w:pPr>
        <w:spacing w:line="240" w:lineRule="auto"/>
        <w:ind w:firstLine="284"/>
        <w:jc w:val="center"/>
        <w:rPr>
          <w:rFonts w:ascii="Garamond" w:hAnsi="Garamond"/>
          <w:bCs/>
        </w:rPr>
      </w:pPr>
      <w:r w:rsidRPr="00371CB2">
        <w:rPr>
          <w:rFonts w:ascii="Garamond" w:hAnsi="Garamond"/>
          <w:bCs/>
        </w:rPr>
        <w:t>VENDOSI:</w:t>
      </w:r>
    </w:p>
    <w:p w14:paraId="289C9BC9" w14:textId="77777777" w:rsidR="00371CB2" w:rsidRDefault="00371CB2" w:rsidP="00D41D59">
      <w:pPr>
        <w:tabs>
          <w:tab w:val="left" w:pos="80"/>
          <w:tab w:val="left" w:pos="720"/>
          <w:tab w:val="left" w:pos="2160"/>
        </w:tabs>
        <w:spacing w:line="240" w:lineRule="auto"/>
        <w:ind w:firstLine="284"/>
        <w:jc w:val="both"/>
        <w:rPr>
          <w:rFonts w:ascii="Garamond" w:hAnsi="Garamond"/>
        </w:rPr>
      </w:pPr>
    </w:p>
    <w:p w14:paraId="006D5D16" w14:textId="62105BBF" w:rsidR="00D41D59" w:rsidRPr="00371CB2" w:rsidRDefault="00D41D59" w:rsidP="00D41D59">
      <w:pPr>
        <w:tabs>
          <w:tab w:val="left" w:pos="80"/>
          <w:tab w:val="left" w:pos="720"/>
          <w:tab w:val="left" w:pos="2160"/>
        </w:tabs>
        <w:spacing w:line="240" w:lineRule="auto"/>
        <w:ind w:firstLine="284"/>
        <w:jc w:val="both"/>
        <w:rPr>
          <w:rFonts w:ascii="Garamond" w:hAnsi="Garamond"/>
        </w:rPr>
      </w:pPr>
      <w:r w:rsidRPr="00371CB2">
        <w:rPr>
          <w:rFonts w:ascii="Garamond" w:hAnsi="Garamond"/>
        </w:rPr>
        <w:t>1. Rrëzimin e kërkesës.</w:t>
      </w:r>
    </w:p>
    <w:p w14:paraId="7E98B7E8" w14:textId="77777777" w:rsidR="00D41D59" w:rsidRPr="00371CB2" w:rsidRDefault="00D41D59" w:rsidP="00D41D59">
      <w:pPr>
        <w:tabs>
          <w:tab w:val="left" w:pos="1340"/>
        </w:tabs>
        <w:spacing w:line="240" w:lineRule="auto"/>
        <w:ind w:firstLine="284"/>
        <w:jc w:val="both"/>
        <w:rPr>
          <w:rFonts w:ascii="Garamond" w:hAnsi="Garamond"/>
        </w:rPr>
      </w:pPr>
      <w:r w:rsidRPr="00371CB2">
        <w:rPr>
          <w:rFonts w:ascii="Garamond" w:hAnsi="Garamond"/>
        </w:rPr>
        <w:t>Ky vendim është përfundimtar dhe hyn në fuqi ditën e botimit në Fletoren Zyrtare.</w:t>
      </w:r>
    </w:p>
    <w:p w14:paraId="30A8CC7F" w14:textId="77777777" w:rsidR="00E0537B" w:rsidRDefault="00E0537B" w:rsidP="00D41D59">
      <w:pPr>
        <w:spacing w:line="240" w:lineRule="auto"/>
        <w:ind w:firstLine="284"/>
        <w:rPr>
          <w:rFonts w:ascii="Garamond" w:hAnsi="Garamond"/>
          <w:b/>
          <w:bCs/>
        </w:rPr>
      </w:pPr>
    </w:p>
    <w:p w14:paraId="43D431D9" w14:textId="2CD3AF19" w:rsidR="00D41D59" w:rsidRPr="00371CB2" w:rsidRDefault="00D41D59" w:rsidP="00D41D59">
      <w:pPr>
        <w:spacing w:line="240" w:lineRule="auto"/>
        <w:ind w:firstLine="284"/>
        <w:rPr>
          <w:rFonts w:ascii="Garamond" w:hAnsi="Garamond"/>
          <w:b/>
          <w:bCs/>
        </w:rPr>
      </w:pPr>
      <w:r w:rsidRPr="00371CB2">
        <w:rPr>
          <w:rFonts w:ascii="Garamond" w:hAnsi="Garamond"/>
          <w:b/>
          <w:bCs/>
        </w:rPr>
        <w:t>Marrë më 26.5.2026</w:t>
      </w:r>
      <w:r w:rsidR="00E0537B">
        <w:rPr>
          <w:rFonts w:ascii="Garamond" w:hAnsi="Garamond"/>
          <w:b/>
          <w:bCs/>
        </w:rPr>
        <w:t>.</w:t>
      </w:r>
    </w:p>
    <w:p w14:paraId="3E892CDF" w14:textId="4FF126AD" w:rsidR="00D41D59" w:rsidRPr="00371CB2" w:rsidRDefault="00D41D59" w:rsidP="00D41D59">
      <w:pPr>
        <w:spacing w:line="240" w:lineRule="auto"/>
        <w:ind w:firstLine="284"/>
        <w:rPr>
          <w:rFonts w:ascii="Garamond" w:hAnsi="Garamond"/>
          <w:b/>
          <w:bCs/>
        </w:rPr>
      </w:pPr>
      <w:r w:rsidRPr="00371CB2">
        <w:rPr>
          <w:rFonts w:ascii="Garamond" w:hAnsi="Garamond"/>
          <w:b/>
          <w:bCs/>
        </w:rPr>
        <w:t>Shpallur më 3.7.2026</w:t>
      </w:r>
      <w:r w:rsidR="00E0537B">
        <w:rPr>
          <w:rFonts w:ascii="Garamond" w:hAnsi="Garamond"/>
          <w:b/>
          <w:bCs/>
        </w:rPr>
        <w:t>.</w:t>
      </w:r>
    </w:p>
    <w:p w14:paraId="2F8B3517" w14:textId="1B1128FE" w:rsidR="00D41D59" w:rsidRDefault="00D41D59" w:rsidP="00D41D59">
      <w:pPr>
        <w:tabs>
          <w:tab w:val="left" w:pos="1080"/>
        </w:tabs>
        <w:spacing w:line="240" w:lineRule="auto"/>
        <w:ind w:firstLine="284"/>
        <w:jc w:val="both"/>
        <w:rPr>
          <w:rFonts w:ascii="Garamond" w:hAnsi="Garamond"/>
          <w:b/>
          <w:bCs/>
        </w:rPr>
      </w:pPr>
    </w:p>
    <w:p w14:paraId="7C5E49DF" w14:textId="479CAD2F" w:rsidR="00371CB2" w:rsidRDefault="00184AED" w:rsidP="00D41D59">
      <w:pPr>
        <w:tabs>
          <w:tab w:val="left" w:pos="1080"/>
        </w:tabs>
        <w:spacing w:line="240" w:lineRule="auto"/>
        <w:ind w:firstLine="284"/>
        <w:jc w:val="both"/>
        <w:rPr>
          <w:rFonts w:ascii="Garamond" w:hAnsi="Garamond"/>
          <w:b/>
          <w:bCs/>
        </w:rPr>
      </w:pPr>
      <w:r>
        <w:rPr>
          <w:rFonts w:ascii="Garamond" w:hAnsi="Garamond"/>
          <w:b/>
          <w:bCs/>
        </w:rPr>
        <w:t xml:space="preserve">Kryetare: </w:t>
      </w:r>
      <w:proofErr w:type="spellStart"/>
      <w:r w:rsidRPr="00371CB2">
        <w:rPr>
          <w:rFonts w:ascii="Garamond" w:hAnsi="Garamond"/>
          <w:bCs/>
        </w:rPr>
        <w:t>Fiona</w:t>
      </w:r>
      <w:proofErr w:type="spellEnd"/>
      <w:r w:rsidRPr="00371CB2">
        <w:rPr>
          <w:rFonts w:ascii="Garamond" w:hAnsi="Garamond"/>
          <w:bCs/>
        </w:rPr>
        <w:t xml:space="preserve"> </w:t>
      </w:r>
      <w:proofErr w:type="spellStart"/>
      <w:r w:rsidRPr="00371CB2">
        <w:rPr>
          <w:rFonts w:ascii="Garamond" w:hAnsi="Garamond"/>
          <w:bCs/>
        </w:rPr>
        <w:t>Papajorgji</w:t>
      </w:r>
      <w:proofErr w:type="spellEnd"/>
    </w:p>
    <w:p w14:paraId="192A6F6F" w14:textId="7F577256" w:rsidR="00371CB2" w:rsidRPr="00184AED" w:rsidRDefault="00184AED" w:rsidP="00D41D59">
      <w:pPr>
        <w:tabs>
          <w:tab w:val="left" w:pos="1080"/>
        </w:tabs>
        <w:spacing w:line="240" w:lineRule="auto"/>
        <w:ind w:firstLine="284"/>
        <w:jc w:val="both"/>
        <w:rPr>
          <w:rFonts w:ascii="Garamond" w:hAnsi="Garamond"/>
          <w:b/>
          <w:bCs/>
        </w:rPr>
      </w:pPr>
      <w:r w:rsidRPr="00184AED">
        <w:rPr>
          <w:rFonts w:ascii="Garamond" w:hAnsi="Garamond"/>
          <w:b/>
          <w:bCs/>
        </w:rPr>
        <w:t>Anëtarë:</w:t>
      </w:r>
      <w:r w:rsidRPr="00184AED">
        <w:rPr>
          <w:rFonts w:ascii="Garamond" w:hAnsi="Garamond"/>
          <w:bCs/>
        </w:rPr>
        <w:t xml:space="preserve"> </w:t>
      </w:r>
      <w:proofErr w:type="spellStart"/>
      <w:r w:rsidRPr="00371CB2">
        <w:rPr>
          <w:rFonts w:ascii="Garamond" w:hAnsi="Garamond"/>
          <w:bCs/>
        </w:rPr>
        <w:t>Sandër</w:t>
      </w:r>
      <w:proofErr w:type="spellEnd"/>
      <w:r w:rsidRPr="00371CB2">
        <w:rPr>
          <w:rFonts w:ascii="Garamond" w:hAnsi="Garamond"/>
          <w:bCs/>
        </w:rPr>
        <w:t xml:space="preserve"> Beci</w:t>
      </w:r>
      <w:r>
        <w:rPr>
          <w:rFonts w:ascii="Garamond" w:hAnsi="Garamond"/>
          <w:bCs/>
        </w:rPr>
        <w:t xml:space="preserve">, </w:t>
      </w:r>
      <w:proofErr w:type="spellStart"/>
      <w:r w:rsidRPr="00371CB2">
        <w:rPr>
          <w:rFonts w:ascii="Garamond" w:hAnsi="Garamond"/>
          <w:bCs/>
        </w:rPr>
        <w:t>Marsida</w:t>
      </w:r>
      <w:proofErr w:type="spellEnd"/>
      <w:r w:rsidRPr="00371CB2">
        <w:rPr>
          <w:rFonts w:ascii="Garamond" w:hAnsi="Garamond"/>
          <w:bCs/>
        </w:rPr>
        <w:t xml:space="preserve"> </w:t>
      </w:r>
      <w:proofErr w:type="spellStart"/>
      <w:r w:rsidRPr="00371CB2">
        <w:rPr>
          <w:rFonts w:ascii="Garamond" w:hAnsi="Garamond"/>
          <w:bCs/>
        </w:rPr>
        <w:t>Xhaferllari</w:t>
      </w:r>
      <w:proofErr w:type="spellEnd"/>
      <w:r>
        <w:rPr>
          <w:rFonts w:ascii="Garamond" w:hAnsi="Garamond"/>
          <w:bCs/>
        </w:rPr>
        <w:t>,</w:t>
      </w:r>
      <w:r w:rsidRPr="00184AED">
        <w:rPr>
          <w:rFonts w:ascii="Garamond" w:hAnsi="Garamond"/>
          <w:bCs/>
        </w:rPr>
        <w:t xml:space="preserve"> </w:t>
      </w:r>
      <w:proofErr w:type="spellStart"/>
      <w:r w:rsidRPr="00371CB2">
        <w:rPr>
          <w:rFonts w:ascii="Garamond" w:hAnsi="Garamond"/>
          <w:bCs/>
        </w:rPr>
        <w:t>Sonila</w:t>
      </w:r>
      <w:proofErr w:type="spellEnd"/>
      <w:r w:rsidRPr="00371CB2">
        <w:rPr>
          <w:rFonts w:ascii="Garamond" w:hAnsi="Garamond"/>
          <w:bCs/>
        </w:rPr>
        <w:t xml:space="preserve"> Bejtja</w:t>
      </w:r>
      <w:r>
        <w:rPr>
          <w:rFonts w:ascii="Garamond" w:hAnsi="Garamond"/>
          <w:bCs/>
        </w:rPr>
        <w:t>,</w:t>
      </w:r>
      <w:r w:rsidRPr="00184AED">
        <w:rPr>
          <w:rFonts w:ascii="Garamond" w:hAnsi="Garamond"/>
          <w:bCs/>
        </w:rPr>
        <w:t xml:space="preserve"> </w:t>
      </w:r>
      <w:proofErr w:type="spellStart"/>
      <w:r w:rsidRPr="00371CB2">
        <w:rPr>
          <w:rFonts w:ascii="Garamond" w:hAnsi="Garamond"/>
          <w:bCs/>
        </w:rPr>
        <w:t>Marjana</w:t>
      </w:r>
      <w:proofErr w:type="spellEnd"/>
      <w:r w:rsidRPr="00371CB2">
        <w:rPr>
          <w:rFonts w:ascii="Garamond" w:hAnsi="Garamond"/>
          <w:bCs/>
        </w:rPr>
        <w:t xml:space="preserve"> </w:t>
      </w:r>
      <w:proofErr w:type="spellStart"/>
      <w:r w:rsidRPr="00371CB2">
        <w:rPr>
          <w:rFonts w:ascii="Garamond" w:hAnsi="Garamond"/>
          <w:bCs/>
        </w:rPr>
        <w:t>Semini</w:t>
      </w:r>
      <w:proofErr w:type="spellEnd"/>
      <w:r>
        <w:rPr>
          <w:rFonts w:ascii="Garamond" w:hAnsi="Garamond"/>
          <w:bCs/>
        </w:rPr>
        <w:t>,</w:t>
      </w:r>
      <w:r w:rsidRPr="00184AED">
        <w:rPr>
          <w:rFonts w:ascii="Garamond" w:hAnsi="Garamond"/>
          <w:bCs/>
        </w:rPr>
        <w:t xml:space="preserve"> </w:t>
      </w:r>
      <w:r w:rsidRPr="00371CB2">
        <w:rPr>
          <w:rFonts w:ascii="Garamond" w:hAnsi="Garamond"/>
          <w:bCs/>
        </w:rPr>
        <w:t>Genti Ibrahimi</w:t>
      </w:r>
    </w:p>
    <w:p w14:paraId="5E96E4D3" w14:textId="77777777" w:rsidR="00184AED" w:rsidRPr="00371CB2" w:rsidRDefault="00184AED" w:rsidP="00D41D59">
      <w:pPr>
        <w:tabs>
          <w:tab w:val="left" w:pos="1080"/>
        </w:tabs>
        <w:spacing w:line="240" w:lineRule="auto"/>
        <w:ind w:firstLine="284"/>
        <w:jc w:val="both"/>
        <w:rPr>
          <w:rFonts w:ascii="Garamond" w:hAnsi="Garamond"/>
          <w:bCs/>
        </w:rPr>
      </w:pPr>
    </w:p>
    <w:sectPr w:rsidR="00184AED" w:rsidRPr="00371CB2" w:rsidSect="00460271">
      <w:headerReference w:type="default" r:id="rId11"/>
      <w:footerReference w:type="default" r:id="rId12"/>
      <w:footerReference w:type="first" r:id="rId13"/>
      <w:pgSz w:w="11906" w:h="16838"/>
      <w:pgMar w:top="1440" w:right="1440" w:bottom="1267"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6A120" w14:textId="77777777" w:rsidR="008A5361" w:rsidRDefault="008A5361" w:rsidP="009D6BFB">
      <w:pPr>
        <w:spacing w:line="240" w:lineRule="auto"/>
      </w:pPr>
      <w:r>
        <w:separator/>
      </w:r>
    </w:p>
  </w:endnote>
  <w:endnote w:type="continuationSeparator" w:id="0">
    <w:p w14:paraId="4FF98580" w14:textId="77777777" w:rsidR="008A5361" w:rsidRDefault="008A5361" w:rsidP="009D6BFB">
      <w:pPr>
        <w:spacing w:line="240" w:lineRule="auto"/>
      </w:pPr>
      <w:r>
        <w:continuationSeparator/>
      </w:r>
    </w:p>
  </w:endnote>
  <w:endnote w:type="continuationNotice" w:id="1">
    <w:p w14:paraId="76461669" w14:textId="77777777" w:rsidR="008A5361" w:rsidRDefault="008A536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61AAE" w14:textId="77777777" w:rsidR="008A5361" w:rsidRDefault="008A53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BAFB6" w14:textId="77777777" w:rsidR="008A5361" w:rsidRDefault="008A5361">
    <w:pPr>
      <w:pStyle w:val="Footer"/>
      <w:jc w:val="right"/>
    </w:pPr>
  </w:p>
  <w:p w14:paraId="363BAFB7" w14:textId="77777777" w:rsidR="008A5361" w:rsidRDefault="008A5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652E08" w14:textId="77777777" w:rsidR="008A5361" w:rsidRDefault="008A5361" w:rsidP="009D6BFB">
      <w:pPr>
        <w:spacing w:line="240" w:lineRule="auto"/>
      </w:pPr>
      <w:r>
        <w:separator/>
      </w:r>
    </w:p>
  </w:footnote>
  <w:footnote w:type="continuationSeparator" w:id="0">
    <w:p w14:paraId="4FED8070" w14:textId="77777777" w:rsidR="008A5361" w:rsidRDefault="008A5361" w:rsidP="009D6BFB">
      <w:pPr>
        <w:spacing w:line="240" w:lineRule="auto"/>
      </w:pPr>
      <w:r>
        <w:continuationSeparator/>
      </w:r>
    </w:p>
  </w:footnote>
  <w:footnote w:type="continuationNotice" w:id="1">
    <w:p w14:paraId="73F5E632" w14:textId="77777777" w:rsidR="008A5361" w:rsidRDefault="008A536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4AE88" w14:textId="77777777" w:rsidR="008A5361" w:rsidRDefault="008A5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4"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2160"/>
        </w:tabs>
        <w:ind w:left="21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71C44C9"/>
    <w:multiLevelType w:val="multilevel"/>
    <w:tmpl w:val="2F88D000"/>
    <w:lvl w:ilvl="0">
      <w:start w:val="1"/>
      <w:numFmt w:val="decimal"/>
      <w:lvlText w:val="%1."/>
      <w:lvlJc w:val="left"/>
      <w:pPr>
        <w:ind w:left="378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6" w15:restartNumberingAfterBreak="0">
    <w:nsid w:val="17A41EAE"/>
    <w:multiLevelType w:val="multilevel"/>
    <w:tmpl w:val="0D12DCD2"/>
    <w:lvl w:ilvl="0">
      <w:start w:val="19"/>
      <w:numFmt w:val="decimal"/>
      <w:lvlText w:val="%1."/>
      <w:lvlJc w:val="left"/>
      <w:pPr>
        <w:ind w:left="165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C32103"/>
    <w:multiLevelType w:val="hybridMultilevel"/>
    <w:tmpl w:val="E42E4DCE"/>
    <w:lvl w:ilvl="0" w:tplc="868E7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9"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88412D1"/>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9C548C"/>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13" w15:restartNumberingAfterBreak="0">
    <w:nsid w:val="457F69C3"/>
    <w:multiLevelType w:val="multilevel"/>
    <w:tmpl w:val="6A8C04AE"/>
    <w:lvl w:ilvl="0">
      <w:start w:val="1"/>
      <w:numFmt w:val="decimal"/>
      <w:lvlText w:val="%1."/>
      <w:lvlJc w:val="left"/>
      <w:pPr>
        <w:ind w:left="1440" w:hanging="360"/>
      </w:pPr>
      <w:rPr>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28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455F9B"/>
    <w:multiLevelType w:val="multilevel"/>
    <w:tmpl w:val="188041D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6524B4F"/>
    <w:multiLevelType w:val="multilevel"/>
    <w:tmpl w:val="6A8C04AE"/>
    <w:lvl w:ilvl="0">
      <w:start w:val="1"/>
      <w:numFmt w:val="decimal"/>
      <w:lvlText w:val="%1."/>
      <w:lvlJc w:val="left"/>
      <w:pPr>
        <w:ind w:left="1440" w:hanging="360"/>
      </w:pPr>
      <w:rPr>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28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D2406A5"/>
    <w:multiLevelType w:val="multilevel"/>
    <w:tmpl w:val="D5443CD8"/>
    <w:lvl w:ilvl="0">
      <w:start w:val="7"/>
      <w:numFmt w:val="decimal"/>
      <w:lvlText w:val="%1."/>
      <w:lvlJc w:val="left"/>
      <w:pPr>
        <w:ind w:left="108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60FD0E1B"/>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2733189"/>
    <w:multiLevelType w:val="multilevel"/>
    <w:tmpl w:val="A7004EC2"/>
    <w:lvl w:ilvl="0">
      <w:start w:val="7"/>
      <w:numFmt w:val="decimal"/>
      <w:lvlText w:val="%1."/>
      <w:lvlJc w:val="left"/>
      <w:pPr>
        <w:ind w:left="2070" w:hanging="360"/>
      </w:pPr>
      <w:rPr>
        <w:rFonts w:hint="default"/>
        <w:i w:val="0"/>
        <w:color w:val="auto"/>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1" w15:restartNumberingAfterBreak="0">
    <w:nsid w:val="64734A53"/>
    <w:multiLevelType w:val="multilevel"/>
    <w:tmpl w:val="3B103532"/>
    <w:lvl w:ilvl="0">
      <w:start w:val="6"/>
      <w:numFmt w:val="decimal"/>
      <w:lvlText w:val="%1."/>
      <w:lvlJc w:val="left"/>
      <w:pPr>
        <w:ind w:left="279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2"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23"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4" w15:restartNumberingAfterBreak="0">
    <w:nsid w:val="6A7D0E7D"/>
    <w:multiLevelType w:val="multilevel"/>
    <w:tmpl w:val="D05CD2D0"/>
    <w:lvl w:ilvl="0">
      <w:start w:val="1"/>
      <w:numFmt w:val="decimal"/>
      <w:lvlText w:val="%1."/>
      <w:lvlJc w:val="left"/>
      <w:pPr>
        <w:ind w:left="216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25" w15:restartNumberingAfterBreak="0">
    <w:nsid w:val="6F2952C9"/>
    <w:multiLevelType w:val="multilevel"/>
    <w:tmpl w:val="E46CBC2E"/>
    <w:lvl w:ilvl="0">
      <w:start w:val="1"/>
      <w:numFmt w:val="decimal"/>
      <w:lvlText w:val="%1."/>
      <w:lvlJc w:val="left"/>
      <w:pPr>
        <w:ind w:left="8370" w:hanging="360"/>
      </w:pPr>
      <w:rPr>
        <w:rFonts w:hint="default"/>
        <w:b w:val="0"/>
        <w:i w:val="0"/>
      </w:rPr>
    </w:lvl>
    <w:lvl w:ilvl="1">
      <w:start w:val="1"/>
      <w:numFmt w:val="decimal"/>
      <w:isLgl/>
      <w:lvlText w:val="%1.%2."/>
      <w:lvlJc w:val="left"/>
      <w:pPr>
        <w:ind w:left="126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27"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453D56"/>
    <w:multiLevelType w:val="multilevel"/>
    <w:tmpl w:val="C42E978A"/>
    <w:lvl w:ilvl="0">
      <w:start w:val="1"/>
      <w:numFmt w:val="decimal"/>
      <w:lvlText w:val="%1."/>
      <w:lvlJc w:val="left"/>
      <w:pPr>
        <w:ind w:left="1069" w:hanging="360"/>
      </w:pPr>
      <w:rPr>
        <w:rFonts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29" w15:restartNumberingAfterBreak="0">
    <w:nsid w:val="786E5E9F"/>
    <w:multiLevelType w:val="hybridMultilevel"/>
    <w:tmpl w:val="412A7978"/>
    <w:lvl w:ilvl="0" w:tplc="7FF699FE">
      <w:start w:val="1"/>
      <w:numFmt w:val="decimal"/>
      <w:lvlText w:val="%1."/>
      <w:lvlJc w:val="left"/>
      <w:pPr>
        <w:ind w:left="324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6"/>
  </w:num>
  <w:num w:numId="3">
    <w:abstractNumId w:val="9"/>
  </w:num>
  <w:num w:numId="4">
    <w:abstractNumId w:val="22"/>
  </w:num>
  <w:num w:numId="5">
    <w:abstractNumId w:val="8"/>
  </w:num>
  <w:num w:numId="6">
    <w:abstractNumId w:val="2"/>
  </w:num>
  <w:num w:numId="7">
    <w:abstractNumId w:val="12"/>
  </w:num>
  <w:num w:numId="8">
    <w:abstractNumId w:val="0"/>
  </w:num>
  <w:num w:numId="9">
    <w:abstractNumId w:val="26"/>
  </w:num>
  <w:num w:numId="10">
    <w:abstractNumId w:val="1"/>
  </w:num>
  <w:num w:numId="11">
    <w:abstractNumId w:val="27"/>
  </w:num>
  <w:num w:numId="12">
    <w:abstractNumId w:val="14"/>
  </w:num>
  <w:num w:numId="13">
    <w:abstractNumId w:val="23"/>
  </w:num>
  <w:num w:numId="14">
    <w:abstractNumId w:val="3"/>
  </w:num>
  <w:num w:numId="15">
    <w:abstractNumId w:val="15"/>
  </w:num>
  <w:num w:numId="16">
    <w:abstractNumId w:val="18"/>
  </w:num>
  <w:num w:numId="17">
    <w:abstractNumId w:val="21"/>
  </w:num>
  <w:num w:numId="18">
    <w:abstractNumId w:val="20"/>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9"/>
  </w:num>
  <w:num w:numId="22">
    <w:abstractNumId w:val="10"/>
  </w:num>
  <w:num w:numId="23">
    <w:abstractNumId w:val="29"/>
  </w:num>
  <w:num w:numId="24">
    <w:abstractNumId w:val="6"/>
  </w:num>
  <w:num w:numId="25">
    <w:abstractNumId w:val="25"/>
  </w:num>
  <w:num w:numId="26">
    <w:abstractNumId w:val="7"/>
  </w:num>
  <w:num w:numId="27">
    <w:abstractNumId w:val="13"/>
  </w:num>
  <w:num w:numId="28">
    <w:abstractNumId w:val="4"/>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0689"/>
    <w:rsid w:val="0000108D"/>
    <w:rsid w:val="00001DFB"/>
    <w:rsid w:val="000024D1"/>
    <w:rsid w:val="00003B28"/>
    <w:rsid w:val="000047E4"/>
    <w:rsid w:val="00005077"/>
    <w:rsid w:val="00005C2D"/>
    <w:rsid w:val="00005E0A"/>
    <w:rsid w:val="00006EC9"/>
    <w:rsid w:val="00010593"/>
    <w:rsid w:val="00011418"/>
    <w:rsid w:val="0001196A"/>
    <w:rsid w:val="000121E9"/>
    <w:rsid w:val="00012436"/>
    <w:rsid w:val="0001284D"/>
    <w:rsid w:val="00012F34"/>
    <w:rsid w:val="00012FED"/>
    <w:rsid w:val="00013456"/>
    <w:rsid w:val="0001352E"/>
    <w:rsid w:val="00013603"/>
    <w:rsid w:val="00013B89"/>
    <w:rsid w:val="00013BD1"/>
    <w:rsid w:val="000146AC"/>
    <w:rsid w:val="000147C4"/>
    <w:rsid w:val="00014B6D"/>
    <w:rsid w:val="00014EEB"/>
    <w:rsid w:val="00015191"/>
    <w:rsid w:val="000152AF"/>
    <w:rsid w:val="00016E3E"/>
    <w:rsid w:val="0002195C"/>
    <w:rsid w:val="000222EB"/>
    <w:rsid w:val="00022381"/>
    <w:rsid w:val="000223BA"/>
    <w:rsid w:val="00022AD5"/>
    <w:rsid w:val="00022D89"/>
    <w:rsid w:val="00022FE5"/>
    <w:rsid w:val="000241BF"/>
    <w:rsid w:val="00024203"/>
    <w:rsid w:val="00024810"/>
    <w:rsid w:val="00024AE1"/>
    <w:rsid w:val="000273E5"/>
    <w:rsid w:val="0002777E"/>
    <w:rsid w:val="000303E8"/>
    <w:rsid w:val="000305E8"/>
    <w:rsid w:val="0003109E"/>
    <w:rsid w:val="00031851"/>
    <w:rsid w:val="00031BAA"/>
    <w:rsid w:val="00031F42"/>
    <w:rsid w:val="00032032"/>
    <w:rsid w:val="00032804"/>
    <w:rsid w:val="00033156"/>
    <w:rsid w:val="00033638"/>
    <w:rsid w:val="00033783"/>
    <w:rsid w:val="0003456A"/>
    <w:rsid w:val="0003568C"/>
    <w:rsid w:val="00035CE4"/>
    <w:rsid w:val="00035F6E"/>
    <w:rsid w:val="00036811"/>
    <w:rsid w:val="00037B00"/>
    <w:rsid w:val="000407F8"/>
    <w:rsid w:val="00041C65"/>
    <w:rsid w:val="00042223"/>
    <w:rsid w:val="000434A6"/>
    <w:rsid w:val="00043545"/>
    <w:rsid w:val="00043692"/>
    <w:rsid w:val="000436BA"/>
    <w:rsid w:val="00044DB0"/>
    <w:rsid w:val="0004709E"/>
    <w:rsid w:val="00047B44"/>
    <w:rsid w:val="0005065F"/>
    <w:rsid w:val="00051423"/>
    <w:rsid w:val="000519C6"/>
    <w:rsid w:val="00052556"/>
    <w:rsid w:val="00052BFC"/>
    <w:rsid w:val="00052D30"/>
    <w:rsid w:val="00052E7B"/>
    <w:rsid w:val="000532D4"/>
    <w:rsid w:val="000534AB"/>
    <w:rsid w:val="00053695"/>
    <w:rsid w:val="000539BF"/>
    <w:rsid w:val="00053B23"/>
    <w:rsid w:val="000542CE"/>
    <w:rsid w:val="00054814"/>
    <w:rsid w:val="0005497D"/>
    <w:rsid w:val="00054E7F"/>
    <w:rsid w:val="00055082"/>
    <w:rsid w:val="00055A57"/>
    <w:rsid w:val="00057016"/>
    <w:rsid w:val="00057B11"/>
    <w:rsid w:val="00057E72"/>
    <w:rsid w:val="000610E7"/>
    <w:rsid w:val="000611B1"/>
    <w:rsid w:val="000620F1"/>
    <w:rsid w:val="00062107"/>
    <w:rsid w:val="000628F0"/>
    <w:rsid w:val="00062C8F"/>
    <w:rsid w:val="00062CF9"/>
    <w:rsid w:val="000630E6"/>
    <w:rsid w:val="00063917"/>
    <w:rsid w:val="00064396"/>
    <w:rsid w:val="000648E1"/>
    <w:rsid w:val="00064FEE"/>
    <w:rsid w:val="000669CA"/>
    <w:rsid w:val="00066EA0"/>
    <w:rsid w:val="00067C64"/>
    <w:rsid w:val="0007010F"/>
    <w:rsid w:val="0007054E"/>
    <w:rsid w:val="000709A8"/>
    <w:rsid w:val="000719BE"/>
    <w:rsid w:val="00071D1B"/>
    <w:rsid w:val="00071E7B"/>
    <w:rsid w:val="0007224F"/>
    <w:rsid w:val="0007242B"/>
    <w:rsid w:val="000731C2"/>
    <w:rsid w:val="00074782"/>
    <w:rsid w:val="00074FB8"/>
    <w:rsid w:val="000773B4"/>
    <w:rsid w:val="00077E5E"/>
    <w:rsid w:val="0008086F"/>
    <w:rsid w:val="00080E51"/>
    <w:rsid w:val="00081816"/>
    <w:rsid w:val="00081E60"/>
    <w:rsid w:val="0008276E"/>
    <w:rsid w:val="00083A07"/>
    <w:rsid w:val="00085068"/>
    <w:rsid w:val="00085875"/>
    <w:rsid w:val="00085BC3"/>
    <w:rsid w:val="00086304"/>
    <w:rsid w:val="00086D7C"/>
    <w:rsid w:val="00086DDF"/>
    <w:rsid w:val="0008744D"/>
    <w:rsid w:val="000879E2"/>
    <w:rsid w:val="000905FE"/>
    <w:rsid w:val="00090A19"/>
    <w:rsid w:val="000917F0"/>
    <w:rsid w:val="0009183C"/>
    <w:rsid w:val="000920FE"/>
    <w:rsid w:val="0009339D"/>
    <w:rsid w:val="000933A9"/>
    <w:rsid w:val="00095719"/>
    <w:rsid w:val="00095CDA"/>
    <w:rsid w:val="000A0EE9"/>
    <w:rsid w:val="000A1490"/>
    <w:rsid w:val="000A18DB"/>
    <w:rsid w:val="000A1B9C"/>
    <w:rsid w:val="000A1EDB"/>
    <w:rsid w:val="000A1F44"/>
    <w:rsid w:val="000A2011"/>
    <w:rsid w:val="000A2DA7"/>
    <w:rsid w:val="000A4170"/>
    <w:rsid w:val="000A4385"/>
    <w:rsid w:val="000A4AB0"/>
    <w:rsid w:val="000A4E1D"/>
    <w:rsid w:val="000A5651"/>
    <w:rsid w:val="000A57BD"/>
    <w:rsid w:val="000A57C8"/>
    <w:rsid w:val="000A60D9"/>
    <w:rsid w:val="000A6B5C"/>
    <w:rsid w:val="000A768F"/>
    <w:rsid w:val="000B144C"/>
    <w:rsid w:val="000B3E4B"/>
    <w:rsid w:val="000B442E"/>
    <w:rsid w:val="000B473E"/>
    <w:rsid w:val="000B4822"/>
    <w:rsid w:val="000B4C8F"/>
    <w:rsid w:val="000B4D66"/>
    <w:rsid w:val="000B54E7"/>
    <w:rsid w:val="000B5640"/>
    <w:rsid w:val="000B5A70"/>
    <w:rsid w:val="000B5C4A"/>
    <w:rsid w:val="000B66C6"/>
    <w:rsid w:val="000B6C4A"/>
    <w:rsid w:val="000B7440"/>
    <w:rsid w:val="000B7BFD"/>
    <w:rsid w:val="000B7C54"/>
    <w:rsid w:val="000B7DAE"/>
    <w:rsid w:val="000C1D0E"/>
    <w:rsid w:val="000C2AA5"/>
    <w:rsid w:val="000C2B42"/>
    <w:rsid w:val="000C37FD"/>
    <w:rsid w:val="000C4552"/>
    <w:rsid w:val="000C55FB"/>
    <w:rsid w:val="000C610C"/>
    <w:rsid w:val="000C6769"/>
    <w:rsid w:val="000C7886"/>
    <w:rsid w:val="000D0881"/>
    <w:rsid w:val="000D269C"/>
    <w:rsid w:val="000D2CA5"/>
    <w:rsid w:val="000D3A62"/>
    <w:rsid w:val="000D4208"/>
    <w:rsid w:val="000D4B5A"/>
    <w:rsid w:val="000D503E"/>
    <w:rsid w:val="000D61D7"/>
    <w:rsid w:val="000D6904"/>
    <w:rsid w:val="000D73FC"/>
    <w:rsid w:val="000E00CB"/>
    <w:rsid w:val="000E1077"/>
    <w:rsid w:val="000E13CD"/>
    <w:rsid w:val="000E2E5D"/>
    <w:rsid w:val="000E45BA"/>
    <w:rsid w:val="000E64CA"/>
    <w:rsid w:val="000E65C0"/>
    <w:rsid w:val="000E7883"/>
    <w:rsid w:val="000E7C09"/>
    <w:rsid w:val="000F0A17"/>
    <w:rsid w:val="000F1529"/>
    <w:rsid w:val="000F1A16"/>
    <w:rsid w:val="000F2AE3"/>
    <w:rsid w:val="000F328B"/>
    <w:rsid w:val="000F4345"/>
    <w:rsid w:val="000F47DC"/>
    <w:rsid w:val="000F532F"/>
    <w:rsid w:val="000F5C71"/>
    <w:rsid w:val="000F5F37"/>
    <w:rsid w:val="000F7036"/>
    <w:rsid w:val="000F77C6"/>
    <w:rsid w:val="00101C54"/>
    <w:rsid w:val="00101E52"/>
    <w:rsid w:val="00103709"/>
    <w:rsid w:val="001050E5"/>
    <w:rsid w:val="00105A97"/>
    <w:rsid w:val="00105C79"/>
    <w:rsid w:val="00106108"/>
    <w:rsid w:val="00106D66"/>
    <w:rsid w:val="00110683"/>
    <w:rsid w:val="00111B3A"/>
    <w:rsid w:val="00112A95"/>
    <w:rsid w:val="00113E65"/>
    <w:rsid w:val="0011432F"/>
    <w:rsid w:val="00114D6E"/>
    <w:rsid w:val="0011653F"/>
    <w:rsid w:val="00116ACA"/>
    <w:rsid w:val="00117E74"/>
    <w:rsid w:val="00120302"/>
    <w:rsid w:val="001208FB"/>
    <w:rsid w:val="00120AF2"/>
    <w:rsid w:val="00120C71"/>
    <w:rsid w:val="0012101B"/>
    <w:rsid w:val="0012127D"/>
    <w:rsid w:val="00121755"/>
    <w:rsid w:val="001221B2"/>
    <w:rsid w:val="0012254B"/>
    <w:rsid w:val="00122F98"/>
    <w:rsid w:val="0012370C"/>
    <w:rsid w:val="001244BA"/>
    <w:rsid w:val="00125A1B"/>
    <w:rsid w:val="00125F18"/>
    <w:rsid w:val="001279F6"/>
    <w:rsid w:val="00127A7E"/>
    <w:rsid w:val="00127D60"/>
    <w:rsid w:val="00130CD7"/>
    <w:rsid w:val="00131B03"/>
    <w:rsid w:val="00132ACA"/>
    <w:rsid w:val="0013304F"/>
    <w:rsid w:val="0013392E"/>
    <w:rsid w:val="00133B1F"/>
    <w:rsid w:val="001352BE"/>
    <w:rsid w:val="001354A5"/>
    <w:rsid w:val="00135717"/>
    <w:rsid w:val="001357CE"/>
    <w:rsid w:val="00135BC1"/>
    <w:rsid w:val="001364AE"/>
    <w:rsid w:val="00137535"/>
    <w:rsid w:val="00137A8D"/>
    <w:rsid w:val="00137CE5"/>
    <w:rsid w:val="00137DD8"/>
    <w:rsid w:val="00140B41"/>
    <w:rsid w:val="00141067"/>
    <w:rsid w:val="00142611"/>
    <w:rsid w:val="00143628"/>
    <w:rsid w:val="0014364D"/>
    <w:rsid w:val="0014421A"/>
    <w:rsid w:val="00144E3B"/>
    <w:rsid w:val="00145533"/>
    <w:rsid w:val="0014635C"/>
    <w:rsid w:val="00146DD4"/>
    <w:rsid w:val="0015077D"/>
    <w:rsid w:val="00150DC2"/>
    <w:rsid w:val="0015111D"/>
    <w:rsid w:val="001518A8"/>
    <w:rsid w:val="00151917"/>
    <w:rsid w:val="00151B6D"/>
    <w:rsid w:val="00151BBB"/>
    <w:rsid w:val="00151EFE"/>
    <w:rsid w:val="0015219E"/>
    <w:rsid w:val="001525E8"/>
    <w:rsid w:val="001528B1"/>
    <w:rsid w:val="00152A83"/>
    <w:rsid w:val="00155097"/>
    <w:rsid w:val="00155491"/>
    <w:rsid w:val="00156736"/>
    <w:rsid w:val="0015787F"/>
    <w:rsid w:val="00157C08"/>
    <w:rsid w:val="00161565"/>
    <w:rsid w:val="001618F1"/>
    <w:rsid w:val="00161905"/>
    <w:rsid w:val="00161F27"/>
    <w:rsid w:val="00162345"/>
    <w:rsid w:val="00163168"/>
    <w:rsid w:val="001632B8"/>
    <w:rsid w:val="001640DA"/>
    <w:rsid w:val="001645AF"/>
    <w:rsid w:val="00164792"/>
    <w:rsid w:val="001661B1"/>
    <w:rsid w:val="00166B6A"/>
    <w:rsid w:val="00170293"/>
    <w:rsid w:val="001718B7"/>
    <w:rsid w:val="001719F6"/>
    <w:rsid w:val="00173313"/>
    <w:rsid w:val="00173A8C"/>
    <w:rsid w:val="001742C7"/>
    <w:rsid w:val="00176004"/>
    <w:rsid w:val="00177BC5"/>
    <w:rsid w:val="00177BF5"/>
    <w:rsid w:val="00180391"/>
    <w:rsid w:val="0018093D"/>
    <w:rsid w:val="00182B92"/>
    <w:rsid w:val="00184720"/>
    <w:rsid w:val="00184AED"/>
    <w:rsid w:val="00185E2A"/>
    <w:rsid w:val="00187156"/>
    <w:rsid w:val="00190FBF"/>
    <w:rsid w:val="001914DD"/>
    <w:rsid w:val="00192380"/>
    <w:rsid w:val="00193A81"/>
    <w:rsid w:val="001976A6"/>
    <w:rsid w:val="00197D20"/>
    <w:rsid w:val="001A0E7F"/>
    <w:rsid w:val="001A2571"/>
    <w:rsid w:val="001A2D67"/>
    <w:rsid w:val="001A47A1"/>
    <w:rsid w:val="001A4EEE"/>
    <w:rsid w:val="001A608D"/>
    <w:rsid w:val="001A6B42"/>
    <w:rsid w:val="001A7071"/>
    <w:rsid w:val="001A70D1"/>
    <w:rsid w:val="001A7401"/>
    <w:rsid w:val="001A7641"/>
    <w:rsid w:val="001A7871"/>
    <w:rsid w:val="001B0C91"/>
    <w:rsid w:val="001B20F3"/>
    <w:rsid w:val="001B2E68"/>
    <w:rsid w:val="001B3319"/>
    <w:rsid w:val="001B3B54"/>
    <w:rsid w:val="001B42BF"/>
    <w:rsid w:val="001B6641"/>
    <w:rsid w:val="001B70D2"/>
    <w:rsid w:val="001C1187"/>
    <w:rsid w:val="001C216D"/>
    <w:rsid w:val="001C2AD8"/>
    <w:rsid w:val="001C3193"/>
    <w:rsid w:val="001C3DE7"/>
    <w:rsid w:val="001C5510"/>
    <w:rsid w:val="001C66CB"/>
    <w:rsid w:val="001C6D7F"/>
    <w:rsid w:val="001C7897"/>
    <w:rsid w:val="001C7E27"/>
    <w:rsid w:val="001D0D06"/>
    <w:rsid w:val="001D146C"/>
    <w:rsid w:val="001D2161"/>
    <w:rsid w:val="001D3ADA"/>
    <w:rsid w:val="001D4C00"/>
    <w:rsid w:val="001D4C26"/>
    <w:rsid w:val="001D7595"/>
    <w:rsid w:val="001D78A7"/>
    <w:rsid w:val="001D7B69"/>
    <w:rsid w:val="001E07DA"/>
    <w:rsid w:val="001E091D"/>
    <w:rsid w:val="001E095A"/>
    <w:rsid w:val="001E10BE"/>
    <w:rsid w:val="001E1218"/>
    <w:rsid w:val="001E2876"/>
    <w:rsid w:val="001E305E"/>
    <w:rsid w:val="001E329A"/>
    <w:rsid w:val="001E3415"/>
    <w:rsid w:val="001E3BCF"/>
    <w:rsid w:val="001E3C4E"/>
    <w:rsid w:val="001E4720"/>
    <w:rsid w:val="001E5272"/>
    <w:rsid w:val="001E5B59"/>
    <w:rsid w:val="001E749F"/>
    <w:rsid w:val="001F004A"/>
    <w:rsid w:val="001F013A"/>
    <w:rsid w:val="001F1FE8"/>
    <w:rsid w:val="001F2096"/>
    <w:rsid w:val="001F2AC5"/>
    <w:rsid w:val="001F2B92"/>
    <w:rsid w:val="001F405C"/>
    <w:rsid w:val="001F4756"/>
    <w:rsid w:val="001F4CFB"/>
    <w:rsid w:val="001F5AF9"/>
    <w:rsid w:val="001F5C58"/>
    <w:rsid w:val="001F5C9D"/>
    <w:rsid w:val="001F77A4"/>
    <w:rsid w:val="002004E6"/>
    <w:rsid w:val="002015CE"/>
    <w:rsid w:val="00202A46"/>
    <w:rsid w:val="00203355"/>
    <w:rsid w:val="002051A6"/>
    <w:rsid w:val="00205B18"/>
    <w:rsid w:val="00205ECB"/>
    <w:rsid w:val="00206C50"/>
    <w:rsid w:val="00207FC6"/>
    <w:rsid w:val="002115A4"/>
    <w:rsid w:val="0021344E"/>
    <w:rsid w:val="00215C7F"/>
    <w:rsid w:val="00216B37"/>
    <w:rsid w:val="00220427"/>
    <w:rsid w:val="00221DAA"/>
    <w:rsid w:val="00221EB5"/>
    <w:rsid w:val="002224CD"/>
    <w:rsid w:val="0022329D"/>
    <w:rsid w:val="00224813"/>
    <w:rsid w:val="00225ADC"/>
    <w:rsid w:val="00225C29"/>
    <w:rsid w:val="00225C5E"/>
    <w:rsid w:val="00226141"/>
    <w:rsid w:val="00226E8C"/>
    <w:rsid w:val="0022724F"/>
    <w:rsid w:val="00230819"/>
    <w:rsid w:val="0023111D"/>
    <w:rsid w:val="002312AB"/>
    <w:rsid w:val="0023153B"/>
    <w:rsid w:val="00232FCF"/>
    <w:rsid w:val="00233552"/>
    <w:rsid w:val="00233751"/>
    <w:rsid w:val="00234EDD"/>
    <w:rsid w:val="0023525E"/>
    <w:rsid w:val="002353A9"/>
    <w:rsid w:val="00235DD4"/>
    <w:rsid w:val="0024026F"/>
    <w:rsid w:val="00240B4E"/>
    <w:rsid w:val="00240E73"/>
    <w:rsid w:val="00242DC1"/>
    <w:rsid w:val="00244007"/>
    <w:rsid w:val="0024597D"/>
    <w:rsid w:val="00246609"/>
    <w:rsid w:val="00246751"/>
    <w:rsid w:val="00246BF1"/>
    <w:rsid w:val="00247034"/>
    <w:rsid w:val="0024727A"/>
    <w:rsid w:val="0024785C"/>
    <w:rsid w:val="00247979"/>
    <w:rsid w:val="00247FC6"/>
    <w:rsid w:val="00250D2F"/>
    <w:rsid w:val="0025154B"/>
    <w:rsid w:val="002520FB"/>
    <w:rsid w:val="002521EF"/>
    <w:rsid w:val="002539FE"/>
    <w:rsid w:val="00255405"/>
    <w:rsid w:val="00256D3E"/>
    <w:rsid w:val="002614B0"/>
    <w:rsid w:val="00261AB8"/>
    <w:rsid w:val="00261F85"/>
    <w:rsid w:val="00263845"/>
    <w:rsid w:val="00264695"/>
    <w:rsid w:val="002664B2"/>
    <w:rsid w:val="002665A6"/>
    <w:rsid w:val="00266D66"/>
    <w:rsid w:val="002711DD"/>
    <w:rsid w:val="002713E2"/>
    <w:rsid w:val="0027181F"/>
    <w:rsid w:val="0027263B"/>
    <w:rsid w:val="00273291"/>
    <w:rsid w:val="002737C8"/>
    <w:rsid w:val="00276E3A"/>
    <w:rsid w:val="002770E7"/>
    <w:rsid w:val="00277791"/>
    <w:rsid w:val="00280279"/>
    <w:rsid w:val="00281C6C"/>
    <w:rsid w:val="00281CA0"/>
    <w:rsid w:val="00281D81"/>
    <w:rsid w:val="00282B94"/>
    <w:rsid w:val="002833A8"/>
    <w:rsid w:val="0028452D"/>
    <w:rsid w:val="002846C3"/>
    <w:rsid w:val="00286CD9"/>
    <w:rsid w:val="00286D89"/>
    <w:rsid w:val="00287D50"/>
    <w:rsid w:val="00290BE9"/>
    <w:rsid w:val="002910D3"/>
    <w:rsid w:val="00291663"/>
    <w:rsid w:val="00291AC1"/>
    <w:rsid w:val="00291E6E"/>
    <w:rsid w:val="00291E74"/>
    <w:rsid w:val="0029341C"/>
    <w:rsid w:val="002937B7"/>
    <w:rsid w:val="00294550"/>
    <w:rsid w:val="002946D4"/>
    <w:rsid w:val="0029481A"/>
    <w:rsid w:val="00295157"/>
    <w:rsid w:val="00295533"/>
    <w:rsid w:val="00296060"/>
    <w:rsid w:val="00296362"/>
    <w:rsid w:val="002A00BE"/>
    <w:rsid w:val="002A0188"/>
    <w:rsid w:val="002A3E78"/>
    <w:rsid w:val="002B0039"/>
    <w:rsid w:val="002B089A"/>
    <w:rsid w:val="002B1D72"/>
    <w:rsid w:val="002B30A7"/>
    <w:rsid w:val="002B321A"/>
    <w:rsid w:val="002B37E4"/>
    <w:rsid w:val="002B52DE"/>
    <w:rsid w:val="002B7BE9"/>
    <w:rsid w:val="002C032E"/>
    <w:rsid w:val="002C0CDD"/>
    <w:rsid w:val="002C2D32"/>
    <w:rsid w:val="002C2E15"/>
    <w:rsid w:val="002C4052"/>
    <w:rsid w:val="002C43DB"/>
    <w:rsid w:val="002C462D"/>
    <w:rsid w:val="002C502A"/>
    <w:rsid w:val="002C55B9"/>
    <w:rsid w:val="002C5B71"/>
    <w:rsid w:val="002C6F5F"/>
    <w:rsid w:val="002D07C8"/>
    <w:rsid w:val="002D258A"/>
    <w:rsid w:val="002D32B1"/>
    <w:rsid w:val="002D35CB"/>
    <w:rsid w:val="002D3A2E"/>
    <w:rsid w:val="002D3E5A"/>
    <w:rsid w:val="002D5008"/>
    <w:rsid w:val="002D55CC"/>
    <w:rsid w:val="002D5840"/>
    <w:rsid w:val="002D60BF"/>
    <w:rsid w:val="002D6A89"/>
    <w:rsid w:val="002D702E"/>
    <w:rsid w:val="002D71CC"/>
    <w:rsid w:val="002E010A"/>
    <w:rsid w:val="002E040D"/>
    <w:rsid w:val="002E0E7E"/>
    <w:rsid w:val="002E354A"/>
    <w:rsid w:val="002E3B63"/>
    <w:rsid w:val="002E415D"/>
    <w:rsid w:val="002E46F5"/>
    <w:rsid w:val="002E4B76"/>
    <w:rsid w:val="002E5200"/>
    <w:rsid w:val="002E53B7"/>
    <w:rsid w:val="002E5705"/>
    <w:rsid w:val="002E57F8"/>
    <w:rsid w:val="002E685C"/>
    <w:rsid w:val="002E68F5"/>
    <w:rsid w:val="002E6DAD"/>
    <w:rsid w:val="002E71A2"/>
    <w:rsid w:val="002F01E2"/>
    <w:rsid w:val="002F0AF1"/>
    <w:rsid w:val="002F0B5B"/>
    <w:rsid w:val="002F1197"/>
    <w:rsid w:val="002F2596"/>
    <w:rsid w:val="002F2B60"/>
    <w:rsid w:val="002F43B7"/>
    <w:rsid w:val="002F515D"/>
    <w:rsid w:val="002F6FDF"/>
    <w:rsid w:val="002F7CD8"/>
    <w:rsid w:val="00301127"/>
    <w:rsid w:val="00301C1F"/>
    <w:rsid w:val="00302941"/>
    <w:rsid w:val="00302948"/>
    <w:rsid w:val="00302F8E"/>
    <w:rsid w:val="0030310C"/>
    <w:rsid w:val="003033FD"/>
    <w:rsid w:val="003040D4"/>
    <w:rsid w:val="0030437C"/>
    <w:rsid w:val="003055DB"/>
    <w:rsid w:val="00306C72"/>
    <w:rsid w:val="00310016"/>
    <w:rsid w:val="003106AF"/>
    <w:rsid w:val="0031136D"/>
    <w:rsid w:val="003127F5"/>
    <w:rsid w:val="00312A51"/>
    <w:rsid w:val="00312D69"/>
    <w:rsid w:val="003137F0"/>
    <w:rsid w:val="00313A43"/>
    <w:rsid w:val="003144E8"/>
    <w:rsid w:val="003148B7"/>
    <w:rsid w:val="00314E6E"/>
    <w:rsid w:val="00315D24"/>
    <w:rsid w:val="00316E19"/>
    <w:rsid w:val="00320889"/>
    <w:rsid w:val="00321DD7"/>
    <w:rsid w:val="0032261C"/>
    <w:rsid w:val="0032309D"/>
    <w:rsid w:val="00323467"/>
    <w:rsid w:val="003247F1"/>
    <w:rsid w:val="00325AEC"/>
    <w:rsid w:val="0032663F"/>
    <w:rsid w:val="00326ADE"/>
    <w:rsid w:val="00330E39"/>
    <w:rsid w:val="00331A8A"/>
    <w:rsid w:val="00331E41"/>
    <w:rsid w:val="003328E8"/>
    <w:rsid w:val="0033388C"/>
    <w:rsid w:val="003343B1"/>
    <w:rsid w:val="00334FF3"/>
    <w:rsid w:val="003351B1"/>
    <w:rsid w:val="00335F19"/>
    <w:rsid w:val="003366CE"/>
    <w:rsid w:val="003372C9"/>
    <w:rsid w:val="0033739D"/>
    <w:rsid w:val="00340845"/>
    <w:rsid w:val="00340E2D"/>
    <w:rsid w:val="00341336"/>
    <w:rsid w:val="003414D3"/>
    <w:rsid w:val="00341711"/>
    <w:rsid w:val="00342076"/>
    <w:rsid w:val="00342101"/>
    <w:rsid w:val="003423FA"/>
    <w:rsid w:val="00343998"/>
    <w:rsid w:val="00343B55"/>
    <w:rsid w:val="0034517F"/>
    <w:rsid w:val="003462C1"/>
    <w:rsid w:val="00347620"/>
    <w:rsid w:val="00347B70"/>
    <w:rsid w:val="0035027C"/>
    <w:rsid w:val="00350DCA"/>
    <w:rsid w:val="00350E99"/>
    <w:rsid w:val="00351B50"/>
    <w:rsid w:val="00352802"/>
    <w:rsid w:val="0035292C"/>
    <w:rsid w:val="00352E2E"/>
    <w:rsid w:val="00352F25"/>
    <w:rsid w:val="00353718"/>
    <w:rsid w:val="003540D0"/>
    <w:rsid w:val="00354414"/>
    <w:rsid w:val="00354EFB"/>
    <w:rsid w:val="00355AD8"/>
    <w:rsid w:val="00355BEA"/>
    <w:rsid w:val="00356DC0"/>
    <w:rsid w:val="00361B00"/>
    <w:rsid w:val="0036206B"/>
    <w:rsid w:val="00362189"/>
    <w:rsid w:val="003623E0"/>
    <w:rsid w:val="00362BA1"/>
    <w:rsid w:val="0036336A"/>
    <w:rsid w:val="003638FA"/>
    <w:rsid w:val="00364A0A"/>
    <w:rsid w:val="00364ABD"/>
    <w:rsid w:val="003667B5"/>
    <w:rsid w:val="00370F66"/>
    <w:rsid w:val="00371CB2"/>
    <w:rsid w:val="00371D27"/>
    <w:rsid w:val="003739E3"/>
    <w:rsid w:val="003745CB"/>
    <w:rsid w:val="00375B3E"/>
    <w:rsid w:val="00375C6C"/>
    <w:rsid w:val="003762F8"/>
    <w:rsid w:val="0037673C"/>
    <w:rsid w:val="00376FD0"/>
    <w:rsid w:val="003771E4"/>
    <w:rsid w:val="00377DAC"/>
    <w:rsid w:val="00377F2E"/>
    <w:rsid w:val="0038020B"/>
    <w:rsid w:val="00380B88"/>
    <w:rsid w:val="003810AB"/>
    <w:rsid w:val="003815F1"/>
    <w:rsid w:val="00381DC6"/>
    <w:rsid w:val="0038245B"/>
    <w:rsid w:val="00383A08"/>
    <w:rsid w:val="003844BA"/>
    <w:rsid w:val="00384573"/>
    <w:rsid w:val="00384F39"/>
    <w:rsid w:val="00385B82"/>
    <w:rsid w:val="00385D7D"/>
    <w:rsid w:val="00385E4D"/>
    <w:rsid w:val="00385F9A"/>
    <w:rsid w:val="00386AFB"/>
    <w:rsid w:val="003873A3"/>
    <w:rsid w:val="00391889"/>
    <w:rsid w:val="003918E5"/>
    <w:rsid w:val="00392652"/>
    <w:rsid w:val="00392B41"/>
    <w:rsid w:val="00393791"/>
    <w:rsid w:val="00393821"/>
    <w:rsid w:val="00393B80"/>
    <w:rsid w:val="00395361"/>
    <w:rsid w:val="00396715"/>
    <w:rsid w:val="00396D33"/>
    <w:rsid w:val="0039721C"/>
    <w:rsid w:val="003A043C"/>
    <w:rsid w:val="003A0679"/>
    <w:rsid w:val="003A0B9B"/>
    <w:rsid w:val="003A296A"/>
    <w:rsid w:val="003A2B05"/>
    <w:rsid w:val="003A3E2E"/>
    <w:rsid w:val="003A4279"/>
    <w:rsid w:val="003A4A4C"/>
    <w:rsid w:val="003A5039"/>
    <w:rsid w:val="003A55FB"/>
    <w:rsid w:val="003A627D"/>
    <w:rsid w:val="003A63A9"/>
    <w:rsid w:val="003A7E67"/>
    <w:rsid w:val="003B0C31"/>
    <w:rsid w:val="003B278B"/>
    <w:rsid w:val="003B2890"/>
    <w:rsid w:val="003B2986"/>
    <w:rsid w:val="003B351C"/>
    <w:rsid w:val="003B49FC"/>
    <w:rsid w:val="003B4BCD"/>
    <w:rsid w:val="003B5856"/>
    <w:rsid w:val="003B5F72"/>
    <w:rsid w:val="003B6870"/>
    <w:rsid w:val="003B6BD1"/>
    <w:rsid w:val="003B6FB9"/>
    <w:rsid w:val="003C0657"/>
    <w:rsid w:val="003C2322"/>
    <w:rsid w:val="003C3E13"/>
    <w:rsid w:val="003C3EC2"/>
    <w:rsid w:val="003C4729"/>
    <w:rsid w:val="003C5395"/>
    <w:rsid w:val="003C569D"/>
    <w:rsid w:val="003C57F3"/>
    <w:rsid w:val="003C5A6E"/>
    <w:rsid w:val="003C6331"/>
    <w:rsid w:val="003C6BC8"/>
    <w:rsid w:val="003C7A40"/>
    <w:rsid w:val="003C7E4E"/>
    <w:rsid w:val="003C7E5A"/>
    <w:rsid w:val="003D010B"/>
    <w:rsid w:val="003D39B4"/>
    <w:rsid w:val="003D3A74"/>
    <w:rsid w:val="003D4729"/>
    <w:rsid w:val="003D48C2"/>
    <w:rsid w:val="003D55C0"/>
    <w:rsid w:val="003D55EE"/>
    <w:rsid w:val="003D5831"/>
    <w:rsid w:val="003D5931"/>
    <w:rsid w:val="003D64AA"/>
    <w:rsid w:val="003D74F6"/>
    <w:rsid w:val="003D7504"/>
    <w:rsid w:val="003D7F13"/>
    <w:rsid w:val="003E11D0"/>
    <w:rsid w:val="003E21C2"/>
    <w:rsid w:val="003E240F"/>
    <w:rsid w:val="003E3774"/>
    <w:rsid w:val="003E508E"/>
    <w:rsid w:val="003E5237"/>
    <w:rsid w:val="003E5A38"/>
    <w:rsid w:val="003E5A6F"/>
    <w:rsid w:val="003E62E5"/>
    <w:rsid w:val="003E7BA0"/>
    <w:rsid w:val="003F14F9"/>
    <w:rsid w:val="003F1EA1"/>
    <w:rsid w:val="003F2B81"/>
    <w:rsid w:val="003F2C39"/>
    <w:rsid w:val="003F4317"/>
    <w:rsid w:val="003F4884"/>
    <w:rsid w:val="003F55CB"/>
    <w:rsid w:val="003F5AC2"/>
    <w:rsid w:val="003F62A8"/>
    <w:rsid w:val="003F63D1"/>
    <w:rsid w:val="003F78E9"/>
    <w:rsid w:val="0040142F"/>
    <w:rsid w:val="00401D08"/>
    <w:rsid w:val="00402256"/>
    <w:rsid w:val="004027FC"/>
    <w:rsid w:val="00403CC5"/>
    <w:rsid w:val="004045A2"/>
    <w:rsid w:val="00404DA7"/>
    <w:rsid w:val="00405274"/>
    <w:rsid w:val="00405EE7"/>
    <w:rsid w:val="0040621C"/>
    <w:rsid w:val="004064C3"/>
    <w:rsid w:val="00406BC7"/>
    <w:rsid w:val="00410215"/>
    <w:rsid w:val="00410B8D"/>
    <w:rsid w:val="00410D75"/>
    <w:rsid w:val="004114B4"/>
    <w:rsid w:val="00412044"/>
    <w:rsid w:val="0041257C"/>
    <w:rsid w:val="00412D4D"/>
    <w:rsid w:val="0041305E"/>
    <w:rsid w:val="004134C6"/>
    <w:rsid w:val="004135B4"/>
    <w:rsid w:val="0041392C"/>
    <w:rsid w:val="00413D25"/>
    <w:rsid w:val="00413DF4"/>
    <w:rsid w:val="00413EC9"/>
    <w:rsid w:val="00414CE3"/>
    <w:rsid w:val="00414D27"/>
    <w:rsid w:val="0041518E"/>
    <w:rsid w:val="0041533A"/>
    <w:rsid w:val="0041587F"/>
    <w:rsid w:val="00415FFF"/>
    <w:rsid w:val="0041630C"/>
    <w:rsid w:val="00416A0C"/>
    <w:rsid w:val="00416A1B"/>
    <w:rsid w:val="00416DDD"/>
    <w:rsid w:val="00417B32"/>
    <w:rsid w:val="0042016B"/>
    <w:rsid w:val="0042025D"/>
    <w:rsid w:val="00421EAD"/>
    <w:rsid w:val="00422147"/>
    <w:rsid w:val="00422509"/>
    <w:rsid w:val="00423050"/>
    <w:rsid w:val="0042351E"/>
    <w:rsid w:val="00423B7C"/>
    <w:rsid w:val="0042476B"/>
    <w:rsid w:val="0042530D"/>
    <w:rsid w:val="00425A92"/>
    <w:rsid w:val="00425D29"/>
    <w:rsid w:val="00426BDA"/>
    <w:rsid w:val="004271E0"/>
    <w:rsid w:val="0042739B"/>
    <w:rsid w:val="004277EB"/>
    <w:rsid w:val="004303B8"/>
    <w:rsid w:val="00431448"/>
    <w:rsid w:val="00431928"/>
    <w:rsid w:val="00431E5D"/>
    <w:rsid w:val="00431F77"/>
    <w:rsid w:val="00432337"/>
    <w:rsid w:val="004331A6"/>
    <w:rsid w:val="00433223"/>
    <w:rsid w:val="00433846"/>
    <w:rsid w:val="00434B64"/>
    <w:rsid w:val="00436549"/>
    <w:rsid w:val="00437180"/>
    <w:rsid w:val="00437423"/>
    <w:rsid w:val="004417F9"/>
    <w:rsid w:val="00441B80"/>
    <w:rsid w:val="0044202B"/>
    <w:rsid w:val="004421E4"/>
    <w:rsid w:val="00443303"/>
    <w:rsid w:val="004436F2"/>
    <w:rsid w:val="004440E3"/>
    <w:rsid w:val="00444788"/>
    <w:rsid w:val="00444A04"/>
    <w:rsid w:val="004451EA"/>
    <w:rsid w:val="00445909"/>
    <w:rsid w:val="00445AEA"/>
    <w:rsid w:val="00446D80"/>
    <w:rsid w:val="004504F5"/>
    <w:rsid w:val="00451D49"/>
    <w:rsid w:val="00451F77"/>
    <w:rsid w:val="004522C4"/>
    <w:rsid w:val="0045249C"/>
    <w:rsid w:val="00452DEE"/>
    <w:rsid w:val="004537E3"/>
    <w:rsid w:val="00453A2A"/>
    <w:rsid w:val="00453BBF"/>
    <w:rsid w:val="00455013"/>
    <w:rsid w:val="004552AE"/>
    <w:rsid w:val="00455BB7"/>
    <w:rsid w:val="004567F9"/>
    <w:rsid w:val="00460255"/>
    <w:rsid w:val="00460271"/>
    <w:rsid w:val="0046213A"/>
    <w:rsid w:val="004626F1"/>
    <w:rsid w:val="004627CB"/>
    <w:rsid w:val="00462D23"/>
    <w:rsid w:val="00462EEA"/>
    <w:rsid w:val="00463EB2"/>
    <w:rsid w:val="004642C8"/>
    <w:rsid w:val="00464EE3"/>
    <w:rsid w:val="00465598"/>
    <w:rsid w:val="00465C34"/>
    <w:rsid w:val="00467CD0"/>
    <w:rsid w:val="00470732"/>
    <w:rsid w:val="00471636"/>
    <w:rsid w:val="004717C3"/>
    <w:rsid w:val="00472850"/>
    <w:rsid w:val="00472CDB"/>
    <w:rsid w:val="00473099"/>
    <w:rsid w:val="0047332A"/>
    <w:rsid w:val="00473A8B"/>
    <w:rsid w:val="00473E71"/>
    <w:rsid w:val="004754A8"/>
    <w:rsid w:val="00475854"/>
    <w:rsid w:val="004761F9"/>
    <w:rsid w:val="0047643F"/>
    <w:rsid w:val="004764F9"/>
    <w:rsid w:val="00476C85"/>
    <w:rsid w:val="00477568"/>
    <w:rsid w:val="00480867"/>
    <w:rsid w:val="00480EDF"/>
    <w:rsid w:val="0048345B"/>
    <w:rsid w:val="0048358A"/>
    <w:rsid w:val="00483B61"/>
    <w:rsid w:val="00483C0C"/>
    <w:rsid w:val="00484398"/>
    <w:rsid w:val="004852C4"/>
    <w:rsid w:val="004854BD"/>
    <w:rsid w:val="0048601E"/>
    <w:rsid w:val="004864B5"/>
    <w:rsid w:val="00486FBC"/>
    <w:rsid w:val="00487109"/>
    <w:rsid w:val="00487985"/>
    <w:rsid w:val="00490002"/>
    <w:rsid w:val="00490705"/>
    <w:rsid w:val="00490DBE"/>
    <w:rsid w:val="00491131"/>
    <w:rsid w:val="00492B98"/>
    <w:rsid w:val="00492BC8"/>
    <w:rsid w:val="0049433F"/>
    <w:rsid w:val="00495204"/>
    <w:rsid w:val="00495554"/>
    <w:rsid w:val="004960CB"/>
    <w:rsid w:val="00496402"/>
    <w:rsid w:val="00497244"/>
    <w:rsid w:val="004A0C0B"/>
    <w:rsid w:val="004A12A4"/>
    <w:rsid w:val="004A4C13"/>
    <w:rsid w:val="004A4ED8"/>
    <w:rsid w:val="004A4FF4"/>
    <w:rsid w:val="004A550D"/>
    <w:rsid w:val="004A5BC6"/>
    <w:rsid w:val="004A6062"/>
    <w:rsid w:val="004A7329"/>
    <w:rsid w:val="004B015F"/>
    <w:rsid w:val="004B0F42"/>
    <w:rsid w:val="004B2960"/>
    <w:rsid w:val="004B2E24"/>
    <w:rsid w:val="004B2F66"/>
    <w:rsid w:val="004B31D2"/>
    <w:rsid w:val="004B3E11"/>
    <w:rsid w:val="004B42C6"/>
    <w:rsid w:val="004B44EE"/>
    <w:rsid w:val="004B48E7"/>
    <w:rsid w:val="004B4CAF"/>
    <w:rsid w:val="004B4F83"/>
    <w:rsid w:val="004B506A"/>
    <w:rsid w:val="004B509A"/>
    <w:rsid w:val="004B5330"/>
    <w:rsid w:val="004B57B5"/>
    <w:rsid w:val="004B5940"/>
    <w:rsid w:val="004B5D6D"/>
    <w:rsid w:val="004B615A"/>
    <w:rsid w:val="004B657B"/>
    <w:rsid w:val="004B6F0F"/>
    <w:rsid w:val="004B7195"/>
    <w:rsid w:val="004B7AA4"/>
    <w:rsid w:val="004C0097"/>
    <w:rsid w:val="004C0938"/>
    <w:rsid w:val="004C0D45"/>
    <w:rsid w:val="004C2030"/>
    <w:rsid w:val="004C3B7C"/>
    <w:rsid w:val="004C64BC"/>
    <w:rsid w:val="004C65DF"/>
    <w:rsid w:val="004C67E7"/>
    <w:rsid w:val="004C6828"/>
    <w:rsid w:val="004C7B33"/>
    <w:rsid w:val="004D091E"/>
    <w:rsid w:val="004D0A99"/>
    <w:rsid w:val="004D1EE6"/>
    <w:rsid w:val="004D345D"/>
    <w:rsid w:val="004D37A1"/>
    <w:rsid w:val="004D3D50"/>
    <w:rsid w:val="004D409C"/>
    <w:rsid w:val="004D4B49"/>
    <w:rsid w:val="004D58E6"/>
    <w:rsid w:val="004D6125"/>
    <w:rsid w:val="004D7EE3"/>
    <w:rsid w:val="004E010A"/>
    <w:rsid w:val="004E0465"/>
    <w:rsid w:val="004E1B9C"/>
    <w:rsid w:val="004E234E"/>
    <w:rsid w:val="004E3896"/>
    <w:rsid w:val="004E3D42"/>
    <w:rsid w:val="004E3F6E"/>
    <w:rsid w:val="004E449C"/>
    <w:rsid w:val="004E6280"/>
    <w:rsid w:val="004E6BCD"/>
    <w:rsid w:val="004E72D9"/>
    <w:rsid w:val="004E73C0"/>
    <w:rsid w:val="004F04BC"/>
    <w:rsid w:val="004F09DB"/>
    <w:rsid w:val="004F395C"/>
    <w:rsid w:val="004F432A"/>
    <w:rsid w:val="004F4637"/>
    <w:rsid w:val="004F4D51"/>
    <w:rsid w:val="004F549D"/>
    <w:rsid w:val="004F650B"/>
    <w:rsid w:val="004F66E5"/>
    <w:rsid w:val="004F6F20"/>
    <w:rsid w:val="004F707C"/>
    <w:rsid w:val="004F7133"/>
    <w:rsid w:val="00500194"/>
    <w:rsid w:val="005002A4"/>
    <w:rsid w:val="00500B3C"/>
    <w:rsid w:val="00500D01"/>
    <w:rsid w:val="00500D32"/>
    <w:rsid w:val="005010CB"/>
    <w:rsid w:val="00503DE8"/>
    <w:rsid w:val="005047ED"/>
    <w:rsid w:val="00504901"/>
    <w:rsid w:val="00507B87"/>
    <w:rsid w:val="00507D63"/>
    <w:rsid w:val="0051200F"/>
    <w:rsid w:val="00512322"/>
    <w:rsid w:val="0051318B"/>
    <w:rsid w:val="00513605"/>
    <w:rsid w:val="00513838"/>
    <w:rsid w:val="00513E6C"/>
    <w:rsid w:val="00514DB3"/>
    <w:rsid w:val="005154D8"/>
    <w:rsid w:val="005161EB"/>
    <w:rsid w:val="00516619"/>
    <w:rsid w:val="00516C87"/>
    <w:rsid w:val="0051796F"/>
    <w:rsid w:val="00520E0C"/>
    <w:rsid w:val="00521F7D"/>
    <w:rsid w:val="00522BA1"/>
    <w:rsid w:val="00523723"/>
    <w:rsid w:val="00523B75"/>
    <w:rsid w:val="0052469A"/>
    <w:rsid w:val="00524CAB"/>
    <w:rsid w:val="005250D1"/>
    <w:rsid w:val="005250E2"/>
    <w:rsid w:val="00525924"/>
    <w:rsid w:val="005259E1"/>
    <w:rsid w:val="00526BC1"/>
    <w:rsid w:val="00527E9B"/>
    <w:rsid w:val="005303C2"/>
    <w:rsid w:val="00530E89"/>
    <w:rsid w:val="0053191F"/>
    <w:rsid w:val="00532009"/>
    <w:rsid w:val="00532908"/>
    <w:rsid w:val="00534B5E"/>
    <w:rsid w:val="00535A8D"/>
    <w:rsid w:val="00536E4F"/>
    <w:rsid w:val="0053752D"/>
    <w:rsid w:val="0053757C"/>
    <w:rsid w:val="00542415"/>
    <w:rsid w:val="00543AFC"/>
    <w:rsid w:val="00545A12"/>
    <w:rsid w:val="00545A1E"/>
    <w:rsid w:val="005473F9"/>
    <w:rsid w:val="0054778F"/>
    <w:rsid w:val="0055056E"/>
    <w:rsid w:val="00550751"/>
    <w:rsid w:val="00550905"/>
    <w:rsid w:val="00550AAF"/>
    <w:rsid w:val="00550AB1"/>
    <w:rsid w:val="0055206E"/>
    <w:rsid w:val="0055218C"/>
    <w:rsid w:val="0055222A"/>
    <w:rsid w:val="00552601"/>
    <w:rsid w:val="00553F8C"/>
    <w:rsid w:val="0055427A"/>
    <w:rsid w:val="00555202"/>
    <w:rsid w:val="00555683"/>
    <w:rsid w:val="00555CF0"/>
    <w:rsid w:val="00555E3F"/>
    <w:rsid w:val="005562D2"/>
    <w:rsid w:val="00556582"/>
    <w:rsid w:val="00556637"/>
    <w:rsid w:val="00556A0B"/>
    <w:rsid w:val="00556AD2"/>
    <w:rsid w:val="0055727A"/>
    <w:rsid w:val="00557ED5"/>
    <w:rsid w:val="00560FF0"/>
    <w:rsid w:val="0056174A"/>
    <w:rsid w:val="005618CB"/>
    <w:rsid w:val="00562185"/>
    <w:rsid w:val="0056235D"/>
    <w:rsid w:val="005639F6"/>
    <w:rsid w:val="005647A5"/>
    <w:rsid w:val="00565294"/>
    <w:rsid w:val="00566ADB"/>
    <w:rsid w:val="00571524"/>
    <w:rsid w:val="005717C3"/>
    <w:rsid w:val="00572F8D"/>
    <w:rsid w:val="0057361B"/>
    <w:rsid w:val="00573BA5"/>
    <w:rsid w:val="00573F69"/>
    <w:rsid w:val="00576288"/>
    <w:rsid w:val="005766DF"/>
    <w:rsid w:val="00576F3D"/>
    <w:rsid w:val="00580429"/>
    <w:rsid w:val="005804FE"/>
    <w:rsid w:val="00580677"/>
    <w:rsid w:val="005807AD"/>
    <w:rsid w:val="00580A26"/>
    <w:rsid w:val="00580C27"/>
    <w:rsid w:val="00581568"/>
    <w:rsid w:val="0058168D"/>
    <w:rsid w:val="00581F6D"/>
    <w:rsid w:val="00582119"/>
    <w:rsid w:val="0058251D"/>
    <w:rsid w:val="00582C21"/>
    <w:rsid w:val="00582DA8"/>
    <w:rsid w:val="0058372C"/>
    <w:rsid w:val="005849D2"/>
    <w:rsid w:val="00584D8A"/>
    <w:rsid w:val="00586A39"/>
    <w:rsid w:val="0058724F"/>
    <w:rsid w:val="00587FCA"/>
    <w:rsid w:val="005918DB"/>
    <w:rsid w:val="00593E7E"/>
    <w:rsid w:val="005944A3"/>
    <w:rsid w:val="005953C6"/>
    <w:rsid w:val="00595CF0"/>
    <w:rsid w:val="00595D88"/>
    <w:rsid w:val="005964BC"/>
    <w:rsid w:val="00596933"/>
    <w:rsid w:val="005A0482"/>
    <w:rsid w:val="005A11D6"/>
    <w:rsid w:val="005A1A1E"/>
    <w:rsid w:val="005A45B1"/>
    <w:rsid w:val="005A4AFF"/>
    <w:rsid w:val="005A59D6"/>
    <w:rsid w:val="005A5C58"/>
    <w:rsid w:val="005A6692"/>
    <w:rsid w:val="005B1F4D"/>
    <w:rsid w:val="005B23B1"/>
    <w:rsid w:val="005B2BC5"/>
    <w:rsid w:val="005B2E0B"/>
    <w:rsid w:val="005B47CC"/>
    <w:rsid w:val="005B4982"/>
    <w:rsid w:val="005B4A1F"/>
    <w:rsid w:val="005B4AC5"/>
    <w:rsid w:val="005B602E"/>
    <w:rsid w:val="005B615E"/>
    <w:rsid w:val="005B7513"/>
    <w:rsid w:val="005C0D09"/>
    <w:rsid w:val="005C0D45"/>
    <w:rsid w:val="005C20E1"/>
    <w:rsid w:val="005C23E4"/>
    <w:rsid w:val="005C4102"/>
    <w:rsid w:val="005C4538"/>
    <w:rsid w:val="005C4D61"/>
    <w:rsid w:val="005C4F37"/>
    <w:rsid w:val="005C5022"/>
    <w:rsid w:val="005C7752"/>
    <w:rsid w:val="005C7841"/>
    <w:rsid w:val="005D09DD"/>
    <w:rsid w:val="005D14DD"/>
    <w:rsid w:val="005D18DD"/>
    <w:rsid w:val="005D1DA2"/>
    <w:rsid w:val="005D22D0"/>
    <w:rsid w:val="005D599E"/>
    <w:rsid w:val="005D5FF9"/>
    <w:rsid w:val="005D75B1"/>
    <w:rsid w:val="005D78B6"/>
    <w:rsid w:val="005D7931"/>
    <w:rsid w:val="005E0C94"/>
    <w:rsid w:val="005E29B8"/>
    <w:rsid w:val="005E3017"/>
    <w:rsid w:val="005E3CCD"/>
    <w:rsid w:val="005E53A5"/>
    <w:rsid w:val="005E5770"/>
    <w:rsid w:val="005E5E7C"/>
    <w:rsid w:val="005E6644"/>
    <w:rsid w:val="005E79B5"/>
    <w:rsid w:val="005E7E9A"/>
    <w:rsid w:val="005F04E9"/>
    <w:rsid w:val="005F0D13"/>
    <w:rsid w:val="005F31D5"/>
    <w:rsid w:val="005F3C0D"/>
    <w:rsid w:val="005F3D80"/>
    <w:rsid w:val="005F41A8"/>
    <w:rsid w:val="005F4449"/>
    <w:rsid w:val="005F5465"/>
    <w:rsid w:val="005F6B59"/>
    <w:rsid w:val="005F6B7E"/>
    <w:rsid w:val="005F6F3F"/>
    <w:rsid w:val="005F758E"/>
    <w:rsid w:val="005F7EC1"/>
    <w:rsid w:val="00600277"/>
    <w:rsid w:val="00600757"/>
    <w:rsid w:val="00600CBC"/>
    <w:rsid w:val="00601E95"/>
    <w:rsid w:val="006025B1"/>
    <w:rsid w:val="006029D3"/>
    <w:rsid w:val="00602BA9"/>
    <w:rsid w:val="00603DC3"/>
    <w:rsid w:val="00603F71"/>
    <w:rsid w:val="006058D7"/>
    <w:rsid w:val="00606144"/>
    <w:rsid w:val="0060652B"/>
    <w:rsid w:val="00606674"/>
    <w:rsid w:val="006078A2"/>
    <w:rsid w:val="00612D34"/>
    <w:rsid w:val="00614B4C"/>
    <w:rsid w:val="00615492"/>
    <w:rsid w:val="0061623F"/>
    <w:rsid w:val="006201E4"/>
    <w:rsid w:val="0062067D"/>
    <w:rsid w:val="00620A4E"/>
    <w:rsid w:val="0062227A"/>
    <w:rsid w:val="006229ED"/>
    <w:rsid w:val="00622E03"/>
    <w:rsid w:val="00622F4C"/>
    <w:rsid w:val="00623051"/>
    <w:rsid w:val="006234AF"/>
    <w:rsid w:val="00623F88"/>
    <w:rsid w:val="0062458F"/>
    <w:rsid w:val="006248FA"/>
    <w:rsid w:val="00626039"/>
    <w:rsid w:val="00626835"/>
    <w:rsid w:val="00626B2A"/>
    <w:rsid w:val="00627AC2"/>
    <w:rsid w:val="006301F6"/>
    <w:rsid w:val="006305DC"/>
    <w:rsid w:val="006307CE"/>
    <w:rsid w:val="00631827"/>
    <w:rsid w:val="00631D2D"/>
    <w:rsid w:val="006323C0"/>
    <w:rsid w:val="0063267F"/>
    <w:rsid w:val="00633C6C"/>
    <w:rsid w:val="006344F1"/>
    <w:rsid w:val="00634893"/>
    <w:rsid w:val="00636214"/>
    <w:rsid w:val="00636869"/>
    <w:rsid w:val="0063729E"/>
    <w:rsid w:val="0063761D"/>
    <w:rsid w:val="00637CD0"/>
    <w:rsid w:val="0064145B"/>
    <w:rsid w:val="0064168E"/>
    <w:rsid w:val="00641D67"/>
    <w:rsid w:val="00642835"/>
    <w:rsid w:val="0064292D"/>
    <w:rsid w:val="00643725"/>
    <w:rsid w:val="00643883"/>
    <w:rsid w:val="00644474"/>
    <w:rsid w:val="006445DC"/>
    <w:rsid w:val="00644738"/>
    <w:rsid w:val="00645EB6"/>
    <w:rsid w:val="00646371"/>
    <w:rsid w:val="00646561"/>
    <w:rsid w:val="00646D02"/>
    <w:rsid w:val="00647544"/>
    <w:rsid w:val="00647641"/>
    <w:rsid w:val="00650C12"/>
    <w:rsid w:val="006527C3"/>
    <w:rsid w:val="006531D2"/>
    <w:rsid w:val="006561A3"/>
    <w:rsid w:val="00657219"/>
    <w:rsid w:val="006601B1"/>
    <w:rsid w:val="00660D52"/>
    <w:rsid w:val="006613B8"/>
    <w:rsid w:val="006614A3"/>
    <w:rsid w:val="0066169B"/>
    <w:rsid w:val="00661886"/>
    <w:rsid w:val="0066218F"/>
    <w:rsid w:val="006626A5"/>
    <w:rsid w:val="0066292C"/>
    <w:rsid w:val="00662D1E"/>
    <w:rsid w:val="006632EF"/>
    <w:rsid w:val="00663BFD"/>
    <w:rsid w:val="00665AC0"/>
    <w:rsid w:val="00665F81"/>
    <w:rsid w:val="00666569"/>
    <w:rsid w:val="006668B1"/>
    <w:rsid w:val="006674E0"/>
    <w:rsid w:val="006675F1"/>
    <w:rsid w:val="006679F6"/>
    <w:rsid w:val="00670D0C"/>
    <w:rsid w:val="00672260"/>
    <w:rsid w:val="00672488"/>
    <w:rsid w:val="0067612D"/>
    <w:rsid w:val="00680091"/>
    <w:rsid w:val="006801BA"/>
    <w:rsid w:val="00682E67"/>
    <w:rsid w:val="00683208"/>
    <w:rsid w:val="0068392A"/>
    <w:rsid w:val="00683E6E"/>
    <w:rsid w:val="00684A89"/>
    <w:rsid w:val="00684BA5"/>
    <w:rsid w:val="00684E00"/>
    <w:rsid w:val="00685C92"/>
    <w:rsid w:val="0068621E"/>
    <w:rsid w:val="00686669"/>
    <w:rsid w:val="006868B0"/>
    <w:rsid w:val="00687BDF"/>
    <w:rsid w:val="006904D0"/>
    <w:rsid w:val="0069077F"/>
    <w:rsid w:val="00690D47"/>
    <w:rsid w:val="00692344"/>
    <w:rsid w:val="00692915"/>
    <w:rsid w:val="00693881"/>
    <w:rsid w:val="00696B56"/>
    <w:rsid w:val="00696E62"/>
    <w:rsid w:val="00696EDC"/>
    <w:rsid w:val="006970AF"/>
    <w:rsid w:val="00697212"/>
    <w:rsid w:val="00697447"/>
    <w:rsid w:val="006977D8"/>
    <w:rsid w:val="006979D9"/>
    <w:rsid w:val="00697EE8"/>
    <w:rsid w:val="006A0728"/>
    <w:rsid w:val="006A09E7"/>
    <w:rsid w:val="006A195D"/>
    <w:rsid w:val="006A1C7C"/>
    <w:rsid w:val="006A3E02"/>
    <w:rsid w:val="006A44D5"/>
    <w:rsid w:val="006A5719"/>
    <w:rsid w:val="006A59DC"/>
    <w:rsid w:val="006A63D9"/>
    <w:rsid w:val="006A6518"/>
    <w:rsid w:val="006A6858"/>
    <w:rsid w:val="006A71AD"/>
    <w:rsid w:val="006B0956"/>
    <w:rsid w:val="006B0F7C"/>
    <w:rsid w:val="006B1ACF"/>
    <w:rsid w:val="006B1FE7"/>
    <w:rsid w:val="006B37DF"/>
    <w:rsid w:val="006B3C42"/>
    <w:rsid w:val="006B40E5"/>
    <w:rsid w:val="006B419F"/>
    <w:rsid w:val="006B6251"/>
    <w:rsid w:val="006B7316"/>
    <w:rsid w:val="006B763B"/>
    <w:rsid w:val="006B7945"/>
    <w:rsid w:val="006B7B7E"/>
    <w:rsid w:val="006B7C0E"/>
    <w:rsid w:val="006C00AA"/>
    <w:rsid w:val="006C0597"/>
    <w:rsid w:val="006C0D49"/>
    <w:rsid w:val="006C1059"/>
    <w:rsid w:val="006C108A"/>
    <w:rsid w:val="006C19AD"/>
    <w:rsid w:val="006C1F4B"/>
    <w:rsid w:val="006C35B2"/>
    <w:rsid w:val="006C40CB"/>
    <w:rsid w:val="006C4232"/>
    <w:rsid w:val="006C647C"/>
    <w:rsid w:val="006D00A7"/>
    <w:rsid w:val="006D0843"/>
    <w:rsid w:val="006D0C07"/>
    <w:rsid w:val="006D0C38"/>
    <w:rsid w:val="006D0C81"/>
    <w:rsid w:val="006D0F13"/>
    <w:rsid w:val="006D101A"/>
    <w:rsid w:val="006D2D1F"/>
    <w:rsid w:val="006D3C7C"/>
    <w:rsid w:val="006D43B0"/>
    <w:rsid w:val="006D4FBE"/>
    <w:rsid w:val="006D5795"/>
    <w:rsid w:val="006D6256"/>
    <w:rsid w:val="006D6E25"/>
    <w:rsid w:val="006D7416"/>
    <w:rsid w:val="006E148C"/>
    <w:rsid w:val="006E17CE"/>
    <w:rsid w:val="006E1D44"/>
    <w:rsid w:val="006E1F5A"/>
    <w:rsid w:val="006E2AFC"/>
    <w:rsid w:val="006E3146"/>
    <w:rsid w:val="006E5AA9"/>
    <w:rsid w:val="006E5F0E"/>
    <w:rsid w:val="006E69AF"/>
    <w:rsid w:val="006E6BCD"/>
    <w:rsid w:val="006F2CAA"/>
    <w:rsid w:val="006F3605"/>
    <w:rsid w:val="006F3C60"/>
    <w:rsid w:val="006F48B4"/>
    <w:rsid w:val="006F653E"/>
    <w:rsid w:val="006F6D6A"/>
    <w:rsid w:val="006F7ACB"/>
    <w:rsid w:val="007002B0"/>
    <w:rsid w:val="0070093A"/>
    <w:rsid w:val="00700AC5"/>
    <w:rsid w:val="0070189C"/>
    <w:rsid w:val="00702274"/>
    <w:rsid w:val="007022E5"/>
    <w:rsid w:val="00704535"/>
    <w:rsid w:val="00704D0E"/>
    <w:rsid w:val="007050C9"/>
    <w:rsid w:val="007075C0"/>
    <w:rsid w:val="00707AB9"/>
    <w:rsid w:val="00707F91"/>
    <w:rsid w:val="00711882"/>
    <w:rsid w:val="00711CDC"/>
    <w:rsid w:val="00712034"/>
    <w:rsid w:val="0071328E"/>
    <w:rsid w:val="00713437"/>
    <w:rsid w:val="007136EA"/>
    <w:rsid w:val="00714568"/>
    <w:rsid w:val="00714A2C"/>
    <w:rsid w:val="00714DAB"/>
    <w:rsid w:val="00715001"/>
    <w:rsid w:val="00716515"/>
    <w:rsid w:val="00716973"/>
    <w:rsid w:val="00716EE3"/>
    <w:rsid w:val="007178B3"/>
    <w:rsid w:val="007179DA"/>
    <w:rsid w:val="00720940"/>
    <w:rsid w:val="007216A0"/>
    <w:rsid w:val="00721DE5"/>
    <w:rsid w:val="00722481"/>
    <w:rsid w:val="007224B7"/>
    <w:rsid w:val="00722997"/>
    <w:rsid w:val="00722A91"/>
    <w:rsid w:val="0073004A"/>
    <w:rsid w:val="007305F9"/>
    <w:rsid w:val="00731EB8"/>
    <w:rsid w:val="00733A8F"/>
    <w:rsid w:val="00733E24"/>
    <w:rsid w:val="00734041"/>
    <w:rsid w:val="00735789"/>
    <w:rsid w:val="00735C9F"/>
    <w:rsid w:val="00735F01"/>
    <w:rsid w:val="00737630"/>
    <w:rsid w:val="00740B21"/>
    <w:rsid w:val="00740BA6"/>
    <w:rsid w:val="007410AA"/>
    <w:rsid w:val="007428B8"/>
    <w:rsid w:val="00742F05"/>
    <w:rsid w:val="0074349F"/>
    <w:rsid w:val="00744044"/>
    <w:rsid w:val="00744971"/>
    <w:rsid w:val="00744D94"/>
    <w:rsid w:val="00744F13"/>
    <w:rsid w:val="0074536E"/>
    <w:rsid w:val="007454FF"/>
    <w:rsid w:val="00745A99"/>
    <w:rsid w:val="007460CD"/>
    <w:rsid w:val="00750655"/>
    <w:rsid w:val="007506CE"/>
    <w:rsid w:val="00750C9C"/>
    <w:rsid w:val="00750DE8"/>
    <w:rsid w:val="00750EFE"/>
    <w:rsid w:val="00751A52"/>
    <w:rsid w:val="007523F6"/>
    <w:rsid w:val="0075526A"/>
    <w:rsid w:val="00755B83"/>
    <w:rsid w:val="00756210"/>
    <w:rsid w:val="0075655D"/>
    <w:rsid w:val="0075669F"/>
    <w:rsid w:val="00756813"/>
    <w:rsid w:val="0075764C"/>
    <w:rsid w:val="007605FF"/>
    <w:rsid w:val="007608FF"/>
    <w:rsid w:val="0076104E"/>
    <w:rsid w:val="00761555"/>
    <w:rsid w:val="00762406"/>
    <w:rsid w:val="007631E0"/>
    <w:rsid w:val="007639CA"/>
    <w:rsid w:val="007666DA"/>
    <w:rsid w:val="00766811"/>
    <w:rsid w:val="0076687C"/>
    <w:rsid w:val="00767D94"/>
    <w:rsid w:val="00770D2E"/>
    <w:rsid w:val="007710C8"/>
    <w:rsid w:val="00771660"/>
    <w:rsid w:val="007716EC"/>
    <w:rsid w:val="0077180D"/>
    <w:rsid w:val="00772ADC"/>
    <w:rsid w:val="00773CA3"/>
    <w:rsid w:val="00774AAB"/>
    <w:rsid w:val="0077511F"/>
    <w:rsid w:val="00775553"/>
    <w:rsid w:val="00776B1D"/>
    <w:rsid w:val="00777AC7"/>
    <w:rsid w:val="00777BAE"/>
    <w:rsid w:val="00777E37"/>
    <w:rsid w:val="00780CB0"/>
    <w:rsid w:val="007811B0"/>
    <w:rsid w:val="00781617"/>
    <w:rsid w:val="00781D8D"/>
    <w:rsid w:val="00781DA3"/>
    <w:rsid w:val="00781F7D"/>
    <w:rsid w:val="00782ACC"/>
    <w:rsid w:val="007835B4"/>
    <w:rsid w:val="00785D53"/>
    <w:rsid w:val="00786991"/>
    <w:rsid w:val="00786C3E"/>
    <w:rsid w:val="007873C7"/>
    <w:rsid w:val="00787CF1"/>
    <w:rsid w:val="00787D6F"/>
    <w:rsid w:val="00787ECF"/>
    <w:rsid w:val="0079106C"/>
    <w:rsid w:val="0079177D"/>
    <w:rsid w:val="007917C7"/>
    <w:rsid w:val="007924E6"/>
    <w:rsid w:val="00792B20"/>
    <w:rsid w:val="0079373C"/>
    <w:rsid w:val="00794329"/>
    <w:rsid w:val="007946F6"/>
    <w:rsid w:val="007949B0"/>
    <w:rsid w:val="007954C6"/>
    <w:rsid w:val="00795A92"/>
    <w:rsid w:val="00795BD6"/>
    <w:rsid w:val="007960CA"/>
    <w:rsid w:val="007A0482"/>
    <w:rsid w:val="007A0AAB"/>
    <w:rsid w:val="007A0CFC"/>
    <w:rsid w:val="007A0F29"/>
    <w:rsid w:val="007A1331"/>
    <w:rsid w:val="007A1352"/>
    <w:rsid w:val="007A183B"/>
    <w:rsid w:val="007A24DA"/>
    <w:rsid w:val="007A2B7F"/>
    <w:rsid w:val="007A2C3E"/>
    <w:rsid w:val="007A3167"/>
    <w:rsid w:val="007A31F4"/>
    <w:rsid w:val="007A320A"/>
    <w:rsid w:val="007A3535"/>
    <w:rsid w:val="007A47BC"/>
    <w:rsid w:val="007A4B69"/>
    <w:rsid w:val="007A4BC2"/>
    <w:rsid w:val="007A4BDF"/>
    <w:rsid w:val="007A5D3F"/>
    <w:rsid w:val="007B065A"/>
    <w:rsid w:val="007B1127"/>
    <w:rsid w:val="007B33EA"/>
    <w:rsid w:val="007B3491"/>
    <w:rsid w:val="007B37DB"/>
    <w:rsid w:val="007B4155"/>
    <w:rsid w:val="007B4A65"/>
    <w:rsid w:val="007B4DA4"/>
    <w:rsid w:val="007B4E3E"/>
    <w:rsid w:val="007B4FC7"/>
    <w:rsid w:val="007B5184"/>
    <w:rsid w:val="007B5719"/>
    <w:rsid w:val="007B59B3"/>
    <w:rsid w:val="007B5B41"/>
    <w:rsid w:val="007B6B73"/>
    <w:rsid w:val="007C02A1"/>
    <w:rsid w:val="007C1CC3"/>
    <w:rsid w:val="007C1EA7"/>
    <w:rsid w:val="007C27F6"/>
    <w:rsid w:val="007C2AED"/>
    <w:rsid w:val="007C308A"/>
    <w:rsid w:val="007C3730"/>
    <w:rsid w:val="007C584F"/>
    <w:rsid w:val="007C59D5"/>
    <w:rsid w:val="007C5BF0"/>
    <w:rsid w:val="007C6DB2"/>
    <w:rsid w:val="007C73CB"/>
    <w:rsid w:val="007C7A96"/>
    <w:rsid w:val="007C7ACF"/>
    <w:rsid w:val="007D0132"/>
    <w:rsid w:val="007D3114"/>
    <w:rsid w:val="007D3C89"/>
    <w:rsid w:val="007D3D70"/>
    <w:rsid w:val="007D40A7"/>
    <w:rsid w:val="007D4D86"/>
    <w:rsid w:val="007D581F"/>
    <w:rsid w:val="007D5F0D"/>
    <w:rsid w:val="007D6AF0"/>
    <w:rsid w:val="007D6F42"/>
    <w:rsid w:val="007E085E"/>
    <w:rsid w:val="007E15BE"/>
    <w:rsid w:val="007E19D1"/>
    <w:rsid w:val="007E209C"/>
    <w:rsid w:val="007E22BC"/>
    <w:rsid w:val="007E2443"/>
    <w:rsid w:val="007E3D14"/>
    <w:rsid w:val="007E436E"/>
    <w:rsid w:val="007E4589"/>
    <w:rsid w:val="007E464C"/>
    <w:rsid w:val="007E4682"/>
    <w:rsid w:val="007E47F6"/>
    <w:rsid w:val="007E48D6"/>
    <w:rsid w:val="007E4A35"/>
    <w:rsid w:val="007E508B"/>
    <w:rsid w:val="007E50C2"/>
    <w:rsid w:val="007E536A"/>
    <w:rsid w:val="007E651E"/>
    <w:rsid w:val="007F0BCA"/>
    <w:rsid w:val="007F235F"/>
    <w:rsid w:val="007F23D6"/>
    <w:rsid w:val="007F45D4"/>
    <w:rsid w:val="007F4BC3"/>
    <w:rsid w:val="007F6939"/>
    <w:rsid w:val="007F7A14"/>
    <w:rsid w:val="007F7A34"/>
    <w:rsid w:val="00801896"/>
    <w:rsid w:val="008029DC"/>
    <w:rsid w:val="00802D41"/>
    <w:rsid w:val="00803621"/>
    <w:rsid w:val="00803ABC"/>
    <w:rsid w:val="00803B0F"/>
    <w:rsid w:val="00804845"/>
    <w:rsid w:val="008061BD"/>
    <w:rsid w:val="008068D0"/>
    <w:rsid w:val="00807ECE"/>
    <w:rsid w:val="00811180"/>
    <w:rsid w:val="0081165B"/>
    <w:rsid w:val="008119C1"/>
    <w:rsid w:val="008127C9"/>
    <w:rsid w:val="00812E19"/>
    <w:rsid w:val="0081313F"/>
    <w:rsid w:val="008145F9"/>
    <w:rsid w:val="008148BF"/>
    <w:rsid w:val="00815C40"/>
    <w:rsid w:val="00816DE5"/>
    <w:rsid w:val="00820CEA"/>
    <w:rsid w:val="00820F42"/>
    <w:rsid w:val="008221E2"/>
    <w:rsid w:val="0082278A"/>
    <w:rsid w:val="00823CD7"/>
    <w:rsid w:val="00824A87"/>
    <w:rsid w:val="00824B1D"/>
    <w:rsid w:val="00825618"/>
    <w:rsid w:val="00825B3F"/>
    <w:rsid w:val="008266B4"/>
    <w:rsid w:val="0082793F"/>
    <w:rsid w:val="00830192"/>
    <w:rsid w:val="00830680"/>
    <w:rsid w:val="008311BC"/>
    <w:rsid w:val="00831909"/>
    <w:rsid w:val="00831D20"/>
    <w:rsid w:val="008320B7"/>
    <w:rsid w:val="008338A6"/>
    <w:rsid w:val="00833E13"/>
    <w:rsid w:val="00834E6A"/>
    <w:rsid w:val="008375FF"/>
    <w:rsid w:val="00837DB1"/>
    <w:rsid w:val="008401C3"/>
    <w:rsid w:val="00840C1E"/>
    <w:rsid w:val="00841C14"/>
    <w:rsid w:val="00842030"/>
    <w:rsid w:val="008420D2"/>
    <w:rsid w:val="00842279"/>
    <w:rsid w:val="008422EC"/>
    <w:rsid w:val="008423C0"/>
    <w:rsid w:val="008428B4"/>
    <w:rsid w:val="00842D91"/>
    <w:rsid w:val="008439E8"/>
    <w:rsid w:val="00844127"/>
    <w:rsid w:val="00844DAA"/>
    <w:rsid w:val="008461B2"/>
    <w:rsid w:val="00846646"/>
    <w:rsid w:val="00846F0C"/>
    <w:rsid w:val="0084764E"/>
    <w:rsid w:val="0084790F"/>
    <w:rsid w:val="00850460"/>
    <w:rsid w:val="0085074A"/>
    <w:rsid w:val="00850772"/>
    <w:rsid w:val="00850854"/>
    <w:rsid w:val="00850B66"/>
    <w:rsid w:val="00851072"/>
    <w:rsid w:val="00851ADF"/>
    <w:rsid w:val="00853E4B"/>
    <w:rsid w:val="00854B7C"/>
    <w:rsid w:val="00855638"/>
    <w:rsid w:val="00855FC0"/>
    <w:rsid w:val="008562B7"/>
    <w:rsid w:val="00856917"/>
    <w:rsid w:val="00857174"/>
    <w:rsid w:val="00860376"/>
    <w:rsid w:val="00862E31"/>
    <w:rsid w:val="00862F4A"/>
    <w:rsid w:val="008639F9"/>
    <w:rsid w:val="00864619"/>
    <w:rsid w:val="00864FDA"/>
    <w:rsid w:val="008654F2"/>
    <w:rsid w:val="00865B92"/>
    <w:rsid w:val="00865C56"/>
    <w:rsid w:val="00866789"/>
    <w:rsid w:val="00866D8A"/>
    <w:rsid w:val="0087077A"/>
    <w:rsid w:val="00871896"/>
    <w:rsid w:val="00872C97"/>
    <w:rsid w:val="00872CAF"/>
    <w:rsid w:val="00873052"/>
    <w:rsid w:val="00873C20"/>
    <w:rsid w:val="00874F71"/>
    <w:rsid w:val="00875119"/>
    <w:rsid w:val="00875622"/>
    <w:rsid w:val="0087625E"/>
    <w:rsid w:val="0087631C"/>
    <w:rsid w:val="00876366"/>
    <w:rsid w:val="00876E30"/>
    <w:rsid w:val="008779E5"/>
    <w:rsid w:val="00880CC3"/>
    <w:rsid w:val="008821C7"/>
    <w:rsid w:val="0088253A"/>
    <w:rsid w:val="00882F15"/>
    <w:rsid w:val="0088304E"/>
    <w:rsid w:val="00883C38"/>
    <w:rsid w:val="008849BB"/>
    <w:rsid w:val="00884F86"/>
    <w:rsid w:val="00885283"/>
    <w:rsid w:val="00885728"/>
    <w:rsid w:val="008859E3"/>
    <w:rsid w:val="00885C2A"/>
    <w:rsid w:val="00885D82"/>
    <w:rsid w:val="00885E0F"/>
    <w:rsid w:val="008861E2"/>
    <w:rsid w:val="00887204"/>
    <w:rsid w:val="008876D4"/>
    <w:rsid w:val="00887E72"/>
    <w:rsid w:val="0089041B"/>
    <w:rsid w:val="0089099E"/>
    <w:rsid w:val="00890A97"/>
    <w:rsid w:val="00890E62"/>
    <w:rsid w:val="00891722"/>
    <w:rsid w:val="00891945"/>
    <w:rsid w:val="00891FBC"/>
    <w:rsid w:val="00893149"/>
    <w:rsid w:val="00894BDB"/>
    <w:rsid w:val="00895A44"/>
    <w:rsid w:val="008960DF"/>
    <w:rsid w:val="00897AC5"/>
    <w:rsid w:val="008A089E"/>
    <w:rsid w:val="008A09EF"/>
    <w:rsid w:val="008A0B4F"/>
    <w:rsid w:val="008A0F96"/>
    <w:rsid w:val="008A2447"/>
    <w:rsid w:val="008A25F6"/>
    <w:rsid w:val="008A3C6C"/>
    <w:rsid w:val="008A5361"/>
    <w:rsid w:val="008A5CAB"/>
    <w:rsid w:val="008A6607"/>
    <w:rsid w:val="008A6FC2"/>
    <w:rsid w:val="008B086E"/>
    <w:rsid w:val="008B0AC3"/>
    <w:rsid w:val="008B0BE4"/>
    <w:rsid w:val="008B1007"/>
    <w:rsid w:val="008B11AC"/>
    <w:rsid w:val="008B1977"/>
    <w:rsid w:val="008B19B6"/>
    <w:rsid w:val="008B1A4F"/>
    <w:rsid w:val="008B657C"/>
    <w:rsid w:val="008C141A"/>
    <w:rsid w:val="008C1961"/>
    <w:rsid w:val="008C217D"/>
    <w:rsid w:val="008C34DC"/>
    <w:rsid w:val="008C450E"/>
    <w:rsid w:val="008C5918"/>
    <w:rsid w:val="008C6BFF"/>
    <w:rsid w:val="008C7C2D"/>
    <w:rsid w:val="008D00E4"/>
    <w:rsid w:val="008D0283"/>
    <w:rsid w:val="008D06C8"/>
    <w:rsid w:val="008D0BD0"/>
    <w:rsid w:val="008D1847"/>
    <w:rsid w:val="008D2B1D"/>
    <w:rsid w:val="008D4747"/>
    <w:rsid w:val="008D4B80"/>
    <w:rsid w:val="008D4BEA"/>
    <w:rsid w:val="008D53FA"/>
    <w:rsid w:val="008D556B"/>
    <w:rsid w:val="008D5642"/>
    <w:rsid w:val="008D765F"/>
    <w:rsid w:val="008E06F8"/>
    <w:rsid w:val="008E0FB8"/>
    <w:rsid w:val="008E127F"/>
    <w:rsid w:val="008E1634"/>
    <w:rsid w:val="008E2C4D"/>
    <w:rsid w:val="008E3247"/>
    <w:rsid w:val="008E3407"/>
    <w:rsid w:val="008E6BBD"/>
    <w:rsid w:val="008F06ED"/>
    <w:rsid w:val="008F0C9D"/>
    <w:rsid w:val="008F0E6E"/>
    <w:rsid w:val="008F0F3A"/>
    <w:rsid w:val="008F1985"/>
    <w:rsid w:val="008F1A25"/>
    <w:rsid w:val="008F3244"/>
    <w:rsid w:val="008F3B80"/>
    <w:rsid w:val="008F415B"/>
    <w:rsid w:val="008F64CE"/>
    <w:rsid w:val="008F691F"/>
    <w:rsid w:val="008F6DD9"/>
    <w:rsid w:val="008F70D5"/>
    <w:rsid w:val="008F72B7"/>
    <w:rsid w:val="0090009D"/>
    <w:rsid w:val="00900CE5"/>
    <w:rsid w:val="00902C62"/>
    <w:rsid w:val="0090398C"/>
    <w:rsid w:val="00904294"/>
    <w:rsid w:val="009045BD"/>
    <w:rsid w:val="00904636"/>
    <w:rsid w:val="00904E67"/>
    <w:rsid w:val="00904FAF"/>
    <w:rsid w:val="009054EF"/>
    <w:rsid w:val="0090599B"/>
    <w:rsid w:val="00910F18"/>
    <w:rsid w:val="00912C72"/>
    <w:rsid w:val="009131E1"/>
    <w:rsid w:val="00913378"/>
    <w:rsid w:val="00914082"/>
    <w:rsid w:val="0091450D"/>
    <w:rsid w:val="00914E6E"/>
    <w:rsid w:val="00915252"/>
    <w:rsid w:val="009159ED"/>
    <w:rsid w:val="0091642A"/>
    <w:rsid w:val="00916433"/>
    <w:rsid w:val="00916699"/>
    <w:rsid w:val="009178EA"/>
    <w:rsid w:val="00922E25"/>
    <w:rsid w:val="00922F3F"/>
    <w:rsid w:val="00923BB6"/>
    <w:rsid w:val="00926898"/>
    <w:rsid w:val="00926B5A"/>
    <w:rsid w:val="0092728A"/>
    <w:rsid w:val="00927447"/>
    <w:rsid w:val="00930977"/>
    <w:rsid w:val="009322F8"/>
    <w:rsid w:val="00932DF7"/>
    <w:rsid w:val="009342E6"/>
    <w:rsid w:val="00934A42"/>
    <w:rsid w:val="00934B17"/>
    <w:rsid w:val="00935277"/>
    <w:rsid w:val="00937C16"/>
    <w:rsid w:val="00941634"/>
    <w:rsid w:val="00941EBE"/>
    <w:rsid w:val="009431B1"/>
    <w:rsid w:val="009445C2"/>
    <w:rsid w:val="00945951"/>
    <w:rsid w:val="00946784"/>
    <w:rsid w:val="0094768B"/>
    <w:rsid w:val="00947F20"/>
    <w:rsid w:val="0095073A"/>
    <w:rsid w:val="0095348A"/>
    <w:rsid w:val="00955042"/>
    <w:rsid w:val="00956291"/>
    <w:rsid w:val="00957057"/>
    <w:rsid w:val="00957F43"/>
    <w:rsid w:val="00960D67"/>
    <w:rsid w:val="0096180E"/>
    <w:rsid w:val="00961A44"/>
    <w:rsid w:val="00961D92"/>
    <w:rsid w:val="00963EE5"/>
    <w:rsid w:val="0096404D"/>
    <w:rsid w:val="00964B7B"/>
    <w:rsid w:val="00964E14"/>
    <w:rsid w:val="0096541F"/>
    <w:rsid w:val="00965B40"/>
    <w:rsid w:val="0096631B"/>
    <w:rsid w:val="00966408"/>
    <w:rsid w:val="00971D76"/>
    <w:rsid w:val="00972678"/>
    <w:rsid w:val="009728F3"/>
    <w:rsid w:val="009729F1"/>
    <w:rsid w:val="00972B41"/>
    <w:rsid w:val="009731BC"/>
    <w:rsid w:val="009747EA"/>
    <w:rsid w:val="00974A9A"/>
    <w:rsid w:val="00974DF4"/>
    <w:rsid w:val="00976187"/>
    <w:rsid w:val="0097655D"/>
    <w:rsid w:val="00976972"/>
    <w:rsid w:val="0097786E"/>
    <w:rsid w:val="00977998"/>
    <w:rsid w:val="0098015B"/>
    <w:rsid w:val="00981733"/>
    <w:rsid w:val="00981AAF"/>
    <w:rsid w:val="00981D06"/>
    <w:rsid w:val="0098399C"/>
    <w:rsid w:val="00983CA0"/>
    <w:rsid w:val="00984AF3"/>
    <w:rsid w:val="009858DB"/>
    <w:rsid w:val="00986E41"/>
    <w:rsid w:val="00993398"/>
    <w:rsid w:val="00994596"/>
    <w:rsid w:val="00995369"/>
    <w:rsid w:val="00995A40"/>
    <w:rsid w:val="00995C03"/>
    <w:rsid w:val="00997AAC"/>
    <w:rsid w:val="00997E3B"/>
    <w:rsid w:val="009A0CE6"/>
    <w:rsid w:val="009A0E36"/>
    <w:rsid w:val="009A0F84"/>
    <w:rsid w:val="009A113F"/>
    <w:rsid w:val="009A1A37"/>
    <w:rsid w:val="009A25B3"/>
    <w:rsid w:val="009A280C"/>
    <w:rsid w:val="009A382C"/>
    <w:rsid w:val="009A4508"/>
    <w:rsid w:val="009A48FA"/>
    <w:rsid w:val="009A4A6D"/>
    <w:rsid w:val="009A4C67"/>
    <w:rsid w:val="009A5A27"/>
    <w:rsid w:val="009A5EC7"/>
    <w:rsid w:val="009A6642"/>
    <w:rsid w:val="009A7278"/>
    <w:rsid w:val="009B03F4"/>
    <w:rsid w:val="009B09D0"/>
    <w:rsid w:val="009B11D9"/>
    <w:rsid w:val="009B172D"/>
    <w:rsid w:val="009B24B3"/>
    <w:rsid w:val="009B290F"/>
    <w:rsid w:val="009B2A31"/>
    <w:rsid w:val="009B313E"/>
    <w:rsid w:val="009B3478"/>
    <w:rsid w:val="009B3594"/>
    <w:rsid w:val="009B448D"/>
    <w:rsid w:val="009B54E7"/>
    <w:rsid w:val="009B58C2"/>
    <w:rsid w:val="009B609C"/>
    <w:rsid w:val="009B752F"/>
    <w:rsid w:val="009B7E80"/>
    <w:rsid w:val="009C18F9"/>
    <w:rsid w:val="009C1A3D"/>
    <w:rsid w:val="009C1A46"/>
    <w:rsid w:val="009C1EDB"/>
    <w:rsid w:val="009C278D"/>
    <w:rsid w:val="009C2AE3"/>
    <w:rsid w:val="009C3ED2"/>
    <w:rsid w:val="009C51B3"/>
    <w:rsid w:val="009C6110"/>
    <w:rsid w:val="009C6BB3"/>
    <w:rsid w:val="009D2520"/>
    <w:rsid w:val="009D2767"/>
    <w:rsid w:val="009D34D2"/>
    <w:rsid w:val="009D4EB6"/>
    <w:rsid w:val="009D53E5"/>
    <w:rsid w:val="009D5C52"/>
    <w:rsid w:val="009D687F"/>
    <w:rsid w:val="009D6A1F"/>
    <w:rsid w:val="009D6B0D"/>
    <w:rsid w:val="009D6BFB"/>
    <w:rsid w:val="009D6E3C"/>
    <w:rsid w:val="009E0E96"/>
    <w:rsid w:val="009E0FA9"/>
    <w:rsid w:val="009E21E7"/>
    <w:rsid w:val="009E24A5"/>
    <w:rsid w:val="009E2691"/>
    <w:rsid w:val="009E33EF"/>
    <w:rsid w:val="009E347B"/>
    <w:rsid w:val="009E357B"/>
    <w:rsid w:val="009E3D95"/>
    <w:rsid w:val="009E45F5"/>
    <w:rsid w:val="009E513F"/>
    <w:rsid w:val="009E51DD"/>
    <w:rsid w:val="009E5230"/>
    <w:rsid w:val="009E688E"/>
    <w:rsid w:val="009E7FEE"/>
    <w:rsid w:val="009F0240"/>
    <w:rsid w:val="009F0557"/>
    <w:rsid w:val="009F0AD0"/>
    <w:rsid w:val="009F0F20"/>
    <w:rsid w:val="009F1259"/>
    <w:rsid w:val="009F1449"/>
    <w:rsid w:val="009F181B"/>
    <w:rsid w:val="009F1FEF"/>
    <w:rsid w:val="009F4339"/>
    <w:rsid w:val="009F4E8F"/>
    <w:rsid w:val="009F55DD"/>
    <w:rsid w:val="009F67D5"/>
    <w:rsid w:val="009F73AC"/>
    <w:rsid w:val="009F73D3"/>
    <w:rsid w:val="009F7972"/>
    <w:rsid w:val="00A00A4F"/>
    <w:rsid w:val="00A00C58"/>
    <w:rsid w:val="00A00FDD"/>
    <w:rsid w:val="00A01409"/>
    <w:rsid w:val="00A01995"/>
    <w:rsid w:val="00A03C48"/>
    <w:rsid w:val="00A04115"/>
    <w:rsid w:val="00A0514A"/>
    <w:rsid w:val="00A051D6"/>
    <w:rsid w:val="00A0562D"/>
    <w:rsid w:val="00A06A40"/>
    <w:rsid w:val="00A078E8"/>
    <w:rsid w:val="00A07BC6"/>
    <w:rsid w:val="00A07D0D"/>
    <w:rsid w:val="00A109D8"/>
    <w:rsid w:val="00A11B31"/>
    <w:rsid w:val="00A12AA7"/>
    <w:rsid w:val="00A14070"/>
    <w:rsid w:val="00A143CF"/>
    <w:rsid w:val="00A16B84"/>
    <w:rsid w:val="00A221C5"/>
    <w:rsid w:val="00A228F6"/>
    <w:rsid w:val="00A232B2"/>
    <w:rsid w:val="00A2330A"/>
    <w:rsid w:val="00A23BD0"/>
    <w:rsid w:val="00A24014"/>
    <w:rsid w:val="00A249B9"/>
    <w:rsid w:val="00A24A82"/>
    <w:rsid w:val="00A25B71"/>
    <w:rsid w:val="00A261EF"/>
    <w:rsid w:val="00A30843"/>
    <w:rsid w:val="00A3095D"/>
    <w:rsid w:val="00A30E7F"/>
    <w:rsid w:val="00A30E92"/>
    <w:rsid w:val="00A3116F"/>
    <w:rsid w:val="00A31D7E"/>
    <w:rsid w:val="00A326BF"/>
    <w:rsid w:val="00A33488"/>
    <w:rsid w:val="00A347AA"/>
    <w:rsid w:val="00A34A3B"/>
    <w:rsid w:val="00A34D96"/>
    <w:rsid w:val="00A35044"/>
    <w:rsid w:val="00A35B6B"/>
    <w:rsid w:val="00A35C81"/>
    <w:rsid w:val="00A36527"/>
    <w:rsid w:val="00A36689"/>
    <w:rsid w:val="00A3685D"/>
    <w:rsid w:val="00A378AD"/>
    <w:rsid w:val="00A407F2"/>
    <w:rsid w:val="00A415BD"/>
    <w:rsid w:val="00A419FA"/>
    <w:rsid w:val="00A4309F"/>
    <w:rsid w:val="00A43A6F"/>
    <w:rsid w:val="00A4402F"/>
    <w:rsid w:val="00A443C7"/>
    <w:rsid w:val="00A45D7D"/>
    <w:rsid w:val="00A4752F"/>
    <w:rsid w:val="00A47697"/>
    <w:rsid w:val="00A477A2"/>
    <w:rsid w:val="00A47D08"/>
    <w:rsid w:val="00A532DE"/>
    <w:rsid w:val="00A53307"/>
    <w:rsid w:val="00A536B2"/>
    <w:rsid w:val="00A54D0B"/>
    <w:rsid w:val="00A55F34"/>
    <w:rsid w:val="00A56B56"/>
    <w:rsid w:val="00A56D57"/>
    <w:rsid w:val="00A56D61"/>
    <w:rsid w:val="00A60534"/>
    <w:rsid w:val="00A605C5"/>
    <w:rsid w:val="00A60BA8"/>
    <w:rsid w:val="00A61F9C"/>
    <w:rsid w:val="00A63275"/>
    <w:rsid w:val="00A63A63"/>
    <w:rsid w:val="00A65460"/>
    <w:rsid w:val="00A65694"/>
    <w:rsid w:val="00A66BFF"/>
    <w:rsid w:val="00A70599"/>
    <w:rsid w:val="00A7062C"/>
    <w:rsid w:val="00A72CCC"/>
    <w:rsid w:val="00A72E61"/>
    <w:rsid w:val="00A74EFA"/>
    <w:rsid w:val="00A77B71"/>
    <w:rsid w:val="00A8181A"/>
    <w:rsid w:val="00A8253B"/>
    <w:rsid w:val="00A82570"/>
    <w:rsid w:val="00A82BC8"/>
    <w:rsid w:val="00A8306A"/>
    <w:rsid w:val="00A83116"/>
    <w:rsid w:val="00A835B6"/>
    <w:rsid w:val="00A83D7C"/>
    <w:rsid w:val="00A83FF0"/>
    <w:rsid w:val="00A8463F"/>
    <w:rsid w:val="00A84CE6"/>
    <w:rsid w:val="00A84DB2"/>
    <w:rsid w:val="00A850CB"/>
    <w:rsid w:val="00A86470"/>
    <w:rsid w:val="00A86710"/>
    <w:rsid w:val="00A87B16"/>
    <w:rsid w:val="00A903C8"/>
    <w:rsid w:val="00A914BF"/>
    <w:rsid w:val="00A9178F"/>
    <w:rsid w:val="00A92EFB"/>
    <w:rsid w:val="00A93429"/>
    <w:rsid w:val="00A944BC"/>
    <w:rsid w:val="00A9467F"/>
    <w:rsid w:val="00A947A0"/>
    <w:rsid w:val="00A948E5"/>
    <w:rsid w:val="00A94E39"/>
    <w:rsid w:val="00A95A3D"/>
    <w:rsid w:val="00A96CEF"/>
    <w:rsid w:val="00A972A8"/>
    <w:rsid w:val="00A9765D"/>
    <w:rsid w:val="00AA10EF"/>
    <w:rsid w:val="00AA2150"/>
    <w:rsid w:val="00AA2E8A"/>
    <w:rsid w:val="00AA4266"/>
    <w:rsid w:val="00AA4A65"/>
    <w:rsid w:val="00AA5678"/>
    <w:rsid w:val="00AA6BB7"/>
    <w:rsid w:val="00AB0075"/>
    <w:rsid w:val="00AB0462"/>
    <w:rsid w:val="00AB08AA"/>
    <w:rsid w:val="00AB0B4A"/>
    <w:rsid w:val="00AB0BDD"/>
    <w:rsid w:val="00AB1AEA"/>
    <w:rsid w:val="00AB1B6F"/>
    <w:rsid w:val="00AB245A"/>
    <w:rsid w:val="00AB2D60"/>
    <w:rsid w:val="00AB2F45"/>
    <w:rsid w:val="00AB3E9F"/>
    <w:rsid w:val="00AB476E"/>
    <w:rsid w:val="00AB5431"/>
    <w:rsid w:val="00AB5733"/>
    <w:rsid w:val="00AB596B"/>
    <w:rsid w:val="00AB6E72"/>
    <w:rsid w:val="00AC2FBB"/>
    <w:rsid w:val="00AC3EAB"/>
    <w:rsid w:val="00AC493C"/>
    <w:rsid w:val="00AC6069"/>
    <w:rsid w:val="00AC7140"/>
    <w:rsid w:val="00AC756F"/>
    <w:rsid w:val="00AD0875"/>
    <w:rsid w:val="00AD0B44"/>
    <w:rsid w:val="00AD186E"/>
    <w:rsid w:val="00AD1D1D"/>
    <w:rsid w:val="00AD243A"/>
    <w:rsid w:val="00AD29C7"/>
    <w:rsid w:val="00AD2EE4"/>
    <w:rsid w:val="00AD3353"/>
    <w:rsid w:val="00AD49D4"/>
    <w:rsid w:val="00AD4DE6"/>
    <w:rsid w:val="00AD5ACA"/>
    <w:rsid w:val="00AD6D28"/>
    <w:rsid w:val="00AD71C0"/>
    <w:rsid w:val="00AD72EC"/>
    <w:rsid w:val="00AD759B"/>
    <w:rsid w:val="00AD7784"/>
    <w:rsid w:val="00AD79E0"/>
    <w:rsid w:val="00AD7DA5"/>
    <w:rsid w:val="00AE1B98"/>
    <w:rsid w:val="00AE1D3A"/>
    <w:rsid w:val="00AE2947"/>
    <w:rsid w:val="00AE3CE9"/>
    <w:rsid w:val="00AE3DA6"/>
    <w:rsid w:val="00AE48D4"/>
    <w:rsid w:val="00AE5661"/>
    <w:rsid w:val="00AE5E0F"/>
    <w:rsid w:val="00AE5F48"/>
    <w:rsid w:val="00AE6061"/>
    <w:rsid w:val="00AE7743"/>
    <w:rsid w:val="00AF068E"/>
    <w:rsid w:val="00AF08D3"/>
    <w:rsid w:val="00AF1729"/>
    <w:rsid w:val="00AF172E"/>
    <w:rsid w:val="00AF2A3E"/>
    <w:rsid w:val="00AF2B7F"/>
    <w:rsid w:val="00AF40EA"/>
    <w:rsid w:val="00AF4628"/>
    <w:rsid w:val="00AF499F"/>
    <w:rsid w:val="00AF4C10"/>
    <w:rsid w:val="00AF516D"/>
    <w:rsid w:val="00AF59CE"/>
    <w:rsid w:val="00AF5F5C"/>
    <w:rsid w:val="00AF613D"/>
    <w:rsid w:val="00AF67DD"/>
    <w:rsid w:val="00B00AF1"/>
    <w:rsid w:val="00B00D7E"/>
    <w:rsid w:val="00B01CFB"/>
    <w:rsid w:val="00B02387"/>
    <w:rsid w:val="00B0324C"/>
    <w:rsid w:val="00B03F60"/>
    <w:rsid w:val="00B04058"/>
    <w:rsid w:val="00B04281"/>
    <w:rsid w:val="00B04AB8"/>
    <w:rsid w:val="00B04C37"/>
    <w:rsid w:val="00B04D92"/>
    <w:rsid w:val="00B052E9"/>
    <w:rsid w:val="00B05930"/>
    <w:rsid w:val="00B05F45"/>
    <w:rsid w:val="00B065DD"/>
    <w:rsid w:val="00B07A51"/>
    <w:rsid w:val="00B07B3A"/>
    <w:rsid w:val="00B105AD"/>
    <w:rsid w:val="00B10694"/>
    <w:rsid w:val="00B10A36"/>
    <w:rsid w:val="00B10A3F"/>
    <w:rsid w:val="00B1151F"/>
    <w:rsid w:val="00B12336"/>
    <w:rsid w:val="00B12944"/>
    <w:rsid w:val="00B12D86"/>
    <w:rsid w:val="00B13043"/>
    <w:rsid w:val="00B136EF"/>
    <w:rsid w:val="00B1377B"/>
    <w:rsid w:val="00B13904"/>
    <w:rsid w:val="00B13BAB"/>
    <w:rsid w:val="00B13C52"/>
    <w:rsid w:val="00B148F5"/>
    <w:rsid w:val="00B14A32"/>
    <w:rsid w:val="00B1522B"/>
    <w:rsid w:val="00B15B06"/>
    <w:rsid w:val="00B17251"/>
    <w:rsid w:val="00B179C0"/>
    <w:rsid w:val="00B2000E"/>
    <w:rsid w:val="00B207ED"/>
    <w:rsid w:val="00B213E5"/>
    <w:rsid w:val="00B21C45"/>
    <w:rsid w:val="00B223C9"/>
    <w:rsid w:val="00B2335A"/>
    <w:rsid w:val="00B234AE"/>
    <w:rsid w:val="00B23A79"/>
    <w:rsid w:val="00B23DF6"/>
    <w:rsid w:val="00B2441B"/>
    <w:rsid w:val="00B2455E"/>
    <w:rsid w:val="00B24D81"/>
    <w:rsid w:val="00B262F7"/>
    <w:rsid w:val="00B27964"/>
    <w:rsid w:val="00B30452"/>
    <w:rsid w:val="00B3151E"/>
    <w:rsid w:val="00B329D5"/>
    <w:rsid w:val="00B32F21"/>
    <w:rsid w:val="00B3494A"/>
    <w:rsid w:val="00B349D3"/>
    <w:rsid w:val="00B350F3"/>
    <w:rsid w:val="00B367CD"/>
    <w:rsid w:val="00B37965"/>
    <w:rsid w:val="00B37AB8"/>
    <w:rsid w:val="00B37E8C"/>
    <w:rsid w:val="00B37FAF"/>
    <w:rsid w:val="00B402A4"/>
    <w:rsid w:val="00B412C3"/>
    <w:rsid w:val="00B419C2"/>
    <w:rsid w:val="00B42CC6"/>
    <w:rsid w:val="00B434B9"/>
    <w:rsid w:val="00B440B8"/>
    <w:rsid w:val="00B448B4"/>
    <w:rsid w:val="00B44F5C"/>
    <w:rsid w:val="00B453ED"/>
    <w:rsid w:val="00B470E2"/>
    <w:rsid w:val="00B47314"/>
    <w:rsid w:val="00B50B81"/>
    <w:rsid w:val="00B511E4"/>
    <w:rsid w:val="00B51C5D"/>
    <w:rsid w:val="00B51EEE"/>
    <w:rsid w:val="00B52441"/>
    <w:rsid w:val="00B5247C"/>
    <w:rsid w:val="00B52512"/>
    <w:rsid w:val="00B5356B"/>
    <w:rsid w:val="00B55707"/>
    <w:rsid w:val="00B55C99"/>
    <w:rsid w:val="00B5640B"/>
    <w:rsid w:val="00B569FF"/>
    <w:rsid w:val="00B56C30"/>
    <w:rsid w:val="00B573C7"/>
    <w:rsid w:val="00B57528"/>
    <w:rsid w:val="00B57961"/>
    <w:rsid w:val="00B60873"/>
    <w:rsid w:val="00B60BD1"/>
    <w:rsid w:val="00B60DB2"/>
    <w:rsid w:val="00B6131E"/>
    <w:rsid w:val="00B622DB"/>
    <w:rsid w:val="00B6520D"/>
    <w:rsid w:val="00B653D2"/>
    <w:rsid w:val="00B65B54"/>
    <w:rsid w:val="00B66408"/>
    <w:rsid w:val="00B6672F"/>
    <w:rsid w:val="00B66E2A"/>
    <w:rsid w:val="00B6737C"/>
    <w:rsid w:val="00B678E0"/>
    <w:rsid w:val="00B67A46"/>
    <w:rsid w:val="00B7461C"/>
    <w:rsid w:val="00B74D0B"/>
    <w:rsid w:val="00B74EC9"/>
    <w:rsid w:val="00B7534A"/>
    <w:rsid w:val="00B76E27"/>
    <w:rsid w:val="00B7732D"/>
    <w:rsid w:val="00B80EF0"/>
    <w:rsid w:val="00B81D6F"/>
    <w:rsid w:val="00B82628"/>
    <w:rsid w:val="00B842BC"/>
    <w:rsid w:val="00B849CD"/>
    <w:rsid w:val="00B85CAD"/>
    <w:rsid w:val="00B86C3E"/>
    <w:rsid w:val="00B87396"/>
    <w:rsid w:val="00B878A2"/>
    <w:rsid w:val="00B91DE0"/>
    <w:rsid w:val="00B92F3B"/>
    <w:rsid w:val="00B94F6A"/>
    <w:rsid w:val="00B952BB"/>
    <w:rsid w:val="00B95E96"/>
    <w:rsid w:val="00B95F17"/>
    <w:rsid w:val="00B96D9D"/>
    <w:rsid w:val="00B97092"/>
    <w:rsid w:val="00B977B2"/>
    <w:rsid w:val="00BA0403"/>
    <w:rsid w:val="00BA1B32"/>
    <w:rsid w:val="00BA1CD7"/>
    <w:rsid w:val="00BA22C8"/>
    <w:rsid w:val="00BA2536"/>
    <w:rsid w:val="00BA2B71"/>
    <w:rsid w:val="00BA2D96"/>
    <w:rsid w:val="00BA2FE5"/>
    <w:rsid w:val="00BA39C9"/>
    <w:rsid w:val="00BA44AA"/>
    <w:rsid w:val="00BA4D15"/>
    <w:rsid w:val="00BA5233"/>
    <w:rsid w:val="00BA6249"/>
    <w:rsid w:val="00BA709B"/>
    <w:rsid w:val="00BA74C8"/>
    <w:rsid w:val="00BA75C3"/>
    <w:rsid w:val="00BB03B6"/>
    <w:rsid w:val="00BB1475"/>
    <w:rsid w:val="00BB1992"/>
    <w:rsid w:val="00BB1AF3"/>
    <w:rsid w:val="00BB2B1E"/>
    <w:rsid w:val="00BB2EE3"/>
    <w:rsid w:val="00BB4ED5"/>
    <w:rsid w:val="00BB4FBB"/>
    <w:rsid w:val="00BB5052"/>
    <w:rsid w:val="00BB5160"/>
    <w:rsid w:val="00BB60A8"/>
    <w:rsid w:val="00BC0B1B"/>
    <w:rsid w:val="00BC1F2E"/>
    <w:rsid w:val="00BC25D9"/>
    <w:rsid w:val="00BC2771"/>
    <w:rsid w:val="00BC35BA"/>
    <w:rsid w:val="00BC6776"/>
    <w:rsid w:val="00BC69D2"/>
    <w:rsid w:val="00BC6BDC"/>
    <w:rsid w:val="00BD0B07"/>
    <w:rsid w:val="00BD1CFE"/>
    <w:rsid w:val="00BD20EC"/>
    <w:rsid w:val="00BD22AD"/>
    <w:rsid w:val="00BD2C91"/>
    <w:rsid w:val="00BD2F9A"/>
    <w:rsid w:val="00BD50E3"/>
    <w:rsid w:val="00BD535D"/>
    <w:rsid w:val="00BD56D7"/>
    <w:rsid w:val="00BD5BF6"/>
    <w:rsid w:val="00BD6498"/>
    <w:rsid w:val="00BD6922"/>
    <w:rsid w:val="00BD69ED"/>
    <w:rsid w:val="00BD74A2"/>
    <w:rsid w:val="00BE041D"/>
    <w:rsid w:val="00BE0AE2"/>
    <w:rsid w:val="00BE0B92"/>
    <w:rsid w:val="00BE180A"/>
    <w:rsid w:val="00BE1A43"/>
    <w:rsid w:val="00BE1F7B"/>
    <w:rsid w:val="00BE2290"/>
    <w:rsid w:val="00BE3304"/>
    <w:rsid w:val="00BE3C67"/>
    <w:rsid w:val="00BE7478"/>
    <w:rsid w:val="00BE76CD"/>
    <w:rsid w:val="00BF0592"/>
    <w:rsid w:val="00BF09E1"/>
    <w:rsid w:val="00BF1194"/>
    <w:rsid w:val="00BF1E0F"/>
    <w:rsid w:val="00BF2779"/>
    <w:rsid w:val="00BF31E6"/>
    <w:rsid w:val="00BF3963"/>
    <w:rsid w:val="00BF503D"/>
    <w:rsid w:val="00BF5B9F"/>
    <w:rsid w:val="00BF7038"/>
    <w:rsid w:val="00C0041A"/>
    <w:rsid w:val="00C00F11"/>
    <w:rsid w:val="00C01E92"/>
    <w:rsid w:val="00C02165"/>
    <w:rsid w:val="00C02EFF"/>
    <w:rsid w:val="00C032C7"/>
    <w:rsid w:val="00C04220"/>
    <w:rsid w:val="00C04360"/>
    <w:rsid w:val="00C052A8"/>
    <w:rsid w:val="00C06BF5"/>
    <w:rsid w:val="00C0772B"/>
    <w:rsid w:val="00C07E97"/>
    <w:rsid w:val="00C10363"/>
    <w:rsid w:val="00C107D2"/>
    <w:rsid w:val="00C11BBB"/>
    <w:rsid w:val="00C13042"/>
    <w:rsid w:val="00C147CD"/>
    <w:rsid w:val="00C14E25"/>
    <w:rsid w:val="00C15C5B"/>
    <w:rsid w:val="00C164EC"/>
    <w:rsid w:val="00C20E62"/>
    <w:rsid w:val="00C20EC0"/>
    <w:rsid w:val="00C21AC7"/>
    <w:rsid w:val="00C21BCB"/>
    <w:rsid w:val="00C21FF0"/>
    <w:rsid w:val="00C2277A"/>
    <w:rsid w:val="00C227E4"/>
    <w:rsid w:val="00C242C8"/>
    <w:rsid w:val="00C24357"/>
    <w:rsid w:val="00C24843"/>
    <w:rsid w:val="00C24A2D"/>
    <w:rsid w:val="00C24DA6"/>
    <w:rsid w:val="00C253D0"/>
    <w:rsid w:val="00C255D3"/>
    <w:rsid w:val="00C25843"/>
    <w:rsid w:val="00C25971"/>
    <w:rsid w:val="00C25E3F"/>
    <w:rsid w:val="00C26144"/>
    <w:rsid w:val="00C26E26"/>
    <w:rsid w:val="00C27426"/>
    <w:rsid w:val="00C2775E"/>
    <w:rsid w:val="00C319B8"/>
    <w:rsid w:val="00C32653"/>
    <w:rsid w:val="00C33D89"/>
    <w:rsid w:val="00C368E7"/>
    <w:rsid w:val="00C37ACF"/>
    <w:rsid w:val="00C40F58"/>
    <w:rsid w:val="00C41259"/>
    <w:rsid w:val="00C414DD"/>
    <w:rsid w:val="00C41570"/>
    <w:rsid w:val="00C41829"/>
    <w:rsid w:val="00C41ABF"/>
    <w:rsid w:val="00C41D46"/>
    <w:rsid w:val="00C43D2D"/>
    <w:rsid w:val="00C46A73"/>
    <w:rsid w:val="00C47BCB"/>
    <w:rsid w:val="00C503C3"/>
    <w:rsid w:val="00C5055B"/>
    <w:rsid w:val="00C50A9A"/>
    <w:rsid w:val="00C5273A"/>
    <w:rsid w:val="00C54A02"/>
    <w:rsid w:val="00C54DCE"/>
    <w:rsid w:val="00C577D0"/>
    <w:rsid w:val="00C6041D"/>
    <w:rsid w:val="00C60F10"/>
    <w:rsid w:val="00C62755"/>
    <w:rsid w:val="00C63BCC"/>
    <w:rsid w:val="00C63BDD"/>
    <w:rsid w:val="00C64FA2"/>
    <w:rsid w:val="00C65099"/>
    <w:rsid w:val="00C658B2"/>
    <w:rsid w:val="00C660DD"/>
    <w:rsid w:val="00C661C0"/>
    <w:rsid w:val="00C66738"/>
    <w:rsid w:val="00C67252"/>
    <w:rsid w:val="00C71296"/>
    <w:rsid w:val="00C7151A"/>
    <w:rsid w:val="00C71677"/>
    <w:rsid w:val="00C729E9"/>
    <w:rsid w:val="00C736C0"/>
    <w:rsid w:val="00C73D2F"/>
    <w:rsid w:val="00C741E5"/>
    <w:rsid w:val="00C746E3"/>
    <w:rsid w:val="00C74807"/>
    <w:rsid w:val="00C756FE"/>
    <w:rsid w:val="00C75E4D"/>
    <w:rsid w:val="00C75FD5"/>
    <w:rsid w:val="00C7632E"/>
    <w:rsid w:val="00C804B0"/>
    <w:rsid w:val="00C80E18"/>
    <w:rsid w:val="00C81629"/>
    <w:rsid w:val="00C82012"/>
    <w:rsid w:val="00C82387"/>
    <w:rsid w:val="00C82913"/>
    <w:rsid w:val="00C831D3"/>
    <w:rsid w:val="00C8378F"/>
    <w:rsid w:val="00C83A9A"/>
    <w:rsid w:val="00C8525C"/>
    <w:rsid w:val="00C858CC"/>
    <w:rsid w:val="00C8603F"/>
    <w:rsid w:val="00C872AD"/>
    <w:rsid w:val="00C876D6"/>
    <w:rsid w:val="00C878D9"/>
    <w:rsid w:val="00C9152C"/>
    <w:rsid w:val="00C92389"/>
    <w:rsid w:val="00C929FD"/>
    <w:rsid w:val="00C93F09"/>
    <w:rsid w:val="00C94C0D"/>
    <w:rsid w:val="00C94CDE"/>
    <w:rsid w:val="00C955C6"/>
    <w:rsid w:val="00C9630D"/>
    <w:rsid w:val="00C973F9"/>
    <w:rsid w:val="00C97F82"/>
    <w:rsid w:val="00CA007A"/>
    <w:rsid w:val="00CA03F4"/>
    <w:rsid w:val="00CA07BC"/>
    <w:rsid w:val="00CA0E49"/>
    <w:rsid w:val="00CA19CB"/>
    <w:rsid w:val="00CA19FE"/>
    <w:rsid w:val="00CA2279"/>
    <w:rsid w:val="00CA2DDD"/>
    <w:rsid w:val="00CA2E22"/>
    <w:rsid w:val="00CA379F"/>
    <w:rsid w:val="00CA3A5B"/>
    <w:rsid w:val="00CA3CBA"/>
    <w:rsid w:val="00CA75F8"/>
    <w:rsid w:val="00CA7D76"/>
    <w:rsid w:val="00CB0200"/>
    <w:rsid w:val="00CB122C"/>
    <w:rsid w:val="00CB206D"/>
    <w:rsid w:val="00CB486A"/>
    <w:rsid w:val="00CB5225"/>
    <w:rsid w:val="00CB52B7"/>
    <w:rsid w:val="00CB6799"/>
    <w:rsid w:val="00CB7BF4"/>
    <w:rsid w:val="00CC0C08"/>
    <w:rsid w:val="00CC0E2A"/>
    <w:rsid w:val="00CC3FE9"/>
    <w:rsid w:val="00CC45D4"/>
    <w:rsid w:val="00CC4AC8"/>
    <w:rsid w:val="00CC5F9F"/>
    <w:rsid w:val="00CC7AC1"/>
    <w:rsid w:val="00CD04B9"/>
    <w:rsid w:val="00CD116D"/>
    <w:rsid w:val="00CD2991"/>
    <w:rsid w:val="00CD2C97"/>
    <w:rsid w:val="00CD3841"/>
    <w:rsid w:val="00CD4B7D"/>
    <w:rsid w:val="00CD4E38"/>
    <w:rsid w:val="00CD52DB"/>
    <w:rsid w:val="00CD549C"/>
    <w:rsid w:val="00CD55CA"/>
    <w:rsid w:val="00CD63DC"/>
    <w:rsid w:val="00CD7C95"/>
    <w:rsid w:val="00CE0D31"/>
    <w:rsid w:val="00CE105F"/>
    <w:rsid w:val="00CE21BC"/>
    <w:rsid w:val="00CE559D"/>
    <w:rsid w:val="00CE59A1"/>
    <w:rsid w:val="00CE66B9"/>
    <w:rsid w:val="00CE75E5"/>
    <w:rsid w:val="00CF059B"/>
    <w:rsid w:val="00CF0F80"/>
    <w:rsid w:val="00CF2A77"/>
    <w:rsid w:val="00CF438A"/>
    <w:rsid w:val="00CF508D"/>
    <w:rsid w:val="00CF7793"/>
    <w:rsid w:val="00CF7AFA"/>
    <w:rsid w:val="00CF7DF4"/>
    <w:rsid w:val="00D0039A"/>
    <w:rsid w:val="00D007C3"/>
    <w:rsid w:val="00D019B8"/>
    <w:rsid w:val="00D02D7A"/>
    <w:rsid w:val="00D03C4A"/>
    <w:rsid w:val="00D03E73"/>
    <w:rsid w:val="00D057C5"/>
    <w:rsid w:val="00D0672E"/>
    <w:rsid w:val="00D07222"/>
    <w:rsid w:val="00D072B2"/>
    <w:rsid w:val="00D07C25"/>
    <w:rsid w:val="00D07E56"/>
    <w:rsid w:val="00D104F3"/>
    <w:rsid w:val="00D1088B"/>
    <w:rsid w:val="00D10B21"/>
    <w:rsid w:val="00D10EA1"/>
    <w:rsid w:val="00D10F88"/>
    <w:rsid w:val="00D1145E"/>
    <w:rsid w:val="00D11FC0"/>
    <w:rsid w:val="00D1318E"/>
    <w:rsid w:val="00D13482"/>
    <w:rsid w:val="00D13D5D"/>
    <w:rsid w:val="00D149E2"/>
    <w:rsid w:val="00D14A68"/>
    <w:rsid w:val="00D14E5B"/>
    <w:rsid w:val="00D14F7A"/>
    <w:rsid w:val="00D15AF4"/>
    <w:rsid w:val="00D15D1B"/>
    <w:rsid w:val="00D160B0"/>
    <w:rsid w:val="00D16DC0"/>
    <w:rsid w:val="00D16EFE"/>
    <w:rsid w:val="00D173B6"/>
    <w:rsid w:val="00D17B67"/>
    <w:rsid w:val="00D20267"/>
    <w:rsid w:val="00D20410"/>
    <w:rsid w:val="00D219D8"/>
    <w:rsid w:val="00D2210E"/>
    <w:rsid w:val="00D228BA"/>
    <w:rsid w:val="00D22E51"/>
    <w:rsid w:val="00D22E59"/>
    <w:rsid w:val="00D23E11"/>
    <w:rsid w:val="00D24BF3"/>
    <w:rsid w:val="00D24C28"/>
    <w:rsid w:val="00D2563F"/>
    <w:rsid w:val="00D258F4"/>
    <w:rsid w:val="00D259A8"/>
    <w:rsid w:val="00D272AD"/>
    <w:rsid w:val="00D27B4F"/>
    <w:rsid w:val="00D3048D"/>
    <w:rsid w:val="00D30A55"/>
    <w:rsid w:val="00D30B5E"/>
    <w:rsid w:val="00D3482F"/>
    <w:rsid w:val="00D3497D"/>
    <w:rsid w:val="00D3670C"/>
    <w:rsid w:val="00D36956"/>
    <w:rsid w:val="00D36A67"/>
    <w:rsid w:val="00D36AE0"/>
    <w:rsid w:val="00D37414"/>
    <w:rsid w:val="00D37ABC"/>
    <w:rsid w:val="00D40E45"/>
    <w:rsid w:val="00D410A3"/>
    <w:rsid w:val="00D41263"/>
    <w:rsid w:val="00D419A8"/>
    <w:rsid w:val="00D41AB7"/>
    <w:rsid w:val="00D41D59"/>
    <w:rsid w:val="00D44220"/>
    <w:rsid w:val="00D449AC"/>
    <w:rsid w:val="00D4539F"/>
    <w:rsid w:val="00D46BC6"/>
    <w:rsid w:val="00D46BE9"/>
    <w:rsid w:val="00D46D7E"/>
    <w:rsid w:val="00D47089"/>
    <w:rsid w:val="00D4721B"/>
    <w:rsid w:val="00D47C51"/>
    <w:rsid w:val="00D47D10"/>
    <w:rsid w:val="00D500DC"/>
    <w:rsid w:val="00D50246"/>
    <w:rsid w:val="00D50E1A"/>
    <w:rsid w:val="00D516CD"/>
    <w:rsid w:val="00D51899"/>
    <w:rsid w:val="00D51AD7"/>
    <w:rsid w:val="00D53ADD"/>
    <w:rsid w:val="00D54D1A"/>
    <w:rsid w:val="00D54F86"/>
    <w:rsid w:val="00D55B62"/>
    <w:rsid w:val="00D57535"/>
    <w:rsid w:val="00D5789A"/>
    <w:rsid w:val="00D60397"/>
    <w:rsid w:val="00D608A7"/>
    <w:rsid w:val="00D60A7C"/>
    <w:rsid w:val="00D60B85"/>
    <w:rsid w:val="00D60C2E"/>
    <w:rsid w:val="00D62FDE"/>
    <w:rsid w:val="00D65197"/>
    <w:rsid w:val="00D658C3"/>
    <w:rsid w:val="00D664FB"/>
    <w:rsid w:val="00D66790"/>
    <w:rsid w:val="00D66B9E"/>
    <w:rsid w:val="00D7023A"/>
    <w:rsid w:val="00D70D03"/>
    <w:rsid w:val="00D71BCB"/>
    <w:rsid w:val="00D726E8"/>
    <w:rsid w:val="00D73263"/>
    <w:rsid w:val="00D732B8"/>
    <w:rsid w:val="00D73F26"/>
    <w:rsid w:val="00D743CA"/>
    <w:rsid w:val="00D74B28"/>
    <w:rsid w:val="00D75200"/>
    <w:rsid w:val="00D754D8"/>
    <w:rsid w:val="00D760BE"/>
    <w:rsid w:val="00D76929"/>
    <w:rsid w:val="00D76A32"/>
    <w:rsid w:val="00D771CE"/>
    <w:rsid w:val="00D77372"/>
    <w:rsid w:val="00D77974"/>
    <w:rsid w:val="00D80A6E"/>
    <w:rsid w:val="00D80AF8"/>
    <w:rsid w:val="00D80C22"/>
    <w:rsid w:val="00D81021"/>
    <w:rsid w:val="00D81766"/>
    <w:rsid w:val="00D81960"/>
    <w:rsid w:val="00D82D6E"/>
    <w:rsid w:val="00D83A37"/>
    <w:rsid w:val="00D84CFB"/>
    <w:rsid w:val="00D85112"/>
    <w:rsid w:val="00D8518B"/>
    <w:rsid w:val="00D85259"/>
    <w:rsid w:val="00D87A5D"/>
    <w:rsid w:val="00D904CF"/>
    <w:rsid w:val="00D9100E"/>
    <w:rsid w:val="00D91420"/>
    <w:rsid w:val="00D91FAC"/>
    <w:rsid w:val="00D92769"/>
    <w:rsid w:val="00D928CC"/>
    <w:rsid w:val="00D94064"/>
    <w:rsid w:val="00D94FAF"/>
    <w:rsid w:val="00D94FCC"/>
    <w:rsid w:val="00D951A2"/>
    <w:rsid w:val="00DA13AF"/>
    <w:rsid w:val="00DA14E5"/>
    <w:rsid w:val="00DA16E4"/>
    <w:rsid w:val="00DA1960"/>
    <w:rsid w:val="00DA23EF"/>
    <w:rsid w:val="00DA3549"/>
    <w:rsid w:val="00DA4E40"/>
    <w:rsid w:val="00DA5B4B"/>
    <w:rsid w:val="00DB10D7"/>
    <w:rsid w:val="00DB1DF1"/>
    <w:rsid w:val="00DB23F3"/>
    <w:rsid w:val="00DB27E1"/>
    <w:rsid w:val="00DB3420"/>
    <w:rsid w:val="00DB342C"/>
    <w:rsid w:val="00DB518B"/>
    <w:rsid w:val="00DB532A"/>
    <w:rsid w:val="00DB5EB4"/>
    <w:rsid w:val="00DB6DA2"/>
    <w:rsid w:val="00DB7BD0"/>
    <w:rsid w:val="00DC0016"/>
    <w:rsid w:val="00DC04EC"/>
    <w:rsid w:val="00DC0B4B"/>
    <w:rsid w:val="00DC0E02"/>
    <w:rsid w:val="00DC21B9"/>
    <w:rsid w:val="00DC2C6F"/>
    <w:rsid w:val="00DC4254"/>
    <w:rsid w:val="00DC44D6"/>
    <w:rsid w:val="00DC4632"/>
    <w:rsid w:val="00DC57C7"/>
    <w:rsid w:val="00DC5934"/>
    <w:rsid w:val="00DC6C3B"/>
    <w:rsid w:val="00DC7483"/>
    <w:rsid w:val="00DC7AE6"/>
    <w:rsid w:val="00DD0FFA"/>
    <w:rsid w:val="00DD1289"/>
    <w:rsid w:val="00DD1CA9"/>
    <w:rsid w:val="00DD1CAB"/>
    <w:rsid w:val="00DD2078"/>
    <w:rsid w:val="00DD34DB"/>
    <w:rsid w:val="00DD367C"/>
    <w:rsid w:val="00DD36D4"/>
    <w:rsid w:val="00DD3C0B"/>
    <w:rsid w:val="00DD3CB3"/>
    <w:rsid w:val="00DD3EDF"/>
    <w:rsid w:val="00DD4243"/>
    <w:rsid w:val="00DD46D7"/>
    <w:rsid w:val="00DD4BB0"/>
    <w:rsid w:val="00DD560A"/>
    <w:rsid w:val="00DD6DD3"/>
    <w:rsid w:val="00DD7310"/>
    <w:rsid w:val="00DD77E5"/>
    <w:rsid w:val="00DE07FD"/>
    <w:rsid w:val="00DE0A0E"/>
    <w:rsid w:val="00DE0E8D"/>
    <w:rsid w:val="00DE1417"/>
    <w:rsid w:val="00DE1EF7"/>
    <w:rsid w:val="00DE1FBE"/>
    <w:rsid w:val="00DE3153"/>
    <w:rsid w:val="00DE32D2"/>
    <w:rsid w:val="00DE3724"/>
    <w:rsid w:val="00DE3B3A"/>
    <w:rsid w:val="00DE3C0A"/>
    <w:rsid w:val="00DE579C"/>
    <w:rsid w:val="00DE6523"/>
    <w:rsid w:val="00DE65BF"/>
    <w:rsid w:val="00DE7FAF"/>
    <w:rsid w:val="00DF1037"/>
    <w:rsid w:val="00DF20C9"/>
    <w:rsid w:val="00DF31A8"/>
    <w:rsid w:val="00DF43DF"/>
    <w:rsid w:val="00DF54F0"/>
    <w:rsid w:val="00DF5ED8"/>
    <w:rsid w:val="00DF5F5F"/>
    <w:rsid w:val="00DF63EC"/>
    <w:rsid w:val="00DF64C2"/>
    <w:rsid w:val="00DF72AD"/>
    <w:rsid w:val="00DF7990"/>
    <w:rsid w:val="00E009BB"/>
    <w:rsid w:val="00E00AC8"/>
    <w:rsid w:val="00E00B20"/>
    <w:rsid w:val="00E02093"/>
    <w:rsid w:val="00E021ED"/>
    <w:rsid w:val="00E02727"/>
    <w:rsid w:val="00E02763"/>
    <w:rsid w:val="00E02E36"/>
    <w:rsid w:val="00E03FB2"/>
    <w:rsid w:val="00E04736"/>
    <w:rsid w:val="00E0537B"/>
    <w:rsid w:val="00E06946"/>
    <w:rsid w:val="00E07017"/>
    <w:rsid w:val="00E07047"/>
    <w:rsid w:val="00E10190"/>
    <w:rsid w:val="00E10AF5"/>
    <w:rsid w:val="00E129BC"/>
    <w:rsid w:val="00E12C33"/>
    <w:rsid w:val="00E12FD6"/>
    <w:rsid w:val="00E136ED"/>
    <w:rsid w:val="00E14D0E"/>
    <w:rsid w:val="00E16121"/>
    <w:rsid w:val="00E16BB8"/>
    <w:rsid w:val="00E17AD9"/>
    <w:rsid w:val="00E200F2"/>
    <w:rsid w:val="00E201ED"/>
    <w:rsid w:val="00E20A5D"/>
    <w:rsid w:val="00E20EC3"/>
    <w:rsid w:val="00E20F84"/>
    <w:rsid w:val="00E21DE1"/>
    <w:rsid w:val="00E2234D"/>
    <w:rsid w:val="00E2264D"/>
    <w:rsid w:val="00E234FA"/>
    <w:rsid w:val="00E23B4B"/>
    <w:rsid w:val="00E23F7B"/>
    <w:rsid w:val="00E2494A"/>
    <w:rsid w:val="00E2622C"/>
    <w:rsid w:val="00E2710C"/>
    <w:rsid w:val="00E27ACA"/>
    <w:rsid w:val="00E27BE5"/>
    <w:rsid w:val="00E27F62"/>
    <w:rsid w:val="00E30DE5"/>
    <w:rsid w:val="00E31479"/>
    <w:rsid w:val="00E31792"/>
    <w:rsid w:val="00E31903"/>
    <w:rsid w:val="00E31C0D"/>
    <w:rsid w:val="00E32C14"/>
    <w:rsid w:val="00E32E29"/>
    <w:rsid w:val="00E334A6"/>
    <w:rsid w:val="00E340AF"/>
    <w:rsid w:val="00E34855"/>
    <w:rsid w:val="00E34F75"/>
    <w:rsid w:val="00E35BD9"/>
    <w:rsid w:val="00E37019"/>
    <w:rsid w:val="00E3722C"/>
    <w:rsid w:val="00E40863"/>
    <w:rsid w:val="00E40A92"/>
    <w:rsid w:val="00E40F81"/>
    <w:rsid w:val="00E41651"/>
    <w:rsid w:val="00E42390"/>
    <w:rsid w:val="00E42B6E"/>
    <w:rsid w:val="00E42C92"/>
    <w:rsid w:val="00E42EC6"/>
    <w:rsid w:val="00E43022"/>
    <w:rsid w:val="00E43AF0"/>
    <w:rsid w:val="00E43C93"/>
    <w:rsid w:val="00E4503A"/>
    <w:rsid w:val="00E45493"/>
    <w:rsid w:val="00E455CE"/>
    <w:rsid w:val="00E45CC0"/>
    <w:rsid w:val="00E45ECE"/>
    <w:rsid w:val="00E46759"/>
    <w:rsid w:val="00E469B5"/>
    <w:rsid w:val="00E47350"/>
    <w:rsid w:val="00E5008B"/>
    <w:rsid w:val="00E50D39"/>
    <w:rsid w:val="00E513A5"/>
    <w:rsid w:val="00E519BC"/>
    <w:rsid w:val="00E51F0B"/>
    <w:rsid w:val="00E52A1D"/>
    <w:rsid w:val="00E5473D"/>
    <w:rsid w:val="00E55286"/>
    <w:rsid w:val="00E55FFC"/>
    <w:rsid w:val="00E600DE"/>
    <w:rsid w:val="00E60E51"/>
    <w:rsid w:val="00E615DA"/>
    <w:rsid w:val="00E61624"/>
    <w:rsid w:val="00E618D3"/>
    <w:rsid w:val="00E61E57"/>
    <w:rsid w:val="00E621DB"/>
    <w:rsid w:val="00E6243D"/>
    <w:rsid w:val="00E62748"/>
    <w:rsid w:val="00E627AA"/>
    <w:rsid w:val="00E63B6E"/>
    <w:rsid w:val="00E63F03"/>
    <w:rsid w:val="00E66637"/>
    <w:rsid w:val="00E668A8"/>
    <w:rsid w:val="00E67530"/>
    <w:rsid w:val="00E7022C"/>
    <w:rsid w:val="00E70324"/>
    <w:rsid w:val="00E703A6"/>
    <w:rsid w:val="00E70AA8"/>
    <w:rsid w:val="00E70FC2"/>
    <w:rsid w:val="00E71AD0"/>
    <w:rsid w:val="00E722BD"/>
    <w:rsid w:val="00E72544"/>
    <w:rsid w:val="00E72DD4"/>
    <w:rsid w:val="00E73162"/>
    <w:rsid w:val="00E73A1C"/>
    <w:rsid w:val="00E740CA"/>
    <w:rsid w:val="00E742B9"/>
    <w:rsid w:val="00E74AAE"/>
    <w:rsid w:val="00E75836"/>
    <w:rsid w:val="00E76D2A"/>
    <w:rsid w:val="00E76E16"/>
    <w:rsid w:val="00E80F38"/>
    <w:rsid w:val="00E813E7"/>
    <w:rsid w:val="00E82D85"/>
    <w:rsid w:val="00E82E22"/>
    <w:rsid w:val="00E841C7"/>
    <w:rsid w:val="00E844D1"/>
    <w:rsid w:val="00E84724"/>
    <w:rsid w:val="00E85180"/>
    <w:rsid w:val="00E8690C"/>
    <w:rsid w:val="00E9040D"/>
    <w:rsid w:val="00E90FB5"/>
    <w:rsid w:val="00E912AD"/>
    <w:rsid w:val="00E918C4"/>
    <w:rsid w:val="00E91B26"/>
    <w:rsid w:val="00E91ED8"/>
    <w:rsid w:val="00E92C11"/>
    <w:rsid w:val="00E93060"/>
    <w:rsid w:val="00E937F5"/>
    <w:rsid w:val="00E93E2D"/>
    <w:rsid w:val="00E943A5"/>
    <w:rsid w:val="00E94554"/>
    <w:rsid w:val="00E94C14"/>
    <w:rsid w:val="00E967DF"/>
    <w:rsid w:val="00E96823"/>
    <w:rsid w:val="00E96F45"/>
    <w:rsid w:val="00E97B98"/>
    <w:rsid w:val="00E97BD2"/>
    <w:rsid w:val="00E97D01"/>
    <w:rsid w:val="00EA09C5"/>
    <w:rsid w:val="00EA1458"/>
    <w:rsid w:val="00EA1876"/>
    <w:rsid w:val="00EA1A7E"/>
    <w:rsid w:val="00EA2982"/>
    <w:rsid w:val="00EA32E1"/>
    <w:rsid w:val="00EA3740"/>
    <w:rsid w:val="00EA3885"/>
    <w:rsid w:val="00EA3E5A"/>
    <w:rsid w:val="00EA48FC"/>
    <w:rsid w:val="00EA5DF4"/>
    <w:rsid w:val="00EA6E0C"/>
    <w:rsid w:val="00EB10FF"/>
    <w:rsid w:val="00EB15CF"/>
    <w:rsid w:val="00EB18BF"/>
    <w:rsid w:val="00EB247B"/>
    <w:rsid w:val="00EB24CC"/>
    <w:rsid w:val="00EB2940"/>
    <w:rsid w:val="00EB31EB"/>
    <w:rsid w:val="00EB39F7"/>
    <w:rsid w:val="00EB3C44"/>
    <w:rsid w:val="00EB5554"/>
    <w:rsid w:val="00EB5FD0"/>
    <w:rsid w:val="00EB6978"/>
    <w:rsid w:val="00EB6985"/>
    <w:rsid w:val="00EB6D6B"/>
    <w:rsid w:val="00EB7C39"/>
    <w:rsid w:val="00EC016B"/>
    <w:rsid w:val="00EC0B1F"/>
    <w:rsid w:val="00EC0E37"/>
    <w:rsid w:val="00EC15A0"/>
    <w:rsid w:val="00EC1987"/>
    <w:rsid w:val="00EC1EC2"/>
    <w:rsid w:val="00EC4F33"/>
    <w:rsid w:val="00EC6667"/>
    <w:rsid w:val="00EC7534"/>
    <w:rsid w:val="00EC7FCC"/>
    <w:rsid w:val="00ED089B"/>
    <w:rsid w:val="00ED120D"/>
    <w:rsid w:val="00ED1B27"/>
    <w:rsid w:val="00ED3AFF"/>
    <w:rsid w:val="00ED679E"/>
    <w:rsid w:val="00ED7EE7"/>
    <w:rsid w:val="00EE094D"/>
    <w:rsid w:val="00EE0B59"/>
    <w:rsid w:val="00EE1AB8"/>
    <w:rsid w:val="00EE2544"/>
    <w:rsid w:val="00EE2552"/>
    <w:rsid w:val="00EE2B81"/>
    <w:rsid w:val="00EE2DB8"/>
    <w:rsid w:val="00EE2DD6"/>
    <w:rsid w:val="00EE59FF"/>
    <w:rsid w:val="00EE6265"/>
    <w:rsid w:val="00EE64CC"/>
    <w:rsid w:val="00EE662A"/>
    <w:rsid w:val="00EE6A9A"/>
    <w:rsid w:val="00EE70D1"/>
    <w:rsid w:val="00EF0467"/>
    <w:rsid w:val="00EF1C63"/>
    <w:rsid w:val="00EF28A2"/>
    <w:rsid w:val="00EF2EA2"/>
    <w:rsid w:val="00EF2F95"/>
    <w:rsid w:val="00EF41D4"/>
    <w:rsid w:val="00EF43F0"/>
    <w:rsid w:val="00EF4FD6"/>
    <w:rsid w:val="00EF54D0"/>
    <w:rsid w:val="00EF58A9"/>
    <w:rsid w:val="00EF6A2F"/>
    <w:rsid w:val="00EF6AF9"/>
    <w:rsid w:val="00F0042A"/>
    <w:rsid w:val="00F014D0"/>
    <w:rsid w:val="00F017E0"/>
    <w:rsid w:val="00F01C81"/>
    <w:rsid w:val="00F0216B"/>
    <w:rsid w:val="00F0229B"/>
    <w:rsid w:val="00F033EE"/>
    <w:rsid w:val="00F03794"/>
    <w:rsid w:val="00F03DA9"/>
    <w:rsid w:val="00F04605"/>
    <w:rsid w:val="00F04A80"/>
    <w:rsid w:val="00F04BBF"/>
    <w:rsid w:val="00F06645"/>
    <w:rsid w:val="00F06865"/>
    <w:rsid w:val="00F109DD"/>
    <w:rsid w:val="00F10CB6"/>
    <w:rsid w:val="00F119C1"/>
    <w:rsid w:val="00F11B3B"/>
    <w:rsid w:val="00F11D28"/>
    <w:rsid w:val="00F139E6"/>
    <w:rsid w:val="00F15969"/>
    <w:rsid w:val="00F16508"/>
    <w:rsid w:val="00F173D4"/>
    <w:rsid w:val="00F175E5"/>
    <w:rsid w:val="00F17669"/>
    <w:rsid w:val="00F17837"/>
    <w:rsid w:val="00F17BCE"/>
    <w:rsid w:val="00F17DAF"/>
    <w:rsid w:val="00F20411"/>
    <w:rsid w:val="00F20685"/>
    <w:rsid w:val="00F21369"/>
    <w:rsid w:val="00F213F5"/>
    <w:rsid w:val="00F21E47"/>
    <w:rsid w:val="00F23AD9"/>
    <w:rsid w:val="00F2475D"/>
    <w:rsid w:val="00F2686B"/>
    <w:rsid w:val="00F26D67"/>
    <w:rsid w:val="00F3008D"/>
    <w:rsid w:val="00F3066B"/>
    <w:rsid w:val="00F30AB1"/>
    <w:rsid w:val="00F31563"/>
    <w:rsid w:val="00F3164E"/>
    <w:rsid w:val="00F33124"/>
    <w:rsid w:val="00F33D86"/>
    <w:rsid w:val="00F33F5A"/>
    <w:rsid w:val="00F33FF0"/>
    <w:rsid w:val="00F34B46"/>
    <w:rsid w:val="00F350FE"/>
    <w:rsid w:val="00F354A3"/>
    <w:rsid w:val="00F35B56"/>
    <w:rsid w:val="00F3652B"/>
    <w:rsid w:val="00F3695C"/>
    <w:rsid w:val="00F37D45"/>
    <w:rsid w:val="00F40DC7"/>
    <w:rsid w:val="00F41F77"/>
    <w:rsid w:val="00F42AA4"/>
    <w:rsid w:val="00F44007"/>
    <w:rsid w:val="00F44B34"/>
    <w:rsid w:val="00F45574"/>
    <w:rsid w:val="00F45E01"/>
    <w:rsid w:val="00F46407"/>
    <w:rsid w:val="00F4680C"/>
    <w:rsid w:val="00F475A2"/>
    <w:rsid w:val="00F4760C"/>
    <w:rsid w:val="00F50002"/>
    <w:rsid w:val="00F50796"/>
    <w:rsid w:val="00F50BFE"/>
    <w:rsid w:val="00F51079"/>
    <w:rsid w:val="00F52A77"/>
    <w:rsid w:val="00F52BD8"/>
    <w:rsid w:val="00F52EF8"/>
    <w:rsid w:val="00F53201"/>
    <w:rsid w:val="00F53653"/>
    <w:rsid w:val="00F54BEB"/>
    <w:rsid w:val="00F54E47"/>
    <w:rsid w:val="00F552B6"/>
    <w:rsid w:val="00F55EBE"/>
    <w:rsid w:val="00F56AB8"/>
    <w:rsid w:val="00F57933"/>
    <w:rsid w:val="00F57E9E"/>
    <w:rsid w:val="00F603BB"/>
    <w:rsid w:val="00F60BB1"/>
    <w:rsid w:val="00F61935"/>
    <w:rsid w:val="00F61E1F"/>
    <w:rsid w:val="00F61EC9"/>
    <w:rsid w:val="00F61FBC"/>
    <w:rsid w:val="00F62706"/>
    <w:rsid w:val="00F63FE0"/>
    <w:rsid w:val="00F63FFE"/>
    <w:rsid w:val="00F657CC"/>
    <w:rsid w:val="00F700FF"/>
    <w:rsid w:val="00F708C7"/>
    <w:rsid w:val="00F70D23"/>
    <w:rsid w:val="00F715FC"/>
    <w:rsid w:val="00F72395"/>
    <w:rsid w:val="00F727DC"/>
    <w:rsid w:val="00F72A1E"/>
    <w:rsid w:val="00F7365D"/>
    <w:rsid w:val="00F73AED"/>
    <w:rsid w:val="00F7426D"/>
    <w:rsid w:val="00F75FB0"/>
    <w:rsid w:val="00F76891"/>
    <w:rsid w:val="00F7718F"/>
    <w:rsid w:val="00F7748F"/>
    <w:rsid w:val="00F81704"/>
    <w:rsid w:val="00F85301"/>
    <w:rsid w:val="00F857BF"/>
    <w:rsid w:val="00F858E3"/>
    <w:rsid w:val="00F868A3"/>
    <w:rsid w:val="00F86DC6"/>
    <w:rsid w:val="00F8744E"/>
    <w:rsid w:val="00F90121"/>
    <w:rsid w:val="00F9032F"/>
    <w:rsid w:val="00F910E3"/>
    <w:rsid w:val="00F913E4"/>
    <w:rsid w:val="00F919A6"/>
    <w:rsid w:val="00F91F5F"/>
    <w:rsid w:val="00F93299"/>
    <w:rsid w:val="00F94B95"/>
    <w:rsid w:val="00F95163"/>
    <w:rsid w:val="00F95818"/>
    <w:rsid w:val="00F95BFA"/>
    <w:rsid w:val="00F96948"/>
    <w:rsid w:val="00F96EE8"/>
    <w:rsid w:val="00F97824"/>
    <w:rsid w:val="00F97A00"/>
    <w:rsid w:val="00F97ED9"/>
    <w:rsid w:val="00FA074C"/>
    <w:rsid w:val="00FA08B5"/>
    <w:rsid w:val="00FA0DE5"/>
    <w:rsid w:val="00FA0DE8"/>
    <w:rsid w:val="00FA181D"/>
    <w:rsid w:val="00FA1A3D"/>
    <w:rsid w:val="00FA2B77"/>
    <w:rsid w:val="00FA33CC"/>
    <w:rsid w:val="00FA3463"/>
    <w:rsid w:val="00FA3576"/>
    <w:rsid w:val="00FA378D"/>
    <w:rsid w:val="00FA379E"/>
    <w:rsid w:val="00FA3AAD"/>
    <w:rsid w:val="00FA4487"/>
    <w:rsid w:val="00FA5184"/>
    <w:rsid w:val="00FA5774"/>
    <w:rsid w:val="00FA5E74"/>
    <w:rsid w:val="00FA5F22"/>
    <w:rsid w:val="00FA7ACE"/>
    <w:rsid w:val="00FB07D0"/>
    <w:rsid w:val="00FB0D3C"/>
    <w:rsid w:val="00FB1322"/>
    <w:rsid w:val="00FB14AA"/>
    <w:rsid w:val="00FB2649"/>
    <w:rsid w:val="00FB2CBD"/>
    <w:rsid w:val="00FB333A"/>
    <w:rsid w:val="00FB3ED4"/>
    <w:rsid w:val="00FB43FD"/>
    <w:rsid w:val="00FB44C4"/>
    <w:rsid w:val="00FB4E1D"/>
    <w:rsid w:val="00FB5F2C"/>
    <w:rsid w:val="00FB6A5F"/>
    <w:rsid w:val="00FB741D"/>
    <w:rsid w:val="00FB74CF"/>
    <w:rsid w:val="00FB7BC2"/>
    <w:rsid w:val="00FC0346"/>
    <w:rsid w:val="00FC09FE"/>
    <w:rsid w:val="00FC2F36"/>
    <w:rsid w:val="00FC2FBE"/>
    <w:rsid w:val="00FC3239"/>
    <w:rsid w:val="00FC4B3F"/>
    <w:rsid w:val="00FC4E67"/>
    <w:rsid w:val="00FC53D1"/>
    <w:rsid w:val="00FC58AA"/>
    <w:rsid w:val="00FC5A44"/>
    <w:rsid w:val="00FC6A3C"/>
    <w:rsid w:val="00FC6EDC"/>
    <w:rsid w:val="00FC7254"/>
    <w:rsid w:val="00FC7AC7"/>
    <w:rsid w:val="00FC7D41"/>
    <w:rsid w:val="00FD0144"/>
    <w:rsid w:val="00FD12A2"/>
    <w:rsid w:val="00FD1E26"/>
    <w:rsid w:val="00FD3007"/>
    <w:rsid w:val="00FD4BD3"/>
    <w:rsid w:val="00FD56E7"/>
    <w:rsid w:val="00FD63A7"/>
    <w:rsid w:val="00FE0628"/>
    <w:rsid w:val="00FE06BC"/>
    <w:rsid w:val="00FE0C04"/>
    <w:rsid w:val="00FE10BB"/>
    <w:rsid w:val="00FE125A"/>
    <w:rsid w:val="00FE19BC"/>
    <w:rsid w:val="00FE2857"/>
    <w:rsid w:val="00FE2A51"/>
    <w:rsid w:val="00FE2BC0"/>
    <w:rsid w:val="00FE30A0"/>
    <w:rsid w:val="00FE4B1B"/>
    <w:rsid w:val="00FE51D4"/>
    <w:rsid w:val="00FE5344"/>
    <w:rsid w:val="00FE5B83"/>
    <w:rsid w:val="00FE6168"/>
    <w:rsid w:val="00FE69E2"/>
    <w:rsid w:val="00FE7A17"/>
    <w:rsid w:val="00FE7C3C"/>
    <w:rsid w:val="00FE7D28"/>
    <w:rsid w:val="00FF0C2E"/>
    <w:rsid w:val="00FF24F1"/>
    <w:rsid w:val="00FF26CD"/>
    <w:rsid w:val="00FF2748"/>
    <w:rsid w:val="00FF331C"/>
    <w:rsid w:val="00FF33ED"/>
    <w:rsid w:val="00FF34C7"/>
    <w:rsid w:val="00FF62DA"/>
    <w:rsid w:val="00FF6407"/>
    <w:rsid w:val="00FF6837"/>
    <w:rsid w:val="00FF714B"/>
  </w:rsids>
  <m:mathPr>
    <m:mathFont m:val="Cambria Math"/>
    <m:brkBin m:val="before"/>
    <m:brkBinSub m:val="--"/>
    <m:smallFrac m:val="0"/>
    <m:dispDef/>
    <m:lMargin m:val="0"/>
    <m:rMargin m:val="0"/>
    <m:defJc m:val="centerGroup"/>
    <m:wrapIndent m:val="1440"/>
    <m:intLim m:val="subSup"/>
    <m:naryLim m:val="undOvr"/>
  </m:mathPr>
  <w:themeFontLang w:val="sq-A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3BAF40"/>
  <w15:chartTrackingRefBased/>
  <w15:docId w15:val="{B99DA1D5-E603-4829-8739-C978E140F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iPriority w:val="99"/>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aliases w:val="B"/>
    <w:link w:val="NoSpacingChar"/>
    <w:uiPriority w:val="1"/>
    <w:qFormat/>
    <w:rsid w:val="004027FC"/>
    <w:pPr>
      <w:spacing w:line="240" w:lineRule="auto"/>
    </w:pPr>
  </w:style>
  <w:style w:type="character" w:customStyle="1" w:styleId="NoSpacingChar">
    <w:name w:val="No Spacing Char"/>
    <w:aliases w:val="B Char"/>
    <w:link w:val="NoSpacing"/>
    <w:uiPriority w:val="1"/>
    <w:qFormat/>
    <w:locked/>
    <w:rsid w:val="00005E0A"/>
  </w:style>
  <w:style w:type="paragraph" w:styleId="PlainText">
    <w:name w:val="Plain Text"/>
    <w:basedOn w:val="Normal"/>
    <w:link w:val="PlainTextChar"/>
    <w:uiPriority w:val="99"/>
    <w:semiHidden/>
    <w:unhideWhenUsed/>
    <w:rsid w:val="0085046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460"/>
    <w:rPr>
      <w:rFonts w:ascii="Consolas" w:hAnsi="Consolas"/>
      <w:sz w:val="21"/>
      <w:szCs w:val="21"/>
    </w:rPr>
  </w:style>
  <w:style w:type="character" w:styleId="CommentReference">
    <w:name w:val="annotation reference"/>
    <w:basedOn w:val="DefaultParagraphFont"/>
    <w:uiPriority w:val="99"/>
    <w:semiHidden/>
    <w:unhideWhenUsed/>
    <w:rsid w:val="00386AFB"/>
    <w:rPr>
      <w:sz w:val="16"/>
      <w:szCs w:val="16"/>
    </w:rPr>
  </w:style>
  <w:style w:type="paragraph" w:styleId="CommentText">
    <w:name w:val="annotation text"/>
    <w:basedOn w:val="Normal"/>
    <w:link w:val="CommentTextChar"/>
    <w:uiPriority w:val="99"/>
    <w:semiHidden/>
    <w:unhideWhenUsed/>
    <w:rsid w:val="00386AFB"/>
    <w:pPr>
      <w:spacing w:line="240" w:lineRule="auto"/>
    </w:pPr>
    <w:rPr>
      <w:sz w:val="20"/>
      <w:szCs w:val="20"/>
    </w:rPr>
  </w:style>
  <w:style w:type="character" w:customStyle="1" w:styleId="CommentTextChar">
    <w:name w:val="Comment Text Char"/>
    <w:basedOn w:val="DefaultParagraphFont"/>
    <w:link w:val="CommentText"/>
    <w:uiPriority w:val="99"/>
    <w:semiHidden/>
    <w:rsid w:val="00386AFB"/>
    <w:rPr>
      <w:sz w:val="20"/>
      <w:szCs w:val="20"/>
    </w:rPr>
  </w:style>
  <w:style w:type="paragraph" w:styleId="CommentSubject">
    <w:name w:val="annotation subject"/>
    <w:basedOn w:val="CommentText"/>
    <w:next w:val="CommentText"/>
    <w:link w:val="CommentSubjectChar"/>
    <w:uiPriority w:val="99"/>
    <w:semiHidden/>
    <w:unhideWhenUsed/>
    <w:rsid w:val="00386AFB"/>
    <w:rPr>
      <w:b/>
      <w:bCs/>
    </w:rPr>
  </w:style>
  <w:style w:type="character" w:customStyle="1" w:styleId="CommentSubjectChar">
    <w:name w:val="Comment Subject Char"/>
    <w:basedOn w:val="CommentTextChar"/>
    <w:link w:val="CommentSubject"/>
    <w:uiPriority w:val="99"/>
    <w:semiHidden/>
    <w:rsid w:val="00386AFB"/>
    <w:rPr>
      <w:b/>
      <w:bCs/>
      <w:sz w:val="20"/>
      <w:szCs w:val="20"/>
    </w:rPr>
  </w:style>
  <w:style w:type="table" w:styleId="TableGrid">
    <w:name w:val="Table Grid"/>
    <w:basedOn w:val="TableNormal"/>
    <w:uiPriority w:val="39"/>
    <w:rsid w:val="00D41D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295291">
      <w:bodyDiv w:val="1"/>
      <w:marLeft w:val="0"/>
      <w:marRight w:val="0"/>
      <w:marTop w:val="0"/>
      <w:marBottom w:val="0"/>
      <w:divBdr>
        <w:top w:val="none" w:sz="0" w:space="0" w:color="auto"/>
        <w:left w:val="none" w:sz="0" w:space="0" w:color="auto"/>
        <w:bottom w:val="none" w:sz="0" w:space="0" w:color="auto"/>
        <w:right w:val="none" w:sz="0" w:space="0" w:color="auto"/>
      </w:divBdr>
      <w:divsChild>
        <w:div w:id="567494610">
          <w:marLeft w:val="0"/>
          <w:marRight w:val="0"/>
          <w:marTop w:val="0"/>
          <w:marBottom w:val="0"/>
          <w:divBdr>
            <w:top w:val="none" w:sz="0" w:space="0" w:color="auto"/>
            <w:left w:val="none" w:sz="0" w:space="0" w:color="auto"/>
            <w:bottom w:val="none" w:sz="0" w:space="0" w:color="auto"/>
            <w:right w:val="none" w:sz="0" w:space="0" w:color="auto"/>
          </w:divBdr>
        </w:div>
        <w:div w:id="642344940">
          <w:marLeft w:val="0"/>
          <w:marRight w:val="0"/>
          <w:marTop w:val="0"/>
          <w:marBottom w:val="0"/>
          <w:divBdr>
            <w:top w:val="none" w:sz="0" w:space="0" w:color="auto"/>
            <w:left w:val="none" w:sz="0" w:space="0" w:color="auto"/>
            <w:bottom w:val="none" w:sz="0" w:space="0" w:color="auto"/>
            <w:right w:val="none" w:sz="0" w:space="0" w:color="auto"/>
          </w:divBdr>
        </w:div>
        <w:div w:id="818961062">
          <w:marLeft w:val="0"/>
          <w:marRight w:val="0"/>
          <w:marTop w:val="0"/>
          <w:marBottom w:val="0"/>
          <w:divBdr>
            <w:top w:val="none" w:sz="0" w:space="0" w:color="auto"/>
            <w:left w:val="none" w:sz="0" w:space="0" w:color="auto"/>
            <w:bottom w:val="none" w:sz="0" w:space="0" w:color="auto"/>
            <w:right w:val="none" w:sz="0" w:space="0" w:color="auto"/>
          </w:divBdr>
        </w:div>
        <w:div w:id="1327244428">
          <w:marLeft w:val="0"/>
          <w:marRight w:val="0"/>
          <w:marTop w:val="0"/>
          <w:marBottom w:val="0"/>
          <w:divBdr>
            <w:top w:val="none" w:sz="0" w:space="0" w:color="auto"/>
            <w:left w:val="none" w:sz="0" w:space="0" w:color="auto"/>
            <w:bottom w:val="none" w:sz="0" w:space="0" w:color="auto"/>
            <w:right w:val="none" w:sz="0" w:space="0" w:color="auto"/>
          </w:divBdr>
        </w:div>
        <w:div w:id="1439907469">
          <w:marLeft w:val="0"/>
          <w:marRight w:val="0"/>
          <w:marTop w:val="0"/>
          <w:marBottom w:val="0"/>
          <w:divBdr>
            <w:top w:val="none" w:sz="0" w:space="0" w:color="auto"/>
            <w:left w:val="none" w:sz="0" w:space="0" w:color="auto"/>
            <w:bottom w:val="none" w:sz="0" w:space="0" w:color="auto"/>
            <w:right w:val="none" w:sz="0" w:space="0" w:color="auto"/>
          </w:divBdr>
        </w:div>
        <w:div w:id="1927417440">
          <w:marLeft w:val="0"/>
          <w:marRight w:val="0"/>
          <w:marTop w:val="0"/>
          <w:marBottom w:val="0"/>
          <w:divBdr>
            <w:top w:val="none" w:sz="0" w:space="0" w:color="auto"/>
            <w:left w:val="none" w:sz="0" w:space="0" w:color="auto"/>
            <w:bottom w:val="none" w:sz="0" w:space="0" w:color="auto"/>
            <w:right w:val="none" w:sz="0" w:space="0" w:color="auto"/>
          </w:divBdr>
        </w:div>
      </w:divsChild>
    </w:div>
    <w:div w:id="321784526">
      <w:bodyDiv w:val="1"/>
      <w:marLeft w:val="0"/>
      <w:marRight w:val="0"/>
      <w:marTop w:val="0"/>
      <w:marBottom w:val="0"/>
      <w:divBdr>
        <w:top w:val="none" w:sz="0" w:space="0" w:color="auto"/>
        <w:left w:val="none" w:sz="0" w:space="0" w:color="auto"/>
        <w:bottom w:val="none" w:sz="0" w:space="0" w:color="auto"/>
        <w:right w:val="none" w:sz="0" w:space="0" w:color="auto"/>
      </w:divBdr>
      <w:divsChild>
        <w:div w:id="104497068">
          <w:marLeft w:val="0"/>
          <w:marRight w:val="0"/>
          <w:marTop w:val="0"/>
          <w:marBottom w:val="0"/>
          <w:divBdr>
            <w:top w:val="none" w:sz="0" w:space="0" w:color="auto"/>
            <w:left w:val="none" w:sz="0" w:space="0" w:color="auto"/>
            <w:bottom w:val="none" w:sz="0" w:space="0" w:color="auto"/>
            <w:right w:val="none" w:sz="0" w:space="0" w:color="auto"/>
          </w:divBdr>
        </w:div>
        <w:div w:id="811557806">
          <w:marLeft w:val="0"/>
          <w:marRight w:val="0"/>
          <w:marTop w:val="0"/>
          <w:marBottom w:val="0"/>
          <w:divBdr>
            <w:top w:val="none" w:sz="0" w:space="0" w:color="auto"/>
            <w:left w:val="none" w:sz="0" w:space="0" w:color="auto"/>
            <w:bottom w:val="none" w:sz="0" w:space="0" w:color="auto"/>
            <w:right w:val="none" w:sz="0" w:space="0" w:color="auto"/>
          </w:divBdr>
        </w:div>
        <w:div w:id="978606503">
          <w:marLeft w:val="0"/>
          <w:marRight w:val="0"/>
          <w:marTop w:val="0"/>
          <w:marBottom w:val="0"/>
          <w:divBdr>
            <w:top w:val="none" w:sz="0" w:space="0" w:color="auto"/>
            <w:left w:val="none" w:sz="0" w:space="0" w:color="auto"/>
            <w:bottom w:val="none" w:sz="0" w:space="0" w:color="auto"/>
            <w:right w:val="none" w:sz="0" w:space="0" w:color="auto"/>
          </w:divBdr>
        </w:div>
        <w:div w:id="1530992184">
          <w:marLeft w:val="0"/>
          <w:marRight w:val="0"/>
          <w:marTop w:val="0"/>
          <w:marBottom w:val="0"/>
          <w:divBdr>
            <w:top w:val="none" w:sz="0" w:space="0" w:color="auto"/>
            <w:left w:val="none" w:sz="0" w:space="0" w:color="auto"/>
            <w:bottom w:val="none" w:sz="0" w:space="0" w:color="auto"/>
            <w:right w:val="none" w:sz="0" w:space="0" w:color="auto"/>
          </w:divBdr>
        </w:div>
        <w:div w:id="1993026721">
          <w:marLeft w:val="0"/>
          <w:marRight w:val="0"/>
          <w:marTop w:val="0"/>
          <w:marBottom w:val="0"/>
          <w:divBdr>
            <w:top w:val="none" w:sz="0" w:space="0" w:color="auto"/>
            <w:left w:val="none" w:sz="0" w:space="0" w:color="auto"/>
            <w:bottom w:val="none" w:sz="0" w:space="0" w:color="auto"/>
            <w:right w:val="none" w:sz="0" w:space="0" w:color="auto"/>
          </w:divBdr>
        </w:div>
        <w:div w:id="2040928698">
          <w:marLeft w:val="0"/>
          <w:marRight w:val="0"/>
          <w:marTop w:val="0"/>
          <w:marBottom w:val="0"/>
          <w:divBdr>
            <w:top w:val="none" w:sz="0" w:space="0" w:color="auto"/>
            <w:left w:val="none" w:sz="0" w:space="0" w:color="auto"/>
            <w:bottom w:val="none" w:sz="0" w:space="0" w:color="auto"/>
            <w:right w:val="none" w:sz="0" w:space="0" w:color="auto"/>
          </w:divBdr>
        </w:div>
      </w:divsChild>
    </w:div>
    <w:div w:id="802314854">
      <w:bodyDiv w:val="1"/>
      <w:marLeft w:val="0"/>
      <w:marRight w:val="0"/>
      <w:marTop w:val="0"/>
      <w:marBottom w:val="0"/>
      <w:divBdr>
        <w:top w:val="none" w:sz="0" w:space="0" w:color="auto"/>
        <w:left w:val="none" w:sz="0" w:space="0" w:color="auto"/>
        <w:bottom w:val="none" w:sz="0" w:space="0" w:color="auto"/>
        <w:right w:val="none" w:sz="0" w:space="0" w:color="auto"/>
      </w:divBdr>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221791847">
      <w:bodyDiv w:val="1"/>
      <w:marLeft w:val="0"/>
      <w:marRight w:val="0"/>
      <w:marTop w:val="0"/>
      <w:marBottom w:val="0"/>
      <w:divBdr>
        <w:top w:val="none" w:sz="0" w:space="0" w:color="auto"/>
        <w:left w:val="none" w:sz="0" w:space="0" w:color="auto"/>
        <w:bottom w:val="none" w:sz="0" w:space="0" w:color="auto"/>
        <w:right w:val="none" w:sz="0" w:space="0" w:color="auto"/>
      </w:divBdr>
      <w:divsChild>
        <w:div w:id="1577741018">
          <w:marLeft w:val="0"/>
          <w:marRight w:val="0"/>
          <w:marTop w:val="0"/>
          <w:marBottom w:val="0"/>
          <w:divBdr>
            <w:top w:val="none" w:sz="0" w:space="0" w:color="auto"/>
            <w:left w:val="none" w:sz="0" w:space="0" w:color="auto"/>
            <w:bottom w:val="none" w:sz="0" w:space="0" w:color="auto"/>
            <w:right w:val="none" w:sz="0" w:space="0" w:color="auto"/>
          </w:divBdr>
        </w:div>
      </w:divsChild>
    </w:div>
    <w:div w:id="1262375213">
      <w:bodyDiv w:val="1"/>
      <w:marLeft w:val="0"/>
      <w:marRight w:val="0"/>
      <w:marTop w:val="0"/>
      <w:marBottom w:val="0"/>
      <w:divBdr>
        <w:top w:val="none" w:sz="0" w:space="0" w:color="auto"/>
        <w:left w:val="none" w:sz="0" w:space="0" w:color="auto"/>
        <w:bottom w:val="none" w:sz="0" w:space="0" w:color="auto"/>
        <w:right w:val="none" w:sz="0" w:space="0" w:color="auto"/>
      </w:divBdr>
      <w:divsChild>
        <w:div w:id="398482542">
          <w:marLeft w:val="0"/>
          <w:marRight w:val="0"/>
          <w:marTop w:val="0"/>
          <w:marBottom w:val="0"/>
          <w:divBdr>
            <w:top w:val="none" w:sz="0" w:space="0" w:color="auto"/>
            <w:left w:val="none" w:sz="0" w:space="0" w:color="auto"/>
            <w:bottom w:val="none" w:sz="0" w:space="0" w:color="auto"/>
            <w:right w:val="none" w:sz="0" w:space="0" w:color="auto"/>
          </w:divBdr>
        </w:div>
        <w:div w:id="490946402">
          <w:marLeft w:val="0"/>
          <w:marRight w:val="0"/>
          <w:marTop w:val="0"/>
          <w:marBottom w:val="0"/>
          <w:divBdr>
            <w:top w:val="none" w:sz="0" w:space="0" w:color="auto"/>
            <w:left w:val="none" w:sz="0" w:space="0" w:color="auto"/>
            <w:bottom w:val="none" w:sz="0" w:space="0" w:color="auto"/>
            <w:right w:val="none" w:sz="0" w:space="0" w:color="auto"/>
          </w:divBdr>
        </w:div>
        <w:div w:id="788352284">
          <w:marLeft w:val="0"/>
          <w:marRight w:val="0"/>
          <w:marTop w:val="0"/>
          <w:marBottom w:val="0"/>
          <w:divBdr>
            <w:top w:val="none" w:sz="0" w:space="0" w:color="auto"/>
            <w:left w:val="none" w:sz="0" w:space="0" w:color="auto"/>
            <w:bottom w:val="none" w:sz="0" w:space="0" w:color="auto"/>
            <w:right w:val="none" w:sz="0" w:space="0" w:color="auto"/>
          </w:divBdr>
        </w:div>
      </w:divsChild>
    </w:div>
    <w:div w:id="1430540723">
      <w:bodyDiv w:val="1"/>
      <w:marLeft w:val="0"/>
      <w:marRight w:val="0"/>
      <w:marTop w:val="0"/>
      <w:marBottom w:val="0"/>
      <w:divBdr>
        <w:top w:val="none" w:sz="0" w:space="0" w:color="auto"/>
        <w:left w:val="none" w:sz="0" w:space="0" w:color="auto"/>
        <w:bottom w:val="none" w:sz="0" w:space="0" w:color="auto"/>
        <w:right w:val="none" w:sz="0" w:space="0" w:color="auto"/>
      </w:divBdr>
      <w:divsChild>
        <w:div w:id="613711004">
          <w:marLeft w:val="0"/>
          <w:marRight w:val="0"/>
          <w:marTop w:val="0"/>
          <w:marBottom w:val="0"/>
          <w:divBdr>
            <w:top w:val="none" w:sz="0" w:space="0" w:color="auto"/>
            <w:left w:val="none" w:sz="0" w:space="0" w:color="auto"/>
            <w:bottom w:val="none" w:sz="0" w:space="0" w:color="auto"/>
            <w:right w:val="none" w:sz="0" w:space="0" w:color="auto"/>
          </w:divBdr>
        </w:div>
        <w:div w:id="730157971">
          <w:marLeft w:val="0"/>
          <w:marRight w:val="0"/>
          <w:marTop w:val="0"/>
          <w:marBottom w:val="0"/>
          <w:divBdr>
            <w:top w:val="none" w:sz="0" w:space="0" w:color="auto"/>
            <w:left w:val="none" w:sz="0" w:space="0" w:color="auto"/>
            <w:bottom w:val="none" w:sz="0" w:space="0" w:color="auto"/>
            <w:right w:val="none" w:sz="0" w:space="0" w:color="auto"/>
          </w:divBdr>
        </w:div>
        <w:div w:id="1408266036">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08591736">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976138445">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Nr_x002e__x0020_akti>
    <Data_x0020_e_x0020_Krijimit xmlns="0e656187-b300-4fb0-8bf4-3a50f872073c">2026-07-07T10:16:22Z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__06.2025</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2026-07-07T00:00:00Z</Date_x0020_protokolli>
    <Titulli xmlns="0e656187-b300-4fb0-8bf4-3a50f872073c">Me objekt shfuqizimin e vendimit nr. 00-2025-726, datë 19.2.2025 të Kolegjit Civil të Gjykatës së Lartë, si i papajtueshëm me Kushtetutën e Republikës së Shqipërisë. Dërgimin e çështjes për rishqyrtim në Gjykatën e Lartë.</Titulli>
    <Modifikuesi xmlns="0e656187-b300-4fb0-8bf4-3a50f872073c">alma.lisaku</Modifikuesi>
    <Nr_x002e__x0020_prot_x0020_QBZ xmlns="0e656187-b300-4fb0-8bf4-3a50f872073c">1520/1</Nr_x002e__x0020_prot_x0020_QBZ>
    <Data_x0020_e_x0020_Modifikimit xmlns="0e656187-b300-4fb0-8bf4-3a50f872073c">2026-07-08T07:42:16Z</Data_x0020_e_x0020_Modifikimit>
    <Dekretuar xmlns="0e656187-b300-4fb0-8bf4-3a50f872073c">false</Dekretuar>
    <Data xmlns="0e656187-b300-4fb0-8bf4-3a50f872073c">2026-05-26T00:00:00Z</Data>
    <Nr_x002e__x0020_protokolli_x0020_i_x0020_aktit xmlns="0e656187-b300-4fb0-8bf4-3a50f872073c">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B9DFAB088854A9CB412DCB1A96588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23161-F287-4554-A870-7692E75CAD65}">
  <ds:schemaRefs>
    <ds:schemaRef ds:uri="0e656187-b300-4fb0-8bf4-3a50f872073c"/>
    <ds:schemaRef ds:uri="http://purl.org/dc/terms/"/>
    <ds:schemaRef ds:uri="http://schemas.microsoft.com/office/2006/documentManagement/types"/>
    <ds:schemaRef ds:uri="http://purl.org/dc/dcmitype/"/>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D6D8896-5921-4400-8681-591F68D1D87F}">
  <ds:schemaRefs>
    <ds:schemaRef ds:uri="http://schemas.microsoft.com/sharepoint/v3/contenttype/forms"/>
  </ds:schemaRefs>
</ds:datastoreItem>
</file>

<file path=customXml/itemProps3.xml><?xml version="1.0" encoding="utf-8"?>
<ds:datastoreItem xmlns:ds="http://schemas.openxmlformats.org/officeDocument/2006/customXml" ds:itemID="{FB363FA6-C9AE-41C6-912E-AF38C92E3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A5CF6AB-0AFF-47D1-8ED6-43C35BDC8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4297</Words>
  <Characters>24498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Me objekt shfuqizimin e vendimit nr. 00-2025-726, datë 19.2.2025 të Kolegjit Civil të Gjykatës së Lartë, si i papajtueshëm me Kushtetutën e Republikës së Shqipërisë. Dërgimin e çështjes për rishqyrtim në Gjykatën e Lartë.</vt:lpstr>
    </vt:vector>
  </TitlesOfParts>
  <Company>User</Company>
  <LinksUpToDate>false</LinksUpToDate>
  <CharactersWithSpaces>28738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00-2025-726, datë 19.2.2025 të Kolegjit Civil të Gjykatës së Lartë, si i papajtueshëm me Kushtetutën e Republikës së Shqipërisë. Dërgimin e çështjes për rishqyrtim në Gjykatën e Lartë.</dc:title>
  <dc:subject>Dt. __06.2025</dc:subject>
  <dc:creator>Sonila BEJTJA</dc:creator>
  <cp:keywords>Brunilda BARA</cp:keywords>
  <cp:lastModifiedBy>Alma Lisaku</cp:lastModifiedBy>
  <cp:revision>10</cp:revision>
  <cp:lastPrinted>2026-07-03T09:46:00Z</cp:lastPrinted>
  <dcterms:created xsi:type="dcterms:W3CDTF">2026-07-07T10:29:00Z</dcterms:created>
  <dcterms:modified xsi:type="dcterms:W3CDTF">2026-07-08T08:14:00Z</dcterms:modified>
  <cp:category>Administrative</cp:category>
</cp:coreProperties>
</file>