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A7A64" w14:textId="2BD18D22" w:rsidR="000E231C" w:rsidRPr="0062187A" w:rsidRDefault="000E231C" w:rsidP="0037466B">
      <w:pPr>
        <w:spacing w:line="240" w:lineRule="auto"/>
        <w:ind w:firstLine="284"/>
        <w:rPr>
          <w:rFonts w:ascii="Garamond" w:hAnsi="Garamond"/>
        </w:rPr>
      </w:pPr>
    </w:p>
    <w:p w14:paraId="00331193" w14:textId="77777777"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u w:val="single"/>
        </w:rPr>
      </w:pPr>
    </w:p>
    <w:p w14:paraId="4235DF1D" w14:textId="1A7C3D93"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rPr>
      </w:pPr>
      <w:r w:rsidRPr="0062187A">
        <w:rPr>
          <w:rFonts w:ascii="Garamond" w:eastAsia="MS Mincho" w:hAnsi="Garamond" w:cs="MS Mincho"/>
          <w:b/>
          <w:bCs/>
          <w:color w:val="000000"/>
        </w:rPr>
        <w:t>VENDIM</w:t>
      </w:r>
    </w:p>
    <w:p w14:paraId="27BD238B" w14:textId="77777777"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rPr>
      </w:pPr>
      <w:r w:rsidRPr="0062187A">
        <w:rPr>
          <w:rFonts w:ascii="Garamond" w:eastAsia="MS Mincho" w:hAnsi="Garamond" w:cs="MS Mincho"/>
          <w:b/>
          <w:bCs/>
          <w:color w:val="000000"/>
        </w:rPr>
        <w:t>Nr. 59, datë 28.5.2026</w:t>
      </w:r>
    </w:p>
    <w:p w14:paraId="1E0962B7" w14:textId="77777777"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rPr>
      </w:pPr>
    </w:p>
    <w:p w14:paraId="691CCA70" w14:textId="17026E2F"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rPr>
      </w:pPr>
      <w:r w:rsidRPr="0062187A">
        <w:rPr>
          <w:rFonts w:ascii="Garamond" w:eastAsia="MS Mincho" w:hAnsi="Garamond" w:cs="MS Mincho"/>
          <w:b/>
          <w:bCs/>
          <w:color w:val="000000"/>
        </w:rPr>
        <w:t>NË EM</w:t>
      </w:r>
      <w:r w:rsidR="0062187A" w:rsidRPr="0062187A">
        <w:rPr>
          <w:rFonts w:ascii="Garamond" w:eastAsia="MS Mincho" w:hAnsi="Garamond" w:cs="MS Mincho"/>
          <w:b/>
          <w:bCs/>
          <w:color w:val="000000"/>
        </w:rPr>
        <w:t>ËR TË REPUBLIKËS SË SHQIPËRISË</w:t>
      </w:r>
    </w:p>
    <w:p w14:paraId="108F213A" w14:textId="77777777" w:rsidR="0037466B" w:rsidRPr="0062187A" w:rsidRDefault="0037466B" w:rsidP="0037466B">
      <w:pPr>
        <w:tabs>
          <w:tab w:val="left" w:pos="0"/>
          <w:tab w:val="left" w:pos="720"/>
        </w:tabs>
        <w:autoSpaceDE w:val="0"/>
        <w:autoSpaceDN w:val="0"/>
        <w:adjustRightInd w:val="0"/>
        <w:spacing w:line="240" w:lineRule="auto"/>
        <w:ind w:firstLine="284"/>
        <w:rPr>
          <w:rFonts w:ascii="Garamond" w:eastAsia="MS Mincho" w:hAnsi="Garamond" w:cs="MS Mincho"/>
          <w:color w:val="000000"/>
        </w:rPr>
      </w:pPr>
    </w:p>
    <w:p w14:paraId="5DFA6F2E" w14:textId="77777777" w:rsidR="0037466B" w:rsidRPr="0062187A" w:rsidRDefault="0037466B" w:rsidP="0037466B">
      <w:pPr>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AD6112" w:rsidRPr="0062187A" w14:paraId="2BDA37A5" w14:textId="77777777" w:rsidTr="00AD6112">
        <w:tc>
          <w:tcPr>
            <w:tcW w:w="2405" w:type="dxa"/>
          </w:tcPr>
          <w:p w14:paraId="7074C4B6" w14:textId="77777777" w:rsidR="00AD6112" w:rsidRPr="0062187A" w:rsidRDefault="00AD6112" w:rsidP="00ED55B3">
            <w:pPr>
              <w:autoSpaceDE w:val="0"/>
              <w:autoSpaceDN w:val="0"/>
              <w:adjustRightInd w:val="0"/>
              <w:jc w:val="both"/>
              <w:rPr>
                <w:rFonts w:ascii="Garamond" w:eastAsia="MS Mincho" w:hAnsi="Garamond" w:cs="MS Mincho"/>
                <w:color w:val="000000"/>
              </w:rPr>
            </w:pPr>
            <w:proofErr w:type="spellStart"/>
            <w:r w:rsidRPr="0062187A">
              <w:rPr>
                <w:rFonts w:ascii="Garamond" w:eastAsia="MS Mincho" w:hAnsi="Garamond" w:cs="MS Mincho"/>
                <w:color w:val="000000"/>
              </w:rPr>
              <w:t>Fiona</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Papajorgji</w:t>
            </w:r>
            <w:proofErr w:type="spellEnd"/>
          </w:p>
        </w:tc>
        <w:tc>
          <w:tcPr>
            <w:tcW w:w="1559" w:type="dxa"/>
          </w:tcPr>
          <w:p w14:paraId="4AAB61F8" w14:textId="657DA1AE" w:rsidR="00AD6112" w:rsidRPr="0062187A" w:rsidRDefault="0062187A" w:rsidP="00ED55B3">
            <w:pPr>
              <w:autoSpaceDE w:val="0"/>
              <w:autoSpaceDN w:val="0"/>
              <w:adjustRightInd w:val="0"/>
              <w:jc w:val="both"/>
              <w:rPr>
                <w:rFonts w:ascii="Garamond" w:eastAsia="MS Mincho" w:hAnsi="Garamond" w:cs="MS Mincho"/>
                <w:color w:val="000000"/>
              </w:rPr>
            </w:pPr>
            <w:r w:rsidRPr="0062187A">
              <w:rPr>
                <w:rFonts w:ascii="Garamond" w:eastAsia="MS Mincho" w:hAnsi="Garamond" w:cs="MS Mincho"/>
                <w:color w:val="000000"/>
              </w:rPr>
              <w:t>kryetare</w:t>
            </w:r>
            <w:r>
              <w:rPr>
                <w:rFonts w:ascii="Garamond" w:eastAsia="MS Mincho" w:hAnsi="Garamond" w:cs="MS Mincho"/>
                <w:color w:val="000000"/>
              </w:rPr>
              <w:t>;</w:t>
            </w:r>
          </w:p>
        </w:tc>
      </w:tr>
      <w:tr w:rsidR="00AD6112" w:rsidRPr="0062187A" w14:paraId="54315F33" w14:textId="77777777" w:rsidTr="00AD6112">
        <w:tc>
          <w:tcPr>
            <w:tcW w:w="2405" w:type="dxa"/>
          </w:tcPr>
          <w:p w14:paraId="6D957288" w14:textId="77777777" w:rsidR="00AD6112" w:rsidRPr="0062187A" w:rsidRDefault="00AD6112" w:rsidP="00ED55B3">
            <w:pPr>
              <w:autoSpaceDE w:val="0"/>
              <w:autoSpaceDN w:val="0"/>
              <w:adjustRightInd w:val="0"/>
              <w:rPr>
                <w:rFonts w:ascii="Garamond" w:eastAsia="MS Mincho" w:hAnsi="Garamond" w:cs="MS Mincho"/>
                <w:color w:val="000000"/>
              </w:rPr>
            </w:pPr>
            <w:proofErr w:type="spellStart"/>
            <w:r w:rsidRPr="0062187A">
              <w:rPr>
                <w:rFonts w:ascii="Garamond" w:eastAsia="MS Mincho" w:hAnsi="Garamond" w:cs="MS Mincho"/>
                <w:color w:val="000000"/>
              </w:rPr>
              <w:t>Marsida</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Xhaferllari</w:t>
            </w:r>
            <w:proofErr w:type="spellEnd"/>
          </w:p>
        </w:tc>
        <w:tc>
          <w:tcPr>
            <w:tcW w:w="1559" w:type="dxa"/>
          </w:tcPr>
          <w:p w14:paraId="1957B116" w14:textId="1FB071D8" w:rsidR="00AD6112" w:rsidRPr="0062187A" w:rsidRDefault="0062187A"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anëtare</w:t>
            </w:r>
            <w:r>
              <w:rPr>
                <w:rFonts w:ascii="Garamond" w:eastAsia="MS Mincho" w:hAnsi="Garamond" w:cs="MS Mincho"/>
                <w:color w:val="000000"/>
              </w:rPr>
              <w:t>;</w:t>
            </w:r>
          </w:p>
        </w:tc>
      </w:tr>
      <w:tr w:rsidR="00AD6112" w:rsidRPr="0062187A" w14:paraId="5E4FCCA2" w14:textId="77777777" w:rsidTr="00AD6112">
        <w:tc>
          <w:tcPr>
            <w:tcW w:w="2405" w:type="dxa"/>
          </w:tcPr>
          <w:p w14:paraId="051E08F0" w14:textId="77777777" w:rsidR="00AD6112" w:rsidRPr="0062187A" w:rsidRDefault="00AD6112" w:rsidP="00ED55B3">
            <w:pPr>
              <w:autoSpaceDE w:val="0"/>
              <w:autoSpaceDN w:val="0"/>
              <w:adjustRightInd w:val="0"/>
              <w:rPr>
                <w:rFonts w:ascii="Garamond" w:eastAsia="MS Mincho" w:hAnsi="Garamond" w:cs="MS Mincho"/>
                <w:color w:val="000000"/>
              </w:rPr>
            </w:pPr>
            <w:proofErr w:type="spellStart"/>
            <w:r w:rsidRPr="0062187A">
              <w:rPr>
                <w:rFonts w:ascii="Garamond" w:eastAsia="MS Mincho" w:hAnsi="Garamond" w:cs="MS Mincho"/>
                <w:color w:val="000000"/>
              </w:rPr>
              <w:t>Sandër</w:t>
            </w:r>
            <w:proofErr w:type="spellEnd"/>
            <w:r w:rsidRPr="0062187A">
              <w:rPr>
                <w:rFonts w:ascii="Garamond" w:eastAsia="MS Mincho" w:hAnsi="Garamond" w:cs="MS Mincho"/>
                <w:color w:val="000000"/>
              </w:rPr>
              <w:t xml:space="preserve"> Beci</w:t>
            </w:r>
          </w:p>
        </w:tc>
        <w:tc>
          <w:tcPr>
            <w:tcW w:w="1559" w:type="dxa"/>
          </w:tcPr>
          <w:p w14:paraId="6C4997C2" w14:textId="0F670395" w:rsidR="00AD6112" w:rsidRPr="0062187A" w:rsidRDefault="0062187A" w:rsidP="00ED55B3">
            <w:pPr>
              <w:autoSpaceDE w:val="0"/>
              <w:autoSpaceDN w:val="0"/>
              <w:adjustRightInd w:val="0"/>
              <w:rPr>
                <w:rFonts w:ascii="Garamond" w:eastAsia="MS Mincho" w:hAnsi="Garamond" w:cs="MS Mincho"/>
                <w:color w:val="000000"/>
              </w:rPr>
            </w:pPr>
            <w:r>
              <w:rPr>
                <w:rFonts w:ascii="Garamond" w:eastAsia="MS Mincho" w:hAnsi="Garamond" w:cs="MS Mincho"/>
                <w:color w:val="000000"/>
              </w:rPr>
              <w:t>anëtar;</w:t>
            </w:r>
          </w:p>
        </w:tc>
      </w:tr>
      <w:tr w:rsidR="00AD6112" w:rsidRPr="0062187A" w14:paraId="5BED7A5C" w14:textId="77777777" w:rsidTr="00AD6112">
        <w:tc>
          <w:tcPr>
            <w:tcW w:w="2405" w:type="dxa"/>
          </w:tcPr>
          <w:p w14:paraId="366A5711" w14:textId="77777777" w:rsidR="00AD6112" w:rsidRPr="0062187A" w:rsidRDefault="00AD6112"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Ilir Toska</w:t>
            </w:r>
          </w:p>
        </w:tc>
        <w:tc>
          <w:tcPr>
            <w:tcW w:w="1559" w:type="dxa"/>
          </w:tcPr>
          <w:p w14:paraId="289AF674" w14:textId="7E012379" w:rsidR="00AD6112" w:rsidRPr="0062187A" w:rsidRDefault="0062187A"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anëtar</w:t>
            </w:r>
            <w:r>
              <w:rPr>
                <w:rFonts w:ascii="Garamond" w:eastAsia="MS Mincho" w:hAnsi="Garamond" w:cs="MS Mincho"/>
                <w:color w:val="000000"/>
              </w:rPr>
              <w:t>;</w:t>
            </w:r>
          </w:p>
        </w:tc>
      </w:tr>
      <w:tr w:rsidR="00AD6112" w:rsidRPr="0062187A" w14:paraId="00321FF0" w14:textId="77777777" w:rsidTr="00AD6112">
        <w:tc>
          <w:tcPr>
            <w:tcW w:w="2405" w:type="dxa"/>
          </w:tcPr>
          <w:p w14:paraId="407BFA6E" w14:textId="77777777" w:rsidR="00AD6112" w:rsidRPr="0062187A" w:rsidRDefault="00AD6112"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Genti Ibrahimi</w:t>
            </w:r>
          </w:p>
        </w:tc>
        <w:tc>
          <w:tcPr>
            <w:tcW w:w="1559" w:type="dxa"/>
          </w:tcPr>
          <w:p w14:paraId="6F433416" w14:textId="70C678F5" w:rsidR="00AD6112" w:rsidRPr="0062187A" w:rsidRDefault="0062187A"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anëtar</w:t>
            </w:r>
            <w:r>
              <w:rPr>
                <w:rFonts w:ascii="Garamond" w:eastAsia="MS Mincho" w:hAnsi="Garamond" w:cs="MS Mincho"/>
                <w:color w:val="000000"/>
              </w:rPr>
              <w:t>;</w:t>
            </w:r>
          </w:p>
        </w:tc>
      </w:tr>
      <w:tr w:rsidR="00AD6112" w:rsidRPr="0062187A" w14:paraId="2EE222BF" w14:textId="77777777" w:rsidTr="00AD6112">
        <w:tc>
          <w:tcPr>
            <w:tcW w:w="2405" w:type="dxa"/>
          </w:tcPr>
          <w:p w14:paraId="1DFFFC0D" w14:textId="77777777" w:rsidR="00AD6112" w:rsidRPr="0062187A" w:rsidRDefault="00AD6112" w:rsidP="00ED55B3">
            <w:pPr>
              <w:autoSpaceDE w:val="0"/>
              <w:autoSpaceDN w:val="0"/>
              <w:adjustRightInd w:val="0"/>
              <w:rPr>
                <w:rFonts w:ascii="Garamond" w:eastAsia="MS Mincho" w:hAnsi="Garamond" w:cs="MS Mincho"/>
                <w:color w:val="000000"/>
              </w:rPr>
            </w:pPr>
            <w:proofErr w:type="spellStart"/>
            <w:r w:rsidRPr="0062187A">
              <w:rPr>
                <w:rFonts w:ascii="Garamond" w:eastAsia="MS Mincho" w:hAnsi="Garamond" w:cs="MS Mincho"/>
                <w:color w:val="000000"/>
              </w:rPr>
              <w:t>Marjana</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Semini</w:t>
            </w:r>
            <w:proofErr w:type="spellEnd"/>
          </w:p>
        </w:tc>
        <w:tc>
          <w:tcPr>
            <w:tcW w:w="1559" w:type="dxa"/>
          </w:tcPr>
          <w:p w14:paraId="00754B9B" w14:textId="091B379C" w:rsidR="00AD6112" w:rsidRPr="0062187A" w:rsidRDefault="0062187A"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anëtare</w:t>
            </w:r>
            <w:r>
              <w:rPr>
                <w:rFonts w:ascii="Garamond" w:eastAsia="MS Mincho" w:hAnsi="Garamond" w:cs="MS Mincho"/>
                <w:color w:val="000000"/>
              </w:rPr>
              <w:t>;</w:t>
            </w:r>
          </w:p>
        </w:tc>
      </w:tr>
      <w:tr w:rsidR="00AD6112" w:rsidRPr="0062187A" w14:paraId="11076482" w14:textId="77777777" w:rsidTr="00AD6112">
        <w:tc>
          <w:tcPr>
            <w:tcW w:w="2405" w:type="dxa"/>
          </w:tcPr>
          <w:p w14:paraId="345BBE06" w14:textId="77777777" w:rsidR="00AD6112" w:rsidRPr="0062187A" w:rsidRDefault="00AD6112" w:rsidP="00ED55B3">
            <w:pPr>
              <w:autoSpaceDE w:val="0"/>
              <w:autoSpaceDN w:val="0"/>
              <w:adjustRightInd w:val="0"/>
              <w:rPr>
                <w:rFonts w:ascii="Garamond" w:eastAsia="MS Mincho" w:hAnsi="Garamond" w:cs="MS Mincho"/>
                <w:color w:val="000000"/>
              </w:rPr>
            </w:pPr>
            <w:proofErr w:type="spellStart"/>
            <w:r w:rsidRPr="0062187A">
              <w:rPr>
                <w:rFonts w:ascii="Garamond" w:eastAsia="MS Mincho" w:hAnsi="Garamond" w:cs="MS Mincho"/>
                <w:color w:val="000000"/>
              </w:rPr>
              <w:t>Asim</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Vokshi</w:t>
            </w:r>
            <w:proofErr w:type="spellEnd"/>
          </w:p>
        </w:tc>
        <w:tc>
          <w:tcPr>
            <w:tcW w:w="1559" w:type="dxa"/>
          </w:tcPr>
          <w:p w14:paraId="3E95B9D8" w14:textId="7430FEA9" w:rsidR="00AD6112" w:rsidRPr="0062187A" w:rsidRDefault="0062187A"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anëtar</w:t>
            </w:r>
            <w:r>
              <w:rPr>
                <w:rFonts w:ascii="Garamond" w:eastAsia="MS Mincho" w:hAnsi="Garamond" w:cs="MS Mincho"/>
                <w:color w:val="000000"/>
              </w:rPr>
              <w:t>;</w:t>
            </w:r>
          </w:p>
        </w:tc>
      </w:tr>
      <w:tr w:rsidR="00AD6112" w:rsidRPr="0062187A" w14:paraId="4A2B115F" w14:textId="77777777" w:rsidTr="00AD6112">
        <w:tc>
          <w:tcPr>
            <w:tcW w:w="2405" w:type="dxa"/>
          </w:tcPr>
          <w:p w14:paraId="63A78087" w14:textId="77777777" w:rsidR="00AD6112" w:rsidRPr="0062187A" w:rsidRDefault="00AD6112" w:rsidP="00ED55B3">
            <w:pPr>
              <w:autoSpaceDE w:val="0"/>
              <w:autoSpaceDN w:val="0"/>
              <w:adjustRightInd w:val="0"/>
              <w:rPr>
                <w:rFonts w:ascii="Garamond" w:eastAsia="MS Mincho" w:hAnsi="Garamond" w:cs="MS Mincho"/>
                <w:color w:val="000000"/>
              </w:rPr>
            </w:pPr>
            <w:proofErr w:type="spellStart"/>
            <w:r w:rsidRPr="0062187A">
              <w:rPr>
                <w:rFonts w:ascii="Garamond" w:eastAsia="MS Mincho" w:hAnsi="Garamond" w:cs="MS Mincho"/>
                <w:color w:val="000000"/>
              </w:rPr>
              <w:t>Sonila</w:t>
            </w:r>
            <w:proofErr w:type="spellEnd"/>
            <w:r w:rsidRPr="0062187A">
              <w:rPr>
                <w:rFonts w:ascii="Garamond" w:eastAsia="MS Mincho" w:hAnsi="Garamond" w:cs="MS Mincho"/>
                <w:color w:val="000000"/>
              </w:rPr>
              <w:t xml:space="preserve"> Bejtja</w:t>
            </w:r>
          </w:p>
        </w:tc>
        <w:tc>
          <w:tcPr>
            <w:tcW w:w="1559" w:type="dxa"/>
          </w:tcPr>
          <w:p w14:paraId="2BFAA8D1" w14:textId="16A692EE" w:rsidR="00AD6112" w:rsidRPr="0062187A" w:rsidRDefault="0062187A" w:rsidP="00ED55B3">
            <w:pPr>
              <w:autoSpaceDE w:val="0"/>
              <w:autoSpaceDN w:val="0"/>
              <w:adjustRightInd w:val="0"/>
              <w:rPr>
                <w:rFonts w:ascii="Garamond" w:eastAsia="MS Mincho" w:hAnsi="Garamond" w:cs="MS Mincho"/>
                <w:color w:val="000000"/>
              </w:rPr>
            </w:pPr>
            <w:r w:rsidRPr="0062187A">
              <w:rPr>
                <w:rFonts w:ascii="Garamond" w:eastAsia="MS Mincho" w:hAnsi="Garamond" w:cs="MS Mincho"/>
                <w:color w:val="000000"/>
              </w:rPr>
              <w:t>anëtare</w:t>
            </w:r>
            <w:r>
              <w:rPr>
                <w:rFonts w:ascii="Garamond" w:eastAsia="MS Mincho" w:hAnsi="Garamond" w:cs="MS Mincho"/>
                <w:color w:val="000000"/>
              </w:rPr>
              <w:t>,</w:t>
            </w:r>
          </w:p>
        </w:tc>
      </w:tr>
    </w:tbl>
    <w:p w14:paraId="3D09C620" w14:textId="6B8DB552" w:rsidR="0037466B" w:rsidRPr="0062187A" w:rsidRDefault="0037466B" w:rsidP="0037466B">
      <w:pPr>
        <w:tabs>
          <w:tab w:val="left" w:pos="72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me sekretar</w:t>
      </w:r>
      <w:r w:rsidR="0062187A">
        <w:rPr>
          <w:rFonts w:ascii="Garamond" w:eastAsia="MS Mincho" w:hAnsi="Garamond" w:cs="MS Mincho"/>
          <w:color w:val="000000"/>
        </w:rPr>
        <w:t xml:space="preserve">e </w:t>
      </w:r>
      <w:proofErr w:type="spellStart"/>
      <w:r w:rsidR="0062187A">
        <w:rPr>
          <w:rFonts w:ascii="Garamond" w:eastAsia="MS Mincho" w:hAnsi="Garamond" w:cs="MS Mincho"/>
          <w:color w:val="000000"/>
        </w:rPr>
        <w:t>Farisja</w:t>
      </w:r>
      <w:proofErr w:type="spellEnd"/>
      <w:r w:rsidR="0062187A">
        <w:rPr>
          <w:rFonts w:ascii="Garamond" w:eastAsia="MS Mincho" w:hAnsi="Garamond" w:cs="MS Mincho"/>
          <w:color w:val="000000"/>
        </w:rPr>
        <w:t xml:space="preserve"> </w:t>
      </w:r>
      <w:proofErr w:type="spellStart"/>
      <w:r w:rsidR="0062187A">
        <w:rPr>
          <w:rFonts w:ascii="Garamond" w:eastAsia="MS Mincho" w:hAnsi="Garamond" w:cs="MS Mincho"/>
          <w:color w:val="000000"/>
        </w:rPr>
        <w:t>Idrizaj</w:t>
      </w:r>
      <w:proofErr w:type="spellEnd"/>
      <w:r w:rsidR="0062187A">
        <w:rPr>
          <w:rFonts w:ascii="Garamond" w:eastAsia="MS Mincho" w:hAnsi="Garamond" w:cs="MS Mincho"/>
          <w:color w:val="000000"/>
        </w:rPr>
        <w:t>, në datën 28.</w:t>
      </w:r>
      <w:r w:rsidRPr="0062187A">
        <w:rPr>
          <w:rFonts w:ascii="Garamond" w:eastAsia="MS Mincho" w:hAnsi="Garamond" w:cs="MS Mincho"/>
          <w:color w:val="000000"/>
        </w:rPr>
        <w:t>5.2026</w:t>
      </w:r>
      <w:r w:rsidR="0062187A">
        <w:rPr>
          <w:rFonts w:ascii="Garamond" w:eastAsia="MS Mincho" w:hAnsi="Garamond" w:cs="MS Mincho"/>
          <w:color w:val="000000"/>
        </w:rPr>
        <w:t>,</w:t>
      </w:r>
      <w:r w:rsidRPr="0062187A">
        <w:rPr>
          <w:rFonts w:ascii="Garamond" w:eastAsia="MS Mincho" w:hAnsi="Garamond" w:cs="MS Mincho"/>
          <w:color w:val="000000"/>
        </w:rPr>
        <w:t xml:space="preserve"> mori në shqyrtim në seancë plenare mbi bazë të dokumenteve çështjen nr. 3 (Xh) 2025 të Regjistrit Themeltar, që u përket:</w:t>
      </w:r>
    </w:p>
    <w:p w14:paraId="6DF1219D" w14:textId="011CFE3E" w:rsidR="0037466B" w:rsidRPr="0062187A" w:rsidRDefault="0037466B" w:rsidP="0037466B">
      <w:pPr>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bCs/>
          <w:color w:val="000000"/>
        </w:rPr>
        <w:t xml:space="preserve">KËRKUES: </w:t>
      </w:r>
      <w:proofErr w:type="spellStart"/>
      <w:r w:rsidR="0062187A" w:rsidRPr="0062187A">
        <w:rPr>
          <w:rFonts w:ascii="Garamond" w:eastAsia="MS Mincho" w:hAnsi="Garamond" w:cs="MS Mincho"/>
          <w:bCs/>
          <w:color w:val="000000"/>
        </w:rPr>
        <w:t>Xhevat</w:t>
      </w:r>
      <w:proofErr w:type="spellEnd"/>
      <w:r w:rsidR="0062187A" w:rsidRPr="0062187A">
        <w:rPr>
          <w:rFonts w:ascii="Garamond" w:eastAsia="MS Mincho" w:hAnsi="Garamond" w:cs="MS Mincho"/>
          <w:bCs/>
          <w:color w:val="000000"/>
        </w:rPr>
        <w:t xml:space="preserve"> Topi</w:t>
      </w:r>
      <w:r w:rsidRPr="0062187A">
        <w:rPr>
          <w:rFonts w:ascii="Garamond" w:eastAsia="MS Mincho" w:hAnsi="Garamond" w:cs="MS Mincho"/>
          <w:color w:val="000000"/>
        </w:rPr>
        <w:t xml:space="preserve">, përfaqësuar nga avokati </w:t>
      </w:r>
      <w:proofErr w:type="spellStart"/>
      <w:r w:rsidRPr="0062187A">
        <w:rPr>
          <w:rFonts w:ascii="Garamond" w:eastAsia="MS Mincho" w:hAnsi="Garamond" w:cs="MS Mincho"/>
          <w:color w:val="000000"/>
        </w:rPr>
        <w:t>Lulzim</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Llangozi</w:t>
      </w:r>
      <w:proofErr w:type="spellEnd"/>
      <w:r w:rsidRPr="0062187A">
        <w:rPr>
          <w:rFonts w:ascii="Garamond" w:eastAsia="MS Mincho" w:hAnsi="Garamond" w:cs="MS Mincho"/>
          <w:color w:val="000000"/>
        </w:rPr>
        <w:t>, me prokurë.</w:t>
      </w:r>
    </w:p>
    <w:p w14:paraId="1ED37FE8" w14:textId="355B57CC" w:rsidR="0037466B" w:rsidRPr="0062187A" w:rsidRDefault="0037466B" w:rsidP="0062187A">
      <w:pPr>
        <w:autoSpaceDE w:val="0"/>
        <w:autoSpaceDN w:val="0"/>
        <w:adjustRightInd w:val="0"/>
        <w:spacing w:line="240" w:lineRule="auto"/>
        <w:ind w:firstLine="284"/>
        <w:jc w:val="both"/>
        <w:rPr>
          <w:rFonts w:ascii="Garamond" w:eastAsia="MS Mincho" w:hAnsi="Garamond" w:cs="MS Mincho"/>
          <w:bCs/>
          <w:color w:val="000000"/>
        </w:rPr>
      </w:pPr>
      <w:r w:rsidRPr="0062187A">
        <w:rPr>
          <w:rFonts w:ascii="Garamond" w:eastAsia="MS Mincho" w:hAnsi="Garamond" w:cs="MS Mincho"/>
          <w:bCs/>
          <w:color w:val="000000"/>
        </w:rPr>
        <w:t>SUBJEKTE TË INTERESUARA:</w:t>
      </w:r>
      <w:r w:rsidR="0062187A">
        <w:rPr>
          <w:rFonts w:ascii="Garamond" w:eastAsia="MS Mincho" w:hAnsi="Garamond" w:cs="MS Mincho"/>
          <w:bCs/>
          <w:color w:val="000000"/>
        </w:rPr>
        <w:t xml:space="preserve"> </w:t>
      </w:r>
      <w:proofErr w:type="spellStart"/>
      <w:r w:rsidR="0062187A" w:rsidRPr="0062187A">
        <w:rPr>
          <w:rFonts w:ascii="Garamond" w:eastAsia="MS Mincho" w:hAnsi="Garamond" w:cs="MS Mincho"/>
          <w:bCs/>
          <w:color w:val="000000"/>
        </w:rPr>
        <w:t>Zenepe</w:t>
      </w:r>
      <w:proofErr w:type="spellEnd"/>
      <w:r w:rsidR="0062187A" w:rsidRPr="0062187A">
        <w:rPr>
          <w:rFonts w:ascii="Garamond" w:eastAsia="MS Mincho" w:hAnsi="Garamond" w:cs="MS Mincho"/>
          <w:bCs/>
          <w:color w:val="000000"/>
        </w:rPr>
        <w:t xml:space="preserve"> Topi</w:t>
      </w:r>
      <w:r w:rsidRPr="0062187A">
        <w:rPr>
          <w:rFonts w:ascii="Garamond" w:eastAsia="MS Mincho" w:hAnsi="Garamond" w:cs="MS Mincho"/>
          <w:color w:val="000000"/>
        </w:rPr>
        <w:t>, në mungesë.</w:t>
      </w:r>
    </w:p>
    <w:p w14:paraId="32DEB249" w14:textId="6B0BF074" w:rsidR="0037466B" w:rsidRPr="0062187A" w:rsidRDefault="0062187A" w:rsidP="0037466B">
      <w:pPr>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bCs/>
          <w:color w:val="000000"/>
        </w:rPr>
        <w:t xml:space="preserve">Shoqëria </w:t>
      </w:r>
      <w:r w:rsidR="0037466B" w:rsidRPr="0062187A">
        <w:rPr>
          <w:rFonts w:ascii="Garamond" w:eastAsia="MS Mincho" w:hAnsi="Garamond" w:cs="MS Mincho"/>
          <w:bCs/>
          <w:color w:val="000000"/>
        </w:rPr>
        <w:t>“</w:t>
      </w:r>
      <w:proofErr w:type="spellStart"/>
      <w:r w:rsidRPr="0062187A">
        <w:rPr>
          <w:rFonts w:ascii="Garamond" w:eastAsia="MS Mincho" w:hAnsi="Garamond" w:cs="MS Mincho"/>
          <w:bCs/>
          <w:color w:val="000000"/>
        </w:rPr>
        <w:t>Sigal</w:t>
      </w:r>
      <w:proofErr w:type="spellEnd"/>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Uniqa</w:t>
      </w:r>
      <w:proofErr w:type="spellEnd"/>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Group</w:t>
      </w:r>
      <w:proofErr w:type="spellEnd"/>
      <w:r w:rsidRPr="0062187A">
        <w:rPr>
          <w:rFonts w:ascii="Garamond" w:eastAsia="MS Mincho" w:hAnsi="Garamond" w:cs="MS Mincho"/>
          <w:bCs/>
          <w:color w:val="000000"/>
        </w:rPr>
        <w:t xml:space="preserve"> Austria</w:t>
      </w:r>
      <w:r w:rsidR="0037466B"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sh.a</w:t>
      </w:r>
      <w:proofErr w:type="spellEnd"/>
      <w:r w:rsidR="0037466B" w:rsidRPr="0062187A">
        <w:rPr>
          <w:rFonts w:ascii="Garamond" w:eastAsia="MS Mincho" w:hAnsi="Garamond" w:cs="MS Mincho"/>
          <w:bCs/>
          <w:color w:val="000000"/>
        </w:rPr>
        <w:t>.</w:t>
      </w:r>
      <w:r w:rsidR="0037466B" w:rsidRPr="0062187A">
        <w:rPr>
          <w:rFonts w:ascii="Garamond" w:eastAsia="MS Mincho" w:hAnsi="Garamond" w:cs="MS Mincho"/>
          <w:color w:val="000000"/>
        </w:rPr>
        <w:t xml:space="preserve">, përfaqësuar nga administratori i përgjithshëm </w:t>
      </w:r>
      <w:proofErr w:type="spellStart"/>
      <w:r w:rsidR="0037466B" w:rsidRPr="0062187A">
        <w:rPr>
          <w:rFonts w:ascii="Garamond" w:eastAsia="MS Mincho" w:hAnsi="Garamond" w:cs="MS Mincho"/>
          <w:color w:val="000000"/>
        </w:rPr>
        <w:t>Avni</w:t>
      </w:r>
      <w:proofErr w:type="spellEnd"/>
      <w:r w:rsidR="0037466B" w:rsidRPr="0062187A">
        <w:rPr>
          <w:rFonts w:ascii="Garamond" w:eastAsia="MS Mincho" w:hAnsi="Garamond" w:cs="MS Mincho"/>
          <w:color w:val="000000"/>
        </w:rPr>
        <w:t xml:space="preserve"> </w:t>
      </w:r>
      <w:proofErr w:type="spellStart"/>
      <w:r w:rsidR="0037466B" w:rsidRPr="0062187A">
        <w:rPr>
          <w:rFonts w:ascii="Garamond" w:eastAsia="MS Mincho" w:hAnsi="Garamond" w:cs="MS Mincho"/>
          <w:color w:val="000000"/>
        </w:rPr>
        <w:t>Ponari</w:t>
      </w:r>
      <w:proofErr w:type="spellEnd"/>
      <w:r w:rsidR="0037466B" w:rsidRPr="0062187A">
        <w:rPr>
          <w:rFonts w:ascii="Garamond" w:eastAsia="MS Mincho" w:hAnsi="Garamond" w:cs="MS Mincho"/>
          <w:color w:val="000000"/>
        </w:rPr>
        <w:t>.</w:t>
      </w:r>
    </w:p>
    <w:p w14:paraId="246A6D8B" w14:textId="795CB01B" w:rsidR="0037466B" w:rsidRPr="0062187A" w:rsidRDefault="0062187A" w:rsidP="0037466B">
      <w:pPr>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bCs/>
          <w:color w:val="000000"/>
        </w:rPr>
        <w:t>Byroja Shqiptare e</w:t>
      </w:r>
      <w:r w:rsidR="0037466B" w:rsidRPr="0062187A">
        <w:rPr>
          <w:rFonts w:ascii="Garamond" w:eastAsia="MS Mincho" w:hAnsi="Garamond" w:cs="MS Mincho"/>
          <w:bCs/>
          <w:color w:val="000000"/>
        </w:rPr>
        <w:t xml:space="preserve"> </w:t>
      </w:r>
      <w:r w:rsidRPr="0062187A">
        <w:rPr>
          <w:rFonts w:ascii="Garamond" w:eastAsia="MS Mincho" w:hAnsi="Garamond" w:cs="MS Mincho"/>
          <w:bCs/>
          <w:color w:val="000000"/>
        </w:rPr>
        <w:t>Sigurimit</w:t>
      </w:r>
      <w:r w:rsidR="0037466B" w:rsidRPr="0062187A">
        <w:rPr>
          <w:rFonts w:ascii="Garamond" w:eastAsia="MS Mincho" w:hAnsi="Garamond" w:cs="MS Mincho"/>
          <w:color w:val="000000"/>
        </w:rPr>
        <w:t>, në mungesë.</w:t>
      </w:r>
    </w:p>
    <w:p w14:paraId="6EEE310E" w14:textId="4D9CE93D"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bCs/>
          <w:color w:val="000000"/>
        </w:rPr>
      </w:pPr>
      <w:r w:rsidRPr="0062187A">
        <w:rPr>
          <w:rFonts w:ascii="Garamond" w:eastAsia="MS Mincho" w:hAnsi="Garamond" w:cs="MS Mincho"/>
          <w:bCs/>
          <w:color w:val="000000"/>
        </w:rPr>
        <w:t>OBJEKTI:</w:t>
      </w:r>
      <w:r w:rsidR="009A514F">
        <w:rPr>
          <w:rFonts w:ascii="Garamond" w:eastAsia="MS Mincho" w:hAnsi="Garamond" w:cs="MS Mincho"/>
          <w:color w:val="000000"/>
        </w:rPr>
        <w:t xml:space="preserve"> </w:t>
      </w:r>
      <w:r w:rsidRPr="0062187A">
        <w:rPr>
          <w:rFonts w:ascii="Garamond" w:eastAsia="MS Mincho" w:hAnsi="Garamond" w:cs="MS Mincho"/>
          <w:bCs/>
          <w:color w:val="000000"/>
        </w:rPr>
        <w:t xml:space="preserve">Shfuqizimi i </w:t>
      </w:r>
      <w:r w:rsidR="0062187A">
        <w:rPr>
          <w:rFonts w:ascii="Garamond" w:eastAsia="MS Mincho" w:hAnsi="Garamond" w:cs="MS Mincho"/>
          <w:bCs/>
          <w:color w:val="000000"/>
        </w:rPr>
        <w:t>vendimit nr. 00-2025-681, datë 5.</w:t>
      </w:r>
      <w:r w:rsidRPr="0062187A">
        <w:rPr>
          <w:rFonts w:ascii="Garamond" w:eastAsia="MS Mincho" w:hAnsi="Garamond" w:cs="MS Mincho"/>
          <w:bCs/>
          <w:color w:val="000000"/>
        </w:rPr>
        <w:t>2.2025</w:t>
      </w:r>
      <w:r w:rsidR="0062187A">
        <w:rPr>
          <w:rFonts w:ascii="Garamond" w:eastAsia="MS Mincho" w:hAnsi="Garamond" w:cs="MS Mincho"/>
          <w:bCs/>
          <w:color w:val="000000"/>
        </w:rPr>
        <w:t>,</w:t>
      </w:r>
      <w:r w:rsidRPr="0062187A">
        <w:rPr>
          <w:rFonts w:ascii="Garamond" w:eastAsia="MS Mincho" w:hAnsi="Garamond" w:cs="MS Mincho"/>
          <w:bCs/>
          <w:color w:val="000000"/>
        </w:rPr>
        <w:t xml:space="preserve"> të Kolegjit Civil të Gjykatës së Lartë, si i papajtueshëm me Kushtetutën e Republikës së Shqipërisë.</w:t>
      </w:r>
    </w:p>
    <w:p w14:paraId="42DCDEF2" w14:textId="717B5E45" w:rsidR="0037466B" w:rsidRPr="0062187A" w:rsidRDefault="0037466B" w:rsidP="0037466B">
      <w:pPr>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bCs/>
          <w:color w:val="000000"/>
        </w:rPr>
        <w:t xml:space="preserve"> Dërgimi i çështjes për shqyrtim në Kolegjin Civil të Gjykatës së Lartë.</w:t>
      </w:r>
    </w:p>
    <w:p w14:paraId="778E558F" w14:textId="204C487A" w:rsidR="0037466B" w:rsidRPr="0062187A" w:rsidRDefault="0037466B" w:rsidP="0037466B">
      <w:pPr>
        <w:autoSpaceDE w:val="0"/>
        <w:autoSpaceDN w:val="0"/>
        <w:adjustRightInd w:val="0"/>
        <w:spacing w:line="240" w:lineRule="auto"/>
        <w:ind w:firstLine="284"/>
        <w:jc w:val="both"/>
        <w:rPr>
          <w:rFonts w:ascii="Garamond" w:hAnsi="Garamond"/>
          <w:bCs/>
          <w:color w:val="000000"/>
        </w:rPr>
      </w:pPr>
      <w:r w:rsidRPr="0062187A">
        <w:rPr>
          <w:rFonts w:ascii="Garamond" w:hAnsi="Garamond"/>
          <w:bCs/>
          <w:color w:val="000000"/>
        </w:rPr>
        <w:t>BAZA LIGJORE: Nenet 4, 17, pika 2, 18, pika 1, 33, pika</w:t>
      </w:r>
      <w:r w:rsidR="0062187A">
        <w:rPr>
          <w:rFonts w:ascii="Garamond" w:hAnsi="Garamond"/>
          <w:bCs/>
          <w:color w:val="000000"/>
        </w:rPr>
        <w:t xml:space="preserve"> </w:t>
      </w:r>
      <w:r w:rsidRPr="0062187A">
        <w:rPr>
          <w:rFonts w:ascii="Garamond" w:hAnsi="Garamond"/>
          <w:bCs/>
          <w:color w:val="000000"/>
        </w:rPr>
        <w:t xml:space="preserve">1, 41, pikat 1 dhe 2, 42, 131, pika 1, shkronja “f”, 134, pika 1, shkronja “i”, dhe 142, pika 1, të Kushtetutës së Republikës së Shqipërisë </w:t>
      </w:r>
      <w:r w:rsidRPr="0062187A">
        <w:rPr>
          <w:rFonts w:ascii="Garamond" w:hAnsi="Garamond"/>
          <w:bCs/>
          <w:i/>
          <w:iCs/>
          <w:color w:val="000000"/>
        </w:rPr>
        <w:t>(Kushtetuta)</w:t>
      </w:r>
      <w:r w:rsidRPr="0062187A">
        <w:rPr>
          <w:rFonts w:ascii="Garamond" w:hAnsi="Garamond"/>
          <w:bCs/>
          <w:color w:val="000000"/>
        </w:rPr>
        <w:t>; nenet 6 dhe 13 të Konventës Evropiane për të Drejtat e Njeriut dhe neni 1 i Protokollit 1 të saj; neni 27</w:t>
      </w:r>
      <w:r w:rsidR="0062187A">
        <w:rPr>
          <w:rFonts w:ascii="Garamond" w:hAnsi="Garamond"/>
          <w:bCs/>
          <w:color w:val="000000"/>
        </w:rPr>
        <w:t>, i ligjit nr. 8577, datë 10.</w:t>
      </w:r>
      <w:r w:rsidRPr="0062187A">
        <w:rPr>
          <w:rFonts w:ascii="Garamond" w:hAnsi="Garamond"/>
          <w:bCs/>
          <w:color w:val="000000"/>
        </w:rPr>
        <w:t>2.2000</w:t>
      </w:r>
      <w:r w:rsidR="0062187A">
        <w:rPr>
          <w:rFonts w:ascii="Garamond" w:hAnsi="Garamond"/>
          <w:bCs/>
          <w:color w:val="000000"/>
        </w:rPr>
        <w:t>,</w:t>
      </w:r>
      <w:r w:rsidRPr="0062187A">
        <w:rPr>
          <w:rFonts w:ascii="Garamond" w:hAnsi="Garamond"/>
          <w:bCs/>
          <w:color w:val="000000"/>
        </w:rPr>
        <w:t xml:space="preserve"> “Për organizimin dhe funksionimin e Gjykatës Kushtetuese të Republikës së Shqipërisë”, të ndryshuar (</w:t>
      </w:r>
      <w:r w:rsidRPr="0062187A">
        <w:rPr>
          <w:rFonts w:ascii="Garamond" w:hAnsi="Garamond"/>
          <w:bCs/>
          <w:i/>
          <w:iCs/>
          <w:color w:val="000000"/>
        </w:rPr>
        <w:t>Ligji Organik i Gjykatës</w:t>
      </w:r>
      <w:r w:rsidRPr="0062187A">
        <w:rPr>
          <w:rFonts w:ascii="Garamond" w:hAnsi="Garamond"/>
          <w:bCs/>
          <w:color w:val="000000"/>
        </w:rPr>
        <w:t>).</w:t>
      </w:r>
    </w:p>
    <w:p w14:paraId="2A754111" w14:textId="77777777" w:rsidR="0037466B" w:rsidRPr="0062187A" w:rsidRDefault="0037466B" w:rsidP="0037466B">
      <w:pPr>
        <w:autoSpaceDE w:val="0"/>
        <w:autoSpaceDN w:val="0"/>
        <w:adjustRightInd w:val="0"/>
        <w:spacing w:line="240" w:lineRule="auto"/>
        <w:ind w:firstLine="284"/>
        <w:jc w:val="both"/>
        <w:rPr>
          <w:rFonts w:ascii="Garamond" w:hAnsi="Garamond"/>
          <w:bCs/>
          <w:color w:val="000000"/>
        </w:rPr>
      </w:pPr>
    </w:p>
    <w:p w14:paraId="6F4DF53A" w14:textId="77777777" w:rsidR="0037466B" w:rsidRPr="0062187A" w:rsidRDefault="0037466B" w:rsidP="00AD6112">
      <w:pPr>
        <w:autoSpaceDE w:val="0"/>
        <w:autoSpaceDN w:val="0"/>
        <w:adjustRightInd w:val="0"/>
        <w:spacing w:line="240" w:lineRule="auto"/>
        <w:ind w:firstLine="284"/>
        <w:jc w:val="center"/>
        <w:rPr>
          <w:rFonts w:ascii="Garamond" w:hAnsi="Garamond"/>
          <w:bCs/>
          <w:color w:val="000000"/>
        </w:rPr>
      </w:pPr>
      <w:r w:rsidRPr="0062187A">
        <w:rPr>
          <w:rFonts w:ascii="Garamond" w:hAnsi="Garamond"/>
          <w:bCs/>
          <w:color w:val="000000"/>
        </w:rPr>
        <w:t>GJYKATA KUSHTETUESE,</w:t>
      </w:r>
    </w:p>
    <w:p w14:paraId="333D48C6" w14:textId="77777777" w:rsidR="00AD6112" w:rsidRPr="0062187A" w:rsidRDefault="00AD6112" w:rsidP="0037466B">
      <w:pPr>
        <w:autoSpaceDE w:val="0"/>
        <w:autoSpaceDN w:val="0"/>
        <w:adjustRightInd w:val="0"/>
        <w:spacing w:line="240" w:lineRule="auto"/>
        <w:ind w:firstLine="284"/>
        <w:jc w:val="both"/>
        <w:rPr>
          <w:rFonts w:ascii="Garamond" w:eastAsia="MS Mincho" w:hAnsi="Garamond" w:cs="MS Mincho"/>
          <w:color w:val="000000"/>
        </w:rPr>
      </w:pPr>
    </w:p>
    <w:p w14:paraId="1CC599EC" w14:textId="74CBC8A0" w:rsidR="0037466B" w:rsidRPr="0062187A" w:rsidRDefault="0037466B" w:rsidP="0037466B">
      <w:pPr>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pasi dëgjoi </w:t>
      </w:r>
      <w:proofErr w:type="spellStart"/>
      <w:r w:rsidRPr="0062187A">
        <w:rPr>
          <w:rFonts w:ascii="Garamond" w:eastAsia="MS Mincho" w:hAnsi="Garamond" w:cs="MS Mincho"/>
          <w:color w:val="000000"/>
        </w:rPr>
        <w:t>relatoren</w:t>
      </w:r>
      <w:proofErr w:type="spellEnd"/>
      <w:r w:rsidRPr="0062187A">
        <w:rPr>
          <w:rFonts w:ascii="Garamond" w:eastAsia="MS Mincho" w:hAnsi="Garamond" w:cs="MS Mincho"/>
          <w:color w:val="000000"/>
        </w:rPr>
        <w:t xml:space="preserve"> e çështjes </w:t>
      </w:r>
      <w:proofErr w:type="spellStart"/>
      <w:r w:rsidRPr="0062187A">
        <w:rPr>
          <w:rFonts w:ascii="Garamond" w:eastAsia="MS Mincho" w:hAnsi="Garamond" w:cs="MS Mincho"/>
          <w:color w:val="000000"/>
        </w:rPr>
        <w:t>Sonila</w:t>
      </w:r>
      <w:proofErr w:type="spellEnd"/>
      <w:r w:rsidRPr="0062187A">
        <w:rPr>
          <w:rFonts w:ascii="Garamond" w:eastAsia="MS Mincho" w:hAnsi="Garamond" w:cs="MS Mincho"/>
          <w:color w:val="000000"/>
        </w:rPr>
        <w:t xml:space="preserve"> Bejtja, mori në shqyrtim parashtrimet me shkrim të kërkuesit </w:t>
      </w:r>
      <w:proofErr w:type="spellStart"/>
      <w:r w:rsidRPr="0062187A">
        <w:rPr>
          <w:rFonts w:ascii="Garamond" w:eastAsia="MS Mincho" w:hAnsi="Garamond" w:cs="MS Mincho"/>
          <w:color w:val="000000"/>
        </w:rPr>
        <w:t>Xhevat</w:t>
      </w:r>
      <w:proofErr w:type="spellEnd"/>
      <w:r w:rsidRPr="0062187A">
        <w:rPr>
          <w:rFonts w:ascii="Garamond" w:eastAsia="MS Mincho" w:hAnsi="Garamond" w:cs="MS Mincho"/>
          <w:color w:val="000000"/>
        </w:rPr>
        <w:t xml:space="preserve"> Topi (</w:t>
      </w:r>
      <w:r w:rsidRPr="0062187A">
        <w:rPr>
          <w:rFonts w:ascii="Garamond" w:eastAsia="MS Mincho" w:hAnsi="Garamond" w:cs="MS Mincho"/>
          <w:i/>
          <w:iCs/>
          <w:color w:val="000000"/>
        </w:rPr>
        <w:t>kërkuesi</w:t>
      </w:r>
      <w:r w:rsidRPr="0062187A">
        <w:rPr>
          <w:rFonts w:ascii="Garamond" w:eastAsia="MS Mincho" w:hAnsi="Garamond" w:cs="MS Mincho"/>
          <w:color w:val="000000"/>
        </w:rPr>
        <w:t>), që ka kërkuar pranimin e kërkesës, prapësimet me shkrim të subjektit të interesuar, shoqërisë “</w:t>
      </w:r>
      <w:proofErr w:type="spellStart"/>
      <w:r w:rsidRPr="0062187A">
        <w:rPr>
          <w:rFonts w:ascii="Garamond" w:eastAsia="MS Mincho" w:hAnsi="Garamond" w:cs="MS Mincho"/>
          <w:color w:val="000000"/>
        </w:rPr>
        <w:t>Sigal</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Uniqa</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Group</w:t>
      </w:r>
      <w:proofErr w:type="spellEnd"/>
      <w:r w:rsidRPr="0062187A">
        <w:rPr>
          <w:rFonts w:ascii="Garamond" w:eastAsia="MS Mincho" w:hAnsi="Garamond" w:cs="MS Mincho"/>
          <w:color w:val="000000"/>
        </w:rPr>
        <w:t xml:space="preserve"> Austria” </w:t>
      </w:r>
      <w:proofErr w:type="spellStart"/>
      <w:r w:rsidRPr="0062187A">
        <w:rPr>
          <w:rFonts w:ascii="Garamond" w:eastAsia="MS Mincho" w:hAnsi="Garamond" w:cs="MS Mincho"/>
          <w:color w:val="000000"/>
        </w:rPr>
        <w:t>sh.a</w:t>
      </w:r>
      <w:proofErr w:type="spellEnd"/>
      <w:r w:rsidRPr="0062187A">
        <w:rPr>
          <w:rFonts w:ascii="Garamond" w:eastAsia="MS Mincho" w:hAnsi="Garamond" w:cs="MS Mincho"/>
          <w:color w:val="000000"/>
        </w:rPr>
        <w:t>. (“</w:t>
      </w:r>
      <w:proofErr w:type="spellStart"/>
      <w:r w:rsidRPr="0062187A">
        <w:rPr>
          <w:rFonts w:ascii="Garamond" w:eastAsia="MS Mincho" w:hAnsi="Garamond" w:cs="MS Mincho"/>
          <w:i/>
          <w:iCs/>
          <w:color w:val="000000"/>
        </w:rPr>
        <w:t>Sigal</w:t>
      </w:r>
      <w:proofErr w:type="spellEnd"/>
      <w:r w:rsidRPr="0062187A">
        <w:rPr>
          <w:rFonts w:ascii="Garamond" w:eastAsia="MS Mincho" w:hAnsi="Garamond" w:cs="MS Mincho"/>
          <w:i/>
          <w:iCs/>
          <w:color w:val="000000"/>
        </w:rPr>
        <w:t xml:space="preserve">” </w:t>
      </w:r>
      <w:proofErr w:type="spellStart"/>
      <w:r w:rsidRPr="0062187A">
        <w:rPr>
          <w:rFonts w:ascii="Garamond" w:eastAsia="MS Mincho" w:hAnsi="Garamond" w:cs="MS Mincho"/>
          <w:i/>
          <w:iCs/>
          <w:color w:val="000000"/>
        </w:rPr>
        <w:t>sh.a</w:t>
      </w:r>
      <w:proofErr w:type="spellEnd"/>
      <w:r w:rsidRPr="0062187A">
        <w:rPr>
          <w:rFonts w:ascii="Garamond" w:eastAsia="MS Mincho" w:hAnsi="Garamond" w:cs="MS Mincho"/>
          <w:color w:val="000000"/>
        </w:rPr>
        <w:t xml:space="preserve">.), që ka kërkuar rrëzimin e kërkesës, konstatoi mungesën e parashtrimeve të subjekteve të interesuara, </w:t>
      </w:r>
      <w:proofErr w:type="spellStart"/>
      <w:r w:rsidRPr="0062187A">
        <w:rPr>
          <w:rFonts w:ascii="Garamond" w:eastAsia="MS Mincho" w:hAnsi="Garamond" w:cs="MS Mincho"/>
          <w:color w:val="000000"/>
        </w:rPr>
        <w:t>Zenepe</w:t>
      </w:r>
      <w:proofErr w:type="spellEnd"/>
      <w:r w:rsidRPr="0062187A">
        <w:rPr>
          <w:rFonts w:ascii="Garamond" w:eastAsia="MS Mincho" w:hAnsi="Garamond" w:cs="MS Mincho"/>
          <w:color w:val="000000"/>
        </w:rPr>
        <w:t xml:space="preserve"> Topi dhe Byrosë Shqiptare të Sigurimit (</w:t>
      </w:r>
      <w:proofErr w:type="spellStart"/>
      <w:r w:rsidRPr="0062187A">
        <w:rPr>
          <w:rFonts w:ascii="Garamond" w:eastAsia="MS Mincho" w:hAnsi="Garamond" w:cs="MS Mincho"/>
          <w:i/>
          <w:iCs/>
          <w:color w:val="000000"/>
        </w:rPr>
        <w:t>BS</w:t>
      </w:r>
      <w:r w:rsidR="00C80DD2" w:rsidRPr="0062187A">
        <w:rPr>
          <w:rFonts w:ascii="Garamond" w:eastAsia="MS Mincho" w:hAnsi="Garamond" w:cs="MS Mincho"/>
          <w:i/>
          <w:iCs/>
          <w:color w:val="000000"/>
        </w:rPr>
        <w:t>h</w:t>
      </w:r>
      <w:r w:rsidRPr="0062187A">
        <w:rPr>
          <w:rFonts w:ascii="Garamond" w:eastAsia="MS Mincho" w:hAnsi="Garamond" w:cs="MS Mincho"/>
          <w:i/>
          <w:iCs/>
          <w:color w:val="000000"/>
        </w:rPr>
        <w:t>S</w:t>
      </w:r>
      <w:proofErr w:type="spellEnd"/>
      <w:r w:rsidRPr="0062187A">
        <w:rPr>
          <w:rFonts w:ascii="Garamond" w:eastAsia="MS Mincho" w:hAnsi="Garamond" w:cs="MS Mincho"/>
          <w:color w:val="000000"/>
        </w:rPr>
        <w:t xml:space="preserve">), si dhe diskutoi çështjen në tërësi, </w:t>
      </w:r>
    </w:p>
    <w:p w14:paraId="63AEC348" w14:textId="77777777"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rPr>
      </w:pPr>
    </w:p>
    <w:p w14:paraId="4286851C" w14:textId="5778BAC7" w:rsidR="0037466B" w:rsidRPr="0062187A" w:rsidRDefault="0037466B" w:rsidP="0037466B">
      <w:pPr>
        <w:autoSpaceDE w:val="0"/>
        <w:autoSpaceDN w:val="0"/>
        <w:adjustRightInd w:val="0"/>
        <w:spacing w:line="240" w:lineRule="auto"/>
        <w:ind w:firstLine="284"/>
        <w:jc w:val="center"/>
        <w:rPr>
          <w:rFonts w:ascii="Garamond" w:eastAsia="MS Mincho" w:hAnsi="Garamond" w:cs="MS Mincho"/>
          <w:bCs/>
          <w:color w:val="000000"/>
        </w:rPr>
      </w:pPr>
      <w:r w:rsidRPr="0062187A">
        <w:rPr>
          <w:rFonts w:ascii="Garamond" w:eastAsia="MS Mincho" w:hAnsi="Garamond" w:cs="MS Mincho"/>
          <w:bCs/>
          <w:color w:val="000000"/>
        </w:rPr>
        <w:t>VËREN:</w:t>
      </w:r>
    </w:p>
    <w:p w14:paraId="79C5BA10" w14:textId="77777777" w:rsidR="00AD6112" w:rsidRPr="0062187A" w:rsidRDefault="00AD6112" w:rsidP="0037466B">
      <w:pPr>
        <w:autoSpaceDE w:val="0"/>
        <w:autoSpaceDN w:val="0"/>
        <w:adjustRightInd w:val="0"/>
        <w:spacing w:line="240" w:lineRule="auto"/>
        <w:ind w:firstLine="284"/>
        <w:jc w:val="center"/>
        <w:rPr>
          <w:rFonts w:ascii="Garamond" w:eastAsia="MS Mincho" w:hAnsi="Garamond" w:cs="MS Mincho"/>
          <w:b/>
          <w:bCs/>
          <w:color w:val="000000"/>
        </w:rPr>
      </w:pPr>
    </w:p>
    <w:p w14:paraId="3DAD68DA" w14:textId="511DA813"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rPr>
      </w:pPr>
      <w:r w:rsidRPr="0062187A">
        <w:rPr>
          <w:rFonts w:ascii="Garamond" w:eastAsia="MS Mincho" w:hAnsi="Garamond" w:cs="MS Mincho"/>
          <w:b/>
          <w:bCs/>
          <w:color w:val="000000"/>
        </w:rPr>
        <w:t>I</w:t>
      </w:r>
    </w:p>
    <w:p w14:paraId="409C3954" w14:textId="77777777" w:rsidR="0037466B" w:rsidRPr="0062187A" w:rsidRDefault="0037466B" w:rsidP="0037466B">
      <w:pPr>
        <w:autoSpaceDE w:val="0"/>
        <w:autoSpaceDN w:val="0"/>
        <w:adjustRightInd w:val="0"/>
        <w:spacing w:line="240" w:lineRule="auto"/>
        <w:ind w:firstLine="284"/>
        <w:jc w:val="center"/>
        <w:rPr>
          <w:rFonts w:ascii="Garamond" w:eastAsia="MS Mincho" w:hAnsi="Garamond" w:cs="MS Mincho"/>
          <w:b/>
          <w:bCs/>
          <w:color w:val="000000"/>
        </w:rPr>
      </w:pPr>
      <w:r w:rsidRPr="0062187A">
        <w:rPr>
          <w:rFonts w:ascii="Garamond" w:eastAsia="MS Mincho" w:hAnsi="Garamond" w:cs="MS Mincho"/>
          <w:b/>
          <w:bCs/>
          <w:color w:val="000000"/>
        </w:rPr>
        <w:t>Rrethanat e çështjes</w:t>
      </w:r>
    </w:p>
    <w:p w14:paraId="163AB91E" w14:textId="77777777" w:rsidR="00AD6112" w:rsidRPr="0062187A" w:rsidRDefault="00AD6112"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p>
    <w:p w14:paraId="445025F4" w14:textId="3604D241" w:rsidR="0037466B" w:rsidRPr="0062187A" w:rsidRDefault="0037466B"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1. Kërkuesi është trashëgimtar ligjor i të birit të tij të ndjerë G.</w:t>
      </w:r>
      <w:r w:rsidR="0062187A">
        <w:rPr>
          <w:rFonts w:ascii="Garamond" w:eastAsia="MS Mincho" w:hAnsi="Garamond" w:cs="MS Mincho"/>
          <w:color w:val="000000"/>
        </w:rPr>
        <w:t xml:space="preserve"> </w:t>
      </w:r>
      <w:r w:rsidRPr="0062187A">
        <w:rPr>
          <w:rFonts w:ascii="Garamond" w:eastAsia="MS Mincho" w:hAnsi="Garamond" w:cs="MS Mincho"/>
          <w:color w:val="000000"/>
        </w:rPr>
        <w:t>T., që ka humbur jetën si pasojë e dëmtimeve të rënda të shëndetit të shkaktuara nga aksidenti automo</w:t>
      </w:r>
      <w:r w:rsidR="0062187A">
        <w:rPr>
          <w:rFonts w:ascii="Garamond" w:eastAsia="MS Mincho" w:hAnsi="Garamond" w:cs="MS Mincho"/>
          <w:color w:val="000000"/>
        </w:rPr>
        <w:t>bilistik i ndodhur në datën 31.</w:t>
      </w:r>
      <w:r w:rsidRPr="0062187A">
        <w:rPr>
          <w:rFonts w:ascii="Garamond" w:eastAsia="MS Mincho" w:hAnsi="Garamond" w:cs="MS Mincho"/>
          <w:color w:val="000000"/>
        </w:rPr>
        <w:t>1.2011. Në lidhje me këtë ngjarje</w:t>
      </w:r>
      <w:r w:rsidR="0062187A">
        <w:rPr>
          <w:rFonts w:ascii="Garamond" w:eastAsia="MS Mincho" w:hAnsi="Garamond" w:cs="MS Mincho"/>
          <w:color w:val="000000"/>
        </w:rPr>
        <w:t>, me vendimin nr. 306, datë 25.</w:t>
      </w:r>
      <w:r w:rsidRPr="0062187A">
        <w:rPr>
          <w:rFonts w:ascii="Garamond" w:eastAsia="MS Mincho" w:hAnsi="Garamond" w:cs="MS Mincho"/>
          <w:color w:val="000000"/>
        </w:rPr>
        <w:t>5.2011</w:t>
      </w:r>
      <w:r w:rsidR="0062187A">
        <w:rPr>
          <w:rFonts w:ascii="Garamond" w:eastAsia="MS Mincho" w:hAnsi="Garamond" w:cs="MS Mincho"/>
          <w:color w:val="000000"/>
        </w:rPr>
        <w:t>,</w:t>
      </w:r>
      <w:r w:rsidRPr="0062187A">
        <w:rPr>
          <w:rFonts w:ascii="Garamond" w:eastAsia="MS Mincho" w:hAnsi="Garamond" w:cs="MS Mincho"/>
          <w:color w:val="000000"/>
        </w:rPr>
        <w:t xml:space="preserve"> të Gjykatës së Rrethit Gjyqësor Elbasan është deklaruar fajtor dhe është dënuar shtetasi G.</w:t>
      </w:r>
      <w:r w:rsidR="0062187A">
        <w:rPr>
          <w:rFonts w:ascii="Garamond" w:eastAsia="MS Mincho" w:hAnsi="Garamond" w:cs="MS Mincho"/>
          <w:color w:val="000000"/>
        </w:rPr>
        <w:t xml:space="preserve"> </w:t>
      </w:r>
      <w:r w:rsidRPr="0062187A">
        <w:rPr>
          <w:rFonts w:ascii="Garamond" w:eastAsia="MS Mincho" w:hAnsi="Garamond" w:cs="MS Mincho"/>
          <w:color w:val="000000"/>
        </w:rPr>
        <w:t xml:space="preserve">Y. Ky shtetas ka qenë i siguruar me sigurim </w:t>
      </w:r>
      <w:proofErr w:type="spellStart"/>
      <w:r w:rsidRPr="0062187A">
        <w:rPr>
          <w:rFonts w:ascii="Garamond" w:eastAsia="MS Mincho" w:hAnsi="Garamond" w:cs="MS Mincho"/>
          <w:color w:val="000000"/>
        </w:rPr>
        <w:t>TPL</w:t>
      </w:r>
      <w:proofErr w:type="spellEnd"/>
      <w:r w:rsidRPr="0062187A">
        <w:rPr>
          <w:rFonts w:ascii="Garamond" w:eastAsia="MS Mincho" w:hAnsi="Garamond" w:cs="MS Mincho"/>
          <w:color w:val="000000"/>
        </w:rPr>
        <w:t xml:space="preserve"> pranë subjektit të interesuar “</w:t>
      </w:r>
      <w:proofErr w:type="spellStart"/>
      <w:r w:rsidRPr="0062187A">
        <w:rPr>
          <w:rFonts w:ascii="Garamond" w:eastAsia="MS Mincho" w:hAnsi="Garamond" w:cs="MS Mincho"/>
          <w:color w:val="000000"/>
        </w:rPr>
        <w:t>Sigal</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sh.a</w:t>
      </w:r>
      <w:proofErr w:type="spellEnd"/>
      <w:r w:rsidRPr="0062187A">
        <w:rPr>
          <w:rFonts w:ascii="Garamond" w:eastAsia="MS Mincho" w:hAnsi="Garamond" w:cs="MS Mincho"/>
          <w:color w:val="000000"/>
        </w:rPr>
        <w:t>.</w:t>
      </w:r>
    </w:p>
    <w:p w14:paraId="51CCE4B2" w14:textId="579C6A26" w:rsidR="0037466B" w:rsidRPr="0062187A" w:rsidRDefault="0037466B"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2. Kërkuesi dhe subjekti i interesuar </w:t>
      </w:r>
      <w:proofErr w:type="spellStart"/>
      <w:r w:rsidRPr="0062187A">
        <w:rPr>
          <w:rFonts w:ascii="Garamond" w:eastAsia="MS Mincho" w:hAnsi="Garamond" w:cs="MS Mincho"/>
          <w:color w:val="000000"/>
        </w:rPr>
        <w:t>Zenepe</w:t>
      </w:r>
      <w:proofErr w:type="spellEnd"/>
      <w:r w:rsidRPr="0062187A">
        <w:rPr>
          <w:rFonts w:ascii="Garamond" w:eastAsia="MS Mincho" w:hAnsi="Garamond" w:cs="MS Mincho"/>
          <w:color w:val="000000"/>
        </w:rPr>
        <w:t xml:space="preserve"> Topi, në cilësinë e trashëgimtarëve të </w:t>
      </w:r>
      <w:proofErr w:type="spellStart"/>
      <w:r w:rsidRPr="0062187A">
        <w:rPr>
          <w:rFonts w:ascii="Garamond" w:eastAsia="MS Mincho" w:hAnsi="Garamond" w:cs="MS Mincho"/>
          <w:color w:val="000000"/>
        </w:rPr>
        <w:t>të</w:t>
      </w:r>
      <w:proofErr w:type="spellEnd"/>
      <w:r w:rsidRPr="0062187A">
        <w:rPr>
          <w:rFonts w:ascii="Garamond" w:eastAsia="MS Mincho" w:hAnsi="Garamond" w:cs="MS Mincho"/>
          <w:color w:val="000000"/>
        </w:rPr>
        <w:t xml:space="preserve"> ndjerit (prindërit e tij), i janë drejtuar gjykatës duke kërkuar nga subjekti i interesuar “</w:t>
      </w:r>
      <w:proofErr w:type="spellStart"/>
      <w:r w:rsidRPr="0062187A">
        <w:rPr>
          <w:rFonts w:ascii="Garamond" w:eastAsia="MS Mincho" w:hAnsi="Garamond" w:cs="MS Mincho"/>
          <w:color w:val="000000"/>
        </w:rPr>
        <w:t>Sigal</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sh.a</w:t>
      </w:r>
      <w:proofErr w:type="spellEnd"/>
      <w:r w:rsidRPr="0062187A">
        <w:rPr>
          <w:rFonts w:ascii="Garamond" w:eastAsia="MS Mincho" w:hAnsi="Garamond" w:cs="MS Mincho"/>
          <w:color w:val="000000"/>
        </w:rPr>
        <w:t xml:space="preserve">. që t’u paguajë shpërblimin vetëm për dëmin </w:t>
      </w:r>
      <w:proofErr w:type="spellStart"/>
      <w:r w:rsidRPr="0062187A">
        <w:rPr>
          <w:rFonts w:ascii="Garamond" w:eastAsia="MS Mincho" w:hAnsi="Garamond" w:cs="MS Mincho"/>
          <w:color w:val="000000"/>
        </w:rPr>
        <w:t>jopasuror</w:t>
      </w:r>
      <w:proofErr w:type="spellEnd"/>
      <w:r w:rsidRPr="0062187A">
        <w:rPr>
          <w:rFonts w:ascii="Garamond" w:eastAsia="MS Mincho" w:hAnsi="Garamond" w:cs="MS Mincho"/>
          <w:color w:val="000000"/>
        </w:rPr>
        <w:t xml:space="preserve"> (dhe interesat) si rezultat i aksidentit automobilistik në të cilin ka humbur jetën i biri i tyre.</w:t>
      </w:r>
      <w:r w:rsidR="009A514F">
        <w:rPr>
          <w:rFonts w:ascii="Garamond" w:eastAsia="MS Mincho" w:hAnsi="Garamond" w:cs="MS Mincho"/>
          <w:color w:val="000000"/>
        </w:rPr>
        <w:t xml:space="preserve"> </w:t>
      </w:r>
    </w:p>
    <w:p w14:paraId="3C6E5F73" w14:textId="7202C534" w:rsidR="0037466B" w:rsidRPr="0062187A" w:rsidRDefault="0037466B"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lastRenderedPageBreak/>
        <w:t>3. Gjykata e Rrethit Gjyqësor Tiranë,</w:t>
      </w:r>
      <w:r w:rsidR="0062187A">
        <w:rPr>
          <w:rFonts w:ascii="Garamond" w:eastAsia="MS Mincho" w:hAnsi="Garamond" w:cs="MS Mincho"/>
          <w:color w:val="000000"/>
        </w:rPr>
        <w:t xml:space="preserve"> me vendimin nr. 7256, datë 23.</w:t>
      </w:r>
      <w:r w:rsidRPr="0062187A">
        <w:rPr>
          <w:rFonts w:ascii="Garamond" w:eastAsia="MS Mincho" w:hAnsi="Garamond" w:cs="MS Mincho"/>
          <w:color w:val="000000"/>
        </w:rPr>
        <w:t>6.2014, ka vendosur pranimin e kërkesëpadisë dhe detyrimin e subjektit të interesuar “</w:t>
      </w:r>
      <w:proofErr w:type="spellStart"/>
      <w:r w:rsidRPr="0062187A">
        <w:rPr>
          <w:rFonts w:ascii="Garamond" w:eastAsia="MS Mincho" w:hAnsi="Garamond" w:cs="MS Mincho"/>
          <w:color w:val="000000"/>
        </w:rPr>
        <w:t>Sigal</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sh.a</w:t>
      </w:r>
      <w:proofErr w:type="spellEnd"/>
      <w:r w:rsidRPr="0062187A">
        <w:rPr>
          <w:rFonts w:ascii="Garamond" w:eastAsia="MS Mincho" w:hAnsi="Garamond" w:cs="MS Mincho"/>
          <w:color w:val="000000"/>
        </w:rPr>
        <w:t>. të dëmshpërblejë prindërit e të ndjerit në shumën 4,000,000 lekë dhe interesat për këtë shumë. Në lidhje me ligjin e zbatueshëm, në rastin konkret, ajo gjykatë ka arsyetuar se ak</w:t>
      </w:r>
      <w:r w:rsidR="0062187A">
        <w:rPr>
          <w:rFonts w:ascii="Garamond" w:eastAsia="MS Mincho" w:hAnsi="Garamond" w:cs="MS Mincho"/>
          <w:color w:val="000000"/>
        </w:rPr>
        <w:t>sidenti ka ndodhur në datën 31.</w:t>
      </w:r>
      <w:r w:rsidRPr="0062187A">
        <w:rPr>
          <w:rFonts w:ascii="Garamond" w:eastAsia="MS Mincho" w:hAnsi="Garamond" w:cs="MS Mincho"/>
          <w:color w:val="000000"/>
        </w:rPr>
        <w:t>1.2011</w:t>
      </w:r>
      <w:r w:rsidR="0062187A">
        <w:rPr>
          <w:rFonts w:ascii="Garamond" w:eastAsia="MS Mincho" w:hAnsi="Garamond" w:cs="MS Mincho"/>
          <w:color w:val="000000"/>
        </w:rPr>
        <w:t>,</w:t>
      </w:r>
      <w:r w:rsidRPr="0062187A">
        <w:rPr>
          <w:rFonts w:ascii="Garamond" w:eastAsia="MS Mincho" w:hAnsi="Garamond" w:cs="MS Mincho"/>
          <w:color w:val="000000"/>
        </w:rPr>
        <w:t xml:space="preserve"> dhe se ligji në fuqi në atë kohë ka qenë ligji nr</w:t>
      </w:r>
      <w:r w:rsidR="0062187A">
        <w:rPr>
          <w:rFonts w:ascii="Garamond" w:eastAsia="MS Mincho" w:hAnsi="Garamond" w:cs="MS Mincho"/>
          <w:color w:val="000000"/>
        </w:rPr>
        <w:t>. 10076, datë 12.</w:t>
      </w:r>
      <w:r w:rsidRPr="0062187A">
        <w:rPr>
          <w:rFonts w:ascii="Garamond" w:eastAsia="MS Mincho" w:hAnsi="Garamond" w:cs="MS Mincho"/>
          <w:color w:val="000000"/>
        </w:rPr>
        <w:t>2.2009</w:t>
      </w:r>
      <w:r w:rsidR="0062187A">
        <w:rPr>
          <w:rFonts w:ascii="Garamond" w:eastAsia="MS Mincho" w:hAnsi="Garamond" w:cs="MS Mincho"/>
          <w:color w:val="000000"/>
        </w:rPr>
        <w:t>,</w:t>
      </w:r>
      <w:r w:rsidRPr="0062187A">
        <w:rPr>
          <w:rFonts w:ascii="Garamond" w:eastAsia="MS Mincho" w:hAnsi="Garamond" w:cs="MS Mincho"/>
          <w:color w:val="000000"/>
        </w:rPr>
        <w:t xml:space="preserve"> “Për sigurimin e detyrueshëm në sektorin e transportit”, tashmë i shfuqizuar (</w:t>
      </w:r>
      <w:r w:rsidRPr="0062187A">
        <w:rPr>
          <w:rFonts w:ascii="Garamond" w:eastAsia="MS Mincho" w:hAnsi="Garamond" w:cs="MS Mincho"/>
          <w:i/>
          <w:iCs/>
          <w:color w:val="000000"/>
        </w:rPr>
        <w:t>ligji nr. 10076/2009</w:t>
      </w:r>
      <w:r w:rsidRPr="0062187A">
        <w:rPr>
          <w:rFonts w:ascii="Garamond" w:eastAsia="MS Mincho" w:hAnsi="Garamond" w:cs="MS Mincho"/>
          <w:color w:val="000000"/>
        </w:rPr>
        <w:t>). Për llogaritjen e masës së dëmit ajo gjykatë ka caktuar një ekspert vlerësues dëmesh, i cili ka bërë përllogaritje të shumës së dë</w:t>
      </w:r>
      <w:r w:rsidR="0062187A">
        <w:rPr>
          <w:rFonts w:ascii="Garamond" w:eastAsia="MS Mincho" w:hAnsi="Garamond" w:cs="MS Mincho"/>
          <w:color w:val="000000"/>
        </w:rPr>
        <w:t>mit sipas dy mënyrave: i.</w:t>
      </w:r>
      <w:r w:rsidRPr="0062187A">
        <w:rPr>
          <w:rFonts w:ascii="Garamond" w:eastAsia="MS Mincho" w:hAnsi="Garamond" w:cs="MS Mincho"/>
          <w:color w:val="000000"/>
        </w:rPr>
        <w:t xml:space="preserve"> varianti i parë sipas vend</w:t>
      </w:r>
      <w:r w:rsidR="0062187A">
        <w:rPr>
          <w:rFonts w:ascii="Garamond" w:eastAsia="MS Mincho" w:hAnsi="Garamond" w:cs="MS Mincho"/>
          <w:color w:val="000000"/>
        </w:rPr>
        <w:t xml:space="preserve">imit </w:t>
      </w:r>
      <w:proofErr w:type="spellStart"/>
      <w:r w:rsidR="0062187A">
        <w:rPr>
          <w:rFonts w:ascii="Garamond" w:eastAsia="MS Mincho" w:hAnsi="Garamond" w:cs="MS Mincho"/>
          <w:color w:val="000000"/>
        </w:rPr>
        <w:t>unifikues</w:t>
      </w:r>
      <w:proofErr w:type="spellEnd"/>
      <w:r w:rsidR="0062187A">
        <w:rPr>
          <w:rFonts w:ascii="Garamond" w:eastAsia="MS Mincho" w:hAnsi="Garamond" w:cs="MS Mincho"/>
          <w:color w:val="000000"/>
        </w:rPr>
        <w:t xml:space="preserve"> nr. 12, datë 14.</w:t>
      </w:r>
      <w:r w:rsidRPr="0062187A">
        <w:rPr>
          <w:rFonts w:ascii="Garamond" w:eastAsia="MS Mincho" w:hAnsi="Garamond" w:cs="MS Mincho"/>
          <w:color w:val="000000"/>
        </w:rPr>
        <w:t>9.2007</w:t>
      </w:r>
      <w:r w:rsidR="0062187A">
        <w:rPr>
          <w:rFonts w:ascii="Garamond" w:eastAsia="MS Mincho" w:hAnsi="Garamond" w:cs="MS Mincho"/>
          <w:color w:val="000000"/>
        </w:rPr>
        <w:t>,</w:t>
      </w:r>
      <w:r w:rsidRPr="0062187A">
        <w:rPr>
          <w:rFonts w:ascii="Garamond" w:eastAsia="MS Mincho" w:hAnsi="Garamond" w:cs="MS Mincho"/>
          <w:color w:val="000000"/>
        </w:rPr>
        <w:t xml:space="preserve"> të Kolegjeve të Bashkuara të Gjykatës së Lartë (</w:t>
      </w:r>
      <w:r w:rsidRPr="0062187A">
        <w:rPr>
          <w:rFonts w:ascii="Garamond" w:eastAsia="MS Mincho" w:hAnsi="Garamond" w:cs="MS Mincho"/>
          <w:i/>
          <w:iCs/>
          <w:color w:val="000000"/>
        </w:rPr>
        <w:t xml:space="preserve">vendimi </w:t>
      </w:r>
      <w:proofErr w:type="spellStart"/>
      <w:r w:rsidRPr="0062187A">
        <w:rPr>
          <w:rFonts w:ascii="Garamond" w:eastAsia="MS Mincho" w:hAnsi="Garamond" w:cs="MS Mincho"/>
          <w:i/>
          <w:iCs/>
          <w:color w:val="000000"/>
        </w:rPr>
        <w:t>unifikues</w:t>
      </w:r>
      <w:proofErr w:type="spellEnd"/>
      <w:r w:rsidRPr="0062187A">
        <w:rPr>
          <w:rFonts w:ascii="Garamond" w:eastAsia="MS Mincho" w:hAnsi="Garamond" w:cs="MS Mincho"/>
          <w:i/>
          <w:iCs/>
          <w:color w:val="000000"/>
        </w:rPr>
        <w:t xml:space="preserve"> nr. 12/2007</w:t>
      </w:r>
      <w:r w:rsidR="0062187A">
        <w:rPr>
          <w:rFonts w:ascii="Garamond" w:eastAsia="MS Mincho" w:hAnsi="Garamond" w:cs="MS Mincho"/>
          <w:color w:val="000000"/>
        </w:rPr>
        <w:t xml:space="preserve">); </w:t>
      </w:r>
      <w:proofErr w:type="spellStart"/>
      <w:r w:rsidR="0062187A">
        <w:rPr>
          <w:rFonts w:ascii="Garamond" w:eastAsia="MS Mincho" w:hAnsi="Garamond" w:cs="MS Mincho"/>
          <w:color w:val="000000"/>
        </w:rPr>
        <w:t>ii</w:t>
      </w:r>
      <w:proofErr w:type="spellEnd"/>
      <w:r w:rsidR="0062187A">
        <w:rPr>
          <w:rFonts w:ascii="Garamond" w:eastAsia="MS Mincho" w:hAnsi="Garamond" w:cs="MS Mincho"/>
          <w:color w:val="000000"/>
        </w:rPr>
        <w:t>.</w:t>
      </w:r>
      <w:r w:rsidRPr="0062187A">
        <w:rPr>
          <w:rFonts w:ascii="Garamond" w:eastAsia="MS Mincho" w:hAnsi="Garamond" w:cs="MS Mincho"/>
          <w:color w:val="000000"/>
        </w:rPr>
        <w:t xml:space="preserve"> varianti i dytë sip</w:t>
      </w:r>
      <w:r w:rsidR="0062187A">
        <w:rPr>
          <w:rFonts w:ascii="Garamond" w:eastAsia="MS Mincho" w:hAnsi="Garamond" w:cs="MS Mincho"/>
          <w:color w:val="000000"/>
        </w:rPr>
        <w:t>as rregullores nr. 53, datë 25.</w:t>
      </w:r>
      <w:r w:rsidRPr="0062187A">
        <w:rPr>
          <w:rFonts w:ascii="Garamond" w:eastAsia="MS Mincho" w:hAnsi="Garamond" w:cs="MS Mincho"/>
          <w:color w:val="000000"/>
        </w:rPr>
        <w:t>6.2009</w:t>
      </w:r>
      <w:r w:rsidR="0062187A">
        <w:rPr>
          <w:rFonts w:ascii="Garamond" w:eastAsia="MS Mincho" w:hAnsi="Garamond" w:cs="MS Mincho"/>
          <w:color w:val="000000"/>
        </w:rPr>
        <w:t>,</w:t>
      </w:r>
      <w:r w:rsidRPr="0062187A">
        <w:rPr>
          <w:rFonts w:ascii="Garamond" w:eastAsia="MS Mincho" w:hAnsi="Garamond" w:cs="MS Mincho"/>
          <w:color w:val="000000"/>
        </w:rPr>
        <w:t xml:space="preserve"> “Për trajtimin e dëmeve që mbulohen nga kontrata e sigurimit të detyrueshëm në sektorin e transportit”, miratuar nga Autoriteti i Mbikëqyrjes Financiare (</w:t>
      </w:r>
      <w:r w:rsidRPr="0062187A">
        <w:rPr>
          <w:rFonts w:ascii="Garamond" w:eastAsia="MS Mincho" w:hAnsi="Garamond" w:cs="MS Mincho"/>
          <w:i/>
          <w:iCs/>
          <w:color w:val="000000"/>
        </w:rPr>
        <w:t xml:space="preserve">rregullorja e </w:t>
      </w:r>
      <w:proofErr w:type="spellStart"/>
      <w:r w:rsidRPr="0062187A">
        <w:rPr>
          <w:rFonts w:ascii="Garamond" w:eastAsia="MS Mincho" w:hAnsi="Garamond" w:cs="MS Mincho"/>
          <w:i/>
          <w:iCs/>
          <w:color w:val="000000"/>
        </w:rPr>
        <w:t>AMF</w:t>
      </w:r>
      <w:proofErr w:type="spellEnd"/>
      <w:r w:rsidRPr="0062187A">
        <w:rPr>
          <w:rFonts w:ascii="Garamond" w:eastAsia="MS Mincho" w:hAnsi="Garamond" w:cs="MS Mincho"/>
          <w:i/>
          <w:iCs/>
          <w:color w:val="000000"/>
        </w:rPr>
        <w:t>-së nr. 53/2009</w:t>
      </w:r>
      <w:r w:rsidRPr="0062187A">
        <w:rPr>
          <w:rFonts w:ascii="Garamond" w:eastAsia="MS Mincho" w:hAnsi="Garamond" w:cs="MS Mincho"/>
          <w:color w:val="000000"/>
        </w:rPr>
        <w:t xml:space="preserve">). Gjykata e Rrethit Gjyqësor Tiranë ka vlerësuar se duhet të merret në konsideratë varianti i parë i përllogaritjes, pra sipas vendimit </w:t>
      </w:r>
      <w:proofErr w:type="spellStart"/>
      <w:r w:rsidRPr="0062187A">
        <w:rPr>
          <w:rFonts w:ascii="Garamond" w:eastAsia="MS Mincho" w:hAnsi="Garamond" w:cs="MS Mincho"/>
          <w:color w:val="000000"/>
        </w:rPr>
        <w:t>unifikues</w:t>
      </w:r>
      <w:proofErr w:type="spellEnd"/>
      <w:r w:rsidRPr="0062187A">
        <w:rPr>
          <w:rFonts w:ascii="Garamond" w:eastAsia="MS Mincho" w:hAnsi="Garamond" w:cs="MS Mincho"/>
          <w:color w:val="000000"/>
        </w:rPr>
        <w:t xml:space="preserve"> nr. 12/2007. Nga ana tjetër, ajo ka arsyetuar se rregullorja nr. 53/2009, e dalë në zbatim të ligjit nr. 10076/2009, nuk ka qenë në fuqi në momentin e ndodhjes së aksidentit, pasi është botuar në Fletoren Zyrtare nr. 180, datë 25.12.2011 dhe ka hyrë në fuqi 15 ditë pas publikimit. Kundër këtij vendimi ka ushtruar të drejtën e ankimit subjekti i interesuar “</w:t>
      </w:r>
      <w:proofErr w:type="spellStart"/>
      <w:r w:rsidRPr="0062187A">
        <w:rPr>
          <w:rFonts w:ascii="Garamond" w:eastAsia="MS Mincho" w:hAnsi="Garamond" w:cs="MS Mincho"/>
          <w:color w:val="000000"/>
        </w:rPr>
        <w:t>Sigal</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sh.a</w:t>
      </w:r>
      <w:proofErr w:type="spellEnd"/>
      <w:r w:rsidRPr="0062187A">
        <w:rPr>
          <w:rFonts w:ascii="Garamond" w:eastAsia="MS Mincho" w:hAnsi="Garamond" w:cs="MS Mincho"/>
          <w:color w:val="000000"/>
        </w:rPr>
        <w:t>. (</w:t>
      </w:r>
      <w:r w:rsidRPr="0062187A">
        <w:rPr>
          <w:rFonts w:ascii="Garamond" w:eastAsia="MS Mincho" w:hAnsi="Garamond" w:cs="MS Mincho"/>
          <w:i/>
          <w:iCs/>
          <w:color w:val="000000"/>
        </w:rPr>
        <w:t>shih faqen 9</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vendimit të Gjykatës së Rrethit Gjyqësor Tiranë</w:t>
      </w:r>
      <w:r w:rsidRPr="0062187A">
        <w:rPr>
          <w:rFonts w:ascii="Garamond" w:eastAsia="MS Mincho" w:hAnsi="Garamond" w:cs="MS Mincho"/>
          <w:color w:val="000000"/>
        </w:rPr>
        <w:t xml:space="preserve">). </w:t>
      </w:r>
    </w:p>
    <w:p w14:paraId="71508FFF" w14:textId="7EEB79E9" w:rsidR="0037466B" w:rsidRPr="0062187A" w:rsidRDefault="0037466B"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4. Gjykata e Apelit Tira</w:t>
      </w:r>
      <w:r w:rsidR="0062187A">
        <w:rPr>
          <w:rFonts w:ascii="Garamond" w:eastAsia="MS Mincho" w:hAnsi="Garamond" w:cs="MS Mincho"/>
          <w:color w:val="000000"/>
        </w:rPr>
        <w:t xml:space="preserve">në, me vendimin nr. 2143, datë </w:t>
      </w:r>
      <w:r w:rsidRPr="0062187A">
        <w:rPr>
          <w:rFonts w:ascii="Garamond" w:eastAsia="MS Mincho" w:hAnsi="Garamond" w:cs="MS Mincho"/>
          <w:color w:val="000000"/>
        </w:rPr>
        <w:t>2.11.2015, ka vendosur ndryshimin e vendimit të gjykatës së shkallës së parë duke ulur vlerën e dëmshpërblimit nga 4,000,000 lekë në 800.000 lekë. Ajo gjykatë ka vlerësuar se gjykata e shkallës së parë ka referuar në mënyrë të gabuar kuadrin ligjor të kohës, se nuk ka përcaktuar drejt masën e dëmit dhe rrjedhimisht edhe masën e dëmshpërblimit. Sipas saj, paqartësia e gjykatës së shkallës së parë në përcaktimin e kuadrit ligjor</w:t>
      </w:r>
      <w:r w:rsidR="009A514F">
        <w:rPr>
          <w:rFonts w:ascii="Garamond" w:eastAsia="MS Mincho" w:hAnsi="Garamond" w:cs="MS Mincho"/>
          <w:color w:val="000000"/>
        </w:rPr>
        <w:t xml:space="preserve"> </w:t>
      </w:r>
      <w:r w:rsidRPr="0062187A">
        <w:rPr>
          <w:rFonts w:ascii="Garamond" w:eastAsia="MS Mincho" w:hAnsi="Garamond" w:cs="MS Mincho"/>
          <w:color w:val="000000"/>
        </w:rPr>
        <w:t>ka çuar në zgjedhje të gabuar të variantit të përllogaritjes së përgatitur nga eksperti. Gjykata e apelit ka arsyetuar se për të gjitha aksidentet e ndodhura pas hyrjes në fuqi të ligjit nr. 10076/2009, llogaritja e dëmeve do të bëhet sipas përcaktimeve të atij ligji. Në këtë kuptim, ajo gjykatë ka arsyetuar se është i pabazuar përfundimi i gjykatës së shkallës së parë se “</w:t>
      </w:r>
      <w:r w:rsidRPr="0062187A">
        <w:rPr>
          <w:rFonts w:ascii="Garamond" w:eastAsia="MS Mincho" w:hAnsi="Garamond" w:cs="MS Mincho"/>
          <w:i/>
          <w:iCs/>
          <w:color w:val="000000"/>
        </w:rPr>
        <w:t>për fakt</w:t>
      </w:r>
      <w:r w:rsidR="0062187A">
        <w:rPr>
          <w:rFonts w:ascii="Garamond" w:eastAsia="MS Mincho" w:hAnsi="Garamond" w:cs="MS Mincho"/>
          <w:i/>
          <w:iCs/>
          <w:color w:val="000000"/>
        </w:rPr>
        <w:t>in që në datën 31.</w:t>
      </w:r>
      <w:r w:rsidRPr="0062187A">
        <w:rPr>
          <w:rFonts w:ascii="Garamond" w:eastAsia="MS Mincho" w:hAnsi="Garamond" w:cs="MS Mincho"/>
          <w:i/>
          <w:iCs/>
          <w:color w:val="000000"/>
        </w:rPr>
        <w:t xml:space="preserve">1.2011 (datën e aksidentit), për efekt botimi nuk kishte hyrë në fuqi rregullorja nr. 53/2009 e </w:t>
      </w:r>
      <w:proofErr w:type="spellStart"/>
      <w:r w:rsidRPr="0062187A">
        <w:rPr>
          <w:rFonts w:ascii="Garamond" w:eastAsia="MS Mincho" w:hAnsi="Garamond" w:cs="MS Mincho"/>
          <w:i/>
          <w:iCs/>
          <w:color w:val="000000"/>
        </w:rPr>
        <w:t>AMF</w:t>
      </w:r>
      <w:proofErr w:type="spellEnd"/>
      <w:r w:rsidRPr="0062187A">
        <w:rPr>
          <w:rFonts w:ascii="Garamond" w:eastAsia="MS Mincho" w:hAnsi="Garamond" w:cs="MS Mincho"/>
          <w:i/>
          <w:iCs/>
          <w:color w:val="000000"/>
        </w:rPr>
        <w:t xml:space="preserve">-së, e cila në fakt është vetëm një metodologji vlerësimi, nuk mund të zbatohet ligji nr. 10076/2009, e duhet zbatuar vendimi </w:t>
      </w:r>
      <w:proofErr w:type="spellStart"/>
      <w:r w:rsidRPr="0062187A">
        <w:rPr>
          <w:rFonts w:ascii="Garamond" w:eastAsia="MS Mincho" w:hAnsi="Garamond" w:cs="MS Mincho"/>
          <w:i/>
          <w:iCs/>
          <w:color w:val="000000"/>
        </w:rPr>
        <w:t>unifikues</w:t>
      </w:r>
      <w:proofErr w:type="spellEnd"/>
      <w:r w:rsidRPr="0062187A">
        <w:rPr>
          <w:rFonts w:ascii="Garamond" w:eastAsia="MS Mincho" w:hAnsi="Garamond" w:cs="MS Mincho"/>
          <w:i/>
          <w:iCs/>
          <w:color w:val="000000"/>
        </w:rPr>
        <w:t xml:space="preserve"> nr</w:t>
      </w:r>
      <w:r w:rsidR="0062187A">
        <w:rPr>
          <w:rFonts w:ascii="Garamond" w:eastAsia="MS Mincho" w:hAnsi="Garamond" w:cs="MS Mincho"/>
          <w:i/>
          <w:iCs/>
          <w:color w:val="000000"/>
        </w:rPr>
        <w:t>. 12, datë 14.</w:t>
      </w:r>
      <w:r w:rsidRPr="0062187A">
        <w:rPr>
          <w:rFonts w:ascii="Garamond" w:eastAsia="MS Mincho" w:hAnsi="Garamond" w:cs="MS Mincho"/>
          <w:i/>
          <w:iCs/>
          <w:color w:val="000000"/>
        </w:rPr>
        <w:t>9.2007</w:t>
      </w:r>
      <w:r w:rsidRPr="0062187A">
        <w:rPr>
          <w:rFonts w:ascii="Garamond" w:eastAsia="MS Mincho" w:hAnsi="Garamond" w:cs="MS Mincho"/>
          <w:color w:val="000000"/>
        </w:rPr>
        <w:t xml:space="preserve">”. Në përfundim, gjykata e apelit ka referuar në përllogaritjet e ekspertit vlerësues në lidhje me figurat e dëmit </w:t>
      </w:r>
      <w:proofErr w:type="spellStart"/>
      <w:r w:rsidRPr="0062187A">
        <w:rPr>
          <w:rFonts w:ascii="Garamond" w:eastAsia="MS Mincho" w:hAnsi="Garamond" w:cs="MS Mincho"/>
          <w:color w:val="000000"/>
        </w:rPr>
        <w:t>jopasuror</w:t>
      </w:r>
      <w:proofErr w:type="spellEnd"/>
      <w:r w:rsidRPr="0062187A">
        <w:rPr>
          <w:rFonts w:ascii="Garamond" w:eastAsia="MS Mincho" w:hAnsi="Garamond" w:cs="MS Mincho"/>
          <w:color w:val="000000"/>
        </w:rPr>
        <w:t xml:space="preserve"> dhe nenit 26 të ligjit nr. 10076/2009 “Përgjegjësia e shoqërisë së sigurimit dhe shuma e siguruar (kufiri i mbulimit)”, për të arritur në përfundimin se në total prindërve të </w:t>
      </w:r>
      <w:proofErr w:type="spellStart"/>
      <w:r w:rsidRPr="0062187A">
        <w:rPr>
          <w:rFonts w:ascii="Garamond" w:eastAsia="MS Mincho" w:hAnsi="Garamond" w:cs="MS Mincho"/>
          <w:color w:val="000000"/>
        </w:rPr>
        <w:t>të</w:t>
      </w:r>
      <w:proofErr w:type="spellEnd"/>
      <w:r w:rsidRPr="0062187A">
        <w:rPr>
          <w:rFonts w:ascii="Garamond" w:eastAsia="MS Mincho" w:hAnsi="Garamond" w:cs="MS Mincho"/>
          <w:color w:val="000000"/>
        </w:rPr>
        <w:t xml:space="preserve"> ndjerit u takonte një dëmshpërblim i barabartë me 800.000 lekë (</w:t>
      </w:r>
      <w:r w:rsidRPr="0062187A">
        <w:rPr>
          <w:rFonts w:ascii="Garamond" w:eastAsia="MS Mincho" w:hAnsi="Garamond" w:cs="MS Mincho"/>
          <w:i/>
          <w:iCs/>
          <w:color w:val="000000"/>
        </w:rPr>
        <w:t>shih faqet 6 dhe 7</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vendimit të Gjykatës së Apelit Tiranë</w:t>
      </w:r>
      <w:r w:rsidRPr="0062187A">
        <w:rPr>
          <w:rFonts w:ascii="Garamond" w:eastAsia="MS Mincho" w:hAnsi="Garamond" w:cs="MS Mincho"/>
          <w:color w:val="000000"/>
        </w:rPr>
        <w:t>).</w:t>
      </w:r>
    </w:p>
    <w:p w14:paraId="3AB125F2" w14:textId="0756D4EB" w:rsidR="0037466B" w:rsidRPr="0062187A" w:rsidRDefault="0037466B"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5. Kundër vendimit të mësipërm kanë paraqitur rekurs të dyja palët </w:t>
      </w:r>
      <w:proofErr w:type="spellStart"/>
      <w:r w:rsidRPr="0062187A">
        <w:rPr>
          <w:rFonts w:ascii="Garamond" w:eastAsia="MS Mincho" w:hAnsi="Garamond" w:cs="MS Mincho"/>
          <w:color w:val="000000"/>
        </w:rPr>
        <w:t>ndërgjyqëse</w:t>
      </w:r>
      <w:proofErr w:type="spellEnd"/>
      <w:r w:rsidRPr="0062187A">
        <w:rPr>
          <w:rFonts w:ascii="Garamond" w:eastAsia="MS Mincho" w:hAnsi="Garamond" w:cs="MS Mincho"/>
          <w:color w:val="000000"/>
        </w:rPr>
        <w:t xml:space="preserve">. Kërkuesi dhe subjekti i interesuar </w:t>
      </w:r>
      <w:proofErr w:type="spellStart"/>
      <w:r w:rsidRPr="0062187A">
        <w:rPr>
          <w:rFonts w:ascii="Garamond" w:eastAsia="MS Mincho" w:hAnsi="Garamond" w:cs="MS Mincho"/>
          <w:color w:val="000000"/>
        </w:rPr>
        <w:t>Zenepe</w:t>
      </w:r>
      <w:proofErr w:type="spellEnd"/>
      <w:r w:rsidRPr="0062187A">
        <w:rPr>
          <w:rFonts w:ascii="Garamond" w:eastAsia="MS Mincho" w:hAnsi="Garamond" w:cs="MS Mincho"/>
          <w:color w:val="000000"/>
        </w:rPr>
        <w:t xml:space="preserve"> Topi kanë pretenduar, ndër të tjera, se gjykata e apelit ka gabuar në përzgjedhjen e variantit të dytë të përllogaritjes sipas rregullores së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 xml:space="preserve">-së nr. 53/2009, për shkak se ajo nuk kishte fuqi juridike në momentin e ndodhjes së aksidentit. Kolegji Civil i Gjykatës së Lartë, me </w:t>
      </w:r>
      <w:r w:rsidR="0062187A">
        <w:rPr>
          <w:rFonts w:ascii="Garamond" w:eastAsia="MS Mincho" w:hAnsi="Garamond" w:cs="MS Mincho"/>
          <w:color w:val="000000"/>
        </w:rPr>
        <w:t>vendimin nr. 00-2025-681, datë 5.</w:t>
      </w:r>
      <w:r w:rsidRPr="0062187A">
        <w:rPr>
          <w:rFonts w:ascii="Garamond" w:eastAsia="MS Mincho" w:hAnsi="Garamond" w:cs="MS Mincho"/>
          <w:color w:val="000000"/>
        </w:rPr>
        <w:t>2.2025, ka vendosur m</w:t>
      </w:r>
      <w:r w:rsidRPr="0062187A">
        <w:rPr>
          <w:rFonts w:ascii="Garamond" w:eastAsia="MS Mincho" w:hAnsi="Garamond" w:cs="MS Mincho"/>
          <w:color w:val="000000"/>
          <w:spacing w:val="-15"/>
        </w:rPr>
        <w:t xml:space="preserve">ospranimin e rekurseve, pasi ka vlerësuar se </w:t>
      </w:r>
      <w:r w:rsidRPr="0062187A">
        <w:rPr>
          <w:rFonts w:ascii="Garamond" w:eastAsia="MS Mincho" w:hAnsi="Garamond" w:cs="MS Mincho"/>
          <w:color w:val="000000"/>
        </w:rPr>
        <w:t>nuk përmbanin shkaqe nga ato të parashikuara në nenin 472 të Kodit të Procedurës Civile (</w:t>
      </w:r>
      <w:proofErr w:type="spellStart"/>
      <w:r w:rsidRPr="0062187A">
        <w:rPr>
          <w:rFonts w:ascii="Garamond" w:eastAsia="MS Mincho" w:hAnsi="Garamond" w:cs="MS Mincho"/>
          <w:i/>
          <w:iCs/>
          <w:color w:val="000000"/>
        </w:rPr>
        <w:t>KPC</w:t>
      </w:r>
      <w:proofErr w:type="spellEnd"/>
      <w:r w:rsidRPr="0062187A">
        <w:rPr>
          <w:rFonts w:ascii="Garamond" w:eastAsia="MS Mincho" w:hAnsi="Garamond" w:cs="MS Mincho"/>
          <w:color w:val="000000"/>
        </w:rPr>
        <w:t>). Sipas Gjykatës së Lartë, gjykata e apelit ka interpretuar dhe zbatuar drejt ligjin material dhe atë procedural, ka bërë një cilësim të drejtë të fakteve dhe të rrethanave që lidhen me mosmarrëveshjen, ka kryer një analizë juridike të plotë të provave dhe e ka zgjidhur mosmarrëveshjen në përputhje me dispozitat ligjore në fuqi. Sipas saj, vendimi i gjykatës së apelit nuk bie në kundërshtim me praktikën e Kolegjit Civil ose të Kolegjeve të Bashkuara të Gjykatës së Lartë dhe palëve iu është dhënë mundësia të realizojnë të drejtën e tyre të mbrojtjes, të paraqesin prova, të njihen me provat e palës kundërshtare, të debatojnë për to, të shprehin qëndrimin e tyre për zgjidhjen e mosmarrëveshjes etj., duke u respektuar të gjitha parimet bazë për zhvillimin e një procesi të rregullt ligjor (</w:t>
      </w:r>
      <w:r w:rsidRPr="0062187A">
        <w:rPr>
          <w:rFonts w:ascii="Garamond" w:eastAsia="MS Mincho" w:hAnsi="Garamond" w:cs="MS Mincho"/>
          <w:i/>
          <w:iCs/>
          <w:color w:val="000000"/>
        </w:rPr>
        <w:t>shih paragrafët 17 dhe 18</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vendimit të Kolegjit Civil të Gjykatës së Lartë</w:t>
      </w:r>
      <w:r w:rsidRPr="0062187A">
        <w:rPr>
          <w:rFonts w:ascii="Garamond" w:eastAsia="MS Mincho" w:hAnsi="Garamond" w:cs="MS Mincho"/>
          <w:color w:val="000000"/>
        </w:rPr>
        <w:t>)</w:t>
      </w:r>
      <w:r w:rsidRPr="0062187A">
        <w:rPr>
          <w:rFonts w:ascii="Garamond" w:eastAsia="MS Mincho" w:hAnsi="Garamond" w:cs="MS Mincho"/>
          <w:i/>
          <w:iCs/>
          <w:color w:val="000000"/>
        </w:rPr>
        <w:t>.</w:t>
      </w:r>
      <w:r w:rsidRPr="0062187A">
        <w:rPr>
          <w:rFonts w:ascii="Garamond" w:eastAsia="MS Mincho" w:hAnsi="Garamond" w:cs="MS Mincho"/>
          <w:color w:val="000000"/>
        </w:rPr>
        <w:t xml:space="preserve"> </w:t>
      </w:r>
    </w:p>
    <w:p w14:paraId="39097594" w14:textId="789F63CA" w:rsidR="0037466B" w:rsidRPr="0062187A" w:rsidRDefault="0062187A"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Pr>
          <w:rFonts w:ascii="Garamond" w:eastAsia="MS Mincho" w:hAnsi="Garamond" w:cs="MS Mincho"/>
          <w:color w:val="000000"/>
        </w:rPr>
        <w:t>6. Në datën 21.</w:t>
      </w:r>
      <w:r w:rsidR="0037466B" w:rsidRPr="0062187A">
        <w:rPr>
          <w:rFonts w:ascii="Garamond" w:eastAsia="MS Mincho" w:hAnsi="Garamond" w:cs="MS Mincho"/>
          <w:color w:val="000000"/>
        </w:rPr>
        <w:t>7.2025</w:t>
      </w:r>
      <w:r>
        <w:rPr>
          <w:rFonts w:ascii="Garamond" w:eastAsia="MS Mincho" w:hAnsi="Garamond" w:cs="MS Mincho"/>
          <w:color w:val="000000"/>
        </w:rPr>
        <w:t>,</w:t>
      </w:r>
      <w:r w:rsidR="0037466B" w:rsidRPr="0062187A">
        <w:rPr>
          <w:rFonts w:ascii="Garamond" w:eastAsia="MS Mincho" w:hAnsi="Garamond" w:cs="MS Mincho"/>
          <w:color w:val="000000"/>
        </w:rPr>
        <w:t xml:space="preserve"> kërkuesi i është drejtuar Gjykatës Kushtetuese (</w:t>
      </w:r>
      <w:r w:rsidR="0037466B" w:rsidRPr="0062187A">
        <w:rPr>
          <w:rFonts w:ascii="Garamond" w:eastAsia="MS Mincho" w:hAnsi="Garamond" w:cs="MS Mincho"/>
          <w:i/>
          <w:iCs/>
          <w:color w:val="000000"/>
        </w:rPr>
        <w:t>Gjykata</w:t>
      </w:r>
      <w:r w:rsidR="0037466B" w:rsidRPr="0062187A">
        <w:rPr>
          <w:rFonts w:ascii="Garamond" w:eastAsia="MS Mincho" w:hAnsi="Garamond" w:cs="MS Mincho"/>
          <w:color w:val="000000"/>
        </w:rPr>
        <w:t>) me kërkesë, sipas objektit. Kolegji i Gjykatës, në datën 21.10.2025, ka vendosur kalimin e çështjes për shqyrtim në seancë plenare mbi bazë të dokumenteve.</w:t>
      </w:r>
    </w:p>
    <w:p w14:paraId="3AF07F3D" w14:textId="77777777" w:rsidR="0037466B" w:rsidRPr="0062187A" w:rsidRDefault="0037466B" w:rsidP="0037466B">
      <w:pPr>
        <w:tabs>
          <w:tab w:val="left" w:pos="1080"/>
          <w:tab w:val="center" w:pos="4500"/>
          <w:tab w:val="left" w:pos="6240"/>
        </w:tabs>
        <w:autoSpaceDE w:val="0"/>
        <w:autoSpaceDN w:val="0"/>
        <w:adjustRightInd w:val="0"/>
        <w:spacing w:line="240" w:lineRule="auto"/>
        <w:ind w:firstLine="284"/>
        <w:rPr>
          <w:rFonts w:ascii="Garamond" w:eastAsia="MS Mincho" w:hAnsi="Garamond" w:cs="MS Mincho"/>
          <w:b/>
          <w:bCs/>
          <w:color w:val="000000"/>
        </w:rPr>
      </w:pPr>
    </w:p>
    <w:p w14:paraId="374E2426" w14:textId="77777777" w:rsidR="0037466B" w:rsidRPr="0062187A" w:rsidRDefault="0037466B" w:rsidP="0037466B">
      <w:pPr>
        <w:tabs>
          <w:tab w:val="left" w:pos="980"/>
        </w:tabs>
        <w:autoSpaceDE w:val="0"/>
        <w:autoSpaceDN w:val="0"/>
        <w:adjustRightInd w:val="0"/>
        <w:spacing w:line="240" w:lineRule="auto"/>
        <w:ind w:firstLine="284"/>
        <w:jc w:val="center"/>
        <w:rPr>
          <w:rFonts w:ascii="Garamond" w:hAnsi="Garamond"/>
          <w:b/>
          <w:bCs/>
          <w:color w:val="000000"/>
        </w:rPr>
      </w:pPr>
      <w:proofErr w:type="spellStart"/>
      <w:r w:rsidRPr="0062187A">
        <w:rPr>
          <w:rFonts w:ascii="Garamond" w:hAnsi="Garamond"/>
          <w:b/>
          <w:bCs/>
          <w:color w:val="000000"/>
        </w:rPr>
        <w:t>II</w:t>
      </w:r>
      <w:proofErr w:type="spellEnd"/>
    </w:p>
    <w:p w14:paraId="4BCD893D" w14:textId="77777777" w:rsidR="0037466B" w:rsidRPr="0062187A" w:rsidRDefault="0037466B" w:rsidP="0037466B">
      <w:pPr>
        <w:tabs>
          <w:tab w:val="left" w:pos="980"/>
        </w:tabs>
        <w:autoSpaceDE w:val="0"/>
        <w:autoSpaceDN w:val="0"/>
        <w:adjustRightInd w:val="0"/>
        <w:spacing w:line="240" w:lineRule="auto"/>
        <w:ind w:firstLine="284"/>
        <w:jc w:val="center"/>
        <w:rPr>
          <w:rFonts w:ascii="Garamond" w:hAnsi="Garamond"/>
          <w:b/>
          <w:bCs/>
          <w:color w:val="000000"/>
        </w:rPr>
      </w:pPr>
      <w:r w:rsidRPr="0062187A">
        <w:rPr>
          <w:rFonts w:ascii="Garamond" w:hAnsi="Garamond"/>
          <w:b/>
          <w:bCs/>
          <w:color w:val="000000"/>
        </w:rPr>
        <w:t>Pretendimet në Gjykatën Kushtetuese</w:t>
      </w:r>
    </w:p>
    <w:p w14:paraId="2716D549" w14:textId="270F3E25" w:rsidR="0037466B" w:rsidRPr="0062187A" w:rsidRDefault="0037466B"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lastRenderedPageBreak/>
        <w:t xml:space="preserve">7. </w:t>
      </w:r>
      <w:r w:rsidRPr="0062187A">
        <w:rPr>
          <w:rFonts w:ascii="Garamond" w:eastAsia="MS Mincho" w:hAnsi="Garamond" w:cs="MS Mincho"/>
          <w:b/>
          <w:bCs/>
          <w:i/>
          <w:iCs/>
          <w:color w:val="000000"/>
        </w:rPr>
        <w:t>Kërkuesi</w:t>
      </w:r>
      <w:r w:rsidRPr="0062187A">
        <w:rPr>
          <w:rFonts w:ascii="Garamond" w:eastAsia="MS Mincho" w:hAnsi="Garamond" w:cs="MS Mincho"/>
          <w:i/>
          <w:iCs/>
          <w:color w:val="000000"/>
        </w:rPr>
        <w:t>,</w:t>
      </w:r>
      <w:r w:rsidRPr="0062187A">
        <w:rPr>
          <w:rFonts w:ascii="Garamond" w:eastAsia="MS Mincho" w:hAnsi="Garamond" w:cs="MS Mincho"/>
          <w:color w:val="000000"/>
        </w:rPr>
        <w:t xml:space="preserve"> në mënyrë të përmbledhur, ka pretenduar se vendimi i kundërshtuar i ka cenuar të </w:t>
      </w:r>
      <w:r w:rsidRPr="0062187A">
        <w:rPr>
          <w:rFonts w:ascii="Garamond" w:eastAsia="MS Mincho" w:hAnsi="Garamond" w:cs="MS Mincho"/>
          <w:i/>
          <w:iCs/>
          <w:color w:val="000000"/>
        </w:rPr>
        <w:t>drejtën për një proces të rregullt ligjor</w:t>
      </w:r>
      <w:r w:rsidRPr="0062187A">
        <w:rPr>
          <w:rFonts w:ascii="Garamond" w:eastAsia="MS Mincho" w:hAnsi="Garamond" w:cs="MS Mincho"/>
          <w:color w:val="000000"/>
        </w:rPr>
        <w:t>, të garantuar nga neni 42 i Kushtetutës, në drejtim të:</w:t>
      </w:r>
    </w:p>
    <w:p w14:paraId="3201091E" w14:textId="24AE344F" w:rsidR="0037466B" w:rsidRPr="0062187A" w:rsidRDefault="0062187A" w:rsidP="0037466B">
      <w:pPr>
        <w:tabs>
          <w:tab w:val="left" w:pos="1080"/>
          <w:tab w:val="left" w:pos="1260"/>
        </w:tabs>
        <w:autoSpaceDE w:val="0"/>
        <w:autoSpaceDN w:val="0"/>
        <w:adjustRightInd w:val="0"/>
        <w:spacing w:line="240" w:lineRule="auto"/>
        <w:ind w:firstLine="284"/>
        <w:jc w:val="both"/>
        <w:rPr>
          <w:rFonts w:ascii="Garamond" w:hAnsi="Garamond"/>
          <w:color w:val="000000"/>
        </w:rPr>
      </w:pPr>
      <w:r>
        <w:rPr>
          <w:rFonts w:ascii="Garamond" w:hAnsi="Garamond"/>
          <w:color w:val="000000"/>
        </w:rPr>
        <w:t>7.1</w:t>
      </w:r>
      <w:r w:rsidR="0037466B" w:rsidRPr="0062187A">
        <w:rPr>
          <w:rFonts w:ascii="Garamond" w:hAnsi="Garamond"/>
          <w:color w:val="000000"/>
        </w:rPr>
        <w:t xml:space="preserve"> </w:t>
      </w:r>
      <w:r w:rsidR="0037466B" w:rsidRPr="0062187A">
        <w:rPr>
          <w:rFonts w:ascii="Garamond" w:hAnsi="Garamond"/>
          <w:i/>
          <w:iCs/>
          <w:color w:val="000000"/>
        </w:rPr>
        <w:t>Së drejtës për t’u gjykuar nga një gjykatë e paanshme dhe e caktuar me ligj</w:t>
      </w:r>
      <w:r w:rsidR="0037466B" w:rsidRPr="0062187A">
        <w:rPr>
          <w:rFonts w:ascii="Garamond" w:hAnsi="Garamond"/>
          <w:color w:val="000000"/>
        </w:rPr>
        <w:t xml:space="preserve">, pasi Gjykata e Lartë nuk u ka dhënë përgjigje pretendimeve që kërkuesi ka ngritur në rekurs, në veçanti të atij për zbatimin e gabuar të ligjit material nga gjykata e apelit në lidhje me </w:t>
      </w:r>
      <w:proofErr w:type="spellStart"/>
      <w:r w:rsidR="0037466B" w:rsidRPr="0062187A">
        <w:rPr>
          <w:rFonts w:ascii="Garamond" w:hAnsi="Garamond"/>
          <w:color w:val="000000"/>
        </w:rPr>
        <w:t>pazbatueshmërinë</w:t>
      </w:r>
      <w:proofErr w:type="spellEnd"/>
      <w:r w:rsidR="0037466B" w:rsidRPr="0062187A">
        <w:rPr>
          <w:rFonts w:ascii="Garamond" w:hAnsi="Garamond"/>
          <w:color w:val="000000"/>
        </w:rPr>
        <w:t xml:space="preserve"> dhe zbatimin me fuqi prapavepruese të rregullores së </w:t>
      </w:r>
      <w:proofErr w:type="spellStart"/>
      <w:r w:rsidR="0037466B" w:rsidRPr="0062187A">
        <w:rPr>
          <w:rFonts w:ascii="Garamond" w:hAnsi="Garamond"/>
          <w:color w:val="000000"/>
        </w:rPr>
        <w:t>AMF</w:t>
      </w:r>
      <w:proofErr w:type="spellEnd"/>
      <w:r w:rsidR="0037466B" w:rsidRPr="0062187A">
        <w:rPr>
          <w:rFonts w:ascii="Garamond" w:hAnsi="Garamond"/>
          <w:color w:val="000000"/>
        </w:rPr>
        <w:t>-së nr. 53/2009, e cila nuk mund të shërbente si burim i së drejtës për sa kohë që nuk kishte marrë fuqi juridike të mirëfilltë.</w:t>
      </w:r>
    </w:p>
    <w:p w14:paraId="6CC79531" w14:textId="4CC42499" w:rsidR="0037466B" w:rsidRPr="0062187A" w:rsidRDefault="0062187A" w:rsidP="0037466B">
      <w:pPr>
        <w:tabs>
          <w:tab w:val="left" w:pos="1080"/>
          <w:tab w:val="left" w:pos="1260"/>
        </w:tabs>
        <w:autoSpaceDE w:val="0"/>
        <w:autoSpaceDN w:val="0"/>
        <w:adjustRightInd w:val="0"/>
        <w:spacing w:line="240" w:lineRule="auto"/>
        <w:ind w:firstLine="284"/>
        <w:jc w:val="both"/>
        <w:rPr>
          <w:rFonts w:ascii="Garamond" w:hAnsi="Garamond"/>
          <w:color w:val="000000"/>
        </w:rPr>
      </w:pPr>
      <w:r>
        <w:rPr>
          <w:rFonts w:ascii="Garamond" w:hAnsi="Garamond"/>
          <w:color w:val="000000"/>
        </w:rPr>
        <w:t>7.2</w:t>
      </w:r>
      <w:r w:rsidR="0037466B" w:rsidRPr="0062187A">
        <w:rPr>
          <w:rFonts w:ascii="Garamond" w:hAnsi="Garamond"/>
          <w:color w:val="000000"/>
        </w:rPr>
        <w:t xml:space="preserve"> </w:t>
      </w:r>
      <w:r w:rsidR="0037466B" w:rsidRPr="0062187A">
        <w:rPr>
          <w:rFonts w:ascii="Garamond" w:hAnsi="Garamond"/>
          <w:i/>
          <w:iCs/>
          <w:color w:val="000000"/>
        </w:rPr>
        <w:t xml:space="preserve">Parimit të barazisë së armëve dhe të </w:t>
      </w:r>
      <w:proofErr w:type="spellStart"/>
      <w:r w:rsidR="0037466B" w:rsidRPr="0062187A">
        <w:rPr>
          <w:rFonts w:ascii="Garamond" w:hAnsi="Garamond"/>
          <w:i/>
          <w:iCs/>
          <w:color w:val="000000"/>
        </w:rPr>
        <w:t>kontradiktoritetit</w:t>
      </w:r>
      <w:proofErr w:type="spellEnd"/>
      <w:r w:rsidR="0037466B" w:rsidRPr="0062187A">
        <w:rPr>
          <w:rFonts w:ascii="Garamond" w:hAnsi="Garamond"/>
          <w:color w:val="000000"/>
        </w:rPr>
        <w:t>, pasi Gjykata e Lartë nuk ka trajtuar pretendimet e ngritura në rekursin e kërkuesit, por vetëm ato të ngritura në rekursin e subjektit të interesuar “</w:t>
      </w:r>
      <w:proofErr w:type="spellStart"/>
      <w:r w:rsidR="0037466B" w:rsidRPr="0062187A">
        <w:rPr>
          <w:rFonts w:ascii="Garamond" w:hAnsi="Garamond"/>
          <w:color w:val="000000"/>
        </w:rPr>
        <w:t>Sigal</w:t>
      </w:r>
      <w:proofErr w:type="spellEnd"/>
      <w:r w:rsidR="0037466B" w:rsidRPr="0062187A">
        <w:rPr>
          <w:rFonts w:ascii="Garamond" w:hAnsi="Garamond"/>
          <w:color w:val="000000"/>
        </w:rPr>
        <w:t xml:space="preserve">” </w:t>
      </w:r>
      <w:proofErr w:type="spellStart"/>
      <w:r w:rsidR="0037466B" w:rsidRPr="0062187A">
        <w:rPr>
          <w:rFonts w:ascii="Garamond" w:hAnsi="Garamond"/>
          <w:color w:val="000000"/>
        </w:rPr>
        <w:t>sh.a</w:t>
      </w:r>
      <w:proofErr w:type="spellEnd"/>
      <w:r w:rsidR="0037466B" w:rsidRPr="0062187A">
        <w:rPr>
          <w:rFonts w:ascii="Garamond" w:hAnsi="Garamond"/>
          <w:color w:val="000000"/>
        </w:rPr>
        <w:t>.</w:t>
      </w:r>
    </w:p>
    <w:p w14:paraId="3FB37C13" w14:textId="361DFCB6" w:rsidR="0037466B" w:rsidRPr="0062187A" w:rsidRDefault="0062187A" w:rsidP="0037466B">
      <w:pPr>
        <w:tabs>
          <w:tab w:val="left" w:pos="1080"/>
          <w:tab w:val="left" w:pos="1260"/>
        </w:tabs>
        <w:autoSpaceDE w:val="0"/>
        <w:autoSpaceDN w:val="0"/>
        <w:adjustRightInd w:val="0"/>
        <w:spacing w:line="240" w:lineRule="auto"/>
        <w:ind w:firstLine="284"/>
        <w:jc w:val="both"/>
        <w:rPr>
          <w:rFonts w:ascii="Garamond" w:hAnsi="Garamond"/>
          <w:color w:val="000000"/>
        </w:rPr>
      </w:pPr>
      <w:r>
        <w:rPr>
          <w:rFonts w:ascii="Garamond" w:hAnsi="Garamond"/>
          <w:color w:val="000000"/>
        </w:rPr>
        <w:t>7.3</w:t>
      </w:r>
      <w:r w:rsidR="0037466B" w:rsidRPr="0062187A">
        <w:rPr>
          <w:rFonts w:ascii="Garamond" w:hAnsi="Garamond"/>
          <w:color w:val="000000"/>
        </w:rPr>
        <w:t xml:space="preserve"> </w:t>
      </w:r>
      <w:r w:rsidR="0037466B" w:rsidRPr="0062187A">
        <w:rPr>
          <w:rFonts w:ascii="Garamond" w:hAnsi="Garamond"/>
          <w:i/>
          <w:iCs/>
          <w:color w:val="000000"/>
        </w:rPr>
        <w:t>Standardit të arsyetimit të vendimit gjyqësor</w:t>
      </w:r>
      <w:r w:rsidR="0037466B" w:rsidRPr="0062187A">
        <w:rPr>
          <w:rFonts w:ascii="Garamond" w:hAnsi="Garamond"/>
          <w:color w:val="000000"/>
        </w:rPr>
        <w:t>, pasi Gjykata e Lartë nuk ka kryer një vlerësim ligjor, si gjykatë ligji, për pretendimet e ngritura në rekursin e kërkuesit. Vendimi i saj është tërësisht i paarsyetuar dhe mungon analiza ligjore.</w:t>
      </w:r>
    </w:p>
    <w:p w14:paraId="63ABC7BB" w14:textId="0FCAE0A4" w:rsidR="0037466B" w:rsidRPr="0062187A" w:rsidRDefault="0062187A" w:rsidP="0037466B">
      <w:pPr>
        <w:tabs>
          <w:tab w:val="left" w:pos="1080"/>
          <w:tab w:val="left" w:pos="1260"/>
        </w:tabs>
        <w:autoSpaceDE w:val="0"/>
        <w:autoSpaceDN w:val="0"/>
        <w:adjustRightInd w:val="0"/>
        <w:spacing w:line="240" w:lineRule="auto"/>
        <w:ind w:firstLine="284"/>
        <w:jc w:val="both"/>
        <w:rPr>
          <w:rFonts w:ascii="Garamond" w:hAnsi="Garamond"/>
          <w:color w:val="000000"/>
        </w:rPr>
      </w:pPr>
      <w:r>
        <w:rPr>
          <w:rFonts w:ascii="Garamond" w:hAnsi="Garamond"/>
          <w:color w:val="000000"/>
        </w:rPr>
        <w:t>7.4</w:t>
      </w:r>
      <w:r w:rsidR="0037466B" w:rsidRPr="0062187A">
        <w:rPr>
          <w:rFonts w:ascii="Garamond" w:hAnsi="Garamond"/>
          <w:color w:val="000000"/>
        </w:rPr>
        <w:t xml:space="preserve"> </w:t>
      </w:r>
      <w:r w:rsidR="0037466B" w:rsidRPr="0062187A">
        <w:rPr>
          <w:rFonts w:ascii="Garamond" w:hAnsi="Garamond"/>
          <w:i/>
          <w:iCs/>
          <w:color w:val="000000"/>
        </w:rPr>
        <w:t>Parimit të sigurisë juridike</w:t>
      </w:r>
      <w:r w:rsidR="0037466B" w:rsidRPr="0062187A">
        <w:rPr>
          <w:rFonts w:ascii="Garamond" w:hAnsi="Garamond"/>
          <w:color w:val="000000"/>
        </w:rPr>
        <w:t xml:space="preserve">, në aspektet e mëposhtme: </w:t>
      </w:r>
    </w:p>
    <w:p w14:paraId="501A412D" w14:textId="4C328840" w:rsidR="0037466B" w:rsidRPr="0062187A" w:rsidRDefault="0062187A" w:rsidP="0037466B">
      <w:pPr>
        <w:tabs>
          <w:tab w:val="left" w:pos="1260"/>
          <w:tab w:val="left" w:pos="1440"/>
        </w:tabs>
        <w:autoSpaceDE w:val="0"/>
        <w:autoSpaceDN w:val="0"/>
        <w:adjustRightInd w:val="0"/>
        <w:spacing w:line="240" w:lineRule="auto"/>
        <w:ind w:firstLine="284"/>
        <w:jc w:val="both"/>
        <w:rPr>
          <w:rFonts w:ascii="Garamond" w:hAnsi="Garamond"/>
          <w:color w:val="000000"/>
        </w:rPr>
      </w:pPr>
      <w:r>
        <w:rPr>
          <w:rFonts w:ascii="Garamond" w:hAnsi="Garamond"/>
          <w:color w:val="000000"/>
        </w:rPr>
        <w:t>7.4.1</w:t>
      </w:r>
      <w:r w:rsidR="0037466B" w:rsidRPr="0062187A">
        <w:rPr>
          <w:rFonts w:ascii="Garamond" w:hAnsi="Garamond"/>
          <w:color w:val="000000"/>
        </w:rPr>
        <w:t xml:space="preserve"> Gjykata apelit nuk u ka dhënë përgjigje problematikave të ngritura nga kërkuesi, në kundërshtim me detyrimin që i buron nga neni 14 i </w:t>
      </w:r>
      <w:proofErr w:type="spellStart"/>
      <w:r w:rsidR="0037466B" w:rsidRPr="0062187A">
        <w:rPr>
          <w:rFonts w:ascii="Garamond" w:hAnsi="Garamond"/>
          <w:color w:val="000000"/>
        </w:rPr>
        <w:t>KPC</w:t>
      </w:r>
      <w:proofErr w:type="spellEnd"/>
      <w:r w:rsidR="0037466B" w:rsidRPr="0062187A">
        <w:rPr>
          <w:rFonts w:ascii="Garamond" w:hAnsi="Garamond"/>
          <w:color w:val="000000"/>
        </w:rPr>
        <w:t xml:space="preserve">-së për t’u shprehur mbi gjithçka kanë kërkuar palët në gjykim, dhe as nuk ka zbatuar detyrimin e verifikimit të ligjit të zbatueshëm, i cili </w:t>
      </w:r>
      <w:proofErr w:type="spellStart"/>
      <w:r w:rsidR="0037466B" w:rsidRPr="0062187A">
        <w:rPr>
          <w:rFonts w:ascii="Garamond" w:hAnsi="Garamond"/>
          <w:color w:val="000000"/>
        </w:rPr>
        <w:t>prevalon</w:t>
      </w:r>
      <w:proofErr w:type="spellEnd"/>
      <w:r w:rsidR="0037466B" w:rsidRPr="0062187A">
        <w:rPr>
          <w:rFonts w:ascii="Garamond" w:hAnsi="Garamond"/>
          <w:color w:val="000000"/>
        </w:rPr>
        <w:t xml:space="preserve"> mbi rregulloren e </w:t>
      </w:r>
      <w:proofErr w:type="spellStart"/>
      <w:r w:rsidR="0037466B" w:rsidRPr="0062187A">
        <w:rPr>
          <w:rFonts w:ascii="Garamond" w:hAnsi="Garamond"/>
          <w:color w:val="000000"/>
        </w:rPr>
        <w:t>AMF</w:t>
      </w:r>
      <w:proofErr w:type="spellEnd"/>
      <w:r w:rsidR="0037466B" w:rsidRPr="0062187A">
        <w:rPr>
          <w:rFonts w:ascii="Garamond" w:hAnsi="Garamond"/>
          <w:color w:val="000000"/>
        </w:rPr>
        <w:t xml:space="preserve">-së nr. 53/2009, që nuk kishte hyrë në fuqi në momentin e ndodhjes së aksidentit. As Gjykata e Lartë nuk ka marrë në shqyrtim dhe nuk ka vlerësuar shkaqet e rekursit të kërkuesit, duke mos zbatuar vendimin e saj </w:t>
      </w:r>
      <w:proofErr w:type="spellStart"/>
      <w:r w:rsidR="0037466B" w:rsidRPr="0062187A">
        <w:rPr>
          <w:rFonts w:ascii="Garamond" w:hAnsi="Garamond"/>
          <w:color w:val="000000"/>
        </w:rPr>
        <w:t>unifikues</w:t>
      </w:r>
      <w:proofErr w:type="spellEnd"/>
      <w:r w:rsidR="0037466B" w:rsidRPr="0062187A">
        <w:rPr>
          <w:rFonts w:ascii="Garamond" w:hAnsi="Garamond"/>
          <w:color w:val="000000"/>
        </w:rPr>
        <w:t xml:space="preserve"> nr. 12/2007.</w:t>
      </w:r>
    </w:p>
    <w:p w14:paraId="1A4338F0" w14:textId="631781BF" w:rsidR="0037466B" w:rsidRPr="0062187A" w:rsidRDefault="0062187A" w:rsidP="0037466B">
      <w:pPr>
        <w:tabs>
          <w:tab w:val="left" w:pos="1260"/>
          <w:tab w:val="left" w:pos="1440"/>
        </w:tabs>
        <w:autoSpaceDE w:val="0"/>
        <w:autoSpaceDN w:val="0"/>
        <w:adjustRightInd w:val="0"/>
        <w:spacing w:line="240" w:lineRule="auto"/>
        <w:ind w:firstLine="284"/>
        <w:jc w:val="both"/>
        <w:rPr>
          <w:rFonts w:ascii="Garamond" w:hAnsi="Garamond"/>
          <w:color w:val="000000"/>
        </w:rPr>
      </w:pPr>
      <w:r>
        <w:rPr>
          <w:rFonts w:ascii="Garamond" w:hAnsi="Garamond"/>
          <w:color w:val="000000"/>
        </w:rPr>
        <w:t>7.4.2</w:t>
      </w:r>
      <w:r w:rsidR="0037466B" w:rsidRPr="0062187A">
        <w:rPr>
          <w:rFonts w:ascii="Garamond" w:hAnsi="Garamond"/>
          <w:color w:val="000000"/>
        </w:rPr>
        <w:t xml:space="preserve"> Është cenuar </w:t>
      </w:r>
      <w:r w:rsidR="0037466B" w:rsidRPr="0062187A">
        <w:rPr>
          <w:rFonts w:ascii="Garamond" w:hAnsi="Garamond"/>
          <w:i/>
          <w:iCs/>
          <w:color w:val="000000"/>
        </w:rPr>
        <w:t xml:space="preserve">parimi i hierarkisë së akteve </w:t>
      </w:r>
      <w:r w:rsidR="0037466B" w:rsidRPr="0062187A">
        <w:rPr>
          <w:rFonts w:ascii="Garamond" w:hAnsi="Garamond"/>
          <w:color w:val="000000"/>
        </w:rPr>
        <w:t>sipas nenit 116 të Kushtetutës</w:t>
      </w:r>
      <w:r w:rsidR="0037466B" w:rsidRPr="0062187A">
        <w:rPr>
          <w:rFonts w:ascii="Garamond" w:hAnsi="Garamond"/>
          <w:i/>
          <w:iCs/>
          <w:color w:val="000000"/>
        </w:rPr>
        <w:t xml:space="preserve">, </w:t>
      </w:r>
      <w:r w:rsidR="0037466B" w:rsidRPr="0062187A">
        <w:rPr>
          <w:rFonts w:ascii="Garamond" w:hAnsi="Garamond"/>
          <w:color w:val="000000"/>
        </w:rPr>
        <w:t xml:space="preserve">për shkak se gjykatat nuk kanë zbatuar detyrimin e verifikimit të ligjit të zbatueshëm, i cili </w:t>
      </w:r>
      <w:proofErr w:type="spellStart"/>
      <w:r w:rsidR="0037466B" w:rsidRPr="0062187A">
        <w:rPr>
          <w:rFonts w:ascii="Garamond" w:hAnsi="Garamond"/>
          <w:color w:val="000000"/>
        </w:rPr>
        <w:t>prevalon</w:t>
      </w:r>
      <w:proofErr w:type="spellEnd"/>
      <w:r w:rsidR="0037466B" w:rsidRPr="0062187A">
        <w:rPr>
          <w:rFonts w:ascii="Garamond" w:hAnsi="Garamond"/>
          <w:color w:val="000000"/>
        </w:rPr>
        <w:t xml:space="preserve"> mbi rregulloren e </w:t>
      </w:r>
      <w:proofErr w:type="spellStart"/>
      <w:r w:rsidR="0037466B" w:rsidRPr="0062187A">
        <w:rPr>
          <w:rFonts w:ascii="Garamond" w:hAnsi="Garamond"/>
          <w:color w:val="000000"/>
        </w:rPr>
        <w:t>AMF</w:t>
      </w:r>
      <w:proofErr w:type="spellEnd"/>
      <w:r w:rsidR="0037466B" w:rsidRPr="0062187A">
        <w:rPr>
          <w:rFonts w:ascii="Garamond" w:hAnsi="Garamond"/>
          <w:color w:val="000000"/>
        </w:rPr>
        <w:t xml:space="preserve">-së nr. 53/2009. Kjo e fundit nuk mund të zbatohej, sepse nuk kishte fuqi juridike referuar nenit 117 të Kushtetutës. </w:t>
      </w:r>
    </w:p>
    <w:p w14:paraId="1FEBFDA5" w14:textId="0B8DD58D" w:rsidR="0037466B" w:rsidRPr="0062187A" w:rsidRDefault="0062187A" w:rsidP="0037466B">
      <w:pPr>
        <w:tabs>
          <w:tab w:val="left" w:pos="1260"/>
          <w:tab w:val="left" w:pos="1440"/>
        </w:tabs>
        <w:autoSpaceDE w:val="0"/>
        <w:autoSpaceDN w:val="0"/>
        <w:adjustRightInd w:val="0"/>
        <w:spacing w:line="240" w:lineRule="auto"/>
        <w:ind w:firstLine="284"/>
        <w:jc w:val="both"/>
        <w:rPr>
          <w:rFonts w:ascii="Garamond" w:hAnsi="Garamond"/>
          <w:b/>
          <w:bCs/>
          <w:color w:val="000000"/>
        </w:rPr>
      </w:pPr>
      <w:r>
        <w:rPr>
          <w:rFonts w:ascii="Garamond" w:hAnsi="Garamond"/>
          <w:color w:val="000000"/>
        </w:rPr>
        <w:t>7.4.3</w:t>
      </w:r>
      <w:r w:rsidR="0037466B" w:rsidRPr="0062187A">
        <w:rPr>
          <w:rFonts w:ascii="Garamond" w:hAnsi="Garamond"/>
          <w:color w:val="000000"/>
        </w:rPr>
        <w:t xml:space="preserve"> Është cenuar edhe </w:t>
      </w:r>
      <w:r w:rsidR="0037466B" w:rsidRPr="0062187A">
        <w:rPr>
          <w:rFonts w:ascii="Garamond" w:hAnsi="Garamond"/>
          <w:i/>
          <w:iCs/>
          <w:color w:val="000000"/>
        </w:rPr>
        <w:t>neni 118, pika 2, i Kushtetutës,</w:t>
      </w:r>
      <w:r w:rsidR="0037466B" w:rsidRPr="0062187A">
        <w:rPr>
          <w:rFonts w:ascii="Garamond" w:hAnsi="Garamond"/>
          <w:color w:val="000000"/>
        </w:rPr>
        <w:t xml:space="preserve"> sepse ligji nr. 10076/2009 ka autorizuar Autoritetin e Mbikëqyrjes Financiare të nxjerrë rregulla për trajtimin e dëmeve dhe në asnjë moment nuk parashikon autorizimin e tij për të nxjerrë akte juridike që përcaktojnë masën e dëmit dhe figurat e tij. Pra, rregullorja ka dalë tej kufijve të përcaktuar në ligj edhe pse ajo duhet të dalë në bazë dhe për zbatim të ligjit. Masa e dëmit për nga pasojat që rregullon është një çështje e cila duhet të parashikohet vetëm nga ligji dhe në asnjë rast me një rregullore.</w:t>
      </w:r>
    </w:p>
    <w:p w14:paraId="3B6E6E18" w14:textId="2402D2AB" w:rsidR="0037466B" w:rsidRPr="0062187A" w:rsidRDefault="0037466B" w:rsidP="0037466B">
      <w:pPr>
        <w:tabs>
          <w:tab w:val="left" w:pos="9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8. </w:t>
      </w:r>
      <w:r w:rsidRPr="0062187A">
        <w:rPr>
          <w:rFonts w:ascii="Garamond" w:eastAsia="MS Mincho" w:hAnsi="Garamond" w:cs="MS Mincho"/>
          <w:b/>
          <w:bCs/>
          <w:i/>
          <w:iCs/>
          <w:color w:val="000000"/>
        </w:rPr>
        <w:t>Subjekti i interesuar</w:t>
      </w:r>
      <w:r w:rsidRPr="0062187A">
        <w:rPr>
          <w:rFonts w:ascii="Garamond" w:eastAsia="MS Mincho" w:hAnsi="Garamond" w:cs="MS Mincho"/>
          <w:i/>
          <w:iCs/>
          <w:color w:val="000000"/>
        </w:rPr>
        <w:t xml:space="preserve">, </w:t>
      </w:r>
      <w:r w:rsidRPr="0062187A">
        <w:rPr>
          <w:rFonts w:ascii="Garamond" w:eastAsia="MS Mincho" w:hAnsi="Garamond" w:cs="MS Mincho"/>
          <w:b/>
          <w:bCs/>
          <w:i/>
          <w:iCs/>
          <w:color w:val="000000"/>
        </w:rPr>
        <w:t>“</w:t>
      </w:r>
      <w:proofErr w:type="spellStart"/>
      <w:r w:rsidRPr="0062187A">
        <w:rPr>
          <w:rFonts w:ascii="Garamond" w:eastAsia="MS Mincho" w:hAnsi="Garamond" w:cs="MS Mincho"/>
          <w:b/>
          <w:bCs/>
          <w:i/>
          <w:iCs/>
          <w:color w:val="000000"/>
        </w:rPr>
        <w:t>Sigal</w:t>
      </w:r>
      <w:proofErr w:type="spellEnd"/>
      <w:r w:rsidRPr="0062187A">
        <w:rPr>
          <w:rFonts w:ascii="Garamond" w:eastAsia="MS Mincho" w:hAnsi="Garamond" w:cs="MS Mincho"/>
          <w:b/>
          <w:bCs/>
          <w:i/>
          <w:iCs/>
          <w:color w:val="000000"/>
        </w:rPr>
        <w:t xml:space="preserve">” </w:t>
      </w:r>
      <w:proofErr w:type="spellStart"/>
      <w:r w:rsidRPr="0062187A">
        <w:rPr>
          <w:rFonts w:ascii="Garamond" w:eastAsia="MS Mincho" w:hAnsi="Garamond" w:cs="MS Mincho"/>
          <w:b/>
          <w:bCs/>
          <w:i/>
          <w:iCs/>
          <w:color w:val="000000"/>
        </w:rPr>
        <w:t>sh.a</w:t>
      </w:r>
      <w:proofErr w:type="spellEnd"/>
      <w:r w:rsidRPr="0062187A">
        <w:rPr>
          <w:rFonts w:ascii="Garamond" w:eastAsia="MS Mincho" w:hAnsi="Garamond" w:cs="MS Mincho"/>
          <w:b/>
          <w:bCs/>
          <w:i/>
          <w:iCs/>
          <w:color w:val="000000"/>
        </w:rPr>
        <w:t>.</w:t>
      </w:r>
      <w:r w:rsidRPr="0062187A">
        <w:rPr>
          <w:rFonts w:ascii="Garamond" w:eastAsia="MS Mincho" w:hAnsi="Garamond" w:cs="MS Mincho"/>
          <w:i/>
          <w:iCs/>
          <w:color w:val="000000"/>
        </w:rPr>
        <w:t xml:space="preserve">, </w:t>
      </w:r>
      <w:r w:rsidRPr="0062187A">
        <w:rPr>
          <w:rFonts w:ascii="Garamond" w:eastAsia="MS Mincho" w:hAnsi="Garamond" w:cs="MS Mincho"/>
          <w:color w:val="000000"/>
        </w:rPr>
        <w:t>në mënyrë të përmbledhur, ka prapësuar se pretendimet e kërkuesit në tërësinë e tyre bazohen në themelin e çështjes të shqyrtuar nga gjykatat e faktit dhe në zbatimin e ligjit nga ana e Gjykatës së Lartë, të cilat nuk janë në juridiksionin kushtetues. Kërkesa drejtuar kësaj Gjykate është e njëjtë në përmbajtje me rekursin drejtuar Gjykatës së Lartë, i cili është shqyrtuar nga ajo gjykatë brenda kompetencave dhe juridiksionit të saj si gjykatë ligji.</w:t>
      </w:r>
    </w:p>
    <w:p w14:paraId="16826FAE" w14:textId="3027DE75" w:rsidR="0037466B" w:rsidRPr="0062187A" w:rsidRDefault="0062187A" w:rsidP="0037466B">
      <w:pPr>
        <w:tabs>
          <w:tab w:val="left" w:pos="1080"/>
          <w:tab w:val="left" w:pos="1260"/>
        </w:tabs>
        <w:autoSpaceDE w:val="0"/>
        <w:autoSpaceDN w:val="0"/>
        <w:adjustRightInd w:val="0"/>
        <w:spacing w:line="240" w:lineRule="auto"/>
        <w:ind w:firstLine="284"/>
        <w:jc w:val="both"/>
        <w:rPr>
          <w:rFonts w:ascii="Garamond" w:hAnsi="Garamond"/>
          <w:color w:val="000000"/>
        </w:rPr>
      </w:pPr>
      <w:r>
        <w:rPr>
          <w:rFonts w:ascii="Garamond" w:hAnsi="Garamond"/>
          <w:color w:val="000000"/>
        </w:rPr>
        <w:t>8.1</w:t>
      </w:r>
      <w:r w:rsidR="0037466B" w:rsidRPr="0062187A">
        <w:rPr>
          <w:rFonts w:ascii="Garamond" w:hAnsi="Garamond"/>
          <w:color w:val="000000"/>
        </w:rPr>
        <w:t xml:space="preserve"> Pretendimi për cenimin e së </w:t>
      </w:r>
      <w:r w:rsidR="0037466B" w:rsidRPr="0062187A">
        <w:rPr>
          <w:rFonts w:ascii="Garamond" w:hAnsi="Garamond"/>
          <w:i/>
          <w:iCs/>
          <w:color w:val="000000"/>
        </w:rPr>
        <w:t>drejtës për t’u gjykuar nga një gjykatë e paanshme dhe e caktuar me ligj</w:t>
      </w:r>
      <w:r w:rsidR="0037466B" w:rsidRPr="0062187A">
        <w:rPr>
          <w:rFonts w:ascii="Garamond" w:hAnsi="Garamond"/>
          <w:color w:val="000000"/>
        </w:rPr>
        <w:t xml:space="preserve"> nuk qëndron, pasi Gjykata e Lartë ka vlerësuar se në rekursin e kërkuesit nuk ngrihen shkaqe nga ato që parashikohen në ligj, ndaj ka vendosur mospranimin e tij. Kjo vendimmarrje dhe modeli i përdorur në arsyetimin e mospranimit të rekursit është në kompetencë të asaj gjykate dhe nuk mund të diktohet nga kjo Gjykatë. </w:t>
      </w:r>
    </w:p>
    <w:p w14:paraId="25031B56" w14:textId="57BAAB73" w:rsidR="0037466B" w:rsidRPr="0062187A" w:rsidRDefault="0062187A" w:rsidP="0037466B">
      <w:pPr>
        <w:tabs>
          <w:tab w:val="left" w:pos="1080"/>
          <w:tab w:val="left" w:pos="1260"/>
        </w:tabs>
        <w:autoSpaceDE w:val="0"/>
        <w:autoSpaceDN w:val="0"/>
        <w:adjustRightInd w:val="0"/>
        <w:spacing w:line="240" w:lineRule="auto"/>
        <w:ind w:firstLine="284"/>
        <w:jc w:val="both"/>
        <w:rPr>
          <w:rFonts w:ascii="Garamond" w:hAnsi="Garamond"/>
          <w:color w:val="000000"/>
        </w:rPr>
      </w:pPr>
      <w:r>
        <w:rPr>
          <w:rFonts w:ascii="Garamond" w:hAnsi="Garamond"/>
          <w:color w:val="000000"/>
        </w:rPr>
        <w:t>8.2</w:t>
      </w:r>
      <w:r w:rsidR="0037466B" w:rsidRPr="0062187A">
        <w:rPr>
          <w:rFonts w:ascii="Garamond" w:hAnsi="Garamond"/>
          <w:color w:val="000000"/>
        </w:rPr>
        <w:t xml:space="preserve"> Për pretendimin e cenimit të </w:t>
      </w:r>
      <w:r w:rsidR="0037466B" w:rsidRPr="0062187A">
        <w:rPr>
          <w:rFonts w:ascii="Garamond" w:hAnsi="Garamond"/>
          <w:i/>
          <w:iCs/>
          <w:color w:val="000000"/>
        </w:rPr>
        <w:t xml:space="preserve">parimit të barazisë së armëve dhe të </w:t>
      </w:r>
      <w:proofErr w:type="spellStart"/>
      <w:r w:rsidR="0037466B" w:rsidRPr="0062187A">
        <w:rPr>
          <w:rFonts w:ascii="Garamond" w:hAnsi="Garamond"/>
          <w:i/>
          <w:iCs/>
          <w:color w:val="000000"/>
        </w:rPr>
        <w:t>kontradiktoritetit</w:t>
      </w:r>
      <w:proofErr w:type="spellEnd"/>
      <w:r w:rsidR="0037466B" w:rsidRPr="0062187A">
        <w:rPr>
          <w:rFonts w:ascii="Garamond" w:hAnsi="Garamond"/>
          <w:i/>
          <w:iCs/>
          <w:color w:val="000000"/>
        </w:rPr>
        <w:t xml:space="preserve">, </w:t>
      </w:r>
      <w:r w:rsidR="0037466B" w:rsidRPr="0062187A">
        <w:rPr>
          <w:rFonts w:ascii="Garamond" w:hAnsi="Garamond"/>
          <w:color w:val="000000"/>
        </w:rPr>
        <w:t xml:space="preserve">kërkuesi nuk ka parashtruar asnjë shkelje reale të kryer nga Gjykata e Lartë, por vijon me prapësimin se nuk duhet zbatuar rregullorja e </w:t>
      </w:r>
      <w:proofErr w:type="spellStart"/>
      <w:r w:rsidR="0037466B" w:rsidRPr="0062187A">
        <w:rPr>
          <w:rFonts w:ascii="Garamond" w:hAnsi="Garamond"/>
          <w:color w:val="000000"/>
        </w:rPr>
        <w:t>AMF</w:t>
      </w:r>
      <w:proofErr w:type="spellEnd"/>
      <w:r w:rsidR="0037466B" w:rsidRPr="0062187A">
        <w:rPr>
          <w:rFonts w:ascii="Garamond" w:hAnsi="Garamond"/>
          <w:color w:val="000000"/>
        </w:rPr>
        <w:t>-së nr. 53/2009.</w:t>
      </w:r>
    </w:p>
    <w:p w14:paraId="033C83C5" w14:textId="753CBA18" w:rsidR="0037466B" w:rsidRPr="0062187A" w:rsidRDefault="0062187A" w:rsidP="0037466B">
      <w:pPr>
        <w:tabs>
          <w:tab w:val="left" w:pos="1080"/>
          <w:tab w:val="left" w:pos="1260"/>
        </w:tabs>
        <w:autoSpaceDE w:val="0"/>
        <w:autoSpaceDN w:val="0"/>
        <w:adjustRightInd w:val="0"/>
        <w:spacing w:line="240" w:lineRule="auto"/>
        <w:ind w:firstLine="284"/>
        <w:jc w:val="both"/>
        <w:rPr>
          <w:rFonts w:ascii="Garamond" w:hAnsi="Garamond"/>
          <w:color w:val="000000"/>
        </w:rPr>
      </w:pPr>
      <w:r>
        <w:rPr>
          <w:rFonts w:ascii="Garamond" w:hAnsi="Garamond"/>
          <w:color w:val="000000"/>
        </w:rPr>
        <w:t>8.3</w:t>
      </w:r>
      <w:r w:rsidR="0037466B" w:rsidRPr="0062187A">
        <w:rPr>
          <w:rFonts w:ascii="Garamond" w:hAnsi="Garamond"/>
          <w:color w:val="000000"/>
        </w:rPr>
        <w:t xml:space="preserve"> Edhe pretendimi për cenimin e </w:t>
      </w:r>
      <w:r w:rsidR="0037466B" w:rsidRPr="0062187A">
        <w:rPr>
          <w:rFonts w:ascii="Garamond" w:hAnsi="Garamond"/>
          <w:i/>
          <w:iCs/>
          <w:color w:val="000000"/>
        </w:rPr>
        <w:t>parimit të sigurisë juridike</w:t>
      </w:r>
      <w:r w:rsidR="0037466B" w:rsidRPr="0062187A">
        <w:rPr>
          <w:rFonts w:ascii="Garamond" w:hAnsi="Garamond"/>
          <w:color w:val="000000"/>
        </w:rPr>
        <w:t xml:space="preserve"> me arsyetimin se Gjykata e Lartë ka mbajtur qëndrime të ndryshme për raste të njëjta nuk qëndron, pasi ajo gjykatë e ka konsoliduar qëndrimin e saj për rastet e dëmshpërblimeve që rrjedhin nga sigurimi i detyrueshëm në sektorin e transportit (</w:t>
      </w:r>
      <w:r w:rsidR="0037466B" w:rsidRPr="0062187A">
        <w:rPr>
          <w:rFonts w:ascii="Garamond" w:hAnsi="Garamond"/>
          <w:i/>
          <w:iCs/>
          <w:color w:val="000000"/>
        </w:rPr>
        <w:t>shih vendimet n</w:t>
      </w:r>
      <w:r>
        <w:rPr>
          <w:rFonts w:ascii="Garamond" w:hAnsi="Garamond"/>
          <w:i/>
          <w:iCs/>
          <w:color w:val="000000"/>
        </w:rPr>
        <w:t>r. 00-2014-2914 (473), datë 18.</w:t>
      </w:r>
      <w:r w:rsidR="0037466B" w:rsidRPr="0062187A">
        <w:rPr>
          <w:rFonts w:ascii="Garamond" w:hAnsi="Garamond"/>
          <w:i/>
          <w:iCs/>
          <w:color w:val="000000"/>
        </w:rPr>
        <w:t>9.2014; nr. 00-2023-3125, datë 19</w:t>
      </w:r>
      <w:r>
        <w:rPr>
          <w:rFonts w:ascii="Garamond" w:hAnsi="Garamond"/>
          <w:i/>
          <w:iCs/>
          <w:color w:val="000000"/>
        </w:rPr>
        <w:t>.</w:t>
      </w:r>
      <w:r w:rsidR="0037466B" w:rsidRPr="0062187A">
        <w:rPr>
          <w:rFonts w:ascii="Garamond" w:hAnsi="Garamond"/>
          <w:i/>
          <w:iCs/>
          <w:color w:val="000000"/>
        </w:rPr>
        <w:t>7.2</w:t>
      </w:r>
      <w:r>
        <w:rPr>
          <w:rFonts w:ascii="Garamond" w:hAnsi="Garamond"/>
          <w:i/>
          <w:iCs/>
          <w:color w:val="000000"/>
        </w:rPr>
        <w:t>023; nr. 00-2023-3499, datë 20.</w:t>
      </w:r>
      <w:r w:rsidR="0037466B" w:rsidRPr="0062187A">
        <w:rPr>
          <w:rFonts w:ascii="Garamond" w:hAnsi="Garamond"/>
          <w:i/>
          <w:iCs/>
          <w:color w:val="000000"/>
        </w:rPr>
        <w:t>9.2023</w:t>
      </w:r>
      <w:r>
        <w:rPr>
          <w:rFonts w:ascii="Garamond" w:hAnsi="Garamond"/>
          <w:i/>
          <w:iCs/>
          <w:color w:val="000000"/>
        </w:rPr>
        <w:t>,</w:t>
      </w:r>
      <w:r w:rsidR="0037466B" w:rsidRPr="0062187A">
        <w:rPr>
          <w:rFonts w:ascii="Garamond" w:hAnsi="Garamond"/>
          <w:i/>
          <w:iCs/>
          <w:color w:val="000000"/>
        </w:rPr>
        <w:t xml:space="preserve"> të Gjykatës së Lartë</w:t>
      </w:r>
      <w:r w:rsidR="0037466B" w:rsidRPr="0062187A">
        <w:rPr>
          <w:rFonts w:ascii="Garamond" w:hAnsi="Garamond"/>
          <w:color w:val="000000"/>
        </w:rPr>
        <w:t>). Ligji nr. 10076/2009 është shfuqizuar tashmë prej 3 vjetësh dhe, në këtë kuptim, nuk gjen vend as pretendimi i kërkuesit se Gjykata e Lartë duhet të unifikojë praktikën e saj në këtë lëndë. Edhe kjo Gjykatë është shprehur më parë për zbatimin e ligjit nr. 10076/2009, konkreti</w:t>
      </w:r>
      <w:r>
        <w:rPr>
          <w:rFonts w:ascii="Garamond" w:hAnsi="Garamond"/>
          <w:color w:val="000000"/>
        </w:rPr>
        <w:t>sht në vendimin nr. 6, datë 17.</w:t>
      </w:r>
      <w:r w:rsidR="0037466B" w:rsidRPr="0062187A">
        <w:rPr>
          <w:rFonts w:ascii="Garamond" w:hAnsi="Garamond"/>
          <w:color w:val="000000"/>
        </w:rPr>
        <w:t xml:space="preserve">2.2012 dhe, bazuar në këtë vendim, Gjykata e Lartë ka konsoliduar praktikën e saj duke zbatuar ligjin nr. 10076/2009 dhe aktet nënligjore në zbatim të tij. </w:t>
      </w:r>
    </w:p>
    <w:p w14:paraId="4397C1A8" w14:textId="63995939"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9. </w:t>
      </w:r>
      <w:r w:rsidRPr="0062187A">
        <w:rPr>
          <w:rFonts w:ascii="Garamond" w:eastAsia="MS Mincho" w:hAnsi="Garamond" w:cs="MS Mincho"/>
          <w:b/>
          <w:bCs/>
          <w:i/>
          <w:iCs/>
          <w:color w:val="000000"/>
        </w:rPr>
        <w:t xml:space="preserve">Subjektet e interesuara, </w:t>
      </w:r>
      <w:proofErr w:type="spellStart"/>
      <w:r w:rsidRPr="0062187A">
        <w:rPr>
          <w:rFonts w:ascii="Garamond" w:eastAsia="MS Mincho" w:hAnsi="Garamond" w:cs="MS Mincho"/>
          <w:b/>
          <w:bCs/>
          <w:i/>
          <w:iCs/>
          <w:color w:val="000000"/>
        </w:rPr>
        <w:t>Zenepe</w:t>
      </w:r>
      <w:proofErr w:type="spellEnd"/>
      <w:r w:rsidRPr="0062187A">
        <w:rPr>
          <w:rFonts w:ascii="Garamond" w:eastAsia="MS Mincho" w:hAnsi="Garamond" w:cs="MS Mincho"/>
          <w:b/>
          <w:bCs/>
          <w:i/>
          <w:iCs/>
          <w:color w:val="000000"/>
        </w:rPr>
        <w:t xml:space="preserve"> Topi </w:t>
      </w:r>
      <w:r w:rsidRPr="0062187A">
        <w:rPr>
          <w:rFonts w:ascii="Garamond" w:eastAsia="MS Mincho" w:hAnsi="Garamond" w:cs="MS Mincho"/>
          <w:i/>
          <w:iCs/>
          <w:color w:val="000000"/>
        </w:rPr>
        <w:t xml:space="preserve">dhe </w:t>
      </w:r>
      <w:bookmarkStart w:id="0" w:name="_GoBack"/>
      <w:proofErr w:type="spellStart"/>
      <w:r w:rsidRPr="0062187A">
        <w:rPr>
          <w:rFonts w:ascii="Garamond" w:eastAsia="MS Mincho" w:hAnsi="Garamond" w:cs="MS Mincho"/>
          <w:b/>
          <w:bCs/>
          <w:i/>
          <w:iCs/>
          <w:color w:val="000000"/>
        </w:rPr>
        <w:t>BS</w:t>
      </w:r>
      <w:bookmarkEnd w:id="0"/>
      <w:r w:rsidR="00C80DD2" w:rsidRPr="0062187A">
        <w:rPr>
          <w:rFonts w:ascii="Garamond" w:eastAsia="MS Mincho" w:hAnsi="Garamond" w:cs="MS Mincho"/>
          <w:b/>
          <w:bCs/>
          <w:i/>
          <w:iCs/>
          <w:color w:val="000000"/>
        </w:rPr>
        <w:t>h</w:t>
      </w:r>
      <w:r w:rsidRPr="0062187A">
        <w:rPr>
          <w:rFonts w:ascii="Garamond" w:eastAsia="MS Mincho" w:hAnsi="Garamond" w:cs="MS Mincho"/>
          <w:b/>
          <w:bCs/>
          <w:i/>
          <w:iCs/>
          <w:color w:val="000000"/>
        </w:rPr>
        <w:t>S</w:t>
      </w:r>
      <w:proofErr w:type="spellEnd"/>
      <w:r w:rsidRPr="0062187A">
        <w:rPr>
          <w:rFonts w:ascii="Garamond" w:eastAsia="MS Mincho" w:hAnsi="Garamond" w:cs="MS Mincho"/>
          <w:b/>
          <w:bCs/>
          <w:i/>
          <w:iCs/>
          <w:color w:val="000000"/>
        </w:rPr>
        <w:t>-ja</w:t>
      </w:r>
      <w:r w:rsidRPr="0062187A">
        <w:rPr>
          <w:rFonts w:ascii="Garamond" w:eastAsia="MS Mincho" w:hAnsi="Garamond" w:cs="MS Mincho"/>
          <w:color w:val="000000"/>
        </w:rPr>
        <w:t>,</w:t>
      </w:r>
      <w:r w:rsidRPr="0062187A">
        <w:rPr>
          <w:rFonts w:ascii="Garamond" w:eastAsia="MS Mincho" w:hAnsi="Garamond" w:cs="MS Mincho"/>
          <w:i/>
          <w:iCs/>
          <w:color w:val="000000"/>
        </w:rPr>
        <w:t xml:space="preserve"> </w:t>
      </w:r>
      <w:r w:rsidRPr="0062187A">
        <w:rPr>
          <w:rFonts w:ascii="Garamond" w:eastAsia="MS Mincho" w:hAnsi="Garamond" w:cs="MS Mincho"/>
          <w:color w:val="000000"/>
        </w:rPr>
        <w:t>ndonëse janë njoftuar rregullisht, nuk kanë paraqitur shpjegime me shkrim.</w:t>
      </w:r>
    </w:p>
    <w:p w14:paraId="2FED2081" w14:textId="77777777" w:rsidR="0037466B" w:rsidRPr="0062187A" w:rsidRDefault="0037466B" w:rsidP="0037466B">
      <w:pPr>
        <w:tabs>
          <w:tab w:val="left" w:pos="980"/>
        </w:tabs>
        <w:autoSpaceDE w:val="0"/>
        <w:autoSpaceDN w:val="0"/>
        <w:adjustRightInd w:val="0"/>
        <w:spacing w:line="240" w:lineRule="auto"/>
        <w:ind w:firstLine="284"/>
        <w:jc w:val="center"/>
        <w:rPr>
          <w:rFonts w:ascii="Garamond" w:hAnsi="Garamond"/>
          <w:b/>
          <w:bCs/>
          <w:color w:val="000000"/>
        </w:rPr>
      </w:pPr>
    </w:p>
    <w:p w14:paraId="3704B082" w14:textId="77777777" w:rsidR="0037466B" w:rsidRPr="0062187A" w:rsidRDefault="0037466B" w:rsidP="0037466B">
      <w:pPr>
        <w:tabs>
          <w:tab w:val="left" w:pos="980"/>
        </w:tabs>
        <w:autoSpaceDE w:val="0"/>
        <w:autoSpaceDN w:val="0"/>
        <w:adjustRightInd w:val="0"/>
        <w:spacing w:line="240" w:lineRule="auto"/>
        <w:ind w:firstLine="284"/>
        <w:jc w:val="center"/>
        <w:rPr>
          <w:rFonts w:ascii="Garamond" w:hAnsi="Garamond"/>
          <w:b/>
          <w:bCs/>
          <w:color w:val="000000"/>
        </w:rPr>
      </w:pPr>
      <w:proofErr w:type="spellStart"/>
      <w:r w:rsidRPr="0062187A">
        <w:rPr>
          <w:rFonts w:ascii="Garamond" w:hAnsi="Garamond"/>
          <w:b/>
          <w:bCs/>
          <w:color w:val="000000"/>
        </w:rPr>
        <w:t>III</w:t>
      </w:r>
      <w:proofErr w:type="spellEnd"/>
    </w:p>
    <w:p w14:paraId="49F4352E" w14:textId="77777777" w:rsidR="0037466B" w:rsidRPr="0062187A" w:rsidRDefault="0037466B" w:rsidP="0037466B">
      <w:pPr>
        <w:tabs>
          <w:tab w:val="left" w:pos="1260"/>
        </w:tabs>
        <w:autoSpaceDE w:val="0"/>
        <w:autoSpaceDN w:val="0"/>
        <w:adjustRightInd w:val="0"/>
        <w:spacing w:line="240" w:lineRule="auto"/>
        <w:ind w:firstLine="284"/>
        <w:jc w:val="center"/>
        <w:rPr>
          <w:rFonts w:ascii="Garamond" w:hAnsi="Garamond"/>
          <w:b/>
          <w:bCs/>
          <w:color w:val="000000"/>
        </w:rPr>
      </w:pPr>
      <w:r w:rsidRPr="0062187A">
        <w:rPr>
          <w:rFonts w:ascii="Garamond" w:hAnsi="Garamond"/>
          <w:b/>
          <w:bCs/>
          <w:color w:val="000000"/>
        </w:rPr>
        <w:t>Vlerësimi i Gjykatës Kushtetuese</w:t>
      </w:r>
    </w:p>
    <w:p w14:paraId="6CC59AA9" w14:textId="77777777" w:rsidR="00D06CA9" w:rsidRPr="0062187A" w:rsidRDefault="00D06CA9" w:rsidP="0037466B">
      <w:pPr>
        <w:tabs>
          <w:tab w:val="left" w:pos="0"/>
        </w:tabs>
        <w:autoSpaceDE w:val="0"/>
        <w:autoSpaceDN w:val="0"/>
        <w:adjustRightInd w:val="0"/>
        <w:spacing w:line="240" w:lineRule="auto"/>
        <w:ind w:firstLine="284"/>
        <w:jc w:val="both"/>
        <w:rPr>
          <w:rFonts w:ascii="Garamond" w:hAnsi="Garamond"/>
          <w:i/>
          <w:iCs/>
          <w:color w:val="000000"/>
        </w:rPr>
      </w:pPr>
    </w:p>
    <w:p w14:paraId="38A90A44" w14:textId="5D0D92CD" w:rsidR="0037466B" w:rsidRPr="0062187A" w:rsidRDefault="0037466B" w:rsidP="0037466B">
      <w:pPr>
        <w:tabs>
          <w:tab w:val="left" w:pos="0"/>
        </w:tabs>
        <w:autoSpaceDE w:val="0"/>
        <w:autoSpaceDN w:val="0"/>
        <w:adjustRightInd w:val="0"/>
        <w:spacing w:line="240" w:lineRule="auto"/>
        <w:ind w:firstLine="284"/>
        <w:jc w:val="both"/>
        <w:rPr>
          <w:rFonts w:ascii="Garamond" w:hAnsi="Garamond"/>
          <w:i/>
          <w:iCs/>
          <w:color w:val="000000"/>
        </w:rPr>
      </w:pPr>
      <w:r w:rsidRPr="0062187A">
        <w:rPr>
          <w:rFonts w:ascii="Garamond" w:hAnsi="Garamond"/>
          <w:i/>
          <w:iCs/>
          <w:color w:val="000000"/>
        </w:rPr>
        <w:t>A. Për legjitimimin e kërkuesit</w:t>
      </w:r>
    </w:p>
    <w:p w14:paraId="47FBA367" w14:textId="61A5654E"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b/>
          <w:bCs/>
          <w:color w:val="000000"/>
        </w:rPr>
      </w:pPr>
      <w:r w:rsidRPr="0062187A">
        <w:rPr>
          <w:rFonts w:ascii="Garamond" w:eastAsia="MS Mincho" w:hAnsi="Garamond" w:cs="MS Mincho"/>
          <w:color w:val="000000"/>
        </w:rPr>
        <w:t>10. Çështja e legjitimimit (</w:t>
      </w:r>
      <w:proofErr w:type="spellStart"/>
      <w:r w:rsidRPr="0062187A">
        <w:rPr>
          <w:rFonts w:ascii="Garamond" w:eastAsia="MS Mincho" w:hAnsi="Garamond" w:cs="MS Mincho"/>
          <w:i/>
          <w:iCs/>
          <w:color w:val="000000"/>
        </w:rPr>
        <w:t>locus</w:t>
      </w:r>
      <w:proofErr w:type="spellEnd"/>
      <w:r w:rsidRPr="0062187A">
        <w:rPr>
          <w:rFonts w:ascii="Garamond" w:eastAsia="MS Mincho" w:hAnsi="Garamond" w:cs="MS Mincho"/>
          <w:i/>
          <w:iCs/>
          <w:color w:val="000000"/>
        </w:rPr>
        <w:t xml:space="preserve"> </w:t>
      </w:r>
      <w:proofErr w:type="spellStart"/>
      <w:r w:rsidRPr="0062187A">
        <w:rPr>
          <w:rFonts w:ascii="Garamond" w:eastAsia="MS Mincho" w:hAnsi="Garamond" w:cs="MS Mincho"/>
          <w:i/>
          <w:iCs/>
          <w:color w:val="000000"/>
        </w:rPr>
        <w:t>standi</w:t>
      </w:r>
      <w:proofErr w:type="spellEnd"/>
      <w:r w:rsidRPr="0062187A">
        <w:rPr>
          <w:rFonts w:ascii="Garamond" w:eastAsia="MS Mincho" w:hAnsi="Garamond" w:cs="MS Mincho"/>
          <w:color w:val="000000"/>
        </w:rPr>
        <w:t xml:space="preserve">) është një ndër aspektet kryesore që lidhet me nisjen e një procesi kushtetues. Sipas neneve 131, pika 1, shkronja “f”, dhe 134, pikat 1, shkronja “i”, dhe 2, të Kushtetutës, si dhe nenit 71 të Ligjit Organik të Gjykatës, çdo person fizik ose juridik, subjekt i së drejtës private,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62187A">
        <w:rPr>
          <w:rFonts w:ascii="Garamond" w:eastAsia="MS Mincho" w:hAnsi="Garamond" w:cs="MS Mincho"/>
          <w:color w:val="000000"/>
        </w:rPr>
        <w:t>kumulative</w:t>
      </w:r>
      <w:proofErr w:type="spellEnd"/>
      <w:r w:rsidRPr="0062187A">
        <w:rPr>
          <w:rFonts w:ascii="Garamond" w:eastAsia="MS Mincho" w:hAnsi="Garamond" w:cs="MS Mincho"/>
          <w:color w:val="000000"/>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1BB871F3" w14:textId="0F3E5A75"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11. Kërkuesi, si individ, legjitimohet </w:t>
      </w:r>
      <w:proofErr w:type="spellStart"/>
      <w:r w:rsidRPr="0062187A">
        <w:rPr>
          <w:rFonts w:ascii="Garamond" w:eastAsia="MS Mincho" w:hAnsi="Garamond" w:cs="MS Mincho"/>
          <w:i/>
          <w:iCs/>
          <w:color w:val="000000"/>
        </w:rPr>
        <w:t>ratione</w:t>
      </w:r>
      <w:proofErr w:type="spellEnd"/>
      <w:r w:rsidRPr="0062187A">
        <w:rPr>
          <w:rFonts w:ascii="Garamond" w:eastAsia="MS Mincho" w:hAnsi="Garamond" w:cs="MS Mincho"/>
          <w:i/>
          <w:iCs/>
          <w:color w:val="000000"/>
        </w:rPr>
        <w:t xml:space="preserve"> </w:t>
      </w:r>
      <w:proofErr w:type="spellStart"/>
      <w:r w:rsidRPr="0062187A">
        <w:rPr>
          <w:rFonts w:ascii="Garamond" w:eastAsia="MS Mincho" w:hAnsi="Garamond" w:cs="MS Mincho"/>
          <w:i/>
          <w:iCs/>
          <w:color w:val="000000"/>
        </w:rPr>
        <w:t>personae</w:t>
      </w:r>
      <w:proofErr w:type="spellEnd"/>
      <w:r w:rsidRPr="0062187A">
        <w:rPr>
          <w:rFonts w:ascii="Garamond" w:eastAsia="MS Mincho" w:hAnsi="Garamond" w:cs="MS Mincho"/>
          <w:color w:val="000000"/>
        </w:rPr>
        <w:t>, në kuptim të shkronjës “f”</w:t>
      </w:r>
      <w:r w:rsidR="0062187A">
        <w:rPr>
          <w:rFonts w:ascii="Garamond" w:eastAsia="MS Mincho" w:hAnsi="Garamond" w:cs="MS Mincho"/>
          <w:color w:val="000000"/>
        </w:rPr>
        <w:t>,</w:t>
      </w:r>
      <w:r w:rsidRPr="0062187A">
        <w:rPr>
          <w:rFonts w:ascii="Garamond" w:eastAsia="MS Mincho" w:hAnsi="Garamond" w:cs="MS Mincho"/>
          <w:color w:val="000000"/>
        </w:rPr>
        <w:t xml:space="preserve"> të pikës 1</w:t>
      </w:r>
      <w:r w:rsidR="0062187A">
        <w:rPr>
          <w:rFonts w:ascii="Garamond" w:eastAsia="MS Mincho" w:hAnsi="Garamond" w:cs="MS Mincho"/>
          <w:color w:val="000000"/>
        </w:rPr>
        <w:t>,</w:t>
      </w:r>
      <w:r w:rsidRPr="0062187A">
        <w:rPr>
          <w:rFonts w:ascii="Garamond" w:eastAsia="MS Mincho" w:hAnsi="Garamond" w:cs="MS Mincho"/>
          <w:color w:val="000000"/>
        </w:rPr>
        <w:t xml:space="preserve"> të nenit 131 dhe shkronjës “i”</w:t>
      </w:r>
      <w:r w:rsidR="0062187A">
        <w:rPr>
          <w:rFonts w:ascii="Garamond" w:eastAsia="MS Mincho" w:hAnsi="Garamond" w:cs="MS Mincho"/>
          <w:color w:val="000000"/>
        </w:rPr>
        <w:t>,</w:t>
      </w:r>
      <w:r w:rsidRPr="0062187A">
        <w:rPr>
          <w:rFonts w:ascii="Garamond" w:eastAsia="MS Mincho" w:hAnsi="Garamond" w:cs="MS Mincho"/>
          <w:color w:val="000000"/>
        </w:rPr>
        <w:t xml:space="preserve"> të pikës 1</w:t>
      </w:r>
      <w:r w:rsidR="0062187A">
        <w:rPr>
          <w:rFonts w:ascii="Garamond" w:eastAsia="MS Mincho" w:hAnsi="Garamond" w:cs="MS Mincho"/>
          <w:color w:val="000000"/>
        </w:rPr>
        <w:t>,</w:t>
      </w:r>
      <w:r w:rsidRPr="0062187A">
        <w:rPr>
          <w:rFonts w:ascii="Garamond" w:eastAsia="MS Mincho" w:hAnsi="Garamond" w:cs="MS Mincho"/>
          <w:color w:val="000000"/>
        </w:rPr>
        <w:t xml:space="preserve"> të nenit 134 të Kushtetutës, pasi ka qenë palë në çështjen objekt të ankimit kushtetues individual, për rrjedhojë ka interes të drejtpërdrejtë për vënien në lëvizje të këtij gjykimi. Po kështu, ai plotëson edhe kriterin e </w:t>
      </w:r>
      <w:r w:rsidRPr="0062187A">
        <w:rPr>
          <w:rFonts w:ascii="Garamond" w:eastAsia="MS Mincho" w:hAnsi="Garamond" w:cs="MS Mincho"/>
          <w:i/>
          <w:iCs/>
          <w:color w:val="000000"/>
        </w:rPr>
        <w:t>shterimit të mjeteve juridike efektive</w:t>
      </w:r>
      <w:r w:rsidRPr="0062187A">
        <w:rPr>
          <w:rFonts w:ascii="Garamond" w:eastAsia="MS Mincho" w:hAnsi="Garamond" w:cs="MS Mincho"/>
          <w:color w:val="000000"/>
        </w:rPr>
        <w:t xml:space="preserve">, në kuptim të nenit 131, pika 1, shkronja “f”, të Kushtetutës, pasi i është drejtuar Gjykatës me ankim kushtetues individual pas përfundimit të procesit gjyqësor në të tria shkallët e gjyqësorit të zakonshëm dhe pasi ka shteruar në formë e në substancë mjetet e zakonshme të ankimit ndaj vendimeve të gjykatave më të ulëta. Kërkuesi legjitimohet edhe </w:t>
      </w:r>
      <w:proofErr w:type="spellStart"/>
      <w:r w:rsidRPr="0062187A">
        <w:rPr>
          <w:rFonts w:ascii="Garamond" w:eastAsia="MS Mincho" w:hAnsi="Garamond" w:cs="MS Mincho"/>
          <w:i/>
          <w:iCs/>
          <w:color w:val="000000"/>
        </w:rPr>
        <w:t>ratione</w:t>
      </w:r>
      <w:proofErr w:type="spellEnd"/>
      <w:r w:rsidRPr="0062187A">
        <w:rPr>
          <w:rFonts w:ascii="Garamond" w:eastAsia="MS Mincho" w:hAnsi="Garamond" w:cs="MS Mincho"/>
          <w:i/>
          <w:iCs/>
          <w:color w:val="000000"/>
        </w:rPr>
        <w:t xml:space="preserve"> </w:t>
      </w:r>
      <w:proofErr w:type="spellStart"/>
      <w:r w:rsidRPr="0062187A">
        <w:rPr>
          <w:rFonts w:ascii="Garamond" w:eastAsia="MS Mincho" w:hAnsi="Garamond" w:cs="MS Mincho"/>
          <w:i/>
          <w:iCs/>
          <w:color w:val="000000"/>
        </w:rPr>
        <w:t>temporis</w:t>
      </w:r>
      <w:proofErr w:type="spellEnd"/>
      <w:r w:rsidRPr="0062187A">
        <w:rPr>
          <w:rFonts w:ascii="Garamond" w:eastAsia="MS Mincho" w:hAnsi="Garamond" w:cs="MS Mincho"/>
          <w:color w:val="000000"/>
        </w:rPr>
        <w:t>, pasi vendimi i kundërshtuar i G</w:t>
      </w:r>
      <w:r w:rsidR="0062187A">
        <w:rPr>
          <w:rFonts w:ascii="Garamond" w:eastAsia="MS Mincho" w:hAnsi="Garamond" w:cs="MS Mincho"/>
          <w:color w:val="000000"/>
        </w:rPr>
        <w:t>jykatës së Lartë është i datës 5.</w:t>
      </w:r>
      <w:r w:rsidRPr="0062187A">
        <w:rPr>
          <w:rFonts w:ascii="Garamond" w:eastAsia="MS Mincho" w:hAnsi="Garamond" w:cs="MS Mincho"/>
          <w:color w:val="000000"/>
        </w:rPr>
        <w:t xml:space="preserve">2.2025 dhe i është komunikuar kërkuesit nëpërmjet </w:t>
      </w:r>
      <w:r w:rsidR="0062187A">
        <w:rPr>
          <w:rFonts w:ascii="Garamond" w:eastAsia="MS Mincho" w:hAnsi="Garamond" w:cs="MS Mincho"/>
          <w:color w:val="000000"/>
        </w:rPr>
        <w:t>postës elektronike në datën 26.</w:t>
      </w:r>
      <w:r w:rsidRPr="0062187A">
        <w:rPr>
          <w:rFonts w:ascii="Garamond" w:eastAsia="MS Mincho" w:hAnsi="Garamond" w:cs="MS Mincho"/>
          <w:color w:val="000000"/>
        </w:rPr>
        <w:t>3.2025, ndërsa ankimi kushtetues individual është paraqitu</w:t>
      </w:r>
      <w:r w:rsidR="0062187A">
        <w:rPr>
          <w:rFonts w:ascii="Garamond" w:eastAsia="MS Mincho" w:hAnsi="Garamond" w:cs="MS Mincho"/>
          <w:color w:val="000000"/>
        </w:rPr>
        <w:t>r në datën 21.</w:t>
      </w:r>
      <w:r w:rsidRPr="0062187A">
        <w:rPr>
          <w:rFonts w:ascii="Garamond" w:eastAsia="MS Mincho" w:hAnsi="Garamond" w:cs="MS Mincho"/>
          <w:color w:val="000000"/>
        </w:rPr>
        <w:t>7.2025, pra brenda afatit ligjor 4-mujor të parashikuar nga neni 71/a, pika 1, shkronja “b”, i Ligjit Organik të Gjykatës.</w:t>
      </w:r>
      <w:r w:rsidR="009A514F">
        <w:rPr>
          <w:rFonts w:ascii="Garamond" w:eastAsia="MS Mincho" w:hAnsi="Garamond" w:cs="MS Mincho"/>
          <w:color w:val="000000"/>
        </w:rPr>
        <w:t xml:space="preserve"> </w:t>
      </w:r>
    </w:p>
    <w:p w14:paraId="0DF82E5A" w14:textId="0FD88D24"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12. Në drejtim të legjitimimit </w:t>
      </w:r>
      <w:proofErr w:type="spellStart"/>
      <w:r w:rsidRPr="0062187A">
        <w:rPr>
          <w:rFonts w:ascii="Garamond" w:eastAsia="MS Mincho" w:hAnsi="Garamond" w:cs="MS Mincho"/>
          <w:i/>
          <w:iCs/>
          <w:color w:val="000000"/>
        </w:rPr>
        <w:t>ratione</w:t>
      </w:r>
      <w:proofErr w:type="spellEnd"/>
      <w:r w:rsidRPr="0062187A">
        <w:rPr>
          <w:rFonts w:ascii="Garamond" w:eastAsia="MS Mincho" w:hAnsi="Garamond" w:cs="MS Mincho"/>
          <w:i/>
          <w:iCs/>
          <w:color w:val="000000"/>
        </w:rPr>
        <w:t xml:space="preserve"> </w:t>
      </w:r>
      <w:proofErr w:type="spellStart"/>
      <w:r w:rsidRPr="0062187A">
        <w:rPr>
          <w:rFonts w:ascii="Garamond" w:eastAsia="MS Mincho" w:hAnsi="Garamond" w:cs="MS Mincho"/>
          <w:i/>
          <w:iCs/>
          <w:color w:val="000000"/>
        </w:rPr>
        <w:t>materiae</w:t>
      </w:r>
      <w:proofErr w:type="spellEnd"/>
      <w:r w:rsidRPr="0062187A">
        <w:rPr>
          <w:rFonts w:ascii="Garamond" w:eastAsia="MS Mincho" w:hAnsi="Garamond" w:cs="MS Mincho"/>
          <w:color w:val="000000"/>
        </w:rPr>
        <w:t xml:space="preserve">, Gjykata vëren se kërkuesi, pavarësisht se në objektin e kërkesës ka kundërshtuar vetëm vendimin e Gjykatës së Lartë, në përmbajtjen e saj ka ngritur pretendime edhe për vendimin e gjykatës së apelit, duke pretenduar se prej tyre i është cenuar e </w:t>
      </w:r>
      <w:r w:rsidRPr="0062187A">
        <w:rPr>
          <w:rFonts w:ascii="Garamond" w:eastAsia="MS Mincho" w:hAnsi="Garamond" w:cs="MS Mincho"/>
          <w:i/>
          <w:iCs/>
          <w:color w:val="000000"/>
        </w:rPr>
        <w:t>drejta për proces të rregullt</w:t>
      </w:r>
      <w:r w:rsidRPr="0062187A">
        <w:rPr>
          <w:rFonts w:ascii="Garamond" w:eastAsia="MS Mincho" w:hAnsi="Garamond" w:cs="MS Mincho"/>
          <w:color w:val="000000"/>
        </w:rPr>
        <w:t xml:space="preserve"> </w:t>
      </w:r>
      <w:r w:rsidRPr="0062187A">
        <w:rPr>
          <w:rFonts w:ascii="Garamond" w:eastAsia="MS Mincho" w:hAnsi="Garamond" w:cs="MS Mincho"/>
          <w:i/>
          <w:iCs/>
          <w:color w:val="000000"/>
        </w:rPr>
        <w:t>ligjor</w:t>
      </w:r>
      <w:r w:rsidRPr="0062187A">
        <w:rPr>
          <w:rFonts w:ascii="Garamond" w:eastAsia="MS Mincho" w:hAnsi="Garamond" w:cs="MS Mincho"/>
          <w:color w:val="000000"/>
        </w:rPr>
        <w:t xml:space="preserve"> në drejtim të së</w:t>
      </w:r>
      <w:r w:rsidRPr="0062187A">
        <w:rPr>
          <w:rFonts w:ascii="Garamond" w:eastAsia="MS Mincho" w:hAnsi="Garamond" w:cs="MS Mincho"/>
          <w:i/>
          <w:iCs/>
          <w:color w:val="000000"/>
        </w:rPr>
        <w:t xml:space="preserve"> </w:t>
      </w:r>
      <w:r w:rsidRPr="0062187A">
        <w:rPr>
          <w:rFonts w:ascii="Garamond" w:eastAsia="MS Mincho" w:hAnsi="Garamond" w:cs="MS Mincho"/>
          <w:color w:val="000000"/>
        </w:rPr>
        <w:t xml:space="preserve">drejtës për t’u gjykuar nga një gjykatë e paanshme dhe e caktuar me ligj, parimit të barazisë së armëve dhe të </w:t>
      </w:r>
      <w:proofErr w:type="spellStart"/>
      <w:r w:rsidRPr="0062187A">
        <w:rPr>
          <w:rFonts w:ascii="Garamond" w:eastAsia="MS Mincho" w:hAnsi="Garamond" w:cs="MS Mincho"/>
          <w:color w:val="000000"/>
        </w:rPr>
        <w:t>kontradiktoritetit</w:t>
      </w:r>
      <w:proofErr w:type="spellEnd"/>
      <w:r w:rsidRPr="0062187A">
        <w:rPr>
          <w:rFonts w:ascii="Garamond" w:eastAsia="MS Mincho" w:hAnsi="Garamond" w:cs="MS Mincho"/>
          <w:color w:val="000000"/>
        </w:rPr>
        <w:t>, standardit të arsyetimit të vendimit gjyqësor</w:t>
      </w:r>
      <w:r w:rsidRPr="0062187A">
        <w:rPr>
          <w:rFonts w:ascii="Garamond" w:eastAsia="MS Mincho" w:hAnsi="Garamond" w:cs="MS Mincho"/>
          <w:i/>
          <w:iCs/>
          <w:color w:val="000000"/>
        </w:rPr>
        <w:t xml:space="preserve">, </w:t>
      </w:r>
      <w:r w:rsidRPr="0062187A">
        <w:rPr>
          <w:rFonts w:ascii="Garamond" w:eastAsia="MS Mincho" w:hAnsi="Garamond" w:cs="MS Mincho"/>
          <w:color w:val="000000"/>
        </w:rPr>
        <w:t>si dhe</w:t>
      </w:r>
      <w:r w:rsidRPr="0062187A">
        <w:rPr>
          <w:rFonts w:ascii="Garamond" w:eastAsia="MS Mincho" w:hAnsi="Garamond" w:cs="MS Mincho"/>
          <w:i/>
          <w:iCs/>
          <w:color w:val="000000"/>
        </w:rPr>
        <w:t xml:space="preserve"> parimin e sigurisë juridike</w:t>
      </w:r>
      <w:r w:rsidRPr="0062187A">
        <w:rPr>
          <w:rFonts w:ascii="Garamond" w:eastAsia="MS Mincho" w:hAnsi="Garamond" w:cs="MS Mincho"/>
          <w:color w:val="000000"/>
        </w:rPr>
        <w:t xml:space="preserve">, që janë me natyrë kushtetuese. Këto pretendime, në thelb, kanë të bëjnë me qëndrimin e mbajtur nga Gjykata e Lartë në lidhje me shkaqet e rekursit të kërkuesit në drejtim të mënyrës sesi gjykata e apelit ka identifikuar ligjin e zbatueshëm për zgjidhjen e mosmarrëveshjes konkrete dhe zbatimin e tij në atë rast. Nisur nga kjo, pretendimet e kërkuesit do të analizohen në vijim nga Gjykata në drejtim të së drejtës së </w:t>
      </w:r>
      <w:proofErr w:type="spellStart"/>
      <w:r w:rsidRPr="0062187A">
        <w:rPr>
          <w:rFonts w:ascii="Garamond" w:eastAsia="MS Mincho" w:hAnsi="Garamond" w:cs="MS Mincho"/>
          <w:color w:val="000000"/>
        </w:rPr>
        <w:t>aksesit</w:t>
      </w:r>
      <w:proofErr w:type="spellEnd"/>
      <w:r w:rsidRPr="0062187A">
        <w:rPr>
          <w:rFonts w:ascii="Garamond" w:eastAsia="MS Mincho" w:hAnsi="Garamond" w:cs="MS Mincho"/>
          <w:color w:val="000000"/>
        </w:rPr>
        <w:t xml:space="preserve"> substancial të lidhur me standardin e arsyetimit të vendimit gjyqësor. Po kështu, pavarësisht se kërkuesi ka kundërshtuar për shkaqet e mësipërme edhe vendimin e gjykatës së apelit, duke pasur parasysh jo vetëm natyrën e pretendimeve, por edhe funksionin e Gjykatës së Lartë, si gjykatë ligji, në ushtrimin e të cilit ajo kontrollon jo vetëm mënyrën e zbatimit të ligjit material dhe procedural nga ana e gjykatave më të ulëta, por edhe respektimin e standardeve kushtetuese për proces të rregullt ligjor, për shkak të natyrës </w:t>
      </w:r>
      <w:proofErr w:type="spellStart"/>
      <w:r w:rsidRPr="0062187A">
        <w:rPr>
          <w:rFonts w:ascii="Garamond" w:eastAsia="MS Mincho" w:hAnsi="Garamond" w:cs="MS Mincho"/>
          <w:color w:val="000000"/>
        </w:rPr>
        <w:t>subsidiare</w:t>
      </w:r>
      <w:proofErr w:type="spellEnd"/>
      <w:r w:rsidRPr="0062187A">
        <w:rPr>
          <w:rFonts w:ascii="Garamond" w:eastAsia="MS Mincho" w:hAnsi="Garamond" w:cs="MS Mincho"/>
          <w:color w:val="000000"/>
        </w:rPr>
        <w:t xml:space="preserve"> të kontrollit kushtetues, Gjykata vlerëson që, në vijim, çështja të analizohet në këndvështrim të mënyrës sesi Gjykata e Lartë ka vepruar në rastin konkret, në drejtim të së drejtës së kërkuesit për proces të rregullt ligjor, në kuptim të nenit 42 të Kushtetutës.</w:t>
      </w:r>
    </w:p>
    <w:p w14:paraId="5D717629" w14:textId="26A92C23" w:rsidR="0037466B" w:rsidRPr="0062187A" w:rsidRDefault="0037466B" w:rsidP="0037466B">
      <w:pPr>
        <w:tabs>
          <w:tab w:val="left" w:pos="980"/>
        </w:tabs>
        <w:autoSpaceDE w:val="0"/>
        <w:autoSpaceDN w:val="0"/>
        <w:adjustRightInd w:val="0"/>
        <w:spacing w:line="240" w:lineRule="auto"/>
        <w:ind w:firstLine="284"/>
        <w:jc w:val="both"/>
        <w:rPr>
          <w:rFonts w:ascii="Garamond" w:hAnsi="Garamond"/>
          <w:i/>
          <w:iCs/>
          <w:color w:val="000000"/>
        </w:rPr>
      </w:pPr>
      <w:r w:rsidRPr="0062187A">
        <w:rPr>
          <w:rFonts w:ascii="Garamond" w:hAnsi="Garamond"/>
          <w:i/>
          <w:iCs/>
          <w:color w:val="000000"/>
        </w:rPr>
        <w:t xml:space="preserve">B. Për themelin e pretendimeve </w:t>
      </w:r>
    </w:p>
    <w:p w14:paraId="64CEE31A" w14:textId="6BD94FF4" w:rsidR="0037466B" w:rsidRPr="0062187A" w:rsidRDefault="0062187A"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Pr>
          <w:rFonts w:ascii="Garamond" w:eastAsia="MS Mincho" w:hAnsi="Garamond" w:cs="MS Mincho"/>
          <w:i/>
          <w:iCs/>
          <w:color w:val="000000"/>
        </w:rPr>
        <w:t>B.1</w:t>
      </w:r>
      <w:r w:rsidR="0037466B" w:rsidRPr="0062187A">
        <w:rPr>
          <w:rFonts w:ascii="Garamond" w:eastAsia="MS Mincho" w:hAnsi="Garamond" w:cs="MS Mincho"/>
          <w:i/>
          <w:iCs/>
          <w:color w:val="000000"/>
        </w:rPr>
        <w:t xml:space="preserve"> Për cenimin e së drejtës së </w:t>
      </w:r>
      <w:proofErr w:type="spellStart"/>
      <w:r w:rsidR="0037466B" w:rsidRPr="0062187A">
        <w:rPr>
          <w:rFonts w:ascii="Garamond" w:eastAsia="MS Mincho" w:hAnsi="Garamond" w:cs="MS Mincho"/>
          <w:i/>
          <w:iCs/>
          <w:color w:val="000000"/>
        </w:rPr>
        <w:t>aksesit</w:t>
      </w:r>
      <w:proofErr w:type="spellEnd"/>
      <w:r w:rsidR="0037466B" w:rsidRPr="0062187A">
        <w:rPr>
          <w:rFonts w:ascii="Garamond" w:eastAsia="MS Mincho" w:hAnsi="Garamond" w:cs="MS Mincho"/>
          <w:i/>
          <w:iCs/>
          <w:color w:val="000000"/>
        </w:rPr>
        <w:t xml:space="preserve"> të lidhur me standardin e arsyetimit të vendimit gjyqësor</w:t>
      </w:r>
    </w:p>
    <w:p w14:paraId="6FEB3EF9" w14:textId="307E2356"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13. Kërkuesi ka pretenduar se edhe pse në rekurs janë ngritur pretendime për zbatimin e gabuar të ligjit material nga gjykata e apelit në lidhje me </w:t>
      </w:r>
      <w:proofErr w:type="spellStart"/>
      <w:r w:rsidRPr="0062187A">
        <w:rPr>
          <w:rFonts w:ascii="Garamond" w:eastAsia="MS Mincho" w:hAnsi="Garamond" w:cs="MS Mincho"/>
          <w:color w:val="000000"/>
        </w:rPr>
        <w:t>pazbatueshmërinë</w:t>
      </w:r>
      <w:proofErr w:type="spellEnd"/>
      <w:r w:rsidRPr="0062187A">
        <w:rPr>
          <w:rFonts w:ascii="Garamond" w:eastAsia="MS Mincho" w:hAnsi="Garamond" w:cs="MS Mincho"/>
          <w:color w:val="000000"/>
        </w:rPr>
        <w:t xml:space="preserve"> dhe zbatimin me fuqi prapavepruese të rregullores së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 xml:space="preserve">-së nr. 53/2009, si dhe për sa i përket moszbatimit nga ajo gjykatë të vendimit </w:t>
      </w:r>
      <w:proofErr w:type="spellStart"/>
      <w:r w:rsidRPr="0062187A">
        <w:rPr>
          <w:rFonts w:ascii="Garamond" w:eastAsia="MS Mincho" w:hAnsi="Garamond" w:cs="MS Mincho"/>
          <w:color w:val="000000"/>
        </w:rPr>
        <w:t>unifikues</w:t>
      </w:r>
      <w:proofErr w:type="spellEnd"/>
      <w:r w:rsidRPr="0062187A">
        <w:rPr>
          <w:rFonts w:ascii="Garamond" w:eastAsia="MS Mincho" w:hAnsi="Garamond" w:cs="MS Mincho"/>
          <w:color w:val="000000"/>
        </w:rPr>
        <w:t xml:space="preserve"> nr. 12/2007, Gjykata e Lartë, si gjykatë ligji, nuk u ka dhënë përgjigje atyre, duke mos e arsyetuar vendimin e saj.</w:t>
      </w:r>
    </w:p>
    <w:p w14:paraId="2EDBD131" w14:textId="0D43BCBA"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14. Subjekti i interesuar, “</w:t>
      </w:r>
      <w:proofErr w:type="spellStart"/>
      <w:r w:rsidRPr="0062187A">
        <w:rPr>
          <w:rFonts w:ascii="Garamond" w:eastAsia="MS Mincho" w:hAnsi="Garamond" w:cs="MS Mincho"/>
          <w:color w:val="000000"/>
        </w:rPr>
        <w:t>Sigal</w:t>
      </w:r>
      <w:proofErr w:type="spellEnd"/>
      <w:r w:rsidRPr="0062187A">
        <w:rPr>
          <w:rFonts w:ascii="Garamond" w:eastAsia="MS Mincho" w:hAnsi="Garamond" w:cs="MS Mincho"/>
          <w:color w:val="000000"/>
        </w:rPr>
        <w:t xml:space="preserve">” </w:t>
      </w:r>
      <w:proofErr w:type="spellStart"/>
      <w:r w:rsidRPr="0062187A">
        <w:rPr>
          <w:rFonts w:ascii="Garamond" w:eastAsia="MS Mincho" w:hAnsi="Garamond" w:cs="MS Mincho"/>
          <w:color w:val="000000"/>
        </w:rPr>
        <w:t>sh.a</w:t>
      </w:r>
      <w:proofErr w:type="spellEnd"/>
      <w:r w:rsidRPr="0062187A">
        <w:rPr>
          <w:rFonts w:ascii="Garamond" w:eastAsia="MS Mincho" w:hAnsi="Garamond" w:cs="MS Mincho"/>
          <w:color w:val="000000"/>
        </w:rPr>
        <w:t xml:space="preserve">., ka prapësuar se vendimmarrja e Gjykatës së Lartë dhe modeli i përdorur nga ajo në arsyetimin e mospranimit të rekursit është në kompetencë të asaj gjykate dhe nuk mund të diktohet nga kjo Gjykatë. Gjykata e Lartë e ka konsoliduar qëndrimin e </w:t>
      </w:r>
      <w:r w:rsidRPr="0062187A">
        <w:rPr>
          <w:rFonts w:ascii="Garamond" w:eastAsia="MS Mincho" w:hAnsi="Garamond" w:cs="MS Mincho"/>
          <w:color w:val="000000"/>
        </w:rPr>
        <w:lastRenderedPageBreak/>
        <w:t>saj për rastet e dëmshpërblimeve që rrjedhin nga sigurimi i detyrueshëm në sektorin e transportit edhe në s</w:t>
      </w:r>
      <w:r w:rsidR="0062187A">
        <w:rPr>
          <w:rFonts w:ascii="Garamond" w:eastAsia="MS Mincho" w:hAnsi="Garamond" w:cs="MS Mincho"/>
          <w:color w:val="000000"/>
        </w:rPr>
        <w:t>ajë të vendimit nr. 6, datë 17.</w:t>
      </w:r>
      <w:r w:rsidRPr="0062187A">
        <w:rPr>
          <w:rFonts w:ascii="Garamond" w:eastAsia="MS Mincho" w:hAnsi="Garamond" w:cs="MS Mincho"/>
          <w:color w:val="000000"/>
        </w:rPr>
        <w:t>2.2012</w:t>
      </w:r>
      <w:r w:rsidR="0062187A">
        <w:rPr>
          <w:rFonts w:ascii="Garamond" w:eastAsia="MS Mincho" w:hAnsi="Garamond" w:cs="MS Mincho"/>
          <w:color w:val="000000"/>
        </w:rPr>
        <w:t>,</w:t>
      </w:r>
      <w:r w:rsidRPr="0062187A">
        <w:rPr>
          <w:rFonts w:ascii="Garamond" w:eastAsia="MS Mincho" w:hAnsi="Garamond" w:cs="MS Mincho"/>
          <w:color w:val="000000"/>
        </w:rPr>
        <w:t xml:space="preserve"> të kësaj Gjykate.</w:t>
      </w:r>
    </w:p>
    <w:p w14:paraId="41F50CA8" w14:textId="65633353"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15. Gjykata ka theksuar se e drejta e </w:t>
      </w:r>
      <w:proofErr w:type="spellStart"/>
      <w:r w:rsidRPr="0062187A">
        <w:rPr>
          <w:rFonts w:ascii="Garamond" w:eastAsia="MS Mincho" w:hAnsi="Garamond" w:cs="MS Mincho"/>
          <w:color w:val="000000"/>
        </w:rPr>
        <w:t>aksesit</w:t>
      </w:r>
      <w:proofErr w:type="spellEnd"/>
      <w:r w:rsidRPr="0062187A">
        <w:rPr>
          <w:rFonts w:ascii="Garamond" w:eastAsia="MS Mincho" w:hAnsi="Garamond" w:cs="MS Mincho"/>
          <w:color w:val="000000"/>
        </w:rPr>
        <w:t xml:space="preserve"> nuk përfshin vetëm të drejtën për të filluar një proces, por edhe të drejtën për të pasur, nga ana e gjykatës, një zgjidhje përfundimtare për mosmarrëveshjen objekt gjykimi, pasi </w:t>
      </w:r>
      <w:proofErr w:type="spellStart"/>
      <w:r w:rsidRPr="0062187A">
        <w:rPr>
          <w:rFonts w:ascii="Garamond" w:eastAsia="MS Mincho" w:hAnsi="Garamond" w:cs="MS Mincho"/>
          <w:color w:val="000000"/>
        </w:rPr>
        <w:t>aksesi</w:t>
      </w:r>
      <w:proofErr w:type="spellEnd"/>
      <w:r w:rsidRPr="0062187A">
        <w:rPr>
          <w:rFonts w:ascii="Garamond" w:eastAsia="MS Mincho" w:hAnsi="Garamond" w:cs="MS Mincho"/>
          <w:color w:val="000000"/>
        </w:rPr>
        <w:t xml:space="preserve"> në gjykatë duhet të jetë substantiv dhe jo thjesht formal (</w:t>
      </w:r>
      <w:r w:rsidR="0062187A">
        <w:rPr>
          <w:rFonts w:ascii="Garamond" w:eastAsia="MS Mincho" w:hAnsi="Garamond" w:cs="MS Mincho"/>
          <w:i/>
          <w:iCs/>
          <w:color w:val="000000"/>
        </w:rPr>
        <w:t>shih vendimet nr. 32, datë 3.11.2022; nr. 5, datë 22.2.2022; nr. 22, datë 29.</w:t>
      </w:r>
      <w:r w:rsidRPr="0062187A">
        <w:rPr>
          <w:rFonts w:ascii="Garamond" w:eastAsia="MS Mincho" w:hAnsi="Garamond" w:cs="MS Mincho"/>
          <w:i/>
          <w:iCs/>
          <w:color w:val="000000"/>
        </w:rPr>
        <w:t>4.2021</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w:t>
      </w:r>
    </w:p>
    <w:p w14:paraId="70F36A49" w14:textId="0BA3052B"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16. Po kështu, Gjykata ka theksuar se e drejta për proces të rregullt ligjor përfshin edhe të drejtën për të pasur një vendim gjyqësor të arsyetuar, funksioni i të cilit është t’u tregojë palëve që ato janë dëgjuar, si dhe u jep mundësinë atyre ta kundërshtojnë atë (</w:t>
      </w:r>
      <w:r w:rsidR="0062187A">
        <w:rPr>
          <w:rFonts w:ascii="Garamond" w:eastAsia="MS Mincho" w:hAnsi="Garamond" w:cs="MS Mincho"/>
          <w:i/>
          <w:iCs/>
          <w:color w:val="000000"/>
        </w:rPr>
        <w:t>shih vendimet nr. 33, datë 30.5.2023; nr. 11, datë 10.</w:t>
      </w:r>
      <w:r w:rsidRPr="0062187A">
        <w:rPr>
          <w:rFonts w:ascii="Garamond" w:eastAsia="MS Mincho" w:hAnsi="Garamond" w:cs="MS Mincho"/>
          <w:i/>
          <w:iCs/>
          <w:color w:val="000000"/>
        </w:rPr>
        <w:t>3.2023</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 Po në këtë drejtim, Gjykata është shprehur se vendimet e mospranimit të rekursit të Gjykatës së Lartë mund të arsyetohen në mënyrë të kufizuar, me kusht që në pjesën hyrëse të listohen shkaqet e rekursit. Arsyetimi i kufizuar nuk cenon standardin e arsyetimit të vendimit gjyqësor, përderisa në thelb shpreh shkaqet e mospranimit të rekursit (</w:t>
      </w:r>
      <w:r w:rsidR="0062187A">
        <w:rPr>
          <w:rFonts w:ascii="Garamond" w:eastAsia="MS Mincho" w:hAnsi="Garamond" w:cs="MS Mincho"/>
          <w:i/>
          <w:iCs/>
          <w:color w:val="000000"/>
        </w:rPr>
        <w:t>shih vendimet nr. 10, datë 7.</w:t>
      </w:r>
      <w:r w:rsidRPr="0062187A">
        <w:rPr>
          <w:rFonts w:ascii="Garamond" w:eastAsia="MS Mincho" w:hAnsi="Garamond" w:cs="MS Mincho"/>
          <w:i/>
          <w:iCs/>
          <w:color w:val="000000"/>
        </w:rPr>
        <w:t>3.2023; nr. 21, datë 16</w:t>
      </w:r>
      <w:r w:rsidR="0062187A">
        <w:rPr>
          <w:rFonts w:ascii="Garamond" w:eastAsia="MS Mincho" w:hAnsi="Garamond" w:cs="MS Mincho"/>
          <w:i/>
          <w:iCs/>
          <w:color w:val="000000"/>
        </w:rPr>
        <w:t>.4.2015; nr. 37, datë 19.</w:t>
      </w:r>
      <w:r w:rsidRPr="0062187A">
        <w:rPr>
          <w:rFonts w:ascii="Garamond" w:eastAsia="MS Mincho" w:hAnsi="Garamond" w:cs="MS Mincho"/>
          <w:i/>
          <w:iCs/>
          <w:color w:val="000000"/>
        </w:rPr>
        <w:t>9.2011</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 xml:space="preserve">). Megjithatë, kur në rekurs janë ngritur pretendime të natyrës kushtetuese, Gjykata e Lartë, bazuar në parimin e </w:t>
      </w:r>
      <w:proofErr w:type="spellStart"/>
      <w:r w:rsidRPr="0062187A">
        <w:rPr>
          <w:rFonts w:ascii="Garamond" w:eastAsia="MS Mincho" w:hAnsi="Garamond" w:cs="MS Mincho"/>
          <w:color w:val="000000"/>
        </w:rPr>
        <w:t>subsidiaritetit</w:t>
      </w:r>
      <w:proofErr w:type="spellEnd"/>
      <w:r w:rsidRPr="0062187A">
        <w:rPr>
          <w:rFonts w:ascii="Garamond" w:eastAsia="MS Mincho" w:hAnsi="Garamond" w:cs="MS Mincho"/>
          <w:color w:val="000000"/>
        </w:rPr>
        <w:t xml:space="preserve"> që udhëheq raportet ndërmjet juridiksionit kushtetues dhe juridiksionit të gjykatave të zakonshme, duhet të mbajë një qëndrim të shprehur për to (</w:t>
      </w:r>
      <w:r w:rsidR="0062187A">
        <w:rPr>
          <w:rFonts w:ascii="Garamond" w:eastAsia="MS Mincho" w:hAnsi="Garamond" w:cs="MS Mincho"/>
          <w:i/>
          <w:iCs/>
          <w:color w:val="000000"/>
        </w:rPr>
        <w:t>shih vendimet nr. 16, datë 12.3.2024; nr. 29, datë 1.11.2022; nr. 19, datë 7.</w:t>
      </w:r>
      <w:r w:rsidRPr="0062187A">
        <w:rPr>
          <w:rFonts w:ascii="Garamond" w:eastAsia="MS Mincho" w:hAnsi="Garamond" w:cs="MS Mincho"/>
          <w:i/>
          <w:iCs/>
          <w:color w:val="000000"/>
        </w:rPr>
        <w:t>7.2022</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w:t>
      </w:r>
    </w:p>
    <w:p w14:paraId="454169E1" w14:textId="646236C1"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17. Nga ana tjetër, Gjykata ripohon se është detyra e saj të shqyrtojë dhe të vlerësojë nëse gjatë procesit gjyqësor ka pasur shkelje të </w:t>
      </w:r>
      <w:proofErr w:type="spellStart"/>
      <w:r w:rsidRPr="0062187A">
        <w:rPr>
          <w:rFonts w:ascii="Garamond" w:eastAsia="MS Mincho" w:hAnsi="Garamond" w:cs="MS Mincho"/>
          <w:color w:val="000000"/>
        </w:rPr>
        <w:t>të</w:t>
      </w:r>
      <w:proofErr w:type="spellEnd"/>
      <w:r w:rsidRPr="0062187A">
        <w:rPr>
          <w:rFonts w:ascii="Garamond" w:eastAsia="MS Mincho" w:hAnsi="Garamond" w:cs="MS Mincho"/>
          <w:color w:val="000000"/>
        </w:rPr>
        <w:t xml:space="preserve"> drejtave kushtetuese, si dhe nëse zbatimi i ligjit ka qenë eventualisht arbitrar, në kuptimin që të bjerë ndesh haptazi me konceptin e gjykimit të drejtë të përcaktuar në nenin 42 të Kushtetutës (</w:t>
      </w:r>
      <w:r w:rsidRPr="0062187A">
        <w:rPr>
          <w:rFonts w:ascii="Garamond" w:eastAsia="MS Mincho" w:hAnsi="Garamond" w:cs="MS Mincho"/>
          <w:i/>
          <w:iCs/>
          <w:color w:val="000000"/>
        </w:rPr>
        <w:t>shih vendimin nr. 33, datë 14.11.2022</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0062187A">
        <w:rPr>
          <w:rFonts w:ascii="Garamond" w:eastAsia="MS Mincho" w:hAnsi="Garamond" w:cs="MS Mincho"/>
          <w:i/>
          <w:iCs/>
          <w:color w:val="000000"/>
        </w:rPr>
        <w:t>shih vendimet nr. 3, datë 21.</w:t>
      </w:r>
      <w:r w:rsidRPr="0062187A">
        <w:rPr>
          <w:rFonts w:ascii="Garamond" w:eastAsia="MS Mincho" w:hAnsi="Garamond" w:cs="MS Mincho"/>
          <w:i/>
          <w:iCs/>
          <w:color w:val="000000"/>
        </w:rPr>
        <w:t>1.2025; nr. 59,</w:t>
      </w:r>
      <w:r w:rsidR="0062187A">
        <w:rPr>
          <w:rFonts w:ascii="Garamond" w:eastAsia="MS Mincho" w:hAnsi="Garamond" w:cs="MS Mincho"/>
          <w:i/>
          <w:iCs/>
          <w:color w:val="000000"/>
        </w:rPr>
        <w:t xml:space="preserve"> datë 14.11.2023; nr. 29, datë </w:t>
      </w:r>
      <w:r w:rsidRPr="0062187A">
        <w:rPr>
          <w:rFonts w:ascii="Garamond" w:eastAsia="MS Mincho" w:hAnsi="Garamond" w:cs="MS Mincho"/>
          <w:i/>
          <w:iCs/>
          <w:color w:val="000000"/>
        </w:rPr>
        <w:t>1.11.2022</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w:t>
      </w:r>
    </w:p>
    <w:p w14:paraId="7987C436" w14:textId="3BC7C8B6"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18. Duke mbajtur në konsideratë thelbin e argumenteve të kërkuesit dhe bazuar në standardet kushtetuese të sipërcituara, Gjykata do të analizojë në vijim nëse vendimi i Gjykatës së Lartë për mospranimin e rekursit të kërkuesit i ka dhënë përgjigje përfundimtare</w:t>
      </w:r>
      <w:r w:rsidR="009A514F">
        <w:rPr>
          <w:rFonts w:ascii="Garamond" w:eastAsia="MS Mincho" w:hAnsi="Garamond" w:cs="MS Mincho"/>
          <w:color w:val="000000"/>
        </w:rPr>
        <w:t xml:space="preserve"> </w:t>
      </w:r>
      <w:r w:rsidRPr="0062187A">
        <w:rPr>
          <w:rFonts w:ascii="Garamond" w:eastAsia="MS Mincho" w:hAnsi="Garamond" w:cs="MS Mincho"/>
          <w:color w:val="000000"/>
        </w:rPr>
        <w:t>pretendimit kryesor të tij që lidhej me zbatimin e gabuar të ligjit material nga ana e gjykatës së apelit.</w:t>
      </w:r>
    </w:p>
    <w:p w14:paraId="687F45E6" w14:textId="4D0031FF"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19. Sikurse është parashtruar edhe më sipër në rrethanat e çështjes, kërkuesi dhe subjekti i interesuar </w:t>
      </w:r>
      <w:proofErr w:type="spellStart"/>
      <w:r w:rsidRPr="0062187A">
        <w:rPr>
          <w:rFonts w:ascii="Garamond" w:eastAsia="MS Mincho" w:hAnsi="Garamond" w:cs="MS Mincho"/>
          <w:color w:val="000000"/>
        </w:rPr>
        <w:t>Zenepe</w:t>
      </w:r>
      <w:proofErr w:type="spellEnd"/>
      <w:r w:rsidRPr="0062187A">
        <w:rPr>
          <w:rFonts w:ascii="Garamond" w:eastAsia="MS Mincho" w:hAnsi="Garamond" w:cs="MS Mincho"/>
          <w:color w:val="000000"/>
        </w:rPr>
        <w:t xml:space="preserve"> Topi kanë nisur procesin gjyqësor për marrjen e shpërblimit për dëmin </w:t>
      </w:r>
      <w:proofErr w:type="spellStart"/>
      <w:r w:rsidRPr="0062187A">
        <w:rPr>
          <w:rFonts w:ascii="Garamond" w:eastAsia="MS Mincho" w:hAnsi="Garamond" w:cs="MS Mincho"/>
          <w:color w:val="000000"/>
        </w:rPr>
        <w:t>jopasuror</w:t>
      </w:r>
      <w:proofErr w:type="spellEnd"/>
      <w:r w:rsidRPr="0062187A">
        <w:rPr>
          <w:rFonts w:ascii="Garamond" w:eastAsia="MS Mincho" w:hAnsi="Garamond" w:cs="MS Mincho"/>
          <w:color w:val="000000"/>
        </w:rPr>
        <w:t xml:space="preserve"> të pësuar për shkak të aksidentit në të cilin ka humbur jetën i biri i tyre, duke ngritur në të gjitha shkallët e gjykimit pretendimin për moszbatimin e rregullores së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 xml:space="preserve">-së nr. 53/2009, me argumentin se ai ishte një akt që në momentin e ndodhjes së aksidentit nuk kishte hyrë në fuqi, pasi nuk ishte botuar në Fletoren Zyrtare. Lidhur me kërkimin e tyre, gjykata e shkallës së parë ka argumentuar se </w:t>
      </w:r>
      <w:r w:rsidR="0062187A">
        <w:rPr>
          <w:rFonts w:ascii="Garamond" w:eastAsia="MS Mincho" w:hAnsi="Garamond" w:cs="MS Mincho"/>
          <w:color w:val="000000"/>
        </w:rPr>
        <w:t>ngjarja ka ndodhur në datën 31.</w:t>
      </w:r>
      <w:r w:rsidRPr="0062187A">
        <w:rPr>
          <w:rFonts w:ascii="Garamond" w:eastAsia="MS Mincho" w:hAnsi="Garamond" w:cs="MS Mincho"/>
          <w:color w:val="000000"/>
        </w:rPr>
        <w:t xml:space="preserve">1.2011 dhe se në atë kohë legjislacioni në fuqi ishte ligji nr. 10076/2009, ndaj për llogaritjen e masës së dëmit duhej të merrej në konsideratë vendimi </w:t>
      </w:r>
      <w:proofErr w:type="spellStart"/>
      <w:r w:rsidRPr="0062187A">
        <w:rPr>
          <w:rFonts w:ascii="Garamond" w:eastAsia="MS Mincho" w:hAnsi="Garamond" w:cs="MS Mincho"/>
          <w:color w:val="000000"/>
        </w:rPr>
        <w:t>unifikues</w:t>
      </w:r>
      <w:proofErr w:type="spellEnd"/>
      <w:r w:rsidRPr="0062187A">
        <w:rPr>
          <w:rFonts w:ascii="Garamond" w:eastAsia="MS Mincho" w:hAnsi="Garamond" w:cs="MS Mincho"/>
          <w:color w:val="000000"/>
        </w:rPr>
        <w:t xml:space="preserve"> nr. 12/2007. Ndërsa ka argumentuar se rregullorja e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-së nr. 53/2009, dalë në zbatim të këtij ligji, nuk mund të zbatohej për zgjidhjen e rastit konkret, pasi nuk ka qenë në fuqi në momentin e ndodhjes së aksidentit për shkak se nuk ishte botuar në Fletoren Zyrtare (</w:t>
      </w:r>
      <w:r w:rsidRPr="0062187A">
        <w:rPr>
          <w:rFonts w:ascii="Garamond" w:eastAsia="MS Mincho" w:hAnsi="Garamond" w:cs="MS Mincho"/>
          <w:i/>
          <w:iCs/>
          <w:color w:val="000000"/>
        </w:rPr>
        <w:t>shih paragrafët 2 dhe 3 të vendimit</w:t>
      </w:r>
      <w:r w:rsidRPr="0062187A">
        <w:rPr>
          <w:rFonts w:ascii="Garamond" w:eastAsia="MS Mincho" w:hAnsi="Garamond" w:cs="MS Mincho"/>
          <w:color w:val="000000"/>
        </w:rPr>
        <w:t xml:space="preserve">). Arsyetimi i gjykatës së shkallës së parë për këtë çështje nuk është gjetur i drejtë nga gjykata e apelit, e cila e ka ndryshuar atë. Edhe ajo gjykatë ka vlerësuar se legjislacioni në fuqi në momentin në të cilin ka ndodhur ngjarja e sigurimit ishte ligji nr. 10076/2009, megjithatë për llogaritjen e masës së dëmit ajo gjykatë ka pranuar si të drejtë variantin e dytë të përllogaritjes që ekspertët kanë bërë duke u bazuar në rregulloren e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 xml:space="preserve">-së nr. 53/2009, për rrjedhojë ka ulur shumën e dëmshpërblimit që do të përfitonin kërkuesi dhe subjekti i interesuar </w:t>
      </w:r>
      <w:proofErr w:type="spellStart"/>
      <w:r w:rsidRPr="0062187A">
        <w:rPr>
          <w:rFonts w:ascii="Garamond" w:eastAsia="MS Mincho" w:hAnsi="Garamond" w:cs="MS Mincho"/>
          <w:color w:val="000000"/>
        </w:rPr>
        <w:t>Zenepe</w:t>
      </w:r>
      <w:proofErr w:type="spellEnd"/>
      <w:r w:rsidRPr="0062187A">
        <w:rPr>
          <w:rFonts w:ascii="Garamond" w:eastAsia="MS Mincho" w:hAnsi="Garamond" w:cs="MS Mincho"/>
          <w:color w:val="000000"/>
        </w:rPr>
        <w:t xml:space="preserve"> Topi (</w:t>
      </w:r>
      <w:r w:rsidRPr="0062187A">
        <w:rPr>
          <w:rFonts w:ascii="Garamond" w:eastAsia="MS Mincho" w:hAnsi="Garamond" w:cs="MS Mincho"/>
          <w:i/>
          <w:iCs/>
          <w:color w:val="000000"/>
        </w:rPr>
        <w:t>shih paragrafin 4 të vendimit</w:t>
      </w:r>
      <w:r w:rsidRPr="0062187A">
        <w:rPr>
          <w:rFonts w:ascii="Garamond" w:eastAsia="MS Mincho" w:hAnsi="Garamond" w:cs="MS Mincho"/>
          <w:color w:val="000000"/>
        </w:rPr>
        <w:t>).</w:t>
      </w:r>
    </w:p>
    <w:p w14:paraId="75A9732D" w14:textId="5E5292EE"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20. Ndonëse kërkuesi ka ushtruar rekurs, duke parashtruar edhe shkakun që lidhej me (mos)hyrjen në fuqi të rregullores së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 xml:space="preserve">-së nr. 53/2009, Gjykata e Lartë ka vendosur mospranimin e tij, duke vlerësuar se shkaqet e parashtruara në të nuk bënin pjesë në ato të parashikuara në nenin 472 të </w:t>
      </w:r>
      <w:proofErr w:type="spellStart"/>
      <w:r w:rsidRPr="0062187A">
        <w:rPr>
          <w:rFonts w:ascii="Garamond" w:eastAsia="MS Mincho" w:hAnsi="Garamond" w:cs="MS Mincho"/>
          <w:color w:val="000000"/>
        </w:rPr>
        <w:t>KPC</w:t>
      </w:r>
      <w:proofErr w:type="spellEnd"/>
      <w:r w:rsidRPr="0062187A">
        <w:rPr>
          <w:rFonts w:ascii="Garamond" w:eastAsia="MS Mincho" w:hAnsi="Garamond" w:cs="MS Mincho"/>
          <w:color w:val="000000"/>
        </w:rPr>
        <w:t xml:space="preserve">-së. Sipas Gjykatës së Lartë, gjykata e apelit ka interpretuar dhe </w:t>
      </w:r>
      <w:r w:rsidRPr="0062187A">
        <w:rPr>
          <w:rFonts w:ascii="Garamond" w:eastAsia="MS Mincho" w:hAnsi="Garamond" w:cs="MS Mincho"/>
          <w:color w:val="000000"/>
        </w:rPr>
        <w:lastRenderedPageBreak/>
        <w:t>zbatuar drejt ligjin material që ka shërbyer për zgjidhjen e mosmarrëveshjes (</w:t>
      </w:r>
      <w:r w:rsidRPr="0062187A">
        <w:rPr>
          <w:rFonts w:ascii="Garamond" w:eastAsia="MS Mincho" w:hAnsi="Garamond" w:cs="MS Mincho"/>
          <w:i/>
          <w:iCs/>
          <w:color w:val="000000"/>
        </w:rPr>
        <w:t>shih paragrafin 5 të vendimit</w:t>
      </w:r>
      <w:r w:rsidRPr="0062187A">
        <w:rPr>
          <w:rFonts w:ascii="Garamond" w:eastAsia="MS Mincho" w:hAnsi="Garamond" w:cs="MS Mincho"/>
          <w:color w:val="000000"/>
        </w:rPr>
        <w:t>).</w:t>
      </w:r>
    </w:p>
    <w:p w14:paraId="00B47166" w14:textId="2264CC58"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21. Duke shqyrtuar përmbajtjen e vendimeve gjyqësore në raport me rrethanat e çështjes, Gjykata konstaton se gjykatat e faktit, në të njëjtën linjë, kanë çmuar se ligji i zbatueshëm në rastin konkret ishte ligji në fuqi në momentin e ndodhjes së aksidentit, pra ligji nr. 10076/2009. Për sa i takon përllogaritjes së masës së dëmshpërblimit që do të përfitonin kërkuesi dhe subjekti i interesuar </w:t>
      </w:r>
      <w:proofErr w:type="spellStart"/>
      <w:r w:rsidRPr="0062187A">
        <w:rPr>
          <w:rFonts w:ascii="Garamond" w:eastAsia="MS Mincho" w:hAnsi="Garamond" w:cs="MS Mincho"/>
          <w:color w:val="000000"/>
        </w:rPr>
        <w:t>Zenepe</w:t>
      </w:r>
      <w:proofErr w:type="spellEnd"/>
      <w:r w:rsidRPr="0062187A">
        <w:rPr>
          <w:rFonts w:ascii="Garamond" w:eastAsia="MS Mincho" w:hAnsi="Garamond" w:cs="MS Mincho"/>
          <w:color w:val="000000"/>
        </w:rPr>
        <w:t xml:space="preserve"> Topi, gjykata e shkallës së parë i është referuar përllogaritjes së bërë në bazë të vendimit </w:t>
      </w:r>
      <w:proofErr w:type="spellStart"/>
      <w:r w:rsidRPr="0062187A">
        <w:rPr>
          <w:rFonts w:ascii="Garamond" w:eastAsia="MS Mincho" w:hAnsi="Garamond" w:cs="MS Mincho"/>
          <w:color w:val="000000"/>
        </w:rPr>
        <w:t>unifikues</w:t>
      </w:r>
      <w:proofErr w:type="spellEnd"/>
      <w:r w:rsidRPr="0062187A">
        <w:rPr>
          <w:rFonts w:ascii="Garamond" w:eastAsia="MS Mincho" w:hAnsi="Garamond" w:cs="MS Mincho"/>
          <w:color w:val="000000"/>
        </w:rPr>
        <w:t xml:space="preserve"> nr. 12/2007, ndërsa gjykata e apelit e ka konsideruar të gabuar këtë, duke pranuar përllogaritjen e bërë në bazë të rregullores nr. 53/2009 të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 xml:space="preserve">-së, ndonëse nuk ka referuar shprehimisht në këtë të fundit. Në rekursin e kërkuesit është ngritur, ndër të tjera, edhe pretendimi për sa i përket identifikimit dhe zbatimit nga ana e gjykatës së apelit të ligjit të zbatueshëm për shkak të së cilës është krijuar mosmarrëveshja mes palëve, konkretisht për zbatimin me fuqi prapavepruese të rregullores së </w:t>
      </w:r>
      <w:proofErr w:type="spellStart"/>
      <w:r w:rsidRPr="0062187A">
        <w:rPr>
          <w:rFonts w:ascii="Garamond" w:eastAsia="MS Mincho" w:hAnsi="Garamond" w:cs="MS Mincho"/>
          <w:color w:val="000000"/>
        </w:rPr>
        <w:t>AMF</w:t>
      </w:r>
      <w:proofErr w:type="spellEnd"/>
      <w:r w:rsidRPr="0062187A">
        <w:rPr>
          <w:rFonts w:ascii="Garamond" w:eastAsia="MS Mincho" w:hAnsi="Garamond" w:cs="MS Mincho"/>
          <w:color w:val="000000"/>
        </w:rPr>
        <w:t>-së nr. 53/2009, pretendime të cilat, në thelb, kanë të bëjnë me parimet e sigurisë juridike dhe të hierarkisë së akteve, ashtu sikundër edhe me standardin e arsyetimit të vendimit gjyqësor, që kanë natyrë kushtetuese. Megjithatë, Gjykata e Lartë ka vendosur mospranimin e rekursit me një arsyetim të kufizuar, duke mos i dhënë përgjigje pretendimit kryesor të kërkuesit se cili është kuadri ligjor i zbatueshëm në rastin konkret, në kushtet që ndodhej përpara dy vendimeve që përmbajnë qëndrime të kundërta lidhur me kuadrin ligjor të zbatueshëm, për pasojë edhe analizë dhe vlerësim ligjor të ndryshëm të çështjes nga ana e tyre. Kjo situatë kërkonte nga Gjykata e Lartë që në ushtrimin e</w:t>
      </w:r>
      <w:r w:rsidRPr="0062187A">
        <w:rPr>
          <w:rFonts w:ascii="Garamond" w:eastAsia="MS Mincho" w:hAnsi="Garamond" w:cs="MS Mincho"/>
          <w:b/>
          <w:bCs/>
          <w:color w:val="000000"/>
        </w:rPr>
        <w:t xml:space="preserve"> </w:t>
      </w:r>
      <w:r w:rsidRPr="0062187A">
        <w:rPr>
          <w:rFonts w:ascii="Garamond" w:eastAsia="MS Mincho" w:hAnsi="Garamond" w:cs="MS Mincho"/>
          <w:color w:val="000000"/>
        </w:rPr>
        <w:t xml:space="preserve">rolit të saj si gjykatë e ligjit të verifikonte pikërisht mënyrën e zbatimit të ligjit nga gjykatat më të ulëta. Gjykata e Lartë ka çmuar se gjykata e apelit ka respektuar ligjin material, duke e interpretuar dhe zbatuar drejt atë, megjithatë ajo duket se ka mbajtur një qëndrim formalist dhe pa i dhënë përgjigje në substancë pretendimit kyç që lidhej me </w:t>
      </w:r>
      <w:proofErr w:type="spellStart"/>
      <w:r w:rsidRPr="0062187A">
        <w:rPr>
          <w:rFonts w:ascii="Garamond" w:eastAsia="MS Mincho" w:hAnsi="Garamond" w:cs="MS Mincho"/>
          <w:color w:val="000000"/>
        </w:rPr>
        <w:t>moszbatueshmërinë</w:t>
      </w:r>
      <w:proofErr w:type="spellEnd"/>
      <w:r w:rsidRPr="0062187A">
        <w:rPr>
          <w:rFonts w:ascii="Garamond" w:eastAsia="MS Mincho" w:hAnsi="Garamond" w:cs="MS Mincho"/>
          <w:color w:val="000000"/>
        </w:rPr>
        <w:t xml:space="preserve"> e një akti që, sipas kërkuesit, nuk ishte në fuqi në kohën e ngjarjes. </w:t>
      </w:r>
    </w:p>
    <w:p w14:paraId="256F06D6" w14:textId="3EDE3A07"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22. Gjykata ka vënë në dukje edhe më parë se në rastet e shpërblimit të dëmit nga aksidentet, çështjet e veprimit të ligjit në kohë ose të vendosjes </w:t>
      </w:r>
      <w:proofErr w:type="spellStart"/>
      <w:r w:rsidRPr="0062187A">
        <w:rPr>
          <w:rFonts w:ascii="Garamond" w:eastAsia="MS Mincho" w:hAnsi="Garamond" w:cs="MS Mincho"/>
          <w:color w:val="000000"/>
        </w:rPr>
        <w:t>respektive</w:t>
      </w:r>
      <w:proofErr w:type="spellEnd"/>
      <w:r w:rsidRPr="0062187A">
        <w:rPr>
          <w:rFonts w:ascii="Garamond" w:eastAsia="MS Mincho" w:hAnsi="Garamond" w:cs="MS Mincho"/>
          <w:color w:val="000000"/>
        </w:rPr>
        <w:t xml:space="preserve"> hierarkike të normave në konflikt hyjnë në sferën e kompetencës së gjykatave të zakonshme. Dyshimet në lidhje me veprimin në kohë të normave juridike duhet të zgjidhen nga gjykatat e zakonshme, bazuar në parashikimet kushtetuese që përcaktojnë momentin e hyrjes në fuqi të tyre (neni 117 i Kushtetutës), si edhe bazuar në parimin kushtetues të hierarkisë së akteve ligjore (nenet 4 dhe 116 të Kushtetutës), nga të cilat burojnë edhe parimet ku bazohen gjykatat për përcaktimin e ligjit të zbatueshëm në rast të përplasjeve mes normave me fuqi të njëjtë ose të ndryshme juridike (</w:t>
      </w:r>
      <w:r w:rsidR="0062187A">
        <w:rPr>
          <w:rFonts w:ascii="Garamond" w:eastAsia="MS Mincho" w:hAnsi="Garamond" w:cs="MS Mincho"/>
          <w:i/>
          <w:iCs/>
          <w:color w:val="000000"/>
        </w:rPr>
        <w:t>shih vendimet nr. 31, datë 2.</w:t>
      </w:r>
      <w:r w:rsidRPr="0062187A">
        <w:rPr>
          <w:rFonts w:ascii="Garamond" w:eastAsia="MS Mincho" w:hAnsi="Garamond" w:cs="MS Mincho"/>
          <w:i/>
          <w:iCs/>
          <w:color w:val="000000"/>
        </w:rPr>
        <w:t>5.2025; nr. 82, datë 26.11.2024</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 xml:space="preserve">). </w:t>
      </w:r>
    </w:p>
    <w:p w14:paraId="2F65FCBD" w14:textId="1C671BF6"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23. Po kështu, Gjykata </w:t>
      </w:r>
      <w:proofErr w:type="spellStart"/>
      <w:r w:rsidRPr="0062187A">
        <w:rPr>
          <w:rFonts w:ascii="Garamond" w:eastAsia="MS Mincho" w:hAnsi="Garamond" w:cs="MS Mincho"/>
          <w:color w:val="000000"/>
        </w:rPr>
        <w:t>risjell</w:t>
      </w:r>
      <w:proofErr w:type="spellEnd"/>
      <w:r w:rsidRPr="0062187A">
        <w:rPr>
          <w:rFonts w:ascii="Garamond" w:eastAsia="MS Mincho" w:hAnsi="Garamond" w:cs="MS Mincho"/>
          <w:color w:val="000000"/>
        </w:rPr>
        <w:t xml:space="preserve"> në vëmendje se vetëm një vendim i arsyetuar i jep asaj mundësinë të vlerësojë nëse gjykatat e zakonshme kanë marrë në shqyrtim pretendimet kryesore të palëve dhe mënyrën sesi i kanë trajtuar ato. Veçanërisht kur bëhet fjalë për pretendime me natyrë kushtetuese, në kuadër të parimit të </w:t>
      </w:r>
      <w:proofErr w:type="spellStart"/>
      <w:r w:rsidRPr="0062187A">
        <w:rPr>
          <w:rFonts w:ascii="Garamond" w:eastAsia="MS Mincho" w:hAnsi="Garamond" w:cs="MS Mincho"/>
          <w:color w:val="000000"/>
        </w:rPr>
        <w:t>subsidiaritetit</w:t>
      </w:r>
      <w:proofErr w:type="spellEnd"/>
      <w:r w:rsidRPr="0062187A">
        <w:rPr>
          <w:rFonts w:ascii="Garamond" w:eastAsia="MS Mincho" w:hAnsi="Garamond" w:cs="MS Mincho"/>
          <w:color w:val="000000"/>
        </w:rPr>
        <w:t xml:space="preserve"> që udhëheq raportet ndërmjet juridiksionit kushtetues dhe juridiksionit të zakonshëm gjyqësor, mungesa e arsyetimit të Gjykatës së Lartë e vë në vështirësi/pamundësi Gjykatën për të vlerësuar nëse ajo i ka marrë në shqyrtim dhe nëse i ka vlerësuar ato pretendime (</w:t>
      </w:r>
      <w:r w:rsidR="0062187A">
        <w:rPr>
          <w:rFonts w:ascii="Garamond" w:eastAsia="MS Mincho" w:hAnsi="Garamond" w:cs="MS Mincho"/>
          <w:i/>
          <w:iCs/>
          <w:color w:val="000000"/>
        </w:rPr>
        <w:t>shih vendimet nr. 31, datë 2.</w:t>
      </w:r>
      <w:r w:rsidRPr="0062187A">
        <w:rPr>
          <w:rFonts w:ascii="Garamond" w:eastAsia="MS Mincho" w:hAnsi="Garamond" w:cs="MS Mincho"/>
          <w:i/>
          <w:iCs/>
          <w:color w:val="000000"/>
        </w:rPr>
        <w:t>5.2025; nr. 82, datë 26.11.2024</w:t>
      </w:r>
      <w:r w:rsidR="0062187A">
        <w:rPr>
          <w:rFonts w:ascii="Garamond" w:eastAsia="MS Mincho" w:hAnsi="Garamond" w:cs="MS Mincho"/>
          <w:i/>
          <w:iCs/>
          <w:color w:val="000000"/>
        </w:rPr>
        <w:t>,</w:t>
      </w:r>
      <w:r w:rsidRPr="0062187A">
        <w:rPr>
          <w:rFonts w:ascii="Garamond" w:eastAsia="MS Mincho" w:hAnsi="Garamond" w:cs="MS Mincho"/>
          <w:i/>
          <w:iCs/>
          <w:color w:val="000000"/>
        </w:rPr>
        <w:t xml:space="preserve"> të Gjykatës Kushtetuese</w:t>
      </w:r>
      <w:r w:rsidRPr="0062187A">
        <w:rPr>
          <w:rFonts w:ascii="Garamond" w:eastAsia="MS Mincho" w:hAnsi="Garamond" w:cs="MS Mincho"/>
          <w:color w:val="000000"/>
        </w:rPr>
        <w:t>).</w:t>
      </w:r>
    </w:p>
    <w:p w14:paraId="769D9817" w14:textId="4DDF6592"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24. Nisur nga sa më sipër, Gjykata çmon se Gjykata e Lartë, në ushtrim të funksionit të saj, duhej të kishte mbajtur një qëndrim të shprehur dhe të arsyetuar në drejtim të kuadrit ligjor të zbatueshëm në rastin konkret, në përputhje edhe me parimet kushtetuese edhe me praktikën e kësaj Gjykate. Kjo me qëllim që kërkuesi të merrte një përgjigje për sa i takon </w:t>
      </w:r>
      <w:proofErr w:type="spellStart"/>
      <w:r w:rsidRPr="0062187A">
        <w:rPr>
          <w:rFonts w:ascii="Garamond" w:eastAsia="MS Mincho" w:hAnsi="Garamond" w:cs="MS Mincho"/>
          <w:color w:val="000000"/>
        </w:rPr>
        <w:t>zbatueshmërisë</w:t>
      </w:r>
      <w:proofErr w:type="spellEnd"/>
      <w:r w:rsidRPr="0062187A">
        <w:rPr>
          <w:rFonts w:ascii="Garamond" w:eastAsia="MS Mincho" w:hAnsi="Garamond" w:cs="MS Mincho"/>
          <w:color w:val="000000"/>
        </w:rPr>
        <w:t xml:space="preserve"> së kuadrit ligjor në zgjidhjen e mosmarrëveshjes objekt shqyrtimi. Në këto kushte, në kontekst të rrethanave të rastit konkret, mospranimi i rekursit të kërkuesit nga Gjykata e Lartë, duke u mjaftuar vetëm me parashtrimin në vendim të shkaqeve të rekursit dhe me arsyetimin </w:t>
      </w:r>
      <w:r w:rsidRPr="0062187A">
        <w:rPr>
          <w:rFonts w:ascii="Garamond" w:eastAsia="MS Mincho" w:hAnsi="Garamond" w:cs="MS Mincho"/>
          <w:i/>
          <w:iCs/>
          <w:color w:val="000000"/>
        </w:rPr>
        <w:t>de plano</w:t>
      </w:r>
      <w:r w:rsidRPr="0062187A">
        <w:rPr>
          <w:rFonts w:ascii="Garamond" w:eastAsia="MS Mincho" w:hAnsi="Garamond" w:cs="MS Mincho"/>
          <w:color w:val="000000"/>
        </w:rPr>
        <w:t xml:space="preserve"> se këto shkaqe nuk janë nga ato të parashikuara nga ligji, pa u dhënë përgjigje të arsyetuara pretendimeve me natyrë kushtetuese, të çon në përfundimin se zbatimi i ligjit nga ajo vë në dyshim të drejtën e procesit të rregullt ligjor në aspektin e arsyetimit të vendimit gjyqësor.</w:t>
      </w:r>
    </w:p>
    <w:p w14:paraId="16E0A01C" w14:textId="0E844434" w:rsidR="0037466B" w:rsidRPr="0062187A" w:rsidRDefault="0037466B" w:rsidP="0037466B">
      <w:pPr>
        <w:tabs>
          <w:tab w:val="left" w:pos="1080"/>
        </w:tabs>
        <w:autoSpaceDE w:val="0"/>
        <w:autoSpaceDN w:val="0"/>
        <w:adjustRightInd w:val="0"/>
        <w:spacing w:line="240" w:lineRule="auto"/>
        <w:ind w:firstLine="284"/>
        <w:jc w:val="both"/>
        <w:rPr>
          <w:rFonts w:ascii="Garamond" w:eastAsia="MS Mincho" w:hAnsi="Garamond" w:cs="MS Mincho"/>
          <w:color w:val="000000"/>
        </w:rPr>
      </w:pPr>
      <w:r w:rsidRPr="0062187A">
        <w:rPr>
          <w:rFonts w:ascii="Garamond" w:eastAsia="MS Mincho" w:hAnsi="Garamond" w:cs="MS Mincho"/>
          <w:color w:val="000000"/>
        </w:rPr>
        <w:t xml:space="preserve">25. Në përmbledhje të argumenteve të mësipërme, Gjykata çmon se pretendimi i kërkuesit për cenimin e së drejtës së </w:t>
      </w:r>
      <w:proofErr w:type="spellStart"/>
      <w:r w:rsidRPr="0062187A">
        <w:rPr>
          <w:rFonts w:ascii="Garamond" w:eastAsia="MS Mincho" w:hAnsi="Garamond" w:cs="MS Mincho"/>
          <w:color w:val="000000"/>
        </w:rPr>
        <w:t>aksesit</w:t>
      </w:r>
      <w:proofErr w:type="spellEnd"/>
      <w:r w:rsidRPr="0062187A">
        <w:rPr>
          <w:rFonts w:ascii="Garamond" w:eastAsia="MS Mincho" w:hAnsi="Garamond" w:cs="MS Mincho"/>
          <w:color w:val="000000"/>
        </w:rPr>
        <w:t xml:space="preserve"> të lidhur me standardin e arsyetimit të vendimit gjyqësor nga Gjykata e Lartë është i bazuar, sipas arsyetimit të mësipërm të këtij vendimi, ndaj kërkesa pranohet.</w:t>
      </w:r>
    </w:p>
    <w:p w14:paraId="57063E17" w14:textId="77777777" w:rsidR="00D06CA9" w:rsidRPr="0062187A" w:rsidRDefault="00D06CA9" w:rsidP="0037466B">
      <w:pPr>
        <w:tabs>
          <w:tab w:val="left" w:pos="0"/>
          <w:tab w:val="left" w:pos="720"/>
          <w:tab w:val="left" w:pos="980"/>
          <w:tab w:val="left" w:pos="1080"/>
          <w:tab w:val="left" w:pos="1160"/>
          <w:tab w:val="left" w:pos="4220"/>
        </w:tabs>
        <w:autoSpaceDE w:val="0"/>
        <w:autoSpaceDN w:val="0"/>
        <w:adjustRightInd w:val="0"/>
        <w:spacing w:line="240" w:lineRule="auto"/>
        <w:ind w:firstLine="284"/>
        <w:jc w:val="center"/>
        <w:rPr>
          <w:rFonts w:ascii="Garamond" w:hAnsi="Garamond"/>
          <w:b/>
          <w:bCs/>
          <w:color w:val="000000"/>
        </w:rPr>
      </w:pPr>
    </w:p>
    <w:p w14:paraId="426B03B3" w14:textId="73CB3D94" w:rsidR="0037466B" w:rsidRPr="0062187A" w:rsidRDefault="0037466B" w:rsidP="0037466B">
      <w:pPr>
        <w:tabs>
          <w:tab w:val="left" w:pos="0"/>
          <w:tab w:val="left" w:pos="720"/>
          <w:tab w:val="left" w:pos="980"/>
          <w:tab w:val="left" w:pos="1080"/>
          <w:tab w:val="left" w:pos="1160"/>
          <w:tab w:val="left" w:pos="4220"/>
        </w:tabs>
        <w:autoSpaceDE w:val="0"/>
        <w:autoSpaceDN w:val="0"/>
        <w:adjustRightInd w:val="0"/>
        <w:spacing w:line="240" w:lineRule="auto"/>
        <w:ind w:firstLine="284"/>
        <w:jc w:val="center"/>
        <w:rPr>
          <w:rFonts w:ascii="Garamond" w:hAnsi="Garamond"/>
          <w:bCs/>
          <w:color w:val="000000"/>
        </w:rPr>
      </w:pPr>
      <w:r w:rsidRPr="0062187A">
        <w:rPr>
          <w:rFonts w:ascii="Garamond" w:hAnsi="Garamond"/>
          <w:bCs/>
          <w:color w:val="000000"/>
        </w:rPr>
        <w:lastRenderedPageBreak/>
        <w:t>PËR KËTO ARSYE,</w:t>
      </w:r>
    </w:p>
    <w:p w14:paraId="0FBD79C4" w14:textId="77777777" w:rsidR="00D06CA9" w:rsidRPr="0062187A" w:rsidRDefault="00D06CA9" w:rsidP="0037466B">
      <w:pPr>
        <w:tabs>
          <w:tab w:val="left" w:pos="440"/>
          <w:tab w:val="left" w:pos="540"/>
          <w:tab w:val="left" w:pos="720"/>
          <w:tab w:val="left" w:pos="980"/>
          <w:tab w:val="left" w:pos="1160"/>
          <w:tab w:val="left" w:pos="4220"/>
        </w:tabs>
        <w:autoSpaceDE w:val="0"/>
        <w:autoSpaceDN w:val="0"/>
        <w:adjustRightInd w:val="0"/>
        <w:spacing w:line="240" w:lineRule="auto"/>
        <w:ind w:firstLine="284"/>
        <w:jc w:val="both"/>
        <w:rPr>
          <w:rFonts w:ascii="Garamond" w:hAnsi="Garamond"/>
          <w:color w:val="000000"/>
        </w:rPr>
      </w:pPr>
    </w:p>
    <w:p w14:paraId="1E79C657" w14:textId="55981E0B" w:rsidR="0037466B" w:rsidRPr="0062187A" w:rsidRDefault="0037466B" w:rsidP="0037466B">
      <w:pPr>
        <w:tabs>
          <w:tab w:val="left" w:pos="440"/>
          <w:tab w:val="left" w:pos="540"/>
          <w:tab w:val="left" w:pos="720"/>
          <w:tab w:val="left" w:pos="980"/>
          <w:tab w:val="left" w:pos="1160"/>
          <w:tab w:val="left" w:pos="422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Gjykata Kushtetuese, në mbështetje të neneve 131, pika 1, shkronja “f”, dhe 134, pika 1, shkronja “i”, të Kushtetutës, si dhe neneve 72 e vijues</w:t>
      </w:r>
      <w:r w:rsidR="0062187A">
        <w:rPr>
          <w:rFonts w:ascii="Garamond" w:hAnsi="Garamond"/>
          <w:color w:val="000000"/>
        </w:rPr>
        <w:t>, të ligjit nr. 8577, datë 10.</w:t>
      </w:r>
      <w:r w:rsidRPr="0062187A">
        <w:rPr>
          <w:rFonts w:ascii="Garamond" w:hAnsi="Garamond"/>
          <w:color w:val="000000"/>
        </w:rPr>
        <w:t>2.2000</w:t>
      </w:r>
      <w:r w:rsidR="0062187A">
        <w:rPr>
          <w:rFonts w:ascii="Garamond" w:hAnsi="Garamond"/>
          <w:color w:val="000000"/>
        </w:rPr>
        <w:t>,</w:t>
      </w:r>
      <w:r w:rsidRPr="0062187A">
        <w:rPr>
          <w:rFonts w:ascii="Garamond" w:hAnsi="Garamond"/>
          <w:color w:val="000000"/>
        </w:rPr>
        <w:t xml:space="preserve"> “Për organizimin dhe funksionimin e Gjykatës Kushtetuese të Republikës së Shqipërisë”, të ndryshuar, me shumicë votash,</w:t>
      </w:r>
    </w:p>
    <w:p w14:paraId="40BAC90E" w14:textId="77777777" w:rsidR="0037466B" w:rsidRPr="0062187A" w:rsidRDefault="0037466B" w:rsidP="0037466B">
      <w:pPr>
        <w:tabs>
          <w:tab w:val="left" w:pos="0"/>
          <w:tab w:val="left" w:pos="720"/>
          <w:tab w:val="left" w:pos="980"/>
          <w:tab w:val="left" w:pos="1160"/>
          <w:tab w:val="left" w:pos="4220"/>
        </w:tabs>
        <w:autoSpaceDE w:val="0"/>
        <w:autoSpaceDN w:val="0"/>
        <w:adjustRightInd w:val="0"/>
        <w:spacing w:line="240" w:lineRule="auto"/>
        <w:ind w:firstLine="284"/>
        <w:jc w:val="center"/>
        <w:rPr>
          <w:rFonts w:ascii="Garamond" w:hAnsi="Garamond"/>
          <w:b/>
          <w:bCs/>
          <w:color w:val="000000"/>
        </w:rPr>
      </w:pPr>
    </w:p>
    <w:p w14:paraId="58BFE292" w14:textId="79365E6F" w:rsidR="0037466B" w:rsidRPr="0062187A" w:rsidRDefault="0037466B" w:rsidP="0037466B">
      <w:pPr>
        <w:tabs>
          <w:tab w:val="left" w:pos="0"/>
          <w:tab w:val="left" w:pos="720"/>
          <w:tab w:val="left" w:pos="980"/>
          <w:tab w:val="left" w:pos="1160"/>
          <w:tab w:val="left" w:pos="4220"/>
        </w:tabs>
        <w:autoSpaceDE w:val="0"/>
        <w:autoSpaceDN w:val="0"/>
        <w:adjustRightInd w:val="0"/>
        <w:spacing w:line="240" w:lineRule="auto"/>
        <w:ind w:firstLine="284"/>
        <w:jc w:val="center"/>
        <w:rPr>
          <w:rFonts w:ascii="Garamond" w:hAnsi="Garamond"/>
          <w:bCs/>
          <w:color w:val="000000"/>
        </w:rPr>
      </w:pPr>
      <w:r w:rsidRPr="0062187A">
        <w:rPr>
          <w:rFonts w:ascii="Garamond" w:hAnsi="Garamond"/>
          <w:bCs/>
          <w:color w:val="000000"/>
        </w:rPr>
        <w:t>VENDOSI:</w:t>
      </w:r>
    </w:p>
    <w:p w14:paraId="4B4EBD11" w14:textId="77777777" w:rsidR="00D06CA9" w:rsidRPr="0062187A" w:rsidRDefault="00D06CA9" w:rsidP="0037466B">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p>
    <w:p w14:paraId="5463D5A0" w14:textId="35D1C3BB" w:rsidR="0037466B" w:rsidRPr="0062187A" w:rsidRDefault="0037466B" w:rsidP="0037466B">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r w:rsidRPr="0062187A">
        <w:rPr>
          <w:rFonts w:ascii="Garamond" w:hAnsi="Garamond"/>
          <w:color w:val="000000"/>
        </w:rPr>
        <w:t>1. Pranimin e kërkesës.</w:t>
      </w:r>
    </w:p>
    <w:p w14:paraId="15074C1F" w14:textId="5E0E7DBF" w:rsidR="0037466B" w:rsidRPr="0062187A" w:rsidRDefault="0037466B" w:rsidP="0037466B">
      <w:pPr>
        <w:tabs>
          <w:tab w:val="left" w:pos="0"/>
          <w:tab w:val="left" w:pos="720"/>
          <w:tab w:val="left" w:pos="980"/>
          <w:tab w:val="left" w:pos="1080"/>
          <w:tab w:val="left" w:pos="1160"/>
          <w:tab w:val="left" w:pos="422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 xml:space="preserve">2. Shfuqizimin e </w:t>
      </w:r>
      <w:r w:rsidR="0062187A">
        <w:rPr>
          <w:rFonts w:ascii="Garamond" w:hAnsi="Garamond"/>
          <w:color w:val="000000"/>
        </w:rPr>
        <w:t>vendimit nr. 00-2025-681, datë 5.</w:t>
      </w:r>
      <w:r w:rsidRPr="0062187A">
        <w:rPr>
          <w:rFonts w:ascii="Garamond" w:hAnsi="Garamond"/>
          <w:color w:val="000000"/>
        </w:rPr>
        <w:t>2.2025</w:t>
      </w:r>
      <w:r w:rsidR="0062187A">
        <w:rPr>
          <w:rFonts w:ascii="Garamond" w:hAnsi="Garamond"/>
          <w:color w:val="000000"/>
        </w:rPr>
        <w:t>,</w:t>
      </w:r>
      <w:r w:rsidRPr="0062187A">
        <w:rPr>
          <w:rFonts w:ascii="Garamond" w:hAnsi="Garamond"/>
          <w:color w:val="000000"/>
        </w:rPr>
        <w:t xml:space="preserve"> të Kolegjit Civil të Gjykatës së Lartë, si të papajtueshëm me Kushtetutën e Republikës së Shqipërisë.</w:t>
      </w:r>
    </w:p>
    <w:p w14:paraId="53FFF171" w14:textId="304194C4" w:rsidR="0037466B" w:rsidRPr="0062187A" w:rsidRDefault="0037466B" w:rsidP="0037466B">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r w:rsidRPr="0062187A">
        <w:rPr>
          <w:rFonts w:ascii="Garamond" w:hAnsi="Garamond"/>
          <w:color w:val="000000"/>
        </w:rPr>
        <w:t>3. Dërgimin e çështjes për shqyrtim në Gjykatën e Lartë.</w:t>
      </w:r>
    </w:p>
    <w:p w14:paraId="1CDE4E06" w14:textId="6CFAE2F9" w:rsidR="0037466B" w:rsidRDefault="0037466B" w:rsidP="0037466B">
      <w:pPr>
        <w:tabs>
          <w:tab w:val="left" w:pos="0"/>
          <w:tab w:val="left" w:pos="720"/>
          <w:tab w:val="left" w:pos="980"/>
          <w:tab w:val="left" w:pos="1160"/>
          <w:tab w:val="left" w:pos="4220"/>
        </w:tabs>
        <w:autoSpaceDE w:val="0"/>
        <w:autoSpaceDN w:val="0"/>
        <w:adjustRightInd w:val="0"/>
        <w:spacing w:line="240" w:lineRule="auto"/>
        <w:ind w:firstLine="284"/>
        <w:rPr>
          <w:rFonts w:ascii="Garamond" w:hAnsi="Garamond"/>
          <w:color w:val="000000"/>
        </w:rPr>
      </w:pPr>
      <w:r w:rsidRPr="0062187A">
        <w:rPr>
          <w:rFonts w:ascii="Garamond" w:hAnsi="Garamond"/>
          <w:color w:val="000000"/>
        </w:rPr>
        <w:t xml:space="preserve"> Ky vendim është përfundimtar dhe hyn në fuqi ditën e botimit në Fletoren Zyrtare.</w:t>
      </w:r>
    </w:p>
    <w:p w14:paraId="6FE25B72" w14:textId="77777777" w:rsidR="0062187A" w:rsidRPr="0062187A" w:rsidRDefault="0062187A" w:rsidP="0037466B">
      <w:pPr>
        <w:tabs>
          <w:tab w:val="left" w:pos="0"/>
          <w:tab w:val="left" w:pos="720"/>
          <w:tab w:val="left" w:pos="980"/>
          <w:tab w:val="left" w:pos="1160"/>
          <w:tab w:val="left" w:pos="4220"/>
        </w:tabs>
        <w:autoSpaceDE w:val="0"/>
        <w:autoSpaceDN w:val="0"/>
        <w:adjustRightInd w:val="0"/>
        <w:spacing w:line="240" w:lineRule="auto"/>
        <w:ind w:firstLine="284"/>
        <w:rPr>
          <w:rFonts w:ascii="Garamond" w:hAnsi="Garamond"/>
          <w:color w:val="000000"/>
        </w:rPr>
      </w:pPr>
    </w:p>
    <w:p w14:paraId="17640B15" w14:textId="59DB2151" w:rsidR="0037466B" w:rsidRPr="0062187A" w:rsidRDefault="0037466B" w:rsidP="0037466B">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b/>
          <w:bCs/>
          <w:color w:val="000000"/>
        </w:rPr>
      </w:pPr>
      <w:r w:rsidRPr="0062187A">
        <w:rPr>
          <w:rFonts w:ascii="Garamond" w:hAnsi="Garamond"/>
          <w:b/>
          <w:bCs/>
          <w:color w:val="000000"/>
        </w:rPr>
        <w:t>Marrë më 28.5.2026</w:t>
      </w:r>
      <w:r w:rsidR="0062187A">
        <w:rPr>
          <w:rFonts w:ascii="Garamond" w:hAnsi="Garamond"/>
          <w:b/>
          <w:bCs/>
          <w:color w:val="000000"/>
        </w:rPr>
        <w:t>.</w:t>
      </w:r>
    </w:p>
    <w:p w14:paraId="7409E25E" w14:textId="469A18D6" w:rsidR="0037466B" w:rsidRPr="0062187A" w:rsidRDefault="0037466B" w:rsidP="0037466B">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b/>
          <w:bCs/>
          <w:color w:val="000000"/>
        </w:rPr>
      </w:pPr>
      <w:r w:rsidRPr="0062187A">
        <w:rPr>
          <w:rFonts w:ascii="Garamond" w:hAnsi="Garamond"/>
          <w:b/>
          <w:bCs/>
          <w:color w:val="000000"/>
        </w:rPr>
        <w:t>Shpallur më 7.7.2026</w:t>
      </w:r>
      <w:r w:rsidR="0062187A">
        <w:rPr>
          <w:rFonts w:ascii="Garamond" w:hAnsi="Garamond"/>
          <w:b/>
          <w:bCs/>
          <w:color w:val="000000"/>
        </w:rPr>
        <w:t>.</w:t>
      </w:r>
    </w:p>
    <w:p w14:paraId="3A3E23C3" w14:textId="26B810BD" w:rsidR="0037466B" w:rsidRPr="0062187A" w:rsidRDefault="0037466B" w:rsidP="0037466B">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p>
    <w:p w14:paraId="7E66FB26" w14:textId="27CD2C2A" w:rsidR="00D06CA9" w:rsidRPr="0062187A" w:rsidRDefault="00D06CA9" w:rsidP="0062187A">
      <w:pPr>
        <w:tabs>
          <w:tab w:val="left" w:pos="0"/>
          <w:tab w:val="left" w:pos="980"/>
          <w:tab w:val="left" w:pos="1160"/>
          <w:tab w:val="left" w:pos="4220"/>
        </w:tabs>
        <w:autoSpaceDE w:val="0"/>
        <w:autoSpaceDN w:val="0"/>
        <w:adjustRightInd w:val="0"/>
        <w:spacing w:line="240" w:lineRule="auto"/>
        <w:ind w:firstLine="284"/>
        <w:jc w:val="both"/>
        <w:rPr>
          <w:rFonts w:ascii="Garamond" w:hAnsi="Garamond"/>
          <w:color w:val="000000"/>
        </w:rPr>
      </w:pPr>
      <w:r w:rsidRPr="0062187A">
        <w:rPr>
          <w:rFonts w:ascii="Garamond" w:hAnsi="Garamond"/>
          <w:b/>
          <w:color w:val="000000"/>
        </w:rPr>
        <w:t>Kryetare:</w:t>
      </w:r>
      <w:r w:rsidRPr="0062187A">
        <w:rPr>
          <w:rFonts w:ascii="Garamond" w:hAnsi="Garamond"/>
          <w:color w:val="000000"/>
        </w:rPr>
        <w:t xml:space="preserve"> </w:t>
      </w:r>
      <w:proofErr w:type="spellStart"/>
      <w:r w:rsidRPr="0062187A">
        <w:rPr>
          <w:rFonts w:ascii="Garamond" w:eastAsia="MS Mincho" w:hAnsi="Garamond" w:cs="MS Mincho"/>
          <w:bCs/>
          <w:color w:val="000000"/>
        </w:rPr>
        <w:t>Fiona</w:t>
      </w:r>
      <w:proofErr w:type="spellEnd"/>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Papajorgji</w:t>
      </w:r>
      <w:proofErr w:type="spellEnd"/>
    </w:p>
    <w:p w14:paraId="3FA7DB58" w14:textId="24B61B1C" w:rsidR="00D06CA9" w:rsidRPr="0062187A" w:rsidRDefault="00D06CA9" w:rsidP="0062187A">
      <w:pPr>
        <w:tabs>
          <w:tab w:val="left" w:pos="0"/>
          <w:tab w:val="left" w:pos="980"/>
          <w:tab w:val="left" w:pos="1160"/>
          <w:tab w:val="left" w:pos="4220"/>
        </w:tabs>
        <w:autoSpaceDE w:val="0"/>
        <w:autoSpaceDN w:val="0"/>
        <w:adjustRightInd w:val="0"/>
        <w:spacing w:line="240" w:lineRule="auto"/>
        <w:ind w:firstLine="284"/>
        <w:jc w:val="both"/>
        <w:rPr>
          <w:rFonts w:ascii="Garamond" w:hAnsi="Garamond"/>
          <w:color w:val="000000"/>
        </w:rPr>
      </w:pPr>
      <w:r w:rsidRPr="0062187A">
        <w:rPr>
          <w:rFonts w:ascii="Garamond" w:hAnsi="Garamond"/>
          <w:b/>
          <w:color w:val="000000"/>
        </w:rPr>
        <w:t>Anëtarë:</w:t>
      </w:r>
      <w:r w:rsidRPr="0062187A">
        <w:rPr>
          <w:rFonts w:ascii="Garamond" w:hAnsi="Garamond"/>
          <w:color w:val="000000"/>
        </w:rPr>
        <w:t xml:space="preserve"> </w:t>
      </w:r>
      <w:proofErr w:type="spellStart"/>
      <w:r w:rsidRPr="0062187A">
        <w:rPr>
          <w:rFonts w:ascii="Garamond" w:eastAsia="MS Mincho" w:hAnsi="Garamond" w:cs="MS Mincho"/>
          <w:bCs/>
          <w:color w:val="000000"/>
        </w:rPr>
        <w:t>Sandër</w:t>
      </w:r>
      <w:proofErr w:type="spellEnd"/>
      <w:r w:rsidRPr="0062187A">
        <w:rPr>
          <w:rFonts w:ascii="Garamond" w:eastAsia="MS Mincho" w:hAnsi="Garamond" w:cs="MS Mincho"/>
          <w:bCs/>
          <w:color w:val="000000"/>
        </w:rPr>
        <w:t xml:space="preserve"> Beci, </w:t>
      </w:r>
      <w:proofErr w:type="spellStart"/>
      <w:r w:rsidRPr="0062187A">
        <w:rPr>
          <w:rFonts w:ascii="Garamond" w:eastAsia="MS Mincho" w:hAnsi="Garamond" w:cs="MS Mincho"/>
          <w:bCs/>
          <w:color w:val="000000"/>
        </w:rPr>
        <w:t>Marsida</w:t>
      </w:r>
      <w:proofErr w:type="spellEnd"/>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Xhaferllari</w:t>
      </w:r>
      <w:proofErr w:type="spellEnd"/>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Marjana</w:t>
      </w:r>
      <w:proofErr w:type="spellEnd"/>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Semini</w:t>
      </w:r>
      <w:proofErr w:type="spellEnd"/>
      <w:r w:rsidRPr="0062187A">
        <w:rPr>
          <w:rFonts w:ascii="Garamond" w:eastAsia="MS Mincho" w:hAnsi="Garamond" w:cs="MS Mincho"/>
          <w:bCs/>
          <w:color w:val="000000"/>
        </w:rPr>
        <w:t xml:space="preserve">, Genti Ibrahimi, Ilir Toska, </w:t>
      </w:r>
      <w:proofErr w:type="spellStart"/>
      <w:r w:rsidRPr="0062187A">
        <w:rPr>
          <w:rFonts w:ascii="Garamond" w:eastAsia="MS Mincho" w:hAnsi="Garamond" w:cs="MS Mincho"/>
          <w:bCs/>
          <w:color w:val="000000"/>
        </w:rPr>
        <w:t>Sonila</w:t>
      </w:r>
      <w:proofErr w:type="spellEnd"/>
      <w:r w:rsidRPr="0062187A">
        <w:rPr>
          <w:rFonts w:ascii="Garamond" w:eastAsia="MS Mincho" w:hAnsi="Garamond" w:cs="MS Mincho"/>
          <w:bCs/>
          <w:color w:val="000000"/>
        </w:rPr>
        <w:t xml:space="preserve"> Bejtja</w:t>
      </w:r>
    </w:p>
    <w:p w14:paraId="1AB0CE8F" w14:textId="729DA569" w:rsidR="00D06CA9" w:rsidRPr="0062187A" w:rsidRDefault="00D06CA9" w:rsidP="0062187A">
      <w:pPr>
        <w:tabs>
          <w:tab w:val="left" w:pos="0"/>
          <w:tab w:val="left" w:pos="980"/>
          <w:tab w:val="left" w:pos="1160"/>
          <w:tab w:val="left" w:pos="4220"/>
        </w:tabs>
        <w:autoSpaceDE w:val="0"/>
        <w:autoSpaceDN w:val="0"/>
        <w:adjustRightInd w:val="0"/>
        <w:spacing w:line="240" w:lineRule="auto"/>
        <w:ind w:firstLine="284"/>
        <w:jc w:val="both"/>
        <w:rPr>
          <w:rFonts w:ascii="Garamond" w:hAnsi="Garamond"/>
          <w:color w:val="000000"/>
        </w:rPr>
      </w:pPr>
      <w:r w:rsidRPr="0062187A">
        <w:rPr>
          <w:rFonts w:ascii="Garamond" w:hAnsi="Garamond"/>
          <w:b/>
          <w:color w:val="000000"/>
        </w:rPr>
        <w:t>Anëtarë kundër:</w:t>
      </w:r>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Asim</w:t>
      </w:r>
      <w:proofErr w:type="spellEnd"/>
      <w:r w:rsidRPr="0062187A">
        <w:rPr>
          <w:rFonts w:ascii="Garamond" w:eastAsia="MS Mincho" w:hAnsi="Garamond" w:cs="MS Mincho"/>
          <w:bCs/>
          <w:color w:val="000000"/>
        </w:rPr>
        <w:t xml:space="preserve"> </w:t>
      </w:r>
      <w:proofErr w:type="spellStart"/>
      <w:r w:rsidRPr="0062187A">
        <w:rPr>
          <w:rFonts w:ascii="Garamond" w:eastAsia="MS Mincho" w:hAnsi="Garamond" w:cs="MS Mincho"/>
          <w:bCs/>
          <w:color w:val="000000"/>
        </w:rPr>
        <w:t>Vokshi</w:t>
      </w:r>
      <w:proofErr w:type="spellEnd"/>
    </w:p>
    <w:p w14:paraId="5FD18C34" w14:textId="77777777" w:rsidR="00D06CA9" w:rsidRPr="0062187A" w:rsidRDefault="00D06CA9" w:rsidP="0037466B">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p>
    <w:p w14:paraId="1CFD1ABF" w14:textId="3CFEB1A4" w:rsidR="0037466B" w:rsidRPr="0062187A" w:rsidRDefault="00D06CA9" w:rsidP="00D06CA9">
      <w:pPr>
        <w:tabs>
          <w:tab w:val="left" w:pos="720"/>
          <w:tab w:val="left" w:pos="1080"/>
        </w:tabs>
        <w:autoSpaceDE w:val="0"/>
        <w:autoSpaceDN w:val="0"/>
        <w:adjustRightInd w:val="0"/>
        <w:spacing w:line="240" w:lineRule="auto"/>
        <w:ind w:firstLine="284"/>
        <w:jc w:val="center"/>
        <w:rPr>
          <w:rFonts w:ascii="Garamond" w:eastAsia="MS Mincho" w:hAnsi="Garamond" w:cs="MS Mincho"/>
          <w:bCs/>
          <w:color w:val="000000"/>
        </w:rPr>
      </w:pPr>
      <w:r w:rsidRPr="0062187A">
        <w:rPr>
          <w:rFonts w:ascii="Garamond" w:eastAsia="MS Mincho" w:hAnsi="Garamond" w:cs="MS Mincho"/>
          <w:bCs/>
          <w:color w:val="000000"/>
        </w:rPr>
        <w:t>MENDIM PAKICE</w:t>
      </w:r>
    </w:p>
    <w:p w14:paraId="11F1B9BF" w14:textId="77777777" w:rsidR="00D06CA9" w:rsidRPr="0062187A" w:rsidRDefault="00D06CA9" w:rsidP="0037466B">
      <w:pPr>
        <w:tabs>
          <w:tab w:val="left" w:pos="720"/>
          <w:tab w:val="left" w:pos="1080"/>
        </w:tabs>
        <w:autoSpaceDE w:val="0"/>
        <w:autoSpaceDN w:val="0"/>
        <w:adjustRightInd w:val="0"/>
        <w:spacing w:line="240" w:lineRule="auto"/>
        <w:ind w:firstLine="284"/>
        <w:rPr>
          <w:rFonts w:ascii="Garamond" w:eastAsia="MS Mincho" w:hAnsi="Garamond" w:cs="MS Mincho"/>
          <w:b/>
          <w:bCs/>
          <w:color w:val="000000"/>
        </w:rPr>
      </w:pPr>
    </w:p>
    <w:p w14:paraId="34F7D174" w14:textId="0E9158A0" w:rsidR="0037466B" w:rsidRPr="0062187A" w:rsidRDefault="0037466B" w:rsidP="0037466B">
      <w:pPr>
        <w:tabs>
          <w:tab w:val="left" w:pos="620"/>
          <w:tab w:val="left" w:pos="980"/>
          <w:tab w:val="left" w:pos="1080"/>
        </w:tabs>
        <w:autoSpaceDE w:val="0"/>
        <w:autoSpaceDN w:val="0"/>
        <w:adjustRightInd w:val="0"/>
        <w:spacing w:line="240" w:lineRule="auto"/>
        <w:ind w:firstLine="284"/>
        <w:jc w:val="both"/>
        <w:rPr>
          <w:rFonts w:ascii="Garamond" w:hAnsi="Garamond"/>
          <w:b/>
          <w:bCs/>
          <w:color w:val="000000"/>
        </w:rPr>
      </w:pPr>
      <w:r w:rsidRPr="0062187A">
        <w:rPr>
          <w:rFonts w:ascii="Garamond" w:hAnsi="Garamond"/>
          <w:color w:val="000000"/>
        </w:rPr>
        <w:t xml:space="preserve">1. Në shqyrtimin e çështjes që i përket kërkesës së kërkuesit </w:t>
      </w:r>
      <w:proofErr w:type="spellStart"/>
      <w:r w:rsidRPr="0062187A">
        <w:rPr>
          <w:rFonts w:ascii="Garamond" w:hAnsi="Garamond"/>
          <w:color w:val="000000"/>
        </w:rPr>
        <w:t>Xhevat</w:t>
      </w:r>
      <w:proofErr w:type="spellEnd"/>
      <w:r w:rsidRPr="0062187A">
        <w:rPr>
          <w:rFonts w:ascii="Garamond" w:hAnsi="Garamond"/>
          <w:color w:val="000000"/>
        </w:rPr>
        <w:t xml:space="preserve"> Topi, me objekt shfuqizimin e </w:t>
      </w:r>
      <w:r w:rsidR="0062187A">
        <w:rPr>
          <w:rFonts w:ascii="Garamond" w:hAnsi="Garamond"/>
          <w:color w:val="000000"/>
        </w:rPr>
        <w:t>vendimit nr. 00-2025-681, datë 5.</w:t>
      </w:r>
      <w:r w:rsidRPr="0062187A">
        <w:rPr>
          <w:rFonts w:ascii="Garamond" w:hAnsi="Garamond"/>
          <w:color w:val="000000"/>
        </w:rPr>
        <w:t>2.2025</w:t>
      </w:r>
      <w:r w:rsidR="0062187A">
        <w:rPr>
          <w:rFonts w:ascii="Garamond" w:hAnsi="Garamond"/>
          <w:color w:val="000000"/>
        </w:rPr>
        <w:t>,</w:t>
      </w:r>
      <w:r w:rsidR="009A514F">
        <w:rPr>
          <w:rFonts w:ascii="Garamond" w:hAnsi="Garamond"/>
          <w:color w:val="000000"/>
        </w:rPr>
        <w:t xml:space="preserve"> </w:t>
      </w:r>
      <w:r w:rsidRPr="0062187A">
        <w:rPr>
          <w:rFonts w:ascii="Garamond" w:hAnsi="Garamond"/>
          <w:color w:val="000000"/>
        </w:rPr>
        <w:t xml:space="preserve">të Kolegjit Civil të Gjykatës së Lartë, si të papajtueshëm me Kushtetutën, dhe dërgimin e çështjes për rishqyrtim në Gjykatën e Lartë, unë, gjyqtari </w:t>
      </w:r>
      <w:proofErr w:type="spellStart"/>
      <w:r w:rsidRPr="0062187A">
        <w:rPr>
          <w:rFonts w:ascii="Garamond" w:hAnsi="Garamond"/>
          <w:color w:val="000000"/>
        </w:rPr>
        <w:t>Asim</w:t>
      </w:r>
      <w:proofErr w:type="spellEnd"/>
      <w:r w:rsidRPr="0062187A">
        <w:rPr>
          <w:rFonts w:ascii="Garamond" w:hAnsi="Garamond"/>
          <w:color w:val="000000"/>
        </w:rPr>
        <w:t xml:space="preserve"> </w:t>
      </w:r>
      <w:proofErr w:type="spellStart"/>
      <w:r w:rsidRPr="0062187A">
        <w:rPr>
          <w:rFonts w:ascii="Garamond" w:hAnsi="Garamond"/>
          <w:color w:val="000000"/>
        </w:rPr>
        <w:t>Vokshi</w:t>
      </w:r>
      <w:proofErr w:type="spellEnd"/>
      <w:r w:rsidRPr="0062187A">
        <w:rPr>
          <w:rFonts w:ascii="Garamond" w:hAnsi="Garamond"/>
          <w:color w:val="000000"/>
        </w:rPr>
        <w:t>, jam kundër vendimit të shumicës për pranimin e kërkesës, për arsyet e mëposhtme.</w:t>
      </w:r>
      <w:r w:rsidR="009A514F">
        <w:rPr>
          <w:rFonts w:ascii="Garamond" w:hAnsi="Garamond"/>
          <w:color w:val="000000"/>
        </w:rPr>
        <w:t xml:space="preserve"> </w:t>
      </w:r>
    </w:p>
    <w:p w14:paraId="222B0E3B" w14:textId="28A75C26" w:rsidR="0037466B" w:rsidRPr="0062187A" w:rsidRDefault="0037466B" w:rsidP="0037466B">
      <w:pPr>
        <w:tabs>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 xml:space="preserve">2. Shumica vendosi shfuqizimin e vendimit të Gjykatës së Lartë dhe kthimin e çështjes për rigjykim pranë asaj gjykate, pasi gjeti cenim të së drejtës së </w:t>
      </w:r>
      <w:proofErr w:type="spellStart"/>
      <w:r w:rsidRPr="0062187A">
        <w:rPr>
          <w:rFonts w:ascii="Garamond" w:hAnsi="Garamond"/>
          <w:color w:val="000000"/>
        </w:rPr>
        <w:t>aksesit</w:t>
      </w:r>
      <w:proofErr w:type="spellEnd"/>
      <w:r w:rsidRPr="0062187A">
        <w:rPr>
          <w:rFonts w:ascii="Garamond" w:hAnsi="Garamond"/>
          <w:color w:val="000000"/>
        </w:rPr>
        <w:t xml:space="preserve"> të lidhur me standardin e arsyetimit të vendimit, për shkak se Gjykata e Lartë nuk kishte mbajtur qëndrim të arsyetuar për pretendimin e kërkuesit të parashtruar në rekurs në lidhje me zbatimin e rregullores së </w:t>
      </w:r>
      <w:proofErr w:type="spellStart"/>
      <w:r w:rsidRPr="0062187A">
        <w:rPr>
          <w:rFonts w:ascii="Garamond" w:hAnsi="Garamond"/>
          <w:color w:val="000000"/>
        </w:rPr>
        <w:t>AMF</w:t>
      </w:r>
      <w:proofErr w:type="spellEnd"/>
      <w:r w:rsidRPr="0062187A">
        <w:rPr>
          <w:rFonts w:ascii="Garamond" w:hAnsi="Garamond"/>
          <w:color w:val="000000"/>
        </w:rPr>
        <w:t>-së nr. 53/2009, e cila, sipas tyre, nuk duhej të gjente zbatim, pasi nuk kishte hyrë në fuqi në kohën e ndodhjes së aksidentit.</w:t>
      </w:r>
    </w:p>
    <w:p w14:paraId="68CDC506" w14:textId="4C2B50E7" w:rsidR="0037466B" w:rsidRPr="0062187A" w:rsidRDefault="0037466B" w:rsidP="0037466B">
      <w:pPr>
        <w:tabs>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 xml:space="preserve">3. Në vlerësimin tim si gjyqtar në pakicë, siç është pranuar në jurisprudencën e Gjykatës dhe të Gjykatës Evropiane për të Drejtat e Njeriut, jo çdo “gabim” procedural justifikon cenimin e vendimmarrjes së gjykatave të zakonshme. Vetëm gabimet procedurale që pasjellin njëkohësisht dëmtimin serioz edhe të një të drejte substanciale mund të pasjellin cenimin e vendimmarrjes së gjykatave. Cenimi i kërkuesit nga mungesa e arsyetimit të detajuar të një kërkimi të tij, për të cilin Gjykata e Lartë ka mbajtur një qëndrim konstant në jurisprudencën e saj, nuk paraqitet i një rëndësie të tillë që të përbëjë shkak për shfuqizimin si antikushtetuese të vendimmarrjes së Gjykatës së Lartë. Pala kishte mundësi të njihte jurisprudencën konstante të Kolegjit Civil, i cili, duke lënë në fuqi vendimin e Gjykatës së Apelit që pranonte përllogaritjen e bërë në bazë të rregullores së </w:t>
      </w:r>
      <w:proofErr w:type="spellStart"/>
      <w:r w:rsidRPr="0062187A">
        <w:rPr>
          <w:rFonts w:ascii="Garamond" w:hAnsi="Garamond"/>
          <w:color w:val="000000"/>
        </w:rPr>
        <w:t>AMF</w:t>
      </w:r>
      <w:proofErr w:type="spellEnd"/>
      <w:r w:rsidRPr="0062187A">
        <w:rPr>
          <w:rFonts w:ascii="Garamond" w:hAnsi="Garamond"/>
          <w:color w:val="000000"/>
        </w:rPr>
        <w:t xml:space="preserve">-së nr. 53/2009, e ka bërë të vetin atë arsyetim, duke i dhënë kësisoj indirekt përgjigje pretendimeve të kërkuesit. Ky i fundit, nga ana e tij, ishte i detyruar që </w:t>
      </w:r>
      <w:proofErr w:type="spellStart"/>
      <w:r w:rsidRPr="0062187A">
        <w:rPr>
          <w:rFonts w:ascii="Garamond" w:hAnsi="Garamond"/>
          <w:color w:val="000000"/>
        </w:rPr>
        <w:t>konform</w:t>
      </w:r>
      <w:proofErr w:type="spellEnd"/>
      <w:r w:rsidRPr="0062187A">
        <w:rPr>
          <w:rFonts w:ascii="Garamond" w:hAnsi="Garamond"/>
          <w:color w:val="000000"/>
        </w:rPr>
        <w:t xml:space="preserve"> nenit 472 të </w:t>
      </w:r>
      <w:proofErr w:type="spellStart"/>
      <w:r w:rsidRPr="0062187A">
        <w:rPr>
          <w:rFonts w:ascii="Garamond" w:hAnsi="Garamond"/>
          <w:color w:val="000000"/>
        </w:rPr>
        <w:t>KPC</w:t>
      </w:r>
      <w:proofErr w:type="spellEnd"/>
      <w:r w:rsidRPr="0062187A">
        <w:rPr>
          <w:rFonts w:ascii="Garamond" w:hAnsi="Garamond"/>
          <w:color w:val="000000"/>
        </w:rPr>
        <w:t xml:space="preserve">-së të identifikonte raste të praktikës njësuese ose zhvilluese të Kolegjit Civil, që mbështesnin pretendimet e veta në rekurs, në mënyrë që gjykata të shprehej në mënyrë të detajuar (çka nuk rezulton të jetë bërë bindshëm prej tij). </w:t>
      </w:r>
    </w:p>
    <w:p w14:paraId="390C5DFB" w14:textId="4FC8499C" w:rsidR="0037466B" w:rsidRPr="0062187A" w:rsidRDefault="0037466B" w:rsidP="0037466B">
      <w:pPr>
        <w:tabs>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4. Mbledhja e Gjyqtarëve të Gjykatës, në vendi</w:t>
      </w:r>
      <w:r w:rsidR="0062187A">
        <w:rPr>
          <w:rFonts w:ascii="Garamond" w:hAnsi="Garamond"/>
          <w:color w:val="000000"/>
        </w:rPr>
        <w:t>min e saj nr. 94, datë 17.</w:t>
      </w:r>
      <w:r w:rsidRPr="0062187A">
        <w:rPr>
          <w:rFonts w:ascii="Garamond" w:hAnsi="Garamond"/>
          <w:color w:val="000000"/>
        </w:rPr>
        <w:t>7.2022, ka theksuar se: “</w:t>
      </w:r>
      <w:r w:rsidRPr="0062187A">
        <w:rPr>
          <w:rFonts w:ascii="Garamond" w:hAnsi="Garamond"/>
          <w:i/>
          <w:iCs/>
          <w:color w:val="000000"/>
        </w:rPr>
        <w:t>dyshimet për veprimin në kohë të normave juridike duhet të zgjidhen nga gjykatat e zakonshme bazuar në parashikimet kushtetuese që përcaktojnë momentin e hyrjes në fuqi të tyre (neni 117 i Kushtetutës), si dhe bazuar në parimin kushtetues të hierarkisë së akteve ligjore (nenet 4 dhe 116 të Kushtetutës), nga të cilat burojnë edhe parimet ku bazohen gjykatat për përcaktimin e ligjit të zbatueshëm në rast të përplasjeve mes normave me fuqi të njëjtë ose të ndryshme juridike</w:t>
      </w:r>
      <w:r w:rsidRPr="0062187A">
        <w:rPr>
          <w:rFonts w:ascii="Garamond" w:hAnsi="Garamond"/>
          <w:color w:val="000000"/>
        </w:rPr>
        <w:t xml:space="preserve">”. Citimi i nenit 117 të Kushtetutës në fakt u jep përgjigje edhe </w:t>
      </w:r>
      <w:r w:rsidRPr="0062187A">
        <w:rPr>
          <w:rFonts w:ascii="Garamond" w:hAnsi="Garamond"/>
          <w:color w:val="000000"/>
        </w:rPr>
        <w:lastRenderedPageBreak/>
        <w:t xml:space="preserve">pretendimeve me natyrë kushtetuese të kërkuesit dhe duhej të çonte gjykatën në rrëzimin e kërkimit të tij. </w:t>
      </w:r>
    </w:p>
    <w:p w14:paraId="2A7E481E" w14:textId="0DB33ADF" w:rsidR="0037466B" w:rsidRPr="0062187A" w:rsidRDefault="0037466B" w:rsidP="0037466B">
      <w:pPr>
        <w:tabs>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5. Në vlerësimin tim si gjyqtar në pakicë, çështja kushtetuese paraqitet më e lehtë për t’u zgjidhur nëse mbahen parasysh përcaktimet e nenit 117, pika 1, të Kushtetutës, neneve 3, pika 26, 10 dhe 58</w:t>
      </w:r>
      <w:r w:rsidR="0062187A">
        <w:rPr>
          <w:rFonts w:ascii="Garamond" w:hAnsi="Garamond"/>
          <w:color w:val="000000"/>
        </w:rPr>
        <w:t>,</w:t>
      </w:r>
      <w:r w:rsidRPr="0062187A">
        <w:rPr>
          <w:rFonts w:ascii="Garamond" w:hAnsi="Garamond"/>
          <w:color w:val="000000"/>
        </w:rPr>
        <w:t xml:space="preserve"> të ligjit nr. 10076/2009 dhe sidomos të ne</w:t>
      </w:r>
      <w:r w:rsidR="0062187A">
        <w:rPr>
          <w:rFonts w:ascii="Garamond" w:hAnsi="Garamond"/>
          <w:color w:val="000000"/>
        </w:rPr>
        <w:t>nit 3, të ligjit nr. 9572, datë 3.</w:t>
      </w:r>
      <w:r w:rsidRPr="0062187A">
        <w:rPr>
          <w:rFonts w:ascii="Garamond" w:hAnsi="Garamond"/>
          <w:color w:val="000000"/>
        </w:rPr>
        <w:t>7.2006</w:t>
      </w:r>
      <w:r w:rsidR="0062187A">
        <w:rPr>
          <w:rFonts w:ascii="Garamond" w:hAnsi="Garamond"/>
          <w:color w:val="000000"/>
        </w:rPr>
        <w:t>,</w:t>
      </w:r>
      <w:r w:rsidRPr="0062187A">
        <w:rPr>
          <w:rFonts w:ascii="Garamond" w:hAnsi="Garamond"/>
          <w:color w:val="000000"/>
        </w:rPr>
        <w:t xml:space="preserve"> “Për Autoritetin e Mbikëqyrjes Financiare”, të ndryshuar, </w:t>
      </w:r>
      <w:r w:rsidRPr="0062187A">
        <w:rPr>
          <w:rFonts w:ascii="Garamond" w:hAnsi="Garamond"/>
          <w:i/>
          <w:iCs/>
          <w:color w:val="000000"/>
        </w:rPr>
        <w:t>(ligji nr. 9572/2006)</w:t>
      </w:r>
      <w:r w:rsidRPr="0062187A">
        <w:rPr>
          <w:rFonts w:ascii="Garamond" w:hAnsi="Garamond"/>
          <w:color w:val="000000"/>
        </w:rPr>
        <w:t xml:space="preserve">, sipas të cilit </w:t>
      </w:r>
      <w:proofErr w:type="spellStart"/>
      <w:r w:rsidRPr="0062187A">
        <w:rPr>
          <w:rFonts w:ascii="Garamond" w:hAnsi="Garamond"/>
          <w:color w:val="000000"/>
        </w:rPr>
        <w:t>AMF</w:t>
      </w:r>
      <w:proofErr w:type="spellEnd"/>
      <w:r w:rsidRPr="0062187A">
        <w:rPr>
          <w:rFonts w:ascii="Garamond" w:hAnsi="Garamond"/>
          <w:color w:val="000000"/>
        </w:rPr>
        <w:t xml:space="preserve">-ja është person juridik, publik, me qendër në Tiranë, e cila është e pavarur në ushtrimin e kompetencave të përcaktuara në këtë ligj ose në legjislacionin në fuqi dhe nuk lejohet ndërhyrja në veprimtarinë e saj, që mund të cenojë pavarësinë e autoritetit. Dukshëm në këtë rast </w:t>
      </w:r>
      <w:proofErr w:type="spellStart"/>
      <w:r w:rsidRPr="0062187A">
        <w:rPr>
          <w:rFonts w:ascii="Garamond" w:hAnsi="Garamond"/>
          <w:color w:val="000000"/>
        </w:rPr>
        <w:t>AMF</w:t>
      </w:r>
      <w:proofErr w:type="spellEnd"/>
      <w:r w:rsidRPr="0062187A">
        <w:rPr>
          <w:rFonts w:ascii="Garamond" w:hAnsi="Garamond"/>
          <w:color w:val="000000"/>
        </w:rPr>
        <w:t xml:space="preserve">-ja nuk klasifikohet brenda konceptit kushtetues të “institucioneve të tjera qendrore”, për të cilat flet paragrafi i parë i nenit 117 të Kushtetutës. Ndaj, për hyrjen në fuqi të akteve nënligjore të këtij personi juridik publik të pavarur, nuk është parakusht botimi i tyre në Fletoren Zyrtare. Sipas nenit 117, pika 2, të Kushtetutës shpallja dhe botimi i akteve normative nënligjore të </w:t>
      </w:r>
      <w:proofErr w:type="spellStart"/>
      <w:r w:rsidRPr="0062187A">
        <w:rPr>
          <w:rFonts w:ascii="Garamond" w:hAnsi="Garamond"/>
          <w:color w:val="000000"/>
        </w:rPr>
        <w:t>AMF</w:t>
      </w:r>
      <w:proofErr w:type="spellEnd"/>
      <w:r w:rsidRPr="0062187A">
        <w:rPr>
          <w:rFonts w:ascii="Garamond" w:hAnsi="Garamond"/>
          <w:color w:val="000000"/>
        </w:rPr>
        <w:t>-së bëhet sipas parashikimeve ligjore.</w:t>
      </w:r>
    </w:p>
    <w:p w14:paraId="49A169E2" w14:textId="6CE88715" w:rsidR="0037466B" w:rsidRPr="0062187A" w:rsidRDefault="0037466B" w:rsidP="0037466B">
      <w:pPr>
        <w:tabs>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 xml:space="preserve">6. Rregullorja e </w:t>
      </w:r>
      <w:proofErr w:type="spellStart"/>
      <w:r w:rsidRPr="0062187A">
        <w:rPr>
          <w:rFonts w:ascii="Garamond" w:hAnsi="Garamond"/>
          <w:color w:val="000000"/>
        </w:rPr>
        <w:t>AMF</w:t>
      </w:r>
      <w:proofErr w:type="spellEnd"/>
      <w:r w:rsidRPr="0062187A">
        <w:rPr>
          <w:rFonts w:ascii="Garamond" w:hAnsi="Garamond"/>
          <w:color w:val="000000"/>
        </w:rPr>
        <w:t xml:space="preserve">-së nr. 53/2009, duke qenë se sipas nenit 1, pika 2, të saj u drejtohet vetëm shoqërive të sigurimit, Byrosë Shqiptare të Sigurimit, vlerësuesve të dëmeve në sigurime dhe strukturave të specializuara për trajtimin e dëmeve dhe jo publikut të gjerë, nuk kërkon botimin e saj në Fletoren Zyrtare. Pikërisht, për këtë arsye, në nenin 51, pika 3, të kësaj rregullore parashikohet: </w:t>
      </w:r>
      <w:r w:rsidRPr="0062187A">
        <w:rPr>
          <w:rFonts w:ascii="Garamond" w:hAnsi="Garamond"/>
          <w:i/>
          <w:iCs/>
          <w:color w:val="000000"/>
        </w:rPr>
        <w:t>“Kjo rregullore hyn në fuqi në datën e botimit të saj në faqen elektronike zyrtare të Autoritetit.”.</w:t>
      </w:r>
      <w:r w:rsidRPr="0062187A">
        <w:rPr>
          <w:rFonts w:ascii="Garamond" w:hAnsi="Garamond"/>
          <w:color w:val="000000"/>
        </w:rPr>
        <w:t xml:space="preserve"> Sipas nenit 114, pika 1, të Kodit të Procedurave Administrative të vitit 1999: “</w:t>
      </w:r>
      <w:r w:rsidRPr="0062187A">
        <w:rPr>
          <w:rFonts w:ascii="Garamond" w:hAnsi="Garamond"/>
          <w:i/>
          <w:iCs/>
          <w:color w:val="000000"/>
        </w:rPr>
        <w:t>1. Botimi i akteve administrative është i detyrueshëm vetëm kur një gjë e tillë kërkohet nga ligji.</w:t>
      </w:r>
      <w:r w:rsidRPr="0062187A">
        <w:rPr>
          <w:rFonts w:ascii="Garamond" w:hAnsi="Garamond"/>
          <w:color w:val="000000"/>
        </w:rPr>
        <w:t xml:space="preserve">”. Ndërsa sipas dispozitave të ligjit nr. 10076/2009 dhe ligjit nr. 9572/2006, pikërisht sepse </w:t>
      </w:r>
      <w:proofErr w:type="spellStart"/>
      <w:r w:rsidRPr="0062187A">
        <w:rPr>
          <w:rFonts w:ascii="Garamond" w:hAnsi="Garamond"/>
          <w:color w:val="000000"/>
        </w:rPr>
        <w:t>AMF</w:t>
      </w:r>
      <w:proofErr w:type="spellEnd"/>
      <w:r w:rsidRPr="0062187A">
        <w:rPr>
          <w:rFonts w:ascii="Garamond" w:hAnsi="Garamond"/>
          <w:color w:val="000000"/>
        </w:rPr>
        <w:t xml:space="preserve">-ja nuk është institucion qendror i administratës publike, aktet nënligjore të miratuara prej saj, të cilat u drejtohen profesionistëve, nuk kërkohet shprehimisht nga ligjet sektoriale që të botohen në Fletoren Zyrtare për efekt të hyrjes së tyre në fuqi. </w:t>
      </w:r>
    </w:p>
    <w:p w14:paraId="5067EBC7" w14:textId="234B4D48" w:rsidR="0037466B" w:rsidRPr="0062187A" w:rsidRDefault="0037466B" w:rsidP="0037466B">
      <w:pPr>
        <w:tabs>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62187A">
        <w:rPr>
          <w:rFonts w:ascii="Garamond" w:hAnsi="Garamond"/>
          <w:color w:val="000000"/>
        </w:rPr>
        <w:t xml:space="preserve">7. Kushtetuta në nenin 145, pika 1, të saj detyron gjyqtarët që në zgjidhjen e çështjeve t’i nënshtrohen gjithnjë vetëm Kushtetutës dhe ligjeve, e në rast se ndonjë akt nënligjor bie ndesh me ligjin ose me Kushtetutën, ato e zgjidhin çështjen duke zbatuar drejtpërdrejt këto të fundit. Rregullorja e </w:t>
      </w:r>
      <w:proofErr w:type="spellStart"/>
      <w:r w:rsidRPr="0062187A">
        <w:rPr>
          <w:rFonts w:ascii="Garamond" w:hAnsi="Garamond"/>
          <w:color w:val="000000"/>
        </w:rPr>
        <w:t>AMF</w:t>
      </w:r>
      <w:proofErr w:type="spellEnd"/>
      <w:r w:rsidRPr="0062187A">
        <w:rPr>
          <w:rFonts w:ascii="Garamond" w:hAnsi="Garamond"/>
          <w:color w:val="000000"/>
        </w:rPr>
        <w:t xml:space="preserve">-së nr. 53/2009 nuk është detyruese për gjykatat, por ato kanë të drejtë ta mbajnë atë parasysh, nëse binden se zbatimi i saj sjell zgjidhjen e drejtë të çështjes. Fakti që Kolegji Civil i Gjykatës së Lartë në rastin konkret nuk ka gjetur problematika të zbatimit të ligjit në lidhje me masën e shpërblimit, nuk prodhon mosmarrëveshje kushtetuese për sa kohë që dëmshpërblimi që ata kanë marrë është bazuar në kritere objektive e që zbatohen njësoj për të gjithë e mbi të gjitha që nuk bien ndesh me ligjin. Ndaj, në këtë rast, nuk shihet e arsyeshme që Kolegji Civil i Gjykatës së Lartë të mblidhet e t’i japë përgjigje çdo pretendimi të kërkuesit, për sa kohë që pretendimet e tij lidhen me çështje fakti, domethënë me masën e shpërblimit, për të cilën nuk ka ngritur argumente bindëse, për ta trajtuar atë si çështje të mirëfilltë ligji, për shkak të caktimit të vlerave nga gjykata e apelit në kundërshtim me kriteret ligjore. Fakti që nëse zbatohej vendimi </w:t>
      </w:r>
      <w:proofErr w:type="spellStart"/>
      <w:r w:rsidRPr="0062187A">
        <w:rPr>
          <w:rFonts w:ascii="Garamond" w:hAnsi="Garamond"/>
          <w:color w:val="000000"/>
        </w:rPr>
        <w:t>unifikues</w:t>
      </w:r>
      <w:proofErr w:type="spellEnd"/>
      <w:r w:rsidRPr="0062187A">
        <w:rPr>
          <w:rFonts w:ascii="Garamond" w:hAnsi="Garamond"/>
          <w:color w:val="000000"/>
        </w:rPr>
        <w:t xml:space="preserve"> nr. 12/2007</w:t>
      </w:r>
      <w:r w:rsidR="0062187A">
        <w:rPr>
          <w:rFonts w:ascii="Garamond" w:hAnsi="Garamond"/>
          <w:color w:val="000000"/>
        </w:rPr>
        <w:t>,</w:t>
      </w:r>
      <w:r w:rsidRPr="0062187A">
        <w:rPr>
          <w:rFonts w:ascii="Garamond" w:hAnsi="Garamond"/>
          <w:color w:val="000000"/>
        </w:rPr>
        <w:t xml:space="preserve"> i Gjykatës së Lartë (</w:t>
      </w:r>
      <w:r w:rsidRPr="0062187A">
        <w:rPr>
          <w:rFonts w:ascii="Garamond" w:hAnsi="Garamond"/>
          <w:i/>
          <w:iCs/>
          <w:color w:val="000000"/>
        </w:rPr>
        <w:t>i cili nuk zbatohet në këtë fushë për shkak të hyrjes në fuqi të ligjit të ri nr.</w:t>
      </w:r>
      <w:r w:rsidR="0062187A">
        <w:rPr>
          <w:rFonts w:ascii="Garamond" w:hAnsi="Garamond"/>
          <w:i/>
          <w:iCs/>
          <w:color w:val="000000"/>
        </w:rPr>
        <w:t xml:space="preserve"> </w:t>
      </w:r>
      <w:r w:rsidRPr="0062187A">
        <w:rPr>
          <w:rFonts w:ascii="Garamond" w:hAnsi="Garamond"/>
          <w:i/>
          <w:iCs/>
          <w:color w:val="000000"/>
        </w:rPr>
        <w:t xml:space="preserve">10076/2009 dhe rregullores së </w:t>
      </w:r>
      <w:proofErr w:type="spellStart"/>
      <w:r w:rsidRPr="0062187A">
        <w:rPr>
          <w:rFonts w:ascii="Garamond" w:hAnsi="Garamond"/>
          <w:i/>
          <w:iCs/>
          <w:color w:val="000000"/>
        </w:rPr>
        <w:t>AMF</w:t>
      </w:r>
      <w:proofErr w:type="spellEnd"/>
      <w:r w:rsidRPr="0062187A">
        <w:rPr>
          <w:rFonts w:ascii="Garamond" w:hAnsi="Garamond"/>
          <w:i/>
          <w:iCs/>
          <w:color w:val="000000"/>
        </w:rPr>
        <w:t>-së nr. 53/2009, e cila nuk ka nevojë të botohet në Fletoren Zyrtare</w:t>
      </w:r>
      <w:r w:rsidRPr="0062187A">
        <w:rPr>
          <w:rFonts w:ascii="Garamond" w:hAnsi="Garamond"/>
          <w:color w:val="000000"/>
        </w:rPr>
        <w:t xml:space="preserve">), kërkuesi do të mund të merrte një shpërblim më të lartë, nuk përbën në vetvete çështje kushtetuese ose ligjore, por çështje fakti që lidhet me vlerësimin e rrethanave të secilës çështje dhe zbatimin e njëllojtë të metodologjisë së vlerësimit për të gjitha palët. </w:t>
      </w:r>
      <w:proofErr w:type="spellStart"/>
      <w:r w:rsidRPr="0062187A">
        <w:rPr>
          <w:rFonts w:ascii="Garamond" w:hAnsi="Garamond"/>
          <w:color w:val="000000"/>
        </w:rPr>
        <w:t>Detajimet</w:t>
      </w:r>
      <w:proofErr w:type="spellEnd"/>
      <w:r w:rsidRPr="0062187A">
        <w:rPr>
          <w:rFonts w:ascii="Garamond" w:hAnsi="Garamond"/>
          <w:color w:val="000000"/>
        </w:rPr>
        <w:t xml:space="preserve"> e rregullores së </w:t>
      </w:r>
      <w:proofErr w:type="spellStart"/>
      <w:r w:rsidRPr="0062187A">
        <w:rPr>
          <w:rFonts w:ascii="Garamond" w:hAnsi="Garamond"/>
          <w:color w:val="000000"/>
        </w:rPr>
        <w:t>AMF</w:t>
      </w:r>
      <w:proofErr w:type="spellEnd"/>
      <w:r w:rsidRPr="0062187A">
        <w:rPr>
          <w:rFonts w:ascii="Garamond" w:hAnsi="Garamond"/>
          <w:color w:val="000000"/>
        </w:rPr>
        <w:t>-së nr. 53/2009</w:t>
      </w:r>
      <w:r w:rsidR="0062187A">
        <w:rPr>
          <w:rFonts w:ascii="Garamond" w:hAnsi="Garamond"/>
          <w:color w:val="000000"/>
        </w:rPr>
        <w:t>,</w:t>
      </w:r>
      <w:r w:rsidRPr="0062187A">
        <w:rPr>
          <w:rFonts w:ascii="Garamond" w:hAnsi="Garamond"/>
          <w:color w:val="000000"/>
        </w:rPr>
        <w:t xml:space="preserve"> zbatohen nga gjykatat vetëm brenda limiteve që parashikon ligji, pasi në të kundërt ato e zgjidhin mosmarrëveshjen bazuar në kriteret dhe kufijtë që vendos ligji, duke anashkaluar rregulloren. Kërkuesi nuk ka argumentuar bindshëm ndonjë çështje kushtetuese në këtë drejtim, ndaj kërkesa e tij duhej të ishte rrëzuar.</w:t>
      </w:r>
    </w:p>
    <w:p w14:paraId="3DCD019E" w14:textId="5A81EFEF" w:rsidR="0037466B" w:rsidRPr="0062187A" w:rsidRDefault="0037466B" w:rsidP="0037466B">
      <w:pPr>
        <w:tabs>
          <w:tab w:val="left" w:pos="0"/>
        </w:tabs>
        <w:autoSpaceDE w:val="0"/>
        <w:autoSpaceDN w:val="0"/>
        <w:adjustRightInd w:val="0"/>
        <w:spacing w:line="240" w:lineRule="auto"/>
        <w:ind w:firstLine="284"/>
        <w:rPr>
          <w:rFonts w:ascii="Garamond" w:eastAsia="MS Mincho" w:hAnsi="Garamond" w:cs="MS Mincho"/>
          <w:b/>
          <w:bCs/>
          <w:color w:val="000000"/>
        </w:rPr>
      </w:pPr>
    </w:p>
    <w:p w14:paraId="05EBF8E3" w14:textId="342D88BE" w:rsidR="00E63CF9" w:rsidRPr="0062187A" w:rsidRDefault="0062187A" w:rsidP="00E63CF9">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r>
        <w:rPr>
          <w:rFonts w:ascii="Garamond" w:hAnsi="Garamond"/>
          <w:b/>
          <w:color w:val="000000"/>
        </w:rPr>
        <w:t>Anëtar</w:t>
      </w:r>
      <w:r w:rsidR="00E63CF9" w:rsidRPr="0062187A">
        <w:rPr>
          <w:rFonts w:ascii="Garamond" w:hAnsi="Garamond"/>
          <w:b/>
          <w:color w:val="000000"/>
        </w:rPr>
        <w:t>:</w:t>
      </w:r>
      <w:r w:rsidR="00E63CF9" w:rsidRPr="0062187A">
        <w:rPr>
          <w:rFonts w:ascii="Garamond" w:eastAsia="MS Mincho" w:hAnsi="Garamond" w:cs="MS Mincho"/>
          <w:bCs/>
          <w:color w:val="000000"/>
        </w:rPr>
        <w:t xml:space="preserve"> </w:t>
      </w:r>
      <w:proofErr w:type="spellStart"/>
      <w:r w:rsidR="00E63CF9" w:rsidRPr="0062187A">
        <w:rPr>
          <w:rFonts w:ascii="Garamond" w:eastAsia="MS Mincho" w:hAnsi="Garamond" w:cs="MS Mincho"/>
          <w:bCs/>
          <w:color w:val="000000"/>
        </w:rPr>
        <w:t>Asim</w:t>
      </w:r>
      <w:proofErr w:type="spellEnd"/>
      <w:r w:rsidR="00E63CF9" w:rsidRPr="0062187A">
        <w:rPr>
          <w:rFonts w:ascii="Garamond" w:eastAsia="MS Mincho" w:hAnsi="Garamond" w:cs="MS Mincho"/>
          <w:bCs/>
          <w:color w:val="000000"/>
        </w:rPr>
        <w:t xml:space="preserve"> </w:t>
      </w:r>
      <w:proofErr w:type="spellStart"/>
      <w:r w:rsidR="00E63CF9" w:rsidRPr="0062187A">
        <w:rPr>
          <w:rFonts w:ascii="Garamond" w:eastAsia="MS Mincho" w:hAnsi="Garamond" w:cs="MS Mincho"/>
          <w:bCs/>
          <w:color w:val="000000"/>
        </w:rPr>
        <w:t>Vokshi</w:t>
      </w:r>
      <w:proofErr w:type="spellEnd"/>
    </w:p>
    <w:p w14:paraId="45DE8D9F" w14:textId="77777777" w:rsidR="00E63CF9" w:rsidRPr="0062187A" w:rsidRDefault="00E63CF9" w:rsidP="0037466B">
      <w:pPr>
        <w:tabs>
          <w:tab w:val="left" w:pos="0"/>
        </w:tabs>
        <w:autoSpaceDE w:val="0"/>
        <w:autoSpaceDN w:val="0"/>
        <w:adjustRightInd w:val="0"/>
        <w:spacing w:line="240" w:lineRule="auto"/>
        <w:ind w:firstLine="284"/>
        <w:rPr>
          <w:rFonts w:ascii="Garamond" w:eastAsia="MS Mincho" w:hAnsi="Garamond" w:cs="MS Mincho"/>
          <w:b/>
          <w:bCs/>
          <w:color w:val="000000"/>
        </w:rPr>
      </w:pPr>
    </w:p>
    <w:sectPr w:rsidR="00E63CF9" w:rsidRPr="0062187A" w:rsidSect="002B400E">
      <w:footerReference w:type="first" r:id="rId11"/>
      <w:pgSz w:w="11906" w:h="16838"/>
      <w:pgMar w:top="630" w:right="1440" w:bottom="1170" w:left="1440" w:header="720" w:footer="366"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C6D8ECE" w16cex:dateUtc="2026-07-02T21:12: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A7A70" w14:textId="77777777" w:rsidR="002B543B" w:rsidRDefault="002B543B" w:rsidP="009D6BFB">
      <w:pPr>
        <w:spacing w:line="240" w:lineRule="auto"/>
      </w:pPr>
      <w:r>
        <w:separator/>
      </w:r>
    </w:p>
  </w:endnote>
  <w:endnote w:type="continuationSeparator" w:id="0">
    <w:p w14:paraId="688A7A71" w14:textId="77777777" w:rsidR="002B543B" w:rsidRDefault="002B543B" w:rsidP="009D6BFB">
      <w:pPr>
        <w:spacing w:line="240" w:lineRule="auto"/>
      </w:pPr>
      <w:r>
        <w:continuationSeparator/>
      </w:r>
    </w:p>
  </w:endnote>
  <w:endnote w:type="continuationNotice" w:id="1">
    <w:p w14:paraId="4D98F334" w14:textId="77777777" w:rsidR="008D6676" w:rsidRDefault="008D66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21002A87" w:usb1="090F0000" w:usb2="00000010" w:usb3="00000000" w:csb0="003F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A7A74" w14:textId="77777777" w:rsidR="002B543B" w:rsidRDefault="002B543B">
    <w:pPr>
      <w:pStyle w:val="Footer"/>
      <w:jc w:val="right"/>
    </w:pPr>
  </w:p>
  <w:p w14:paraId="688A7A75" w14:textId="77777777" w:rsidR="002B543B" w:rsidRDefault="002B543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A7A6E" w14:textId="77777777" w:rsidR="002B543B" w:rsidRDefault="002B543B" w:rsidP="009D6BFB">
      <w:pPr>
        <w:spacing w:line="240" w:lineRule="auto"/>
      </w:pPr>
      <w:r>
        <w:separator/>
      </w:r>
    </w:p>
  </w:footnote>
  <w:footnote w:type="continuationSeparator" w:id="0">
    <w:p w14:paraId="688A7A6F" w14:textId="77777777" w:rsidR="002B543B" w:rsidRDefault="002B543B" w:rsidP="009D6BFB">
      <w:pPr>
        <w:spacing w:line="240" w:lineRule="auto"/>
      </w:pPr>
      <w:r>
        <w:continuationSeparator/>
      </w:r>
    </w:p>
  </w:footnote>
  <w:footnote w:type="continuationNotice" w:id="1">
    <w:p w14:paraId="18D018BD" w14:textId="77777777" w:rsidR="008D6676" w:rsidRDefault="008D6676">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7044CC"/>
    <w:multiLevelType w:val="multilevel"/>
    <w:tmpl w:val="083435D8"/>
    <w:lvl w:ilvl="0">
      <w:start w:val="7"/>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0F572921"/>
    <w:multiLevelType w:val="hybridMultilevel"/>
    <w:tmpl w:val="DA1CF6DA"/>
    <w:lvl w:ilvl="0" w:tplc="54D01DD6">
      <w:start w:val="2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D37E4"/>
    <w:multiLevelType w:val="multilevel"/>
    <w:tmpl w:val="A3F0B304"/>
    <w:lvl w:ilvl="0">
      <w:start w:val="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F465EA"/>
    <w:multiLevelType w:val="multilevel"/>
    <w:tmpl w:val="296A21E6"/>
    <w:lvl w:ilvl="0">
      <w:start w:val="9"/>
      <w:numFmt w:val="decimal"/>
      <w:lvlText w:val="%1."/>
      <w:lvlJc w:val="left"/>
      <w:pPr>
        <w:ind w:left="2250" w:hanging="360"/>
      </w:pPr>
      <w:rPr>
        <w:rFonts w:eastAsia="Calibri" w:hint="default"/>
        <w:i w:val="0"/>
        <w:color w:val="auto"/>
      </w:rPr>
    </w:lvl>
    <w:lvl w:ilvl="1">
      <w:start w:val="1"/>
      <w:numFmt w:val="decimal"/>
      <w:lvlText w:val="%1.%2."/>
      <w:lvlJc w:val="left"/>
      <w:pPr>
        <w:ind w:left="1080" w:hanging="360"/>
      </w:pPr>
      <w:rPr>
        <w:rFonts w:eastAsia="Calibri" w:hint="default"/>
        <w:i w:val="0"/>
      </w:rPr>
    </w:lvl>
    <w:lvl w:ilvl="2">
      <w:start w:val="1"/>
      <w:numFmt w:val="decimal"/>
      <w:lvlText w:val="%1.%2.%3."/>
      <w:lvlJc w:val="left"/>
      <w:pPr>
        <w:ind w:left="2160" w:hanging="720"/>
      </w:pPr>
      <w:rPr>
        <w:rFonts w:eastAsia="Calibri" w:hint="default"/>
        <w:i w:val="0"/>
      </w:rPr>
    </w:lvl>
    <w:lvl w:ilvl="3">
      <w:start w:val="1"/>
      <w:numFmt w:val="decimal"/>
      <w:lvlText w:val="%1.%2.%3.%4."/>
      <w:lvlJc w:val="left"/>
      <w:pPr>
        <w:ind w:left="2880" w:hanging="72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4680" w:hanging="108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480" w:hanging="144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10"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12" w15:restartNumberingAfterBreak="0">
    <w:nsid w:val="129873C8"/>
    <w:multiLevelType w:val="hybridMultilevel"/>
    <w:tmpl w:val="88103A90"/>
    <w:lvl w:ilvl="0" w:tplc="8312BD6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1C44C9"/>
    <w:multiLevelType w:val="multilevel"/>
    <w:tmpl w:val="2F88D000"/>
    <w:lvl w:ilvl="0">
      <w:start w:val="1"/>
      <w:numFmt w:val="decimal"/>
      <w:lvlText w:val="%1."/>
      <w:lvlJc w:val="left"/>
      <w:pPr>
        <w:ind w:left="37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4"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5"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6"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18" w15:restartNumberingAfterBreak="0">
    <w:nsid w:val="26A410BB"/>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abstractNum w:abstractNumId="19"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E937706"/>
    <w:multiLevelType w:val="multilevel"/>
    <w:tmpl w:val="B198B326"/>
    <w:lvl w:ilvl="0">
      <w:start w:val="12"/>
      <w:numFmt w:val="decimal"/>
      <w:lvlText w:val="%1."/>
      <w:lvlJc w:val="left"/>
      <w:pPr>
        <w:ind w:left="480" w:hanging="480"/>
      </w:pPr>
      <w:rPr>
        <w:rFonts w:eastAsia="Calibri" w:hint="default"/>
        <w:b w:val="0"/>
        <w:i w:val="0"/>
      </w:rPr>
    </w:lvl>
    <w:lvl w:ilvl="1">
      <w:start w:val="1"/>
      <w:numFmt w:val="decimal"/>
      <w:lvlText w:val="%1.%2."/>
      <w:lvlJc w:val="left"/>
      <w:pPr>
        <w:ind w:left="840" w:hanging="480"/>
      </w:pPr>
      <w:rPr>
        <w:rFonts w:eastAsia="Calibri" w:hint="default"/>
        <w:b w:val="0"/>
        <w:i w:val="0"/>
      </w:rPr>
    </w:lvl>
    <w:lvl w:ilvl="2">
      <w:start w:val="1"/>
      <w:numFmt w:val="decimal"/>
      <w:lvlText w:val="%1.%2.%3."/>
      <w:lvlJc w:val="left"/>
      <w:pPr>
        <w:ind w:left="1440" w:hanging="720"/>
      </w:pPr>
      <w:rPr>
        <w:rFonts w:eastAsia="Calibri" w:hint="default"/>
        <w:i/>
      </w:rPr>
    </w:lvl>
    <w:lvl w:ilvl="3">
      <w:start w:val="1"/>
      <w:numFmt w:val="decimal"/>
      <w:lvlText w:val="%1.%2.%3.%4."/>
      <w:lvlJc w:val="left"/>
      <w:pPr>
        <w:ind w:left="1800" w:hanging="720"/>
      </w:pPr>
      <w:rPr>
        <w:rFonts w:eastAsia="Calibri" w:hint="default"/>
        <w:i/>
      </w:rPr>
    </w:lvl>
    <w:lvl w:ilvl="4">
      <w:start w:val="1"/>
      <w:numFmt w:val="decimal"/>
      <w:lvlText w:val="%1.%2.%3.%4.%5."/>
      <w:lvlJc w:val="left"/>
      <w:pPr>
        <w:ind w:left="2520" w:hanging="1080"/>
      </w:pPr>
      <w:rPr>
        <w:rFonts w:eastAsia="Calibri" w:hint="default"/>
        <w:i/>
      </w:rPr>
    </w:lvl>
    <w:lvl w:ilvl="5">
      <w:start w:val="1"/>
      <w:numFmt w:val="decimal"/>
      <w:lvlText w:val="%1.%2.%3.%4.%5.%6."/>
      <w:lvlJc w:val="left"/>
      <w:pPr>
        <w:ind w:left="2880" w:hanging="1080"/>
      </w:pPr>
      <w:rPr>
        <w:rFonts w:eastAsia="Calibri" w:hint="default"/>
        <w:i/>
      </w:rPr>
    </w:lvl>
    <w:lvl w:ilvl="6">
      <w:start w:val="1"/>
      <w:numFmt w:val="decimal"/>
      <w:lvlText w:val="%1.%2.%3.%4.%5.%6.%7."/>
      <w:lvlJc w:val="left"/>
      <w:pPr>
        <w:ind w:left="3600" w:hanging="1440"/>
      </w:pPr>
      <w:rPr>
        <w:rFonts w:eastAsia="Calibri" w:hint="default"/>
        <w:i/>
      </w:rPr>
    </w:lvl>
    <w:lvl w:ilvl="7">
      <w:start w:val="1"/>
      <w:numFmt w:val="decimal"/>
      <w:lvlText w:val="%1.%2.%3.%4.%5.%6.%7.%8."/>
      <w:lvlJc w:val="left"/>
      <w:pPr>
        <w:ind w:left="3960" w:hanging="1440"/>
      </w:pPr>
      <w:rPr>
        <w:rFonts w:eastAsia="Calibri" w:hint="default"/>
        <w:i/>
      </w:rPr>
    </w:lvl>
    <w:lvl w:ilvl="8">
      <w:start w:val="1"/>
      <w:numFmt w:val="decimal"/>
      <w:lvlText w:val="%1.%2.%3.%4.%5.%6.%7.%8.%9."/>
      <w:lvlJc w:val="left"/>
      <w:pPr>
        <w:ind w:left="4680" w:hanging="1800"/>
      </w:pPr>
      <w:rPr>
        <w:rFonts w:eastAsia="Calibri" w:hint="default"/>
        <w:i/>
      </w:rPr>
    </w:lvl>
  </w:abstractNum>
  <w:abstractNum w:abstractNumId="21" w15:restartNumberingAfterBreak="0">
    <w:nsid w:val="2F0B74A6"/>
    <w:multiLevelType w:val="hybridMultilevel"/>
    <w:tmpl w:val="775EB45C"/>
    <w:lvl w:ilvl="0" w:tplc="1A9C42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0F97B36"/>
    <w:multiLevelType w:val="hybridMultilevel"/>
    <w:tmpl w:val="3AC896E4"/>
    <w:lvl w:ilvl="0" w:tplc="757A23BA">
      <w:start w:val="1"/>
      <w:numFmt w:val="upperRoman"/>
      <w:lvlText w:val="%1."/>
      <w:lvlJc w:val="left"/>
      <w:pPr>
        <w:ind w:left="1080" w:hanging="720"/>
      </w:pPr>
      <w:rPr>
        <w:rFonts w:hint="default"/>
        <w:i/>
      </w:rPr>
    </w:lvl>
    <w:lvl w:ilvl="1" w:tplc="041C0019">
      <w:start w:val="1"/>
      <w:numFmt w:val="lowerLetter"/>
      <w:lvlText w:val="%2."/>
      <w:lvlJc w:val="left"/>
      <w:pPr>
        <w:ind w:left="1440" w:hanging="360"/>
      </w:pPr>
    </w:lvl>
    <w:lvl w:ilvl="2" w:tplc="0409000F">
      <w:start w:val="1"/>
      <w:numFmt w:val="decimal"/>
      <w:lvlText w:val="%3."/>
      <w:lvlJc w:val="lef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365055F9"/>
    <w:multiLevelType w:val="multilevel"/>
    <w:tmpl w:val="1AB87356"/>
    <w:lvl w:ilvl="0">
      <w:start w:val="1"/>
      <w:numFmt w:val="decimal"/>
      <w:lvlText w:val="%1."/>
      <w:lvlJc w:val="left"/>
      <w:pPr>
        <w:ind w:left="1080" w:hanging="360"/>
      </w:pPr>
      <w:rPr>
        <w:rFonts w:ascii="Times New Roman" w:eastAsiaTheme="minorHAnsi" w:hAnsi="Times New Roman" w:cs="Times New Roman" w:hint="default"/>
        <w:b w:val="0"/>
        <w:i w:val="0"/>
        <w:color w:val="auto"/>
        <w:sz w:val="24"/>
        <w:szCs w:val="24"/>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24"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25" w15:restartNumberingAfterBreak="0">
    <w:nsid w:val="3A79726F"/>
    <w:multiLevelType w:val="multilevel"/>
    <w:tmpl w:val="AFD4C7D6"/>
    <w:lvl w:ilvl="0">
      <w:start w:val="4"/>
      <w:numFmt w:val="decimal"/>
      <w:lvlText w:val="%1."/>
      <w:lvlJc w:val="left"/>
      <w:pPr>
        <w:ind w:left="288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6" w15:restartNumberingAfterBreak="0">
    <w:nsid w:val="3A7F67EF"/>
    <w:multiLevelType w:val="hybridMultilevel"/>
    <w:tmpl w:val="5B5645E0"/>
    <w:lvl w:ilvl="0" w:tplc="7A323478">
      <w:start w:val="2"/>
      <w:numFmt w:val="upp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7"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29F5CC2"/>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4A33A13"/>
    <w:multiLevelType w:val="multilevel"/>
    <w:tmpl w:val="5C9EA88C"/>
    <w:lvl w:ilvl="0">
      <w:start w:val="1"/>
      <w:numFmt w:val="decimal"/>
      <w:lvlText w:val="%1."/>
      <w:lvlJc w:val="left"/>
      <w:pPr>
        <w:ind w:left="1890" w:hanging="360"/>
      </w:pPr>
      <w:rPr>
        <w:rFonts w:ascii="Times New Roman" w:hAnsi="Times New Roman" w:cs="Times New Roman" w:hint="default"/>
        <w:b w:val="0"/>
        <w:i w:val="0"/>
        <w:color w:val="auto"/>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3"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6524B4F"/>
    <w:multiLevelType w:val="multilevel"/>
    <w:tmpl w:val="F3444342"/>
    <w:lvl w:ilvl="0">
      <w:start w:val="8"/>
      <w:numFmt w:val="decimal"/>
      <w:lvlText w:val="%1."/>
      <w:lvlJc w:val="left"/>
      <w:pPr>
        <w:ind w:left="1440" w:hanging="360"/>
      </w:pPr>
      <w:rPr>
        <w:rFonts w:hint="default"/>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B2975C6"/>
    <w:multiLevelType w:val="multilevel"/>
    <w:tmpl w:val="20467DBC"/>
    <w:lvl w:ilvl="0">
      <w:start w:val="6"/>
      <w:numFmt w:val="decimal"/>
      <w:lvlText w:val="%1."/>
      <w:lvlJc w:val="left"/>
      <w:pPr>
        <w:ind w:left="531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6"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7" w15:restartNumberingAfterBreak="0">
    <w:nsid w:val="60FD0E1B"/>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9"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40"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41" w15:restartNumberingAfterBreak="0">
    <w:nsid w:val="674050A2"/>
    <w:multiLevelType w:val="multilevel"/>
    <w:tmpl w:val="E2488110"/>
    <w:lvl w:ilvl="0">
      <w:start w:val="19"/>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3" w15:restartNumberingAfterBreak="0">
    <w:nsid w:val="718F3A90"/>
    <w:multiLevelType w:val="multilevel"/>
    <w:tmpl w:val="AF8656DA"/>
    <w:lvl w:ilvl="0">
      <w:start w:val="40"/>
      <w:numFmt w:val="decimal"/>
      <w:lvlText w:val="%1."/>
      <w:lvlJc w:val="left"/>
      <w:pPr>
        <w:ind w:left="1260" w:hanging="360"/>
      </w:pPr>
      <w:rPr>
        <w:rFonts w:hint="default"/>
        <w:b w:val="0"/>
        <w:i w:val="0"/>
        <w:color w:val="auto"/>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45"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7" w15:restartNumberingAfterBreak="0">
    <w:nsid w:val="74FA63D1"/>
    <w:multiLevelType w:val="multilevel"/>
    <w:tmpl w:val="3CCCE6E2"/>
    <w:lvl w:ilvl="0">
      <w:start w:val="15"/>
      <w:numFmt w:val="decimal"/>
      <w:lvlText w:val="%1."/>
      <w:lvlJc w:val="left"/>
      <w:pPr>
        <w:ind w:left="660" w:hanging="660"/>
      </w:pPr>
      <w:rPr>
        <w:rFonts w:hint="default"/>
      </w:rPr>
    </w:lvl>
    <w:lvl w:ilvl="1">
      <w:start w:val="8"/>
      <w:numFmt w:val="decimal"/>
      <w:lvlText w:val="%1.%2."/>
      <w:lvlJc w:val="left"/>
      <w:pPr>
        <w:ind w:left="1515" w:hanging="6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48"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49" w15:restartNumberingAfterBreak="0">
    <w:nsid w:val="79FF0DC4"/>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num w:numId="1">
    <w:abstractNumId w:val="34"/>
  </w:num>
  <w:num w:numId="2">
    <w:abstractNumId w:val="33"/>
  </w:num>
  <w:num w:numId="3">
    <w:abstractNumId w:val="16"/>
  </w:num>
  <w:num w:numId="4">
    <w:abstractNumId w:val="40"/>
  </w:num>
  <w:num w:numId="5">
    <w:abstractNumId w:val="15"/>
  </w:num>
  <w:num w:numId="6">
    <w:abstractNumId w:val="8"/>
  </w:num>
  <w:num w:numId="7">
    <w:abstractNumId w:val="24"/>
  </w:num>
  <w:num w:numId="8">
    <w:abstractNumId w:val="1"/>
  </w:num>
  <w:num w:numId="9">
    <w:abstractNumId w:val="44"/>
  </w:num>
  <w:num w:numId="10">
    <w:abstractNumId w:val="3"/>
  </w:num>
  <w:num w:numId="11">
    <w:abstractNumId w:val="45"/>
  </w:num>
  <w:num w:numId="12">
    <w:abstractNumId w:val="29"/>
  </w:num>
  <w:num w:numId="13">
    <w:abstractNumId w:val="42"/>
  </w:num>
  <w:num w:numId="14">
    <w:abstractNumId w:val="11"/>
  </w:num>
  <w:num w:numId="15">
    <w:abstractNumId w:val="30"/>
  </w:num>
  <w:num w:numId="16">
    <w:abstractNumId w:val="36"/>
  </w:num>
  <w:num w:numId="17">
    <w:abstractNumId w:val="39"/>
  </w:num>
  <w:num w:numId="18">
    <w:abstractNumId w:val="38"/>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37"/>
  </w:num>
  <w:num w:numId="22">
    <w:abstractNumId w:val="28"/>
  </w:num>
  <w:num w:numId="23">
    <w:abstractNumId w:val="22"/>
  </w:num>
  <w:num w:numId="24">
    <w:abstractNumId w:val="18"/>
  </w:num>
  <w:num w:numId="25">
    <w:abstractNumId w:val="4"/>
  </w:num>
  <w:num w:numId="26">
    <w:abstractNumId w:val="0"/>
  </w:num>
  <w:num w:numId="27">
    <w:abstractNumId w:val="6"/>
  </w:num>
  <w:num w:numId="28">
    <w:abstractNumId w:val="12"/>
  </w:num>
  <w:num w:numId="29">
    <w:abstractNumId w:val="41"/>
  </w:num>
  <w:num w:numId="30">
    <w:abstractNumId w:val="27"/>
  </w:num>
  <w:num w:numId="31">
    <w:abstractNumId w:val="5"/>
  </w:num>
  <w:num w:numId="32">
    <w:abstractNumId w:val="20"/>
  </w:num>
  <w:num w:numId="33">
    <w:abstractNumId w:val="7"/>
  </w:num>
  <w:num w:numId="34">
    <w:abstractNumId w:val="49"/>
  </w:num>
  <w:num w:numId="35">
    <w:abstractNumId w:val="25"/>
  </w:num>
  <w:num w:numId="36">
    <w:abstractNumId w:val="46"/>
  </w:num>
  <w:num w:numId="37">
    <w:abstractNumId w:val="17"/>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31"/>
  </w:num>
  <w:num w:numId="41">
    <w:abstractNumId w:val="43"/>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num>
  <w:num w:numId="44">
    <w:abstractNumId w:val="26"/>
  </w:num>
  <w:num w:numId="45">
    <w:abstractNumId w:val="35"/>
  </w:num>
  <w:num w:numId="46">
    <w:abstractNumId w:val="32"/>
  </w:num>
  <w:num w:numId="47">
    <w:abstractNumId w:val="23"/>
  </w:num>
  <w:num w:numId="48">
    <w:abstractNumId w:val="47"/>
  </w:num>
  <w:num w:numId="49">
    <w:abstractNumId w:val="9"/>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FB"/>
    <w:rsid w:val="0000108D"/>
    <w:rsid w:val="00001DFB"/>
    <w:rsid w:val="000024D1"/>
    <w:rsid w:val="00002950"/>
    <w:rsid w:val="00003B28"/>
    <w:rsid w:val="00005C2D"/>
    <w:rsid w:val="00005E0A"/>
    <w:rsid w:val="00006B5D"/>
    <w:rsid w:val="00006EC9"/>
    <w:rsid w:val="00010593"/>
    <w:rsid w:val="00011418"/>
    <w:rsid w:val="0001196A"/>
    <w:rsid w:val="00012436"/>
    <w:rsid w:val="0001284D"/>
    <w:rsid w:val="000129E6"/>
    <w:rsid w:val="00012F34"/>
    <w:rsid w:val="00012FED"/>
    <w:rsid w:val="00013456"/>
    <w:rsid w:val="00013508"/>
    <w:rsid w:val="0001352E"/>
    <w:rsid w:val="00013B89"/>
    <w:rsid w:val="00013BD1"/>
    <w:rsid w:val="000146AC"/>
    <w:rsid w:val="000147C4"/>
    <w:rsid w:val="00014B6D"/>
    <w:rsid w:val="00014E0F"/>
    <w:rsid w:val="00014EEB"/>
    <w:rsid w:val="000152AF"/>
    <w:rsid w:val="00016E3E"/>
    <w:rsid w:val="00021979"/>
    <w:rsid w:val="00022381"/>
    <w:rsid w:val="000223BA"/>
    <w:rsid w:val="00022AD5"/>
    <w:rsid w:val="00022D89"/>
    <w:rsid w:val="00022E48"/>
    <w:rsid w:val="00022FE5"/>
    <w:rsid w:val="0002321C"/>
    <w:rsid w:val="00023EEF"/>
    <w:rsid w:val="000241BF"/>
    <w:rsid w:val="00024203"/>
    <w:rsid w:val="00024AE1"/>
    <w:rsid w:val="000253F2"/>
    <w:rsid w:val="00025E57"/>
    <w:rsid w:val="000273E5"/>
    <w:rsid w:val="000303E8"/>
    <w:rsid w:val="000305E8"/>
    <w:rsid w:val="0003109E"/>
    <w:rsid w:val="00031689"/>
    <w:rsid w:val="00031851"/>
    <w:rsid w:val="00031F68"/>
    <w:rsid w:val="00032804"/>
    <w:rsid w:val="00033156"/>
    <w:rsid w:val="00033638"/>
    <w:rsid w:val="00033783"/>
    <w:rsid w:val="0003456A"/>
    <w:rsid w:val="00035CE4"/>
    <w:rsid w:val="00043545"/>
    <w:rsid w:val="000436BA"/>
    <w:rsid w:val="00044DB0"/>
    <w:rsid w:val="00045482"/>
    <w:rsid w:val="00047164"/>
    <w:rsid w:val="00047B44"/>
    <w:rsid w:val="0005065F"/>
    <w:rsid w:val="00051423"/>
    <w:rsid w:val="000519C6"/>
    <w:rsid w:val="00052556"/>
    <w:rsid w:val="00052D30"/>
    <w:rsid w:val="00052E7B"/>
    <w:rsid w:val="000534AB"/>
    <w:rsid w:val="000542CE"/>
    <w:rsid w:val="00054814"/>
    <w:rsid w:val="0005497D"/>
    <w:rsid w:val="00055A57"/>
    <w:rsid w:val="00057016"/>
    <w:rsid w:val="00057B11"/>
    <w:rsid w:val="00060AA9"/>
    <w:rsid w:val="000610E7"/>
    <w:rsid w:val="000611B1"/>
    <w:rsid w:val="000612C5"/>
    <w:rsid w:val="000620F1"/>
    <w:rsid w:val="00062107"/>
    <w:rsid w:val="000628F0"/>
    <w:rsid w:val="00062C8F"/>
    <w:rsid w:val="00062CF9"/>
    <w:rsid w:val="000630E6"/>
    <w:rsid w:val="00063917"/>
    <w:rsid w:val="00064396"/>
    <w:rsid w:val="00064FEE"/>
    <w:rsid w:val="000669CA"/>
    <w:rsid w:val="00066EA0"/>
    <w:rsid w:val="000709A8"/>
    <w:rsid w:val="000719BE"/>
    <w:rsid w:val="00071D1B"/>
    <w:rsid w:val="00071E7B"/>
    <w:rsid w:val="000731C2"/>
    <w:rsid w:val="00074782"/>
    <w:rsid w:val="000755FC"/>
    <w:rsid w:val="000773B4"/>
    <w:rsid w:val="00077894"/>
    <w:rsid w:val="00077E5E"/>
    <w:rsid w:val="0008086F"/>
    <w:rsid w:val="00081816"/>
    <w:rsid w:val="00081E60"/>
    <w:rsid w:val="0008276E"/>
    <w:rsid w:val="00083A07"/>
    <w:rsid w:val="00083F7C"/>
    <w:rsid w:val="0008455C"/>
    <w:rsid w:val="000847D9"/>
    <w:rsid w:val="00085875"/>
    <w:rsid w:val="00086DDF"/>
    <w:rsid w:val="0008744D"/>
    <w:rsid w:val="000879E2"/>
    <w:rsid w:val="000905FE"/>
    <w:rsid w:val="00090A19"/>
    <w:rsid w:val="0009183C"/>
    <w:rsid w:val="000921AE"/>
    <w:rsid w:val="000933A9"/>
    <w:rsid w:val="000954D2"/>
    <w:rsid w:val="00095CDA"/>
    <w:rsid w:val="000968C7"/>
    <w:rsid w:val="000979A9"/>
    <w:rsid w:val="000A0EE9"/>
    <w:rsid w:val="000A18DB"/>
    <w:rsid w:val="000A1B9C"/>
    <w:rsid w:val="000A1EDB"/>
    <w:rsid w:val="000A2011"/>
    <w:rsid w:val="000A2A44"/>
    <w:rsid w:val="000A4170"/>
    <w:rsid w:val="000A4AB0"/>
    <w:rsid w:val="000A5F09"/>
    <w:rsid w:val="000A6591"/>
    <w:rsid w:val="000A6B5C"/>
    <w:rsid w:val="000A7D02"/>
    <w:rsid w:val="000B0539"/>
    <w:rsid w:val="000B0682"/>
    <w:rsid w:val="000B09DC"/>
    <w:rsid w:val="000B144C"/>
    <w:rsid w:val="000B27DC"/>
    <w:rsid w:val="000B3A0B"/>
    <w:rsid w:val="000B3E4B"/>
    <w:rsid w:val="000B473E"/>
    <w:rsid w:val="000B4822"/>
    <w:rsid w:val="000B4C8F"/>
    <w:rsid w:val="000B5640"/>
    <w:rsid w:val="000B5A70"/>
    <w:rsid w:val="000B66C6"/>
    <w:rsid w:val="000B6C4A"/>
    <w:rsid w:val="000B7440"/>
    <w:rsid w:val="000B7BFD"/>
    <w:rsid w:val="000C2B42"/>
    <w:rsid w:val="000C3762"/>
    <w:rsid w:val="000C37FD"/>
    <w:rsid w:val="000C3AA0"/>
    <w:rsid w:val="000C4552"/>
    <w:rsid w:val="000C55FB"/>
    <w:rsid w:val="000C610C"/>
    <w:rsid w:val="000C6769"/>
    <w:rsid w:val="000C7886"/>
    <w:rsid w:val="000D11EF"/>
    <w:rsid w:val="000D186B"/>
    <w:rsid w:val="000D269C"/>
    <w:rsid w:val="000D273B"/>
    <w:rsid w:val="000D2CA5"/>
    <w:rsid w:val="000D2D48"/>
    <w:rsid w:val="000D4208"/>
    <w:rsid w:val="000D4B5A"/>
    <w:rsid w:val="000D61D7"/>
    <w:rsid w:val="000D6904"/>
    <w:rsid w:val="000D7DBE"/>
    <w:rsid w:val="000E00CB"/>
    <w:rsid w:val="000E231C"/>
    <w:rsid w:val="000E2E5D"/>
    <w:rsid w:val="000E45BA"/>
    <w:rsid w:val="000E64CA"/>
    <w:rsid w:val="000E7C09"/>
    <w:rsid w:val="000F0A91"/>
    <w:rsid w:val="000F0D63"/>
    <w:rsid w:val="000F1529"/>
    <w:rsid w:val="000F1A16"/>
    <w:rsid w:val="000F29E7"/>
    <w:rsid w:val="000F2AE3"/>
    <w:rsid w:val="000F3BD2"/>
    <w:rsid w:val="000F5F37"/>
    <w:rsid w:val="000F77C6"/>
    <w:rsid w:val="00101C54"/>
    <w:rsid w:val="00101E52"/>
    <w:rsid w:val="001023F2"/>
    <w:rsid w:val="001034F7"/>
    <w:rsid w:val="00103709"/>
    <w:rsid w:val="001050E5"/>
    <w:rsid w:val="00105C79"/>
    <w:rsid w:val="00106108"/>
    <w:rsid w:val="00106943"/>
    <w:rsid w:val="00106D66"/>
    <w:rsid w:val="00110683"/>
    <w:rsid w:val="00111B3A"/>
    <w:rsid w:val="00112A95"/>
    <w:rsid w:val="001136E0"/>
    <w:rsid w:val="0011432F"/>
    <w:rsid w:val="00114758"/>
    <w:rsid w:val="00114D6E"/>
    <w:rsid w:val="0011657D"/>
    <w:rsid w:val="00116ACA"/>
    <w:rsid w:val="0011779A"/>
    <w:rsid w:val="00117E74"/>
    <w:rsid w:val="00120302"/>
    <w:rsid w:val="001208FB"/>
    <w:rsid w:val="00120C71"/>
    <w:rsid w:val="0012101B"/>
    <w:rsid w:val="0012127D"/>
    <w:rsid w:val="00121BBA"/>
    <w:rsid w:val="00122F98"/>
    <w:rsid w:val="00125A1B"/>
    <w:rsid w:val="00125F18"/>
    <w:rsid w:val="001279F6"/>
    <w:rsid w:val="00127A7E"/>
    <w:rsid w:val="00127D60"/>
    <w:rsid w:val="001307DF"/>
    <w:rsid w:val="00130CD7"/>
    <w:rsid w:val="00131B03"/>
    <w:rsid w:val="00132ACA"/>
    <w:rsid w:val="0013304F"/>
    <w:rsid w:val="0013392E"/>
    <w:rsid w:val="00133B1F"/>
    <w:rsid w:val="001352BE"/>
    <w:rsid w:val="001354A5"/>
    <w:rsid w:val="001357CE"/>
    <w:rsid w:val="00137A8D"/>
    <w:rsid w:val="00137CE5"/>
    <w:rsid w:val="00137CF9"/>
    <w:rsid w:val="00137DD8"/>
    <w:rsid w:val="001401F7"/>
    <w:rsid w:val="00140B41"/>
    <w:rsid w:val="00141067"/>
    <w:rsid w:val="00141A5E"/>
    <w:rsid w:val="001431E2"/>
    <w:rsid w:val="00143628"/>
    <w:rsid w:val="0014364D"/>
    <w:rsid w:val="00144BA7"/>
    <w:rsid w:val="00144E3B"/>
    <w:rsid w:val="0014635C"/>
    <w:rsid w:val="001467AB"/>
    <w:rsid w:val="00146DD4"/>
    <w:rsid w:val="0015077D"/>
    <w:rsid w:val="00150D95"/>
    <w:rsid w:val="00150DC2"/>
    <w:rsid w:val="0015111D"/>
    <w:rsid w:val="001518A8"/>
    <w:rsid w:val="00151917"/>
    <w:rsid w:val="00151B6D"/>
    <w:rsid w:val="00151BBB"/>
    <w:rsid w:val="00151EFE"/>
    <w:rsid w:val="001525E8"/>
    <w:rsid w:val="0015285A"/>
    <w:rsid w:val="001528B1"/>
    <w:rsid w:val="00152A83"/>
    <w:rsid w:val="00153715"/>
    <w:rsid w:val="00153A25"/>
    <w:rsid w:val="00153E11"/>
    <w:rsid w:val="00154E70"/>
    <w:rsid w:val="00155097"/>
    <w:rsid w:val="00155E00"/>
    <w:rsid w:val="00156736"/>
    <w:rsid w:val="001568BC"/>
    <w:rsid w:val="0015787F"/>
    <w:rsid w:val="00157C08"/>
    <w:rsid w:val="00160C27"/>
    <w:rsid w:val="00161565"/>
    <w:rsid w:val="001618F1"/>
    <w:rsid w:val="00161905"/>
    <w:rsid w:val="00161F27"/>
    <w:rsid w:val="00163168"/>
    <w:rsid w:val="001632B8"/>
    <w:rsid w:val="001645AF"/>
    <w:rsid w:val="00166B6A"/>
    <w:rsid w:val="00167E6D"/>
    <w:rsid w:val="00170293"/>
    <w:rsid w:val="001707DB"/>
    <w:rsid w:val="001718B7"/>
    <w:rsid w:val="001719F6"/>
    <w:rsid w:val="00171EEC"/>
    <w:rsid w:val="00171F64"/>
    <w:rsid w:val="00173313"/>
    <w:rsid w:val="001738F7"/>
    <w:rsid w:val="00173A8C"/>
    <w:rsid w:val="0017407F"/>
    <w:rsid w:val="001742C7"/>
    <w:rsid w:val="0017497B"/>
    <w:rsid w:val="00175DA0"/>
    <w:rsid w:val="00177017"/>
    <w:rsid w:val="00177BC5"/>
    <w:rsid w:val="00180000"/>
    <w:rsid w:val="001801F2"/>
    <w:rsid w:val="00180391"/>
    <w:rsid w:val="0018093D"/>
    <w:rsid w:val="0018111D"/>
    <w:rsid w:val="00182B92"/>
    <w:rsid w:val="00184720"/>
    <w:rsid w:val="00184792"/>
    <w:rsid w:val="00185DE8"/>
    <w:rsid w:val="00185E2A"/>
    <w:rsid w:val="00187156"/>
    <w:rsid w:val="00190E7C"/>
    <w:rsid w:val="00190FBF"/>
    <w:rsid w:val="001914DD"/>
    <w:rsid w:val="00191635"/>
    <w:rsid w:val="00192380"/>
    <w:rsid w:val="00194736"/>
    <w:rsid w:val="001976A6"/>
    <w:rsid w:val="00197D20"/>
    <w:rsid w:val="001A2923"/>
    <w:rsid w:val="001A2D67"/>
    <w:rsid w:val="001A4589"/>
    <w:rsid w:val="001A4EEE"/>
    <w:rsid w:val="001A54D7"/>
    <w:rsid w:val="001A608D"/>
    <w:rsid w:val="001A7071"/>
    <w:rsid w:val="001A70D1"/>
    <w:rsid w:val="001A7401"/>
    <w:rsid w:val="001A76A8"/>
    <w:rsid w:val="001A7871"/>
    <w:rsid w:val="001A796A"/>
    <w:rsid w:val="001B0C91"/>
    <w:rsid w:val="001B20F3"/>
    <w:rsid w:val="001B2E68"/>
    <w:rsid w:val="001B3319"/>
    <w:rsid w:val="001B4E11"/>
    <w:rsid w:val="001B6641"/>
    <w:rsid w:val="001B75C5"/>
    <w:rsid w:val="001C1187"/>
    <w:rsid w:val="001C1249"/>
    <w:rsid w:val="001C1F03"/>
    <w:rsid w:val="001C216D"/>
    <w:rsid w:val="001C3193"/>
    <w:rsid w:val="001C3DE7"/>
    <w:rsid w:val="001C5510"/>
    <w:rsid w:val="001C66CB"/>
    <w:rsid w:val="001C6D7F"/>
    <w:rsid w:val="001C7E27"/>
    <w:rsid w:val="001D2161"/>
    <w:rsid w:val="001D3ADA"/>
    <w:rsid w:val="001D4C00"/>
    <w:rsid w:val="001D4C26"/>
    <w:rsid w:val="001D511A"/>
    <w:rsid w:val="001D7B69"/>
    <w:rsid w:val="001E07DA"/>
    <w:rsid w:val="001E091D"/>
    <w:rsid w:val="001E095A"/>
    <w:rsid w:val="001E1218"/>
    <w:rsid w:val="001E2876"/>
    <w:rsid w:val="001E305E"/>
    <w:rsid w:val="001E329A"/>
    <w:rsid w:val="001E3C4E"/>
    <w:rsid w:val="001E4720"/>
    <w:rsid w:val="001E4DEE"/>
    <w:rsid w:val="001E5272"/>
    <w:rsid w:val="001E5B59"/>
    <w:rsid w:val="001E749F"/>
    <w:rsid w:val="001F004A"/>
    <w:rsid w:val="001F013A"/>
    <w:rsid w:val="001F1FE8"/>
    <w:rsid w:val="001F2096"/>
    <w:rsid w:val="001F2B92"/>
    <w:rsid w:val="001F405C"/>
    <w:rsid w:val="001F4BCE"/>
    <w:rsid w:val="001F4CFB"/>
    <w:rsid w:val="001F5AF9"/>
    <w:rsid w:val="001F77A4"/>
    <w:rsid w:val="002004E6"/>
    <w:rsid w:val="002008E2"/>
    <w:rsid w:val="002015CE"/>
    <w:rsid w:val="002024A5"/>
    <w:rsid w:val="00202A46"/>
    <w:rsid w:val="00204F16"/>
    <w:rsid w:val="002051A6"/>
    <w:rsid w:val="002059C8"/>
    <w:rsid w:val="00205B18"/>
    <w:rsid w:val="00205ECB"/>
    <w:rsid w:val="00206C50"/>
    <w:rsid w:val="002079B9"/>
    <w:rsid w:val="00207F54"/>
    <w:rsid w:val="002107CB"/>
    <w:rsid w:val="0021344E"/>
    <w:rsid w:val="00213953"/>
    <w:rsid w:val="0021544A"/>
    <w:rsid w:val="00215695"/>
    <w:rsid w:val="002165F9"/>
    <w:rsid w:val="00216AED"/>
    <w:rsid w:val="00216B37"/>
    <w:rsid w:val="00220427"/>
    <w:rsid w:val="002207D8"/>
    <w:rsid w:val="002209F5"/>
    <w:rsid w:val="00221DAA"/>
    <w:rsid w:val="00221EB5"/>
    <w:rsid w:val="00222397"/>
    <w:rsid w:val="002224CD"/>
    <w:rsid w:val="00222CE1"/>
    <w:rsid w:val="00223B18"/>
    <w:rsid w:val="00223B31"/>
    <w:rsid w:val="00224551"/>
    <w:rsid w:val="00224813"/>
    <w:rsid w:val="00225418"/>
    <w:rsid w:val="00225C29"/>
    <w:rsid w:val="0022671F"/>
    <w:rsid w:val="002273B4"/>
    <w:rsid w:val="002279FF"/>
    <w:rsid w:val="00230819"/>
    <w:rsid w:val="00230B3C"/>
    <w:rsid w:val="0023111D"/>
    <w:rsid w:val="0023153B"/>
    <w:rsid w:val="00231571"/>
    <w:rsid w:val="002327E7"/>
    <w:rsid w:val="00232FCF"/>
    <w:rsid w:val="00233751"/>
    <w:rsid w:val="00234EDD"/>
    <w:rsid w:val="0023525E"/>
    <w:rsid w:val="0023529E"/>
    <w:rsid w:val="002353A9"/>
    <w:rsid w:val="00235DD4"/>
    <w:rsid w:val="002363F4"/>
    <w:rsid w:val="0024026F"/>
    <w:rsid w:val="00244007"/>
    <w:rsid w:val="0024597D"/>
    <w:rsid w:val="00246609"/>
    <w:rsid w:val="00246751"/>
    <w:rsid w:val="00246BF1"/>
    <w:rsid w:val="00247034"/>
    <w:rsid w:val="0024727A"/>
    <w:rsid w:val="00247979"/>
    <w:rsid w:val="00247FC6"/>
    <w:rsid w:val="002508B8"/>
    <w:rsid w:val="0025154B"/>
    <w:rsid w:val="002535EE"/>
    <w:rsid w:val="002539FE"/>
    <w:rsid w:val="0025492C"/>
    <w:rsid w:val="00255405"/>
    <w:rsid w:val="00256D3E"/>
    <w:rsid w:val="00256DD2"/>
    <w:rsid w:val="00257591"/>
    <w:rsid w:val="00261AB8"/>
    <w:rsid w:val="00261F85"/>
    <w:rsid w:val="0026284E"/>
    <w:rsid w:val="00263845"/>
    <w:rsid w:val="00263889"/>
    <w:rsid w:val="00264318"/>
    <w:rsid w:val="00264EC7"/>
    <w:rsid w:val="0026561C"/>
    <w:rsid w:val="002665A6"/>
    <w:rsid w:val="00266D66"/>
    <w:rsid w:val="002711DD"/>
    <w:rsid w:val="002713E2"/>
    <w:rsid w:val="00271BAD"/>
    <w:rsid w:val="0027286B"/>
    <w:rsid w:val="00273291"/>
    <w:rsid w:val="002737C8"/>
    <w:rsid w:val="002764FF"/>
    <w:rsid w:val="00276E1A"/>
    <w:rsid w:val="002770E7"/>
    <w:rsid w:val="00277791"/>
    <w:rsid w:val="0028067F"/>
    <w:rsid w:val="00281693"/>
    <w:rsid w:val="00281C6C"/>
    <w:rsid w:val="00281CA0"/>
    <w:rsid w:val="00281D81"/>
    <w:rsid w:val="002833A8"/>
    <w:rsid w:val="00287951"/>
    <w:rsid w:val="00287D50"/>
    <w:rsid w:val="00290BE9"/>
    <w:rsid w:val="002910D3"/>
    <w:rsid w:val="0029142F"/>
    <w:rsid w:val="00291663"/>
    <w:rsid w:val="00291E6E"/>
    <w:rsid w:val="00291E74"/>
    <w:rsid w:val="0029341C"/>
    <w:rsid w:val="002946D4"/>
    <w:rsid w:val="0029481A"/>
    <w:rsid w:val="00294A5F"/>
    <w:rsid w:val="00295157"/>
    <w:rsid w:val="00296060"/>
    <w:rsid w:val="002961CA"/>
    <w:rsid w:val="00296362"/>
    <w:rsid w:val="0029756F"/>
    <w:rsid w:val="00297F4D"/>
    <w:rsid w:val="002A0EF7"/>
    <w:rsid w:val="002A3476"/>
    <w:rsid w:val="002A3C04"/>
    <w:rsid w:val="002A3E78"/>
    <w:rsid w:val="002A47BD"/>
    <w:rsid w:val="002A4B24"/>
    <w:rsid w:val="002A4E70"/>
    <w:rsid w:val="002A52B4"/>
    <w:rsid w:val="002B1D72"/>
    <w:rsid w:val="002B1F51"/>
    <w:rsid w:val="002B321A"/>
    <w:rsid w:val="002B400E"/>
    <w:rsid w:val="002B52DE"/>
    <w:rsid w:val="002B543B"/>
    <w:rsid w:val="002B7BE9"/>
    <w:rsid w:val="002C0CDD"/>
    <w:rsid w:val="002C2828"/>
    <w:rsid w:val="002C2D32"/>
    <w:rsid w:val="002C2E15"/>
    <w:rsid w:val="002C3C45"/>
    <w:rsid w:val="002C3EE6"/>
    <w:rsid w:val="002C4052"/>
    <w:rsid w:val="002C43EB"/>
    <w:rsid w:val="002C5B71"/>
    <w:rsid w:val="002C6B79"/>
    <w:rsid w:val="002C6CB9"/>
    <w:rsid w:val="002C6F5F"/>
    <w:rsid w:val="002D07C8"/>
    <w:rsid w:val="002D1DF3"/>
    <w:rsid w:val="002D32B1"/>
    <w:rsid w:val="002D35CB"/>
    <w:rsid w:val="002D3A2E"/>
    <w:rsid w:val="002D3E5A"/>
    <w:rsid w:val="002D5008"/>
    <w:rsid w:val="002D55CC"/>
    <w:rsid w:val="002D60BF"/>
    <w:rsid w:val="002D60CA"/>
    <w:rsid w:val="002D62EF"/>
    <w:rsid w:val="002D6A89"/>
    <w:rsid w:val="002E040D"/>
    <w:rsid w:val="002E06CA"/>
    <w:rsid w:val="002E380F"/>
    <w:rsid w:val="002E3B63"/>
    <w:rsid w:val="002E415D"/>
    <w:rsid w:val="002E46F5"/>
    <w:rsid w:val="002E4B76"/>
    <w:rsid w:val="002E5200"/>
    <w:rsid w:val="002E53B7"/>
    <w:rsid w:val="002E5705"/>
    <w:rsid w:val="002E57F8"/>
    <w:rsid w:val="002E66B3"/>
    <w:rsid w:val="002E685C"/>
    <w:rsid w:val="002E68F5"/>
    <w:rsid w:val="002E71A2"/>
    <w:rsid w:val="002F0AF1"/>
    <w:rsid w:val="002F1197"/>
    <w:rsid w:val="002F43B7"/>
    <w:rsid w:val="002F515D"/>
    <w:rsid w:val="002F5665"/>
    <w:rsid w:val="002F6FDF"/>
    <w:rsid w:val="002F788F"/>
    <w:rsid w:val="00300969"/>
    <w:rsid w:val="00301127"/>
    <w:rsid w:val="00302941"/>
    <w:rsid w:val="00302948"/>
    <w:rsid w:val="0030310C"/>
    <w:rsid w:val="003040D4"/>
    <w:rsid w:val="0030437C"/>
    <w:rsid w:val="00304E70"/>
    <w:rsid w:val="00304ECD"/>
    <w:rsid w:val="003055B8"/>
    <w:rsid w:val="00306927"/>
    <w:rsid w:val="00306C72"/>
    <w:rsid w:val="00310016"/>
    <w:rsid w:val="003106AF"/>
    <w:rsid w:val="0031136D"/>
    <w:rsid w:val="00312A51"/>
    <w:rsid w:val="003137F0"/>
    <w:rsid w:val="00313A43"/>
    <w:rsid w:val="00314036"/>
    <w:rsid w:val="003148B7"/>
    <w:rsid w:val="003148DE"/>
    <w:rsid w:val="0031546C"/>
    <w:rsid w:val="00315D24"/>
    <w:rsid w:val="003177AA"/>
    <w:rsid w:val="00317DA9"/>
    <w:rsid w:val="00320263"/>
    <w:rsid w:val="00320889"/>
    <w:rsid w:val="003208FA"/>
    <w:rsid w:val="00323397"/>
    <w:rsid w:val="003247F1"/>
    <w:rsid w:val="00326ADE"/>
    <w:rsid w:val="00327030"/>
    <w:rsid w:val="0033123D"/>
    <w:rsid w:val="00331A8A"/>
    <w:rsid w:val="00331E41"/>
    <w:rsid w:val="00333CDA"/>
    <w:rsid w:val="003346AA"/>
    <w:rsid w:val="00334BAF"/>
    <w:rsid w:val="00334FF3"/>
    <w:rsid w:val="003350CA"/>
    <w:rsid w:val="003351B1"/>
    <w:rsid w:val="00335F19"/>
    <w:rsid w:val="0033739D"/>
    <w:rsid w:val="00337753"/>
    <w:rsid w:val="00340E2D"/>
    <w:rsid w:val="00341336"/>
    <w:rsid w:val="003414D3"/>
    <w:rsid w:val="00341711"/>
    <w:rsid w:val="00341A5C"/>
    <w:rsid w:val="00342076"/>
    <w:rsid w:val="00342101"/>
    <w:rsid w:val="003423FA"/>
    <w:rsid w:val="003425F0"/>
    <w:rsid w:val="00343998"/>
    <w:rsid w:val="003442C2"/>
    <w:rsid w:val="00344E37"/>
    <w:rsid w:val="00345CF7"/>
    <w:rsid w:val="00345DBA"/>
    <w:rsid w:val="003462C1"/>
    <w:rsid w:val="00346B4A"/>
    <w:rsid w:val="003473EC"/>
    <w:rsid w:val="0035027C"/>
    <w:rsid w:val="00350E99"/>
    <w:rsid w:val="00351B50"/>
    <w:rsid w:val="0035292C"/>
    <w:rsid w:val="003533C6"/>
    <w:rsid w:val="003540D0"/>
    <w:rsid w:val="00354414"/>
    <w:rsid w:val="00354EFB"/>
    <w:rsid w:val="003550A5"/>
    <w:rsid w:val="00356DC0"/>
    <w:rsid w:val="00360370"/>
    <w:rsid w:val="0036206B"/>
    <w:rsid w:val="00362189"/>
    <w:rsid w:val="00362BA1"/>
    <w:rsid w:val="0036336A"/>
    <w:rsid w:val="003638FA"/>
    <w:rsid w:val="00364A0A"/>
    <w:rsid w:val="00364ABD"/>
    <w:rsid w:val="003667B5"/>
    <w:rsid w:val="00366A84"/>
    <w:rsid w:val="00367C59"/>
    <w:rsid w:val="00370EB0"/>
    <w:rsid w:val="00371D27"/>
    <w:rsid w:val="003739E3"/>
    <w:rsid w:val="003745CB"/>
    <w:rsid w:val="0037466B"/>
    <w:rsid w:val="003746B4"/>
    <w:rsid w:val="00375054"/>
    <w:rsid w:val="00375B3E"/>
    <w:rsid w:val="00375C6C"/>
    <w:rsid w:val="003762F8"/>
    <w:rsid w:val="00376FD0"/>
    <w:rsid w:val="00377DAC"/>
    <w:rsid w:val="00380083"/>
    <w:rsid w:val="0038020B"/>
    <w:rsid w:val="00380B88"/>
    <w:rsid w:val="003813EF"/>
    <w:rsid w:val="003815F1"/>
    <w:rsid w:val="00381DC6"/>
    <w:rsid w:val="00383A08"/>
    <w:rsid w:val="003844BA"/>
    <w:rsid w:val="00384573"/>
    <w:rsid w:val="00384F39"/>
    <w:rsid w:val="00385B10"/>
    <w:rsid w:val="00385B82"/>
    <w:rsid w:val="00385D7D"/>
    <w:rsid w:val="00385E4D"/>
    <w:rsid w:val="00385F9A"/>
    <w:rsid w:val="00386880"/>
    <w:rsid w:val="0038694C"/>
    <w:rsid w:val="003873A3"/>
    <w:rsid w:val="003918E5"/>
    <w:rsid w:val="003920E1"/>
    <w:rsid w:val="00392652"/>
    <w:rsid w:val="00392B41"/>
    <w:rsid w:val="00393821"/>
    <w:rsid w:val="00393B80"/>
    <w:rsid w:val="00395361"/>
    <w:rsid w:val="00396D33"/>
    <w:rsid w:val="0039721C"/>
    <w:rsid w:val="003A043C"/>
    <w:rsid w:val="003A0679"/>
    <w:rsid w:val="003A0B9B"/>
    <w:rsid w:val="003A1B4B"/>
    <w:rsid w:val="003A296A"/>
    <w:rsid w:val="003A3E2E"/>
    <w:rsid w:val="003A4DC1"/>
    <w:rsid w:val="003A5039"/>
    <w:rsid w:val="003A55FB"/>
    <w:rsid w:val="003A5A13"/>
    <w:rsid w:val="003A627D"/>
    <w:rsid w:val="003A7E67"/>
    <w:rsid w:val="003B0C57"/>
    <w:rsid w:val="003B0E45"/>
    <w:rsid w:val="003B2338"/>
    <w:rsid w:val="003B2890"/>
    <w:rsid w:val="003B351C"/>
    <w:rsid w:val="003B49FC"/>
    <w:rsid w:val="003B4BCD"/>
    <w:rsid w:val="003B5653"/>
    <w:rsid w:val="003B5856"/>
    <w:rsid w:val="003B5F72"/>
    <w:rsid w:val="003B6870"/>
    <w:rsid w:val="003B6BD1"/>
    <w:rsid w:val="003B6FB9"/>
    <w:rsid w:val="003C0237"/>
    <w:rsid w:val="003C1BCC"/>
    <w:rsid w:val="003C2322"/>
    <w:rsid w:val="003C3EC2"/>
    <w:rsid w:val="003C50FF"/>
    <w:rsid w:val="003C5395"/>
    <w:rsid w:val="003C569D"/>
    <w:rsid w:val="003C57F3"/>
    <w:rsid w:val="003C6331"/>
    <w:rsid w:val="003C7A40"/>
    <w:rsid w:val="003C7E5A"/>
    <w:rsid w:val="003D0031"/>
    <w:rsid w:val="003D010B"/>
    <w:rsid w:val="003D39B4"/>
    <w:rsid w:val="003D4729"/>
    <w:rsid w:val="003D55C0"/>
    <w:rsid w:val="003D55EE"/>
    <w:rsid w:val="003D5831"/>
    <w:rsid w:val="003D74F6"/>
    <w:rsid w:val="003D7504"/>
    <w:rsid w:val="003D79AB"/>
    <w:rsid w:val="003D7F13"/>
    <w:rsid w:val="003E11D0"/>
    <w:rsid w:val="003E240F"/>
    <w:rsid w:val="003E2C04"/>
    <w:rsid w:val="003E4854"/>
    <w:rsid w:val="003E5237"/>
    <w:rsid w:val="003E5A38"/>
    <w:rsid w:val="003E5A6F"/>
    <w:rsid w:val="003E62E5"/>
    <w:rsid w:val="003E6D0A"/>
    <w:rsid w:val="003E7BA0"/>
    <w:rsid w:val="003F2C39"/>
    <w:rsid w:val="003F4317"/>
    <w:rsid w:val="003F43D9"/>
    <w:rsid w:val="003F4884"/>
    <w:rsid w:val="003F5710"/>
    <w:rsid w:val="003F5AC2"/>
    <w:rsid w:val="003F5E75"/>
    <w:rsid w:val="003F62A8"/>
    <w:rsid w:val="003F64DA"/>
    <w:rsid w:val="003F78E9"/>
    <w:rsid w:val="00400E2E"/>
    <w:rsid w:val="0040142F"/>
    <w:rsid w:val="00401D08"/>
    <w:rsid w:val="00402256"/>
    <w:rsid w:val="00402303"/>
    <w:rsid w:val="004027FC"/>
    <w:rsid w:val="00402FB1"/>
    <w:rsid w:val="00403538"/>
    <w:rsid w:val="00403CC5"/>
    <w:rsid w:val="004045A2"/>
    <w:rsid w:val="00404DA7"/>
    <w:rsid w:val="00405EE7"/>
    <w:rsid w:val="0040621C"/>
    <w:rsid w:val="00406BC7"/>
    <w:rsid w:val="004075A0"/>
    <w:rsid w:val="00407C19"/>
    <w:rsid w:val="004107A4"/>
    <w:rsid w:val="004107B3"/>
    <w:rsid w:val="00410D75"/>
    <w:rsid w:val="004114B4"/>
    <w:rsid w:val="00412B79"/>
    <w:rsid w:val="00412D4D"/>
    <w:rsid w:val="004134C6"/>
    <w:rsid w:val="0041392C"/>
    <w:rsid w:val="00413D25"/>
    <w:rsid w:val="00413EC9"/>
    <w:rsid w:val="00414CE3"/>
    <w:rsid w:val="0041518E"/>
    <w:rsid w:val="0041533A"/>
    <w:rsid w:val="00415FFF"/>
    <w:rsid w:val="0041630C"/>
    <w:rsid w:val="00417B32"/>
    <w:rsid w:val="0042016B"/>
    <w:rsid w:val="0042025D"/>
    <w:rsid w:val="004202A8"/>
    <w:rsid w:val="00421012"/>
    <w:rsid w:val="0042139F"/>
    <w:rsid w:val="00421EAD"/>
    <w:rsid w:val="00422063"/>
    <w:rsid w:val="00422509"/>
    <w:rsid w:val="0042476B"/>
    <w:rsid w:val="00425A92"/>
    <w:rsid w:val="004269C0"/>
    <w:rsid w:val="00426BDA"/>
    <w:rsid w:val="0042739B"/>
    <w:rsid w:val="004277EB"/>
    <w:rsid w:val="004303B8"/>
    <w:rsid w:val="00430E8B"/>
    <w:rsid w:val="00431928"/>
    <w:rsid w:val="00431E5D"/>
    <w:rsid w:val="00431F77"/>
    <w:rsid w:val="00432337"/>
    <w:rsid w:val="004331A6"/>
    <w:rsid w:val="00433846"/>
    <w:rsid w:val="00437180"/>
    <w:rsid w:val="0043780A"/>
    <w:rsid w:val="004407DA"/>
    <w:rsid w:val="00441D8E"/>
    <w:rsid w:val="00443303"/>
    <w:rsid w:val="004436F2"/>
    <w:rsid w:val="004440E3"/>
    <w:rsid w:val="00444788"/>
    <w:rsid w:val="0044498D"/>
    <w:rsid w:val="00444A04"/>
    <w:rsid w:val="00445909"/>
    <w:rsid w:val="00445AEA"/>
    <w:rsid w:val="00446665"/>
    <w:rsid w:val="00451D49"/>
    <w:rsid w:val="004522C4"/>
    <w:rsid w:val="00452DEE"/>
    <w:rsid w:val="004537E3"/>
    <w:rsid w:val="00453A2A"/>
    <w:rsid w:val="00453BBF"/>
    <w:rsid w:val="004552AE"/>
    <w:rsid w:val="00455BB7"/>
    <w:rsid w:val="00460271"/>
    <w:rsid w:val="00461C54"/>
    <w:rsid w:val="004626F1"/>
    <w:rsid w:val="00462D23"/>
    <w:rsid w:val="00463EB2"/>
    <w:rsid w:val="00464D25"/>
    <w:rsid w:val="00464EE3"/>
    <w:rsid w:val="0046520F"/>
    <w:rsid w:val="00465598"/>
    <w:rsid w:val="00465C34"/>
    <w:rsid w:val="00466009"/>
    <w:rsid w:val="004702A6"/>
    <w:rsid w:val="00470AF8"/>
    <w:rsid w:val="004717C3"/>
    <w:rsid w:val="00471DBC"/>
    <w:rsid w:val="00472010"/>
    <w:rsid w:val="00472850"/>
    <w:rsid w:val="00472E5E"/>
    <w:rsid w:val="00473099"/>
    <w:rsid w:val="00473A8B"/>
    <w:rsid w:val="00473E71"/>
    <w:rsid w:val="004754A8"/>
    <w:rsid w:val="00475854"/>
    <w:rsid w:val="004761F9"/>
    <w:rsid w:val="0047643F"/>
    <w:rsid w:val="004764F9"/>
    <w:rsid w:val="00476706"/>
    <w:rsid w:val="0048020A"/>
    <w:rsid w:val="004804FC"/>
    <w:rsid w:val="00480867"/>
    <w:rsid w:val="00480EDF"/>
    <w:rsid w:val="004816AA"/>
    <w:rsid w:val="0048345B"/>
    <w:rsid w:val="0048358A"/>
    <w:rsid w:val="00484398"/>
    <w:rsid w:val="004852C4"/>
    <w:rsid w:val="004854BD"/>
    <w:rsid w:val="0048609F"/>
    <w:rsid w:val="004864B5"/>
    <w:rsid w:val="00487109"/>
    <w:rsid w:val="00487985"/>
    <w:rsid w:val="00487CD9"/>
    <w:rsid w:val="00490002"/>
    <w:rsid w:val="00490705"/>
    <w:rsid w:val="00490DBE"/>
    <w:rsid w:val="00492B98"/>
    <w:rsid w:val="00492BC8"/>
    <w:rsid w:val="0049433F"/>
    <w:rsid w:val="00495204"/>
    <w:rsid w:val="00495554"/>
    <w:rsid w:val="00496748"/>
    <w:rsid w:val="00497244"/>
    <w:rsid w:val="004973D2"/>
    <w:rsid w:val="004A00EC"/>
    <w:rsid w:val="004A0C0B"/>
    <w:rsid w:val="004A12A4"/>
    <w:rsid w:val="004A4ED8"/>
    <w:rsid w:val="004A4F48"/>
    <w:rsid w:val="004A4FF4"/>
    <w:rsid w:val="004A5145"/>
    <w:rsid w:val="004A550D"/>
    <w:rsid w:val="004A5BC6"/>
    <w:rsid w:val="004A6062"/>
    <w:rsid w:val="004A6A99"/>
    <w:rsid w:val="004A7329"/>
    <w:rsid w:val="004A7723"/>
    <w:rsid w:val="004B015F"/>
    <w:rsid w:val="004B2E24"/>
    <w:rsid w:val="004B31D2"/>
    <w:rsid w:val="004B3E11"/>
    <w:rsid w:val="004B44EE"/>
    <w:rsid w:val="004B48E7"/>
    <w:rsid w:val="004B4976"/>
    <w:rsid w:val="004B4C9B"/>
    <w:rsid w:val="004B4CAF"/>
    <w:rsid w:val="004B5330"/>
    <w:rsid w:val="004B57B5"/>
    <w:rsid w:val="004B5940"/>
    <w:rsid w:val="004B5D6D"/>
    <w:rsid w:val="004B615A"/>
    <w:rsid w:val="004B657B"/>
    <w:rsid w:val="004B6A03"/>
    <w:rsid w:val="004B6F0F"/>
    <w:rsid w:val="004B7AA4"/>
    <w:rsid w:val="004C0938"/>
    <w:rsid w:val="004C0D45"/>
    <w:rsid w:val="004C1545"/>
    <w:rsid w:val="004C2030"/>
    <w:rsid w:val="004C3FBE"/>
    <w:rsid w:val="004C4358"/>
    <w:rsid w:val="004C64BC"/>
    <w:rsid w:val="004C67E7"/>
    <w:rsid w:val="004C6A5A"/>
    <w:rsid w:val="004C77CB"/>
    <w:rsid w:val="004D091E"/>
    <w:rsid w:val="004D345D"/>
    <w:rsid w:val="004D3D50"/>
    <w:rsid w:val="004D4B49"/>
    <w:rsid w:val="004D5018"/>
    <w:rsid w:val="004D58E6"/>
    <w:rsid w:val="004D6206"/>
    <w:rsid w:val="004D7EE3"/>
    <w:rsid w:val="004E010A"/>
    <w:rsid w:val="004E0465"/>
    <w:rsid w:val="004E1B9C"/>
    <w:rsid w:val="004E3896"/>
    <w:rsid w:val="004E3979"/>
    <w:rsid w:val="004E3D42"/>
    <w:rsid w:val="004E3F6E"/>
    <w:rsid w:val="004E449C"/>
    <w:rsid w:val="004E6280"/>
    <w:rsid w:val="004E6BCD"/>
    <w:rsid w:val="004E72D9"/>
    <w:rsid w:val="004E73C0"/>
    <w:rsid w:val="004F04BC"/>
    <w:rsid w:val="004F09DB"/>
    <w:rsid w:val="004F15FA"/>
    <w:rsid w:val="004F1D38"/>
    <w:rsid w:val="004F432A"/>
    <w:rsid w:val="004F4637"/>
    <w:rsid w:val="004F4985"/>
    <w:rsid w:val="004F4D51"/>
    <w:rsid w:val="004F549D"/>
    <w:rsid w:val="004F650B"/>
    <w:rsid w:val="004F66E5"/>
    <w:rsid w:val="004F6852"/>
    <w:rsid w:val="004F69F5"/>
    <w:rsid w:val="004F707C"/>
    <w:rsid w:val="004F7133"/>
    <w:rsid w:val="004F713D"/>
    <w:rsid w:val="005002A4"/>
    <w:rsid w:val="00500B3C"/>
    <w:rsid w:val="00500D32"/>
    <w:rsid w:val="005010CB"/>
    <w:rsid w:val="0050164D"/>
    <w:rsid w:val="00501EEF"/>
    <w:rsid w:val="00503DE8"/>
    <w:rsid w:val="005047ED"/>
    <w:rsid w:val="0050543F"/>
    <w:rsid w:val="00505B29"/>
    <w:rsid w:val="00507373"/>
    <w:rsid w:val="00507B87"/>
    <w:rsid w:val="00507D63"/>
    <w:rsid w:val="0051200F"/>
    <w:rsid w:val="00512322"/>
    <w:rsid w:val="0051318B"/>
    <w:rsid w:val="00513AC9"/>
    <w:rsid w:val="00513E6C"/>
    <w:rsid w:val="005161EB"/>
    <w:rsid w:val="005164CF"/>
    <w:rsid w:val="00516C87"/>
    <w:rsid w:val="00516D27"/>
    <w:rsid w:val="005178AD"/>
    <w:rsid w:val="0051796F"/>
    <w:rsid w:val="005206D9"/>
    <w:rsid w:val="00520E0C"/>
    <w:rsid w:val="00523723"/>
    <w:rsid w:val="005250E2"/>
    <w:rsid w:val="00525924"/>
    <w:rsid w:val="005259E1"/>
    <w:rsid w:val="00526BC1"/>
    <w:rsid w:val="00527F94"/>
    <w:rsid w:val="005303C2"/>
    <w:rsid w:val="0053074F"/>
    <w:rsid w:val="00532009"/>
    <w:rsid w:val="00532908"/>
    <w:rsid w:val="0053424C"/>
    <w:rsid w:val="00534B5E"/>
    <w:rsid w:val="00535A8D"/>
    <w:rsid w:val="005366ED"/>
    <w:rsid w:val="00536E4F"/>
    <w:rsid w:val="005427DD"/>
    <w:rsid w:val="0054373A"/>
    <w:rsid w:val="00543AFC"/>
    <w:rsid w:val="00543CE9"/>
    <w:rsid w:val="00545A12"/>
    <w:rsid w:val="0054778F"/>
    <w:rsid w:val="0055056E"/>
    <w:rsid w:val="00550751"/>
    <w:rsid w:val="00550905"/>
    <w:rsid w:val="00550AAF"/>
    <w:rsid w:val="0055218C"/>
    <w:rsid w:val="0055222A"/>
    <w:rsid w:val="00552601"/>
    <w:rsid w:val="00552711"/>
    <w:rsid w:val="00554846"/>
    <w:rsid w:val="005562D2"/>
    <w:rsid w:val="00556582"/>
    <w:rsid w:val="00556A0B"/>
    <w:rsid w:val="0055727A"/>
    <w:rsid w:val="00557ED5"/>
    <w:rsid w:val="005600D9"/>
    <w:rsid w:val="00560FF0"/>
    <w:rsid w:val="00561633"/>
    <w:rsid w:val="005618CB"/>
    <w:rsid w:val="00562185"/>
    <w:rsid w:val="0056235D"/>
    <w:rsid w:val="005647A5"/>
    <w:rsid w:val="00564FF9"/>
    <w:rsid w:val="00565294"/>
    <w:rsid w:val="00566ADB"/>
    <w:rsid w:val="00571524"/>
    <w:rsid w:val="005717C3"/>
    <w:rsid w:val="00572E0C"/>
    <w:rsid w:val="00573BA5"/>
    <w:rsid w:val="00573F69"/>
    <w:rsid w:val="00576288"/>
    <w:rsid w:val="005774D9"/>
    <w:rsid w:val="00580429"/>
    <w:rsid w:val="005807AD"/>
    <w:rsid w:val="00580A26"/>
    <w:rsid w:val="00580C27"/>
    <w:rsid w:val="0058147A"/>
    <w:rsid w:val="0058168D"/>
    <w:rsid w:val="00581F6D"/>
    <w:rsid w:val="0058251D"/>
    <w:rsid w:val="00582BC3"/>
    <w:rsid w:val="00582DA8"/>
    <w:rsid w:val="00583606"/>
    <w:rsid w:val="0058372C"/>
    <w:rsid w:val="00583C34"/>
    <w:rsid w:val="005849D2"/>
    <w:rsid w:val="00584D8A"/>
    <w:rsid w:val="005861DB"/>
    <w:rsid w:val="00586A39"/>
    <w:rsid w:val="00586DD7"/>
    <w:rsid w:val="00587FCA"/>
    <w:rsid w:val="00590D67"/>
    <w:rsid w:val="005918DB"/>
    <w:rsid w:val="00592294"/>
    <w:rsid w:val="00593E7E"/>
    <w:rsid w:val="005944A3"/>
    <w:rsid w:val="0059568D"/>
    <w:rsid w:val="00595D88"/>
    <w:rsid w:val="005964BC"/>
    <w:rsid w:val="00596B80"/>
    <w:rsid w:val="00597FCA"/>
    <w:rsid w:val="005A01DC"/>
    <w:rsid w:val="005A11D6"/>
    <w:rsid w:val="005A27EC"/>
    <w:rsid w:val="005A350C"/>
    <w:rsid w:val="005A4AFF"/>
    <w:rsid w:val="005A59D6"/>
    <w:rsid w:val="005A5C58"/>
    <w:rsid w:val="005A6692"/>
    <w:rsid w:val="005B016B"/>
    <w:rsid w:val="005B1F4D"/>
    <w:rsid w:val="005B2BC5"/>
    <w:rsid w:val="005B2E0B"/>
    <w:rsid w:val="005B47CC"/>
    <w:rsid w:val="005B4AC5"/>
    <w:rsid w:val="005B602E"/>
    <w:rsid w:val="005B615E"/>
    <w:rsid w:val="005B7E1C"/>
    <w:rsid w:val="005C0D09"/>
    <w:rsid w:val="005C0D45"/>
    <w:rsid w:val="005C178E"/>
    <w:rsid w:val="005C20E1"/>
    <w:rsid w:val="005C23E4"/>
    <w:rsid w:val="005C4102"/>
    <w:rsid w:val="005C4D61"/>
    <w:rsid w:val="005C5022"/>
    <w:rsid w:val="005C5594"/>
    <w:rsid w:val="005C594B"/>
    <w:rsid w:val="005C7752"/>
    <w:rsid w:val="005D04E8"/>
    <w:rsid w:val="005D14DD"/>
    <w:rsid w:val="005D18DD"/>
    <w:rsid w:val="005D1938"/>
    <w:rsid w:val="005D2844"/>
    <w:rsid w:val="005D2C9A"/>
    <w:rsid w:val="005D599E"/>
    <w:rsid w:val="005D5FF9"/>
    <w:rsid w:val="005D6BA7"/>
    <w:rsid w:val="005D78B6"/>
    <w:rsid w:val="005E06D1"/>
    <w:rsid w:val="005E29B8"/>
    <w:rsid w:val="005E3017"/>
    <w:rsid w:val="005E3CCD"/>
    <w:rsid w:val="005E5178"/>
    <w:rsid w:val="005E53A5"/>
    <w:rsid w:val="005E5770"/>
    <w:rsid w:val="005E5E7C"/>
    <w:rsid w:val="005E6644"/>
    <w:rsid w:val="005E79B5"/>
    <w:rsid w:val="005E7E9A"/>
    <w:rsid w:val="005F0D13"/>
    <w:rsid w:val="005F267E"/>
    <w:rsid w:val="005F33E9"/>
    <w:rsid w:val="005F3CA8"/>
    <w:rsid w:val="005F3D80"/>
    <w:rsid w:val="005F4449"/>
    <w:rsid w:val="005F501D"/>
    <w:rsid w:val="005F572B"/>
    <w:rsid w:val="005F6B59"/>
    <w:rsid w:val="005F758E"/>
    <w:rsid w:val="00600277"/>
    <w:rsid w:val="00600CBC"/>
    <w:rsid w:val="00601E95"/>
    <w:rsid w:val="006025B1"/>
    <w:rsid w:val="00602BA9"/>
    <w:rsid w:val="00603F71"/>
    <w:rsid w:val="00604370"/>
    <w:rsid w:val="006058D7"/>
    <w:rsid w:val="00606144"/>
    <w:rsid w:val="0060652B"/>
    <w:rsid w:val="00606674"/>
    <w:rsid w:val="006073DE"/>
    <w:rsid w:val="00612C3D"/>
    <w:rsid w:val="00614213"/>
    <w:rsid w:val="00614B4C"/>
    <w:rsid w:val="006175CD"/>
    <w:rsid w:val="0062067D"/>
    <w:rsid w:val="00620A4E"/>
    <w:rsid w:val="006214A8"/>
    <w:rsid w:val="00621765"/>
    <w:rsid w:val="0062187A"/>
    <w:rsid w:val="006229ED"/>
    <w:rsid w:val="00622E03"/>
    <w:rsid w:val="00623051"/>
    <w:rsid w:val="006234AF"/>
    <w:rsid w:val="00623F88"/>
    <w:rsid w:val="0062458F"/>
    <w:rsid w:val="006248FA"/>
    <w:rsid w:val="00625209"/>
    <w:rsid w:val="00626039"/>
    <w:rsid w:val="00626835"/>
    <w:rsid w:val="00626B2A"/>
    <w:rsid w:val="00627387"/>
    <w:rsid w:val="00627AC2"/>
    <w:rsid w:val="006305DC"/>
    <w:rsid w:val="006307CE"/>
    <w:rsid w:val="00631D2D"/>
    <w:rsid w:val="006323C0"/>
    <w:rsid w:val="0063267F"/>
    <w:rsid w:val="006328F2"/>
    <w:rsid w:val="006330EE"/>
    <w:rsid w:val="00636869"/>
    <w:rsid w:val="0063729E"/>
    <w:rsid w:val="0063761D"/>
    <w:rsid w:val="00637C28"/>
    <w:rsid w:val="00637CBB"/>
    <w:rsid w:val="0064168E"/>
    <w:rsid w:val="00641D67"/>
    <w:rsid w:val="00642835"/>
    <w:rsid w:val="00643725"/>
    <w:rsid w:val="006445DC"/>
    <w:rsid w:val="00644738"/>
    <w:rsid w:val="0064493D"/>
    <w:rsid w:val="0064536D"/>
    <w:rsid w:val="006458D1"/>
    <w:rsid w:val="00645972"/>
    <w:rsid w:val="00646371"/>
    <w:rsid w:val="00646561"/>
    <w:rsid w:val="00646D02"/>
    <w:rsid w:val="00647544"/>
    <w:rsid w:val="00650405"/>
    <w:rsid w:val="00650C12"/>
    <w:rsid w:val="006527C3"/>
    <w:rsid w:val="006531D2"/>
    <w:rsid w:val="00653C0F"/>
    <w:rsid w:val="006556D8"/>
    <w:rsid w:val="006561A3"/>
    <w:rsid w:val="006567AE"/>
    <w:rsid w:val="00657219"/>
    <w:rsid w:val="006601B1"/>
    <w:rsid w:val="00660D52"/>
    <w:rsid w:val="006613B8"/>
    <w:rsid w:val="006614A3"/>
    <w:rsid w:val="0066218F"/>
    <w:rsid w:val="006626A5"/>
    <w:rsid w:val="0066292C"/>
    <w:rsid w:val="00662D1E"/>
    <w:rsid w:val="0066361E"/>
    <w:rsid w:val="00663BFD"/>
    <w:rsid w:val="00665AC0"/>
    <w:rsid w:val="00665F81"/>
    <w:rsid w:val="00666569"/>
    <w:rsid w:val="006668B1"/>
    <w:rsid w:val="00666FCC"/>
    <w:rsid w:val="006674E0"/>
    <w:rsid w:val="00667A38"/>
    <w:rsid w:val="00670D0C"/>
    <w:rsid w:val="006721CB"/>
    <w:rsid w:val="00672260"/>
    <w:rsid w:val="00672488"/>
    <w:rsid w:val="006737DF"/>
    <w:rsid w:val="00674E71"/>
    <w:rsid w:val="00675CE2"/>
    <w:rsid w:val="0067612D"/>
    <w:rsid w:val="00682E67"/>
    <w:rsid w:val="0068392A"/>
    <w:rsid w:val="00683E6E"/>
    <w:rsid w:val="0068517E"/>
    <w:rsid w:val="00685C92"/>
    <w:rsid w:val="0068621E"/>
    <w:rsid w:val="00686669"/>
    <w:rsid w:val="006868B0"/>
    <w:rsid w:val="0069077F"/>
    <w:rsid w:val="00690D47"/>
    <w:rsid w:val="00692344"/>
    <w:rsid w:val="00693795"/>
    <w:rsid w:val="00693881"/>
    <w:rsid w:val="00693A86"/>
    <w:rsid w:val="00696B56"/>
    <w:rsid w:val="00696E62"/>
    <w:rsid w:val="00696EDC"/>
    <w:rsid w:val="006970AF"/>
    <w:rsid w:val="00697212"/>
    <w:rsid w:val="00697447"/>
    <w:rsid w:val="00697834"/>
    <w:rsid w:val="006A09E7"/>
    <w:rsid w:val="006A0DB5"/>
    <w:rsid w:val="006A1C7C"/>
    <w:rsid w:val="006A3E02"/>
    <w:rsid w:val="006A44D5"/>
    <w:rsid w:val="006A5719"/>
    <w:rsid w:val="006A59DC"/>
    <w:rsid w:val="006A6858"/>
    <w:rsid w:val="006A71AD"/>
    <w:rsid w:val="006B1ACF"/>
    <w:rsid w:val="006B1F8E"/>
    <w:rsid w:val="006B1FE7"/>
    <w:rsid w:val="006B3215"/>
    <w:rsid w:val="006B3767"/>
    <w:rsid w:val="006B37DF"/>
    <w:rsid w:val="006B3C42"/>
    <w:rsid w:val="006B5DEB"/>
    <w:rsid w:val="006B6583"/>
    <w:rsid w:val="006B6DF3"/>
    <w:rsid w:val="006B763B"/>
    <w:rsid w:val="006B7945"/>
    <w:rsid w:val="006B7A8D"/>
    <w:rsid w:val="006B7B7E"/>
    <w:rsid w:val="006B7C0E"/>
    <w:rsid w:val="006C00AA"/>
    <w:rsid w:val="006C1059"/>
    <w:rsid w:val="006C108A"/>
    <w:rsid w:val="006C35B2"/>
    <w:rsid w:val="006C40CB"/>
    <w:rsid w:val="006C4232"/>
    <w:rsid w:val="006C75B8"/>
    <w:rsid w:val="006D00A7"/>
    <w:rsid w:val="006D0C07"/>
    <w:rsid w:val="006D0C38"/>
    <w:rsid w:val="006D0C81"/>
    <w:rsid w:val="006D0F13"/>
    <w:rsid w:val="006D212A"/>
    <w:rsid w:val="006D4FBE"/>
    <w:rsid w:val="006D6256"/>
    <w:rsid w:val="006D6E25"/>
    <w:rsid w:val="006D770B"/>
    <w:rsid w:val="006E0018"/>
    <w:rsid w:val="006E148C"/>
    <w:rsid w:val="006E17CE"/>
    <w:rsid w:val="006E3146"/>
    <w:rsid w:val="006E5298"/>
    <w:rsid w:val="006E5AA9"/>
    <w:rsid w:val="006E659E"/>
    <w:rsid w:val="006E69AF"/>
    <w:rsid w:val="006E6BCD"/>
    <w:rsid w:val="006E6D92"/>
    <w:rsid w:val="006F2CAA"/>
    <w:rsid w:val="006F3605"/>
    <w:rsid w:val="006F3C60"/>
    <w:rsid w:val="006F48B4"/>
    <w:rsid w:val="006F653E"/>
    <w:rsid w:val="006F6D6A"/>
    <w:rsid w:val="007002B0"/>
    <w:rsid w:val="0070189C"/>
    <w:rsid w:val="00702274"/>
    <w:rsid w:val="007022E5"/>
    <w:rsid w:val="00704535"/>
    <w:rsid w:val="00704D0E"/>
    <w:rsid w:val="007050C9"/>
    <w:rsid w:val="00705DA1"/>
    <w:rsid w:val="00706239"/>
    <w:rsid w:val="00706CED"/>
    <w:rsid w:val="007075C0"/>
    <w:rsid w:val="00707AB9"/>
    <w:rsid w:val="00710814"/>
    <w:rsid w:val="007118EA"/>
    <w:rsid w:val="00711CDC"/>
    <w:rsid w:val="00712034"/>
    <w:rsid w:val="00713925"/>
    <w:rsid w:val="0071455B"/>
    <w:rsid w:val="00714A2C"/>
    <w:rsid w:val="00714DAB"/>
    <w:rsid w:val="00715001"/>
    <w:rsid w:val="0071609A"/>
    <w:rsid w:val="007167EC"/>
    <w:rsid w:val="00716973"/>
    <w:rsid w:val="00716EE3"/>
    <w:rsid w:val="007178B3"/>
    <w:rsid w:val="00720581"/>
    <w:rsid w:val="00720940"/>
    <w:rsid w:val="0072162C"/>
    <w:rsid w:val="007216A0"/>
    <w:rsid w:val="007218A8"/>
    <w:rsid w:val="00722481"/>
    <w:rsid w:val="007224B7"/>
    <w:rsid w:val="00722997"/>
    <w:rsid w:val="00725AAF"/>
    <w:rsid w:val="0072653E"/>
    <w:rsid w:val="0073004A"/>
    <w:rsid w:val="007305F9"/>
    <w:rsid w:val="007308E8"/>
    <w:rsid w:val="00730A85"/>
    <w:rsid w:val="00733A8F"/>
    <w:rsid w:val="00733E24"/>
    <w:rsid w:val="00734041"/>
    <w:rsid w:val="00735789"/>
    <w:rsid w:val="00735F01"/>
    <w:rsid w:val="00737630"/>
    <w:rsid w:val="00737946"/>
    <w:rsid w:val="007407A9"/>
    <w:rsid w:val="00740B21"/>
    <w:rsid w:val="00740BA6"/>
    <w:rsid w:val="007410AA"/>
    <w:rsid w:val="007428B8"/>
    <w:rsid w:val="00742F2D"/>
    <w:rsid w:val="00743435"/>
    <w:rsid w:val="0074349F"/>
    <w:rsid w:val="0074395C"/>
    <w:rsid w:val="00744044"/>
    <w:rsid w:val="00744F13"/>
    <w:rsid w:val="0074536E"/>
    <w:rsid w:val="007454FF"/>
    <w:rsid w:val="00745A99"/>
    <w:rsid w:val="00745CA9"/>
    <w:rsid w:val="007460CD"/>
    <w:rsid w:val="00747532"/>
    <w:rsid w:val="0074795B"/>
    <w:rsid w:val="00750655"/>
    <w:rsid w:val="007506CE"/>
    <w:rsid w:val="00750C9C"/>
    <w:rsid w:val="007523F6"/>
    <w:rsid w:val="00753970"/>
    <w:rsid w:val="00755DE1"/>
    <w:rsid w:val="00756210"/>
    <w:rsid w:val="0075655D"/>
    <w:rsid w:val="0075669F"/>
    <w:rsid w:val="00756DCC"/>
    <w:rsid w:val="00760550"/>
    <w:rsid w:val="007607F8"/>
    <w:rsid w:val="007608FF"/>
    <w:rsid w:val="00762406"/>
    <w:rsid w:val="007639CA"/>
    <w:rsid w:val="00766811"/>
    <w:rsid w:val="00767D94"/>
    <w:rsid w:val="007710C8"/>
    <w:rsid w:val="007714D3"/>
    <w:rsid w:val="007716EC"/>
    <w:rsid w:val="0077180D"/>
    <w:rsid w:val="00772ADC"/>
    <w:rsid w:val="00773CA3"/>
    <w:rsid w:val="0077511F"/>
    <w:rsid w:val="00776B1D"/>
    <w:rsid w:val="00777E37"/>
    <w:rsid w:val="00780CB0"/>
    <w:rsid w:val="00781617"/>
    <w:rsid w:val="00781DA3"/>
    <w:rsid w:val="00782983"/>
    <w:rsid w:val="00782ACC"/>
    <w:rsid w:val="00783482"/>
    <w:rsid w:val="007835B4"/>
    <w:rsid w:val="00784088"/>
    <w:rsid w:val="00784990"/>
    <w:rsid w:val="00785D53"/>
    <w:rsid w:val="00786991"/>
    <w:rsid w:val="007873C7"/>
    <w:rsid w:val="00787CF1"/>
    <w:rsid w:val="00787ECF"/>
    <w:rsid w:val="0079106C"/>
    <w:rsid w:val="0079177D"/>
    <w:rsid w:val="007917C7"/>
    <w:rsid w:val="00791E68"/>
    <w:rsid w:val="007924E6"/>
    <w:rsid w:val="007939B4"/>
    <w:rsid w:val="00794329"/>
    <w:rsid w:val="007949B0"/>
    <w:rsid w:val="0079507B"/>
    <w:rsid w:val="007954C6"/>
    <w:rsid w:val="00795A92"/>
    <w:rsid w:val="00795BD6"/>
    <w:rsid w:val="007A0482"/>
    <w:rsid w:val="007A0CFC"/>
    <w:rsid w:val="007A0F29"/>
    <w:rsid w:val="007A1331"/>
    <w:rsid w:val="007A1352"/>
    <w:rsid w:val="007A183B"/>
    <w:rsid w:val="007A24DA"/>
    <w:rsid w:val="007A2C3E"/>
    <w:rsid w:val="007A3167"/>
    <w:rsid w:val="007A320A"/>
    <w:rsid w:val="007A3535"/>
    <w:rsid w:val="007A43E3"/>
    <w:rsid w:val="007A47BC"/>
    <w:rsid w:val="007A4B69"/>
    <w:rsid w:val="007A4BC2"/>
    <w:rsid w:val="007A5D3F"/>
    <w:rsid w:val="007A6DB0"/>
    <w:rsid w:val="007B3491"/>
    <w:rsid w:val="007B4155"/>
    <w:rsid w:val="007B4DA4"/>
    <w:rsid w:val="007B4E3E"/>
    <w:rsid w:val="007B5719"/>
    <w:rsid w:val="007B59B3"/>
    <w:rsid w:val="007B5B41"/>
    <w:rsid w:val="007B5DA9"/>
    <w:rsid w:val="007B6B73"/>
    <w:rsid w:val="007B72E9"/>
    <w:rsid w:val="007C02A1"/>
    <w:rsid w:val="007C1CC3"/>
    <w:rsid w:val="007C27F6"/>
    <w:rsid w:val="007C308A"/>
    <w:rsid w:val="007C3730"/>
    <w:rsid w:val="007C4DF3"/>
    <w:rsid w:val="007C59D5"/>
    <w:rsid w:val="007C5BF0"/>
    <w:rsid w:val="007C6DB2"/>
    <w:rsid w:val="007C73CB"/>
    <w:rsid w:val="007C7A96"/>
    <w:rsid w:val="007D06A7"/>
    <w:rsid w:val="007D2197"/>
    <w:rsid w:val="007D22B2"/>
    <w:rsid w:val="007D2975"/>
    <w:rsid w:val="007D3C89"/>
    <w:rsid w:val="007D3D70"/>
    <w:rsid w:val="007D4D86"/>
    <w:rsid w:val="007D581F"/>
    <w:rsid w:val="007D5F0D"/>
    <w:rsid w:val="007D6AF0"/>
    <w:rsid w:val="007D6F42"/>
    <w:rsid w:val="007E085E"/>
    <w:rsid w:val="007E193F"/>
    <w:rsid w:val="007E209C"/>
    <w:rsid w:val="007E22BC"/>
    <w:rsid w:val="007E2443"/>
    <w:rsid w:val="007E3D14"/>
    <w:rsid w:val="007E436E"/>
    <w:rsid w:val="007E4589"/>
    <w:rsid w:val="007E4682"/>
    <w:rsid w:val="007E47F6"/>
    <w:rsid w:val="007E48D6"/>
    <w:rsid w:val="007E4A35"/>
    <w:rsid w:val="007E508B"/>
    <w:rsid w:val="007E50C2"/>
    <w:rsid w:val="007E536A"/>
    <w:rsid w:val="007E5701"/>
    <w:rsid w:val="007E65AC"/>
    <w:rsid w:val="007E6D47"/>
    <w:rsid w:val="007E7D2C"/>
    <w:rsid w:val="007F0BCA"/>
    <w:rsid w:val="007F219C"/>
    <w:rsid w:val="007F235F"/>
    <w:rsid w:val="007F23D6"/>
    <w:rsid w:val="007F3D62"/>
    <w:rsid w:val="007F4BC3"/>
    <w:rsid w:val="007F6939"/>
    <w:rsid w:val="007F76C8"/>
    <w:rsid w:val="007F7A34"/>
    <w:rsid w:val="007F7A70"/>
    <w:rsid w:val="007F7B14"/>
    <w:rsid w:val="00801896"/>
    <w:rsid w:val="008029DC"/>
    <w:rsid w:val="00802D41"/>
    <w:rsid w:val="00803621"/>
    <w:rsid w:val="008036ED"/>
    <w:rsid w:val="00803ABC"/>
    <w:rsid w:val="00803B0F"/>
    <w:rsid w:val="00804845"/>
    <w:rsid w:val="008061BD"/>
    <w:rsid w:val="0080683A"/>
    <w:rsid w:val="008068D0"/>
    <w:rsid w:val="00810339"/>
    <w:rsid w:val="0081165B"/>
    <w:rsid w:val="008119C1"/>
    <w:rsid w:val="00811ED0"/>
    <w:rsid w:val="008127C9"/>
    <w:rsid w:val="00812DCC"/>
    <w:rsid w:val="00812E19"/>
    <w:rsid w:val="0081313F"/>
    <w:rsid w:val="0081456B"/>
    <w:rsid w:val="008145F9"/>
    <w:rsid w:val="008148BF"/>
    <w:rsid w:val="00815C40"/>
    <w:rsid w:val="00816DE5"/>
    <w:rsid w:val="0082047F"/>
    <w:rsid w:val="00820F42"/>
    <w:rsid w:val="0082374E"/>
    <w:rsid w:val="00823CD7"/>
    <w:rsid w:val="00824A87"/>
    <w:rsid w:val="00825B3F"/>
    <w:rsid w:val="008266B4"/>
    <w:rsid w:val="0082793F"/>
    <w:rsid w:val="00830680"/>
    <w:rsid w:val="008320B7"/>
    <w:rsid w:val="008338A6"/>
    <w:rsid w:val="00833E13"/>
    <w:rsid w:val="0083418A"/>
    <w:rsid w:val="00834E6A"/>
    <w:rsid w:val="00837DB1"/>
    <w:rsid w:val="008401C3"/>
    <w:rsid w:val="00840C1E"/>
    <w:rsid w:val="00841C14"/>
    <w:rsid w:val="008420D2"/>
    <w:rsid w:val="00842279"/>
    <w:rsid w:val="008423C0"/>
    <w:rsid w:val="00842D91"/>
    <w:rsid w:val="008439E8"/>
    <w:rsid w:val="00844DAA"/>
    <w:rsid w:val="00845D5D"/>
    <w:rsid w:val="008461B2"/>
    <w:rsid w:val="00846646"/>
    <w:rsid w:val="0084764E"/>
    <w:rsid w:val="00847B47"/>
    <w:rsid w:val="00850460"/>
    <w:rsid w:val="00850772"/>
    <w:rsid w:val="00850854"/>
    <w:rsid w:val="00850B66"/>
    <w:rsid w:val="00850DC8"/>
    <w:rsid w:val="00851072"/>
    <w:rsid w:val="00851248"/>
    <w:rsid w:val="00851ADF"/>
    <w:rsid w:val="00851D1D"/>
    <w:rsid w:val="00851E37"/>
    <w:rsid w:val="00853E4B"/>
    <w:rsid w:val="00854B7C"/>
    <w:rsid w:val="00855FC0"/>
    <w:rsid w:val="00857174"/>
    <w:rsid w:val="00860ADB"/>
    <w:rsid w:val="00862E31"/>
    <w:rsid w:val="00862F4A"/>
    <w:rsid w:val="008639F9"/>
    <w:rsid w:val="00863C26"/>
    <w:rsid w:val="00864619"/>
    <w:rsid w:val="00864FDA"/>
    <w:rsid w:val="008654F2"/>
    <w:rsid w:val="00865B92"/>
    <w:rsid w:val="00865F56"/>
    <w:rsid w:val="00866789"/>
    <w:rsid w:val="00867F52"/>
    <w:rsid w:val="00867FCD"/>
    <w:rsid w:val="0087077A"/>
    <w:rsid w:val="00871896"/>
    <w:rsid w:val="00872C97"/>
    <w:rsid w:val="00872CAF"/>
    <w:rsid w:val="00873052"/>
    <w:rsid w:val="00873C20"/>
    <w:rsid w:val="0087494B"/>
    <w:rsid w:val="00874EE0"/>
    <w:rsid w:val="00874F71"/>
    <w:rsid w:val="00875119"/>
    <w:rsid w:val="00876E30"/>
    <w:rsid w:val="008779E5"/>
    <w:rsid w:val="0088253A"/>
    <w:rsid w:val="00882F15"/>
    <w:rsid w:val="0088304E"/>
    <w:rsid w:val="0088426F"/>
    <w:rsid w:val="008849BB"/>
    <w:rsid w:val="00884F86"/>
    <w:rsid w:val="008855F2"/>
    <w:rsid w:val="00885728"/>
    <w:rsid w:val="00885C2A"/>
    <w:rsid w:val="008861E2"/>
    <w:rsid w:val="00886A3C"/>
    <w:rsid w:val="008876D4"/>
    <w:rsid w:val="00887A11"/>
    <w:rsid w:val="00887E72"/>
    <w:rsid w:val="0089041B"/>
    <w:rsid w:val="00890E62"/>
    <w:rsid w:val="00891722"/>
    <w:rsid w:val="00891945"/>
    <w:rsid w:val="00891F9C"/>
    <w:rsid w:val="00891FBC"/>
    <w:rsid w:val="008924F2"/>
    <w:rsid w:val="00893149"/>
    <w:rsid w:val="008939AF"/>
    <w:rsid w:val="00894BDB"/>
    <w:rsid w:val="008960DF"/>
    <w:rsid w:val="00897AC5"/>
    <w:rsid w:val="00897B91"/>
    <w:rsid w:val="008A089E"/>
    <w:rsid w:val="008A09EF"/>
    <w:rsid w:val="008A0B4F"/>
    <w:rsid w:val="008A24D6"/>
    <w:rsid w:val="008A25F6"/>
    <w:rsid w:val="008A3C6C"/>
    <w:rsid w:val="008A5C1D"/>
    <w:rsid w:val="008A6607"/>
    <w:rsid w:val="008A6FC2"/>
    <w:rsid w:val="008B086E"/>
    <w:rsid w:val="008B0AC3"/>
    <w:rsid w:val="008B0BE4"/>
    <w:rsid w:val="008B1007"/>
    <w:rsid w:val="008B11AC"/>
    <w:rsid w:val="008B153E"/>
    <w:rsid w:val="008B1A4F"/>
    <w:rsid w:val="008B48BA"/>
    <w:rsid w:val="008B657C"/>
    <w:rsid w:val="008C0EE5"/>
    <w:rsid w:val="008C141A"/>
    <w:rsid w:val="008C1C4D"/>
    <w:rsid w:val="008C217D"/>
    <w:rsid w:val="008C34DC"/>
    <w:rsid w:val="008C450E"/>
    <w:rsid w:val="008C58CF"/>
    <w:rsid w:val="008C5918"/>
    <w:rsid w:val="008C61E1"/>
    <w:rsid w:val="008C7C2D"/>
    <w:rsid w:val="008D06C8"/>
    <w:rsid w:val="008D0BD0"/>
    <w:rsid w:val="008D11A8"/>
    <w:rsid w:val="008D1847"/>
    <w:rsid w:val="008D2B1D"/>
    <w:rsid w:val="008D320F"/>
    <w:rsid w:val="008D4747"/>
    <w:rsid w:val="008D4B80"/>
    <w:rsid w:val="008D4BEA"/>
    <w:rsid w:val="008D53FA"/>
    <w:rsid w:val="008D5642"/>
    <w:rsid w:val="008D59AD"/>
    <w:rsid w:val="008D5DC2"/>
    <w:rsid w:val="008D6676"/>
    <w:rsid w:val="008D7E0A"/>
    <w:rsid w:val="008E06F8"/>
    <w:rsid w:val="008E0FB8"/>
    <w:rsid w:val="008E1634"/>
    <w:rsid w:val="008E3407"/>
    <w:rsid w:val="008E505B"/>
    <w:rsid w:val="008E6BBD"/>
    <w:rsid w:val="008F05A1"/>
    <w:rsid w:val="008F06ED"/>
    <w:rsid w:val="008F0C9D"/>
    <w:rsid w:val="008F0E6E"/>
    <w:rsid w:val="008F0F3A"/>
    <w:rsid w:val="008F1985"/>
    <w:rsid w:val="008F1A25"/>
    <w:rsid w:val="008F3244"/>
    <w:rsid w:val="008F3B80"/>
    <w:rsid w:val="008F415B"/>
    <w:rsid w:val="008F64CE"/>
    <w:rsid w:val="008F6DD9"/>
    <w:rsid w:val="008F70D5"/>
    <w:rsid w:val="008F72B7"/>
    <w:rsid w:val="0090009D"/>
    <w:rsid w:val="00900CE5"/>
    <w:rsid w:val="00900EC0"/>
    <w:rsid w:val="00901CD8"/>
    <w:rsid w:val="00902C62"/>
    <w:rsid w:val="0090398C"/>
    <w:rsid w:val="00904294"/>
    <w:rsid w:val="00904636"/>
    <w:rsid w:val="0090473E"/>
    <w:rsid w:val="00904A99"/>
    <w:rsid w:val="00904E67"/>
    <w:rsid w:val="00904FAF"/>
    <w:rsid w:val="009054EF"/>
    <w:rsid w:val="0090599B"/>
    <w:rsid w:val="00905C39"/>
    <w:rsid w:val="009061EE"/>
    <w:rsid w:val="009072CA"/>
    <w:rsid w:val="00910F70"/>
    <w:rsid w:val="00912A25"/>
    <w:rsid w:val="00912C72"/>
    <w:rsid w:val="00913066"/>
    <w:rsid w:val="009131E1"/>
    <w:rsid w:val="00913378"/>
    <w:rsid w:val="0091450D"/>
    <w:rsid w:val="00915252"/>
    <w:rsid w:val="009159ED"/>
    <w:rsid w:val="0091642A"/>
    <w:rsid w:val="00916433"/>
    <w:rsid w:val="00916699"/>
    <w:rsid w:val="009170D0"/>
    <w:rsid w:val="009178EA"/>
    <w:rsid w:val="009202C4"/>
    <w:rsid w:val="00920517"/>
    <w:rsid w:val="00922D8D"/>
    <w:rsid w:val="00926898"/>
    <w:rsid w:val="00926C58"/>
    <w:rsid w:val="0092728A"/>
    <w:rsid w:val="00927447"/>
    <w:rsid w:val="00927E11"/>
    <w:rsid w:val="009322F8"/>
    <w:rsid w:val="0093347B"/>
    <w:rsid w:val="00934B17"/>
    <w:rsid w:val="00935277"/>
    <w:rsid w:val="00936C1F"/>
    <w:rsid w:val="00937C16"/>
    <w:rsid w:val="00941634"/>
    <w:rsid w:val="00941EBE"/>
    <w:rsid w:val="009431B1"/>
    <w:rsid w:val="00943994"/>
    <w:rsid w:val="00945951"/>
    <w:rsid w:val="00946784"/>
    <w:rsid w:val="009500D0"/>
    <w:rsid w:val="0095035B"/>
    <w:rsid w:val="0095073A"/>
    <w:rsid w:val="00951D88"/>
    <w:rsid w:val="0095348A"/>
    <w:rsid w:val="00953513"/>
    <w:rsid w:val="00955042"/>
    <w:rsid w:val="00957F43"/>
    <w:rsid w:val="00960D67"/>
    <w:rsid w:val="00961A44"/>
    <w:rsid w:val="00961BAA"/>
    <w:rsid w:val="00961D92"/>
    <w:rsid w:val="0096283F"/>
    <w:rsid w:val="0096404D"/>
    <w:rsid w:val="00964B7B"/>
    <w:rsid w:val="00964E14"/>
    <w:rsid w:val="0096541F"/>
    <w:rsid w:val="00965B40"/>
    <w:rsid w:val="00966408"/>
    <w:rsid w:val="00970AC5"/>
    <w:rsid w:val="00970BF3"/>
    <w:rsid w:val="00971D76"/>
    <w:rsid w:val="009728F3"/>
    <w:rsid w:val="009729F1"/>
    <w:rsid w:val="00972B41"/>
    <w:rsid w:val="00974209"/>
    <w:rsid w:val="00974DF4"/>
    <w:rsid w:val="00976187"/>
    <w:rsid w:val="0097655D"/>
    <w:rsid w:val="00977998"/>
    <w:rsid w:val="0098015B"/>
    <w:rsid w:val="00981733"/>
    <w:rsid w:val="00981AAF"/>
    <w:rsid w:val="00981D06"/>
    <w:rsid w:val="00983CA0"/>
    <w:rsid w:val="0098415E"/>
    <w:rsid w:val="00984AF3"/>
    <w:rsid w:val="00986899"/>
    <w:rsid w:val="00986E41"/>
    <w:rsid w:val="009875C5"/>
    <w:rsid w:val="0098771F"/>
    <w:rsid w:val="00990C3A"/>
    <w:rsid w:val="00992629"/>
    <w:rsid w:val="00993167"/>
    <w:rsid w:val="00993398"/>
    <w:rsid w:val="00994973"/>
    <w:rsid w:val="00995A40"/>
    <w:rsid w:val="00997AAC"/>
    <w:rsid w:val="00997E3B"/>
    <w:rsid w:val="009A0E36"/>
    <w:rsid w:val="009A280C"/>
    <w:rsid w:val="009A382C"/>
    <w:rsid w:val="009A445A"/>
    <w:rsid w:val="009A4508"/>
    <w:rsid w:val="009A4A6D"/>
    <w:rsid w:val="009A4C67"/>
    <w:rsid w:val="009A4F87"/>
    <w:rsid w:val="009A514F"/>
    <w:rsid w:val="009A5A27"/>
    <w:rsid w:val="009A5EC7"/>
    <w:rsid w:val="009A60DA"/>
    <w:rsid w:val="009A6642"/>
    <w:rsid w:val="009A7278"/>
    <w:rsid w:val="009A76E4"/>
    <w:rsid w:val="009B172D"/>
    <w:rsid w:val="009B1945"/>
    <w:rsid w:val="009B290F"/>
    <w:rsid w:val="009B313E"/>
    <w:rsid w:val="009B3478"/>
    <w:rsid w:val="009B448D"/>
    <w:rsid w:val="009B54E7"/>
    <w:rsid w:val="009B58C2"/>
    <w:rsid w:val="009B609C"/>
    <w:rsid w:val="009B752F"/>
    <w:rsid w:val="009B7E80"/>
    <w:rsid w:val="009C1770"/>
    <w:rsid w:val="009C278D"/>
    <w:rsid w:val="009C2C27"/>
    <w:rsid w:val="009C6110"/>
    <w:rsid w:val="009C6BB3"/>
    <w:rsid w:val="009D0CC6"/>
    <w:rsid w:val="009D2520"/>
    <w:rsid w:val="009D2C20"/>
    <w:rsid w:val="009D34D2"/>
    <w:rsid w:val="009D53E5"/>
    <w:rsid w:val="009D5C52"/>
    <w:rsid w:val="009D6A1F"/>
    <w:rsid w:val="009D6B0D"/>
    <w:rsid w:val="009D6BFB"/>
    <w:rsid w:val="009D6E3C"/>
    <w:rsid w:val="009D739E"/>
    <w:rsid w:val="009D75DD"/>
    <w:rsid w:val="009E0FA9"/>
    <w:rsid w:val="009E21E7"/>
    <w:rsid w:val="009E2691"/>
    <w:rsid w:val="009E33EF"/>
    <w:rsid w:val="009E347B"/>
    <w:rsid w:val="009E357B"/>
    <w:rsid w:val="009E36E0"/>
    <w:rsid w:val="009E3D95"/>
    <w:rsid w:val="009E45F5"/>
    <w:rsid w:val="009E513F"/>
    <w:rsid w:val="009E51DD"/>
    <w:rsid w:val="009E5230"/>
    <w:rsid w:val="009E5D76"/>
    <w:rsid w:val="009E61EB"/>
    <w:rsid w:val="009E65D3"/>
    <w:rsid w:val="009E688E"/>
    <w:rsid w:val="009E6C03"/>
    <w:rsid w:val="009E7FEE"/>
    <w:rsid w:val="009F0240"/>
    <w:rsid w:val="009F0557"/>
    <w:rsid w:val="009F0AD0"/>
    <w:rsid w:val="009F0F20"/>
    <w:rsid w:val="009F181B"/>
    <w:rsid w:val="009F1FEF"/>
    <w:rsid w:val="009F4622"/>
    <w:rsid w:val="009F6042"/>
    <w:rsid w:val="009F67D5"/>
    <w:rsid w:val="009F73AC"/>
    <w:rsid w:val="009F73D3"/>
    <w:rsid w:val="009F7972"/>
    <w:rsid w:val="00A00A4F"/>
    <w:rsid w:val="00A00FDD"/>
    <w:rsid w:val="00A01409"/>
    <w:rsid w:val="00A01995"/>
    <w:rsid w:val="00A01F12"/>
    <w:rsid w:val="00A03B07"/>
    <w:rsid w:val="00A0514A"/>
    <w:rsid w:val="00A051D6"/>
    <w:rsid w:val="00A0562D"/>
    <w:rsid w:val="00A06A4B"/>
    <w:rsid w:val="00A07574"/>
    <w:rsid w:val="00A12AA7"/>
    <w:rsid w:val="00A14070"/>
    <w:rsid w:val="00A14F60"/>
    <w:rsid w:val="00A16B84"/>
    <w:rsid w:val="00A2201A"/>
    <w:rsid w:val="00A221C5"/>
    <w:rsid w:val="00A22246"/>
    <w:rsid w:val="00A232B2"/>
    <w:rsid w:val="00A2330A"/>
    <w:rsid w:val="00A23B57"/>
    <w:rsid w:val="00A23BD0"/>
    <w:rsid w:val="00A24014"/>
    <w:rsid w:val="00A249B9"/>
    <w:rsid w:val="00A25B71"/>
    <w:rsid w:val="00A25FA8"/>
    <w:rsid w:val="00A2677C"/>
    <w:rsid w:val="00A26ADE"/>
    <w:rsid w:val="00A272B2"/>
    <w:rsid w:val="00A30E7F"/>
    <w:rsid w:val="00A30E92"/>
    <w:rsid w:val="00A30F1A"/>
    <w:rsid w:val="00A31D7E"/>
    <w:rsid w:val="00A33488"/>
    <w:rsid w:val="00A33D31"/>
    <w:rsid w:val="00A347AA"/>
    <w:rsid w:val="00A34D96"/>
    <w:rsid w:val="00A35044"/>
    <w:rsid w:val="00A35116"/>
    <w:rsid w:val="00A35B6B"/>
    <w:rsid w:val="00A35C81"/>
    <w:rsid w:val="00A36527"/>
    <w:rsid w:val="00A36689"/>
    <w:rsid w:val="00A3685D"/>
    <w:rsid w:val="00A370D5"/>
    <w:rsid w:val="00A37DFC"/>
    <w:rsid w:val="00A407F2"/>
    <w:rsid w:val="00A415BD"/>
    <w:rsid w:val="00A4309F"/>
    <w:rsid w:val="00A4402F"/>
    <w:rsid w:val="00A44C4F"/>
    <w:rsid w:val="00A450B5"/>
    <w:rsid w:val="00A45D7D"/>
    <w:rsid w:val="00A45DED"/>
    <w:rsid w:val="00A468FE"/>
    <w:rsid w:val="00A4752F"/>
    <w:rsid w:val="00A47697"/>
    <w:rsid w:val="00A477A2"/>
    <w:rsid w:val="00A47D08"/>
    <w:rsid w:val="00A502EF"/>
    <w:rsid w:val="00A532DE"/>
    <w:rsid w:val="00A53307"/>
    <w:rsid w:val="00A536B2"/>
    <w:rsid w:val="00A55F34"/>
    <w:rsid w:val="00A56B56"/>
    <w:rsid w:val="00A56D57"/>
    <w:rsid w:val="00A56D61"/>
    <w:rsid w:val="00A60534"/>
    <w:rsid w:val="00A605C5"/>
    <w:rsid w:val="00A63275"/>
    <w:rsid w:val="00A64284"/>
    <w:rsid w:val="00A6463A"/>
    <w:rsid w:val="00A65460"/>
    <w:rsid w:val="00A65694"/>
    <w:rsid w:val="00A66BFF"/>
    <w:rsid w:val="00A67EB9"/>
    <w:rsid w:val="00A70599"/>
    <w:rsid w:val="00A70691"/>
    <w:rsid w:val="00A72CCC"/>
    <w:rsid w:val="00A74EFA"/>
    <w:rsid w:val="00A755E8"/>
    <w:rsid w:val="00A77B71"/>
    <w:rsid w:val="00A8148A"/>
    <w:rsid w:val="00A82570"/>
    <w:rsid w:val="00A8280A"/>
    <w:rsid w:val="00A8306A"/>
    <w:rsid w:val="00A83116"/>
    <w:rsid w:val="00A835B6"/>
    <w:rsid w:val="00A83D7C"/>
    <w:rsid w:val="00A83FF0"/>
    <w:rsid w:val="00A84DB2"/>
    <w:rsid w:val="00A850CB"/>
    <w:rsid w:val="00A863E9"/>
    <w:rsid w:val="00A86648"/>
    <w:rsid w:val="00A87B16"/>
    <w:rsid w:val="00A903C8"/>
    <w:rsid w:val="00A914BF"/>
    <w:rsid w:val="00A915C5"/>
    <w:rsid w:val="00A92EFB"/>
    <w:rsid w:val="00A93429"/>
    <w:rsid w:val="00A93CF4"/>
    <w:rsid w:val="00A944BC"/>
    <w:rsid w:val="00A9467F"/>
    <w:rsid w:val="00A94E39"/>
    <w:rsid w:val="00A95A3D"/>
    <w:rsid w:val="00A96CFA"/>
    <w:rsid w:val="00A9765D"/>
    <w:rsid w:val="00AA0534"/>
    <w:rsid w:val="00AA10EF"/>
    <w:rsid w:val="00AA2150"/>
    <w:rsid w:val="00AA2A97"/>
    <w:rsid w:val="00AA4544"/>
    <w:rsid w:val="00AA49B9"/>
    <w:rsid w:val="00AA5678"/>
    <w:rsid w:val="00AA6BB7"/>
    <w:rsid w:val="00AB0B4A"/>
    <w:rsid w:val="00AB0BDD"/>
    <w:rsid w:val="00AB1AEA"/>
    <w:rsid w:val="00AB1B6F"/>
    <w:rsid w:val="00AB3509"/>
    <w:rsid w:val="00AB3E9F"/>
    <w:rsid w:val="00AB5431"/>
    <w:rsid w:val="00AB5733"/>
    <w:rsid w:val="00AB596B"/>
    <w:rsid w:val="00AC26F7"/>
    <w:rsid w:val="00AC2FBB"/>
    <w:rsid w:val="00AC493C"/>
    <w:rsid w:val="00AC7140"/>
    <w:rsid w:val="00AD0764"/>
    <w:rsid w:val="00AD0875"/>
    <w:rsid w:val="00AD0B44"/>
    <w:rsid w:val="00AD0D6C"/>
    <w:rsid w:val="00AD1A6F"/>
    <w:rsid w:val="00AD1D1D"/>
    <w:rsid w:val="00AD29C7"/>
    <w:rsid w:val="00AD2EE4"/>
    <w:rsid w:val="00AD3353"/>
    <w:rsid w:val="00AD49D4"/>
    <w:rsid w:val="00AD597A"/>
    <w:rsid w:val="00AD5ACA"/>
    <w:rsid w:val="00AD6112"/>
    <w:rsid w:val="00AD71C0"/>
    <w:rsid w:val="00AD72EC"/>
    <w:rsid w:val="00AD759B"/>
    <w:rsid w:val="00AD7900"/>
    <w:rsid w:val="00AD79E0"/>
    <w:rsid w:val="00AD7DA5"/>
    <w:rsid w:val="00AE1B98"/>
    <w:rsid w:val="00AE3632"/>
    <w:rsid w:val="00AE3CE9"/>
    <w:rsid w:val="00AE48D4"/>
    <w:rsid w:val="00AE5661"/>
    <w:rsid w:val="00AE5C23"/>
    <w:rsid w:val="00AE5E0F"/>
    <w:rsid w:val="00AF068E"/>
    <w:rsid w:val="00AF08D3"/>
    <w:rsid w:val="00AF172E"/>
    <w:rsid w:val="00AF2B7F"/>
    <w:rsid w:val="00AF40EA"/>
    <w:rsid w:val="00AF4628"/>
    <w:rsid w:val="00AF4C10"/>
    <w:rsid w:val="00AF4E6E"/>
    <w:rsid w:val="00AF516D"/>
    <w:rsid w:val="00AF54CA"/>
    <w:rsid w:val="00AF613D"/>
    <w:rsid w:val="00AF67DD"/>
    <w:rsid w:val="00AF76E2"/>
    <w:rsid w:val="00B02387"/>
    <w:rsid w:val="00B0324C"/>
    <w:rsid w:val="00B03F60"/>
    <w:rsid w:val="00B04281"/>
    <w:rsid w:val="00B04C37"/>
    <w:rsid w:val="00B052E9"/>
    <w:rsid w:val="00B05A2C"/>
    <w:rsid w:val="00B06D93"/>
    <w:rsid w:val="00B06D9F"/>
    <w:rsid w:val="00B07A51"/>
    <w:rsid w:val="00B105AD"/>
    <w:rsid w:val="00B10630"/>
    <w:rsid w:val="00B10694"/>
    <w:rsid w:val="00B10A36"/>
    <w:rsid w:val="00B1151F"/>
    <w:rsid w:val="00B11CDC"/>
    <w:rsid w:val="00B12336"/>
    <w:rsid w:val="00B127FE"/>
    <w:rsid w:val="00B12D86"/>
    <w:rsid w:val="00B13043"/>
    <w:rsid w:val="00B1377B"/>
    <w:rsid w:val="00B13904"/>
    <w:rsid w:val="00B13BAB"/>
    <w:rsid w:val="00B13C52"/>
    <w:rsid w:val="00B148F5"/>
    <w:rsid w:val="00B14A32"/>
    <w:rsid w:val="00B1522B"/>
    <w:rsid w:val="00B15B06"/>
    <w:rsid w:val="00B17251"/>
    <w:rsid w:val="00B179C0"/>
    <w:rsid w:val="00B2000E"/>
    <w:rsid w:val="00B20507"/>
    <w:rsid w:val="00B213E5"/>
    <w:rsid w:val="00B2143B"/>
    <w:rsid w:val="00B21C45"/>
    <w:rsid w:val="00B223C9"/>
    <w:rsid w:val="00B22C9B"/>
    <w:rsid w:val="00B22F03"/>
    <w:rsid w:val="00B2335A"/>
    <w:rsid w:val="00B234AE"/>
    <w:rsid w:val="00B23A79"/>
    <w:rsid w:val="00B23DF6"/>
    <w:rsid w:val="00B2441B"/>
    <w:rsid w:val="00B2446D"/>
    <w:rsid w:val="00B27964"/>
    <w:rsid w:val="00B27BE1"/>
    <w:rsid w:val="00B30452"/>
    <w:rsid w:val="00B32E51"/>
    <w:rsid w:val="00B32F21"/>
    <w:rsid w:val="00B3494A"/>
    <w:rsid w:val="00B349D3"/>
    <w:rsid w:val="00B350F3"/>
    <w:rsid w:val="00B367CD"/>
    <w:rsid w:val="00B37AB8"/>
    <w:rsid w:val="00B37FAF"/>
    <w:rsid w:val="00B402A4"/>
    <w:rsid w:val="00B412C3"/>
    <w:rsid w:val="00B419C2"/>
    <w:rsid w:val="00B42CC6"/>
    <w:rsid w:val="00B434B9"/>
    <w:rsid w:val="00B440B8"/>
    <w:rsid w:val="00B448B4"/>
    <w:rsid w:val="00B44F5C"/>
    <w:rsid w:val="00B453ED"/>
    <w:rsid w:val="00B45D78"/>
    <w:rsid w:val="00B46D6B"/>
    <w:rsid w:val="00B470E2"/>
    <w:rsid w:val="00B47314"/>
    <w:rsid w:val="00B50B81"/>
    <w:rsid w:val="00B511E4"/>
    <w:rsid w:val="00B51C5D"/>
    <w:rsid w:val="00B51ED5"/>
    <w:rsid w:val="00B52441"/>
    <w:rsid w:val="00B5247C"/>
    <w:rsid w:val="00B52512"/>
    <w:rsid w:val="00B52D66"/>
    <w:rsid w:val="00B53415"/>
    <w:rsid w:val="00B53852"/>
    <w:rsid w:val="00B5640B"/>
    <w:rsid w:val="00B565A3"/>
    <w:rsid w:val="00B567F2"/>
    <w:rsid w:val="00B569FF"/>
    <w:rsid w:val="00B57528"/>
    <w:rsid w:val="00B57961"/>
    <w:rsid w:val="00B60BD1"/>
    <w:rsid w:val="00B60DB2"/>
    <w:rsid w:val="00B6131E"/>
    <w:rsid w:val="00B622DB"/>
    <w:rsid w:val="00B6520D"/>
    <w:rsid w:val="00B653D2"/>
    <w:rsid w:val="00B66408"/>
    <w:rsid w:val="00B67A46"/>
    <w:rsid w:val="00B70726"/>
    <w:rsid w:val="00B71CD6"/>
    <w:rsid w:val="00B72ED0"/>
    <w:rsid w:val="00B7461C"/>
    <w:rsid w:val="00B749DD"/>
    <w:rsid w:val="00B74D0B"/>
    <w:rsid w:val="00B74EC9"/>
    <w:rsid w:val="00B7534A"/>
    <w:rsid w:val="00B76E27"/>
    <w:rsid w:val="00B7732D"/>
    <w:rsid w:val="00B77EED"/>
    <w:rsid w:val="00B77FCD"/>
    <w:rsid w:val="00B80EF0"/>
    <w:rsid w:val="00B81D6F"/>
    <w:rsid w:val="00B8408F"/>
    <w:rsid w:val="00B842BC"/>
    <w:rsid w:val="00B849CD"/>
    <w:rsid w:val="00B850D1"/>
    <w:rsid w:val="00B85CAD"/>
    <w:rsid w:val="00B86C3E"/>
    <w:rsid w:val="00B87396"/>
    <w:rsid w:val="00B878A2"/>
    <w:rsid w:val="00B87B19"/>
    <w:rsid w:val="00B9153D"/>
    <w:rsid w:val="00B92F3B"/>
    <w:rsid w:val="00B94F6A"/>
    <w:rsid w:val="00B952BB"/>
    <w:rsid w:val="00B95F17"/>
    <w:rsid w:val="00B96BD0"/>
    <w:rsid w:val="00BA0403"/>
    <w:rsid w:val="00BA11CC"/>
    <w:rsid w:val="00BA1B32"/>
    <w:rsid w:val="00BA1CD7"/>
    <w:rsid w:val="00BA22C8"/>
    <w:rsid w:val="00BA2536"/>
    <w:rsid w:val="00BA2D96"/>
    <w:rsid w:val="00BA33BD"/>
    <w:rsid w:val="00BA39C9"/>
    <w:rsid w:val="00BA4722"/>
    <w:rsid w:val="00BA485B"/>
    <w:rsid w:val="00BA5233"/>
    <w:rsid w:val="00BA549E"/>
    <w:rsid w:val="00BA6249"/>
    <w:rsid w:val="00BA709B"/>
    <w:rsid w:val="00BA74C8"/>
    <w:rsid w:val="00BA75C3"/>
    <w:rsid w:val="00BB03B6"/>
    <w:rsid w:val="00BB1475"/>
    <w:rsid w:val="00BB1992"/>
    <w:rsid w:val="00BB246B"/>
    <w:rsid w:val="00BB2B1E"/>
    <w:rsid w:val="00BB2EE3"/>
    <w:rsid w:val="00BB4ED5"/>
    <w:rsid w:val="00BB4F4A"/>
    <w:rsid w:val="00BB5052"/>
    <w:rsid w:val="00BB60A8"/>
    <w:rsid w:val="00BB704E"/>
    <w:rsid w:val="00BB7A70"/>
    <w:rsid w:val="00BC0B1B"/>
    <w:rsid w:val="00BC25D9"/>
    <w:rsid w:val="00BC2771"/>
    <w:rsid w:val="00BC6776"/>
    <w:rsid w:val="00BC6BDC"/>
    <w:rsid w:val="00BD0B07"/>
    <w:rsid w:val="00BD0D3F"/>
    <w:rsid w:val="00BD1CFE"/>
    <w:rsid w:val="00BD226C"/>
    <w:rsid w:val="00BD29F6"/>
    <w:rsid w:val="00BD2F9A"/>
    <w:rsid w:val="00BD327C"/>
    <w:rsid w:val="00BD3ACB"/>
    <w:rsid w:val="00BD3FB3"/>
    <w:rsid w:val="00BD50E3"/>
    <w:rsid w:val="00BD535D"/>
    <w:rsid w:val="00BD6498"/>
    <w:rsid w:val="00BD69ED"/>
    <w:rsid w:val="00BD74A2"/>
    <w:rsid w:val="00BE041D"/>
    <w:rsid w:val="00BE0AE2"/>
    <w:rsid w:val="00BE103C"/>
    <w:rsid w:val="00BE1168"/>
    <w:rsid w:val="00BE180A"/>
    <w:rsid w:val="00BE1A43"/>
    <w:rsid w:val="00BE1F7B"/>
    <w:rsid w:val="00BE2290"/>
    <w:rsid w:val="00BE3304"/>
    <w:rsid w:val="00BE3A3F"/>
    <w:rsid w:val="00BF09E1"/>
    <w:rsid w:val="00BF1194"/>
    <w:rsid w:val="00BF15B2"/>
    <w:rsid w:val="00BF31E6"/>
    <w:rsid w:val="00BF503D"/>
    <w:rsid w:val="00BF54F7"/>
    <w:rsid w:val="00BF5E7B"/>
    <w:rsid w:val="00BF6991"/>
    <w:rsid w:val="00C0041A"/>
    <w:rsid w:val="00C01F8E"/>
    <w:rsid w:val="00C02165"/>
    <w:rsid w:val="00C032C7"/>
    <w:rsid w:val="00C04220"/>
    <w:rsid w:val="00C04360"/>
    <w:rsid w:val="00C0604E"/>
    <w:rsid w:val="00C06577"/>
    <w:rsid w:val="00C06BF5"/>
    <w:rsid w:val="00C07E97"/>
    <w:rsid w:val="00C107D2"/>
    <w:rsid w:val="00C11BBB"/>
    <w:rsid w:val="00C11E6E"/>
    <w:rsid w:val="00C12288"/>
    <w:rsid w:val="00C13AE6"/>
    <w:rsid w:val="00C14E25"/>
    <w:rsid w:val="00C15C5B"/>
    <w:rsid w:val="00C164EC"/>
    <w:rsid w:val="00C17AEC"/>
    <w:rsid w:val="00C20EC0"/>
    <w:rsid w:val="00C21AC7"/>
    <w:rsid w:val="00C21BCB"/>
    <w:rsid w:val="00C21FF0"/>
    <w:rsid w:val="00C2277A"/>
    <w:rsid w:val="00C227E4"/>
    <w:rsid w:val="00C24A2D"/>
    <w:rsid w:val="00C253D0"/>
    <w:rsid w:val="00C25843"/>
    <w:rsid w:val="00C25971"/>
    <w:rsid w:val="00C25E3F"/>
    <w:rsid w:val="00C26004"/>
    <w:rsid w:val="00C26144"/>
    <w:rsid w:val="00C2683D"/>
    <w:rsid w:val="00C26E26"/>
    <w:rsid w:val="00C27078"/>
    <w:rsid w:val="00C27426"/>
    <w:rsid w:val="00C3013C"/>
    <w:rsid w:val="00C31905"/>
    <w:rsid w:val="00C319B8"/>
    <w:rsid w:val="00C32653"/>
    <w:rsid w:val="00C33D89"/>
    <w:rsid w:val="00C356A8"/>
    <w:rsid w:val="00C37ACF"/>
    <w:rsid w:val="00C37FEA"/>
    <w:rsid w:val="00C40F58"/>
    <w:rsid w:val="00C414DD"/>
    <w:rsid w:val="00C41829"/>
    <w:rsid w:val="00C41ABF"/>
    <w:rsid w:val="00C47149"/>
    <w:rsid w:val="00C5055B"/>
    <w:rsid w:val="00C50A9A"/>
    <w:rsid w:val="00C5273A"/>
    <w:rsid w:val="00C54DCE"/>
    <w:rsid w:val="00C6039A"/>
    <w:rsid w:val="00C62755"/>
    <w:rsid w:val="00C62CCE"/>
    <w:rsid w:val="00C63BCC"/>
    <w:rsid w:val="00C63BDD"/>
    <w:rsid w:val="00C64FA2"/>
    <w:rsid w:val="00C65099"/>
    <w:rsid w:val="00C65472"/>
    <w:rsid w:val="00C658B2"/>
    <w:rsid w:val="00C660DD"/>
    <w:rsid w:val="00C661C0"/>
    <w:rsid w:val="00C66738"/>
    <w:rsid w:val="00C70562"/>
    <w:rsid w:val="00C71296"/>
    <w:rsid w:val="00C714C5"/>
    <w:rsid w:val="00C7151A"/>
    <w:rsid w:val="00C71677"/>
    <w:rsid w:val="00C729E9"/>
    <w:rsid w:val="00C736C0"/>
    <w:rsid w:val="00C73D2F"/>
    <w:rsid w:val="00C741E5"/>
    <w:rsid w:val="00C7428A"/>
    <w:rsid w:val="00C746E3"/>
    <w:rsid w:val="00C75FD5"/>
    <w:rsid w:val="00C761FF"/>
    <w:rsid w:val="00C804B0"/>
    <w:rsid w:val="00C80DD2"/>
    <w:rsid w:val="00C81629"/>
    <w:rsid w:val="00C82012"/>
    <w:rsid w:val="00C822DD"/>
    <w:rsid w:val="00C831D3"/>
    <w:rsid w:val="00C8378F"/>
    <w:rsid w:val="00C83A9A"/>
    <w:rsid w:val="00C8525C"/>
    <w:rsid w:val="00C876D6"/>
    <w:rsid w:val="00C878BC"/>
    <w:rsid w:val="00C9152C"/>
    <w:rsid w:val="00C9192D"/>
    <w:rsid w:val="00C92389"/>
    <w:rsid w:val="00C929FD"/>
    <w:rsid w:val="00C939B6"/>
    <w:rsid w:val="00C94A1C"/>
    <w:rsid w:val="00C94C0D"/>
    <w:rsid w:val="00C94CDE"/>
    <w:rsid w:val="00C94F93"/>
    <w:rsid w:val="00C955AF"/>
    <w:rsid w:val="00C955C6"/>
    <w:rsid w:val="00C95902"/>
    <w:rsid w:val="00C96DE1"/>
    <w:rsid w:val="00C973F9"/>
    <w:rsid w:val="00CA0043"/>
    <w:rsid w:val="00CA03F4"/>
    <w:rsid w:val="00CA07BC"/>
    <w:rsid w:val="00CA0AD9"/>
    <w:rsid w:val="00CA0E49"/>
    <w:rsid w:val="00CA19FE"/>
    <w:rsid w:val="00CA1E25"/>
    <w:rsid w:val="00CA2279"/>
    <w:rsid w:val="00CA2DDD"/>
    <w:rsid w:val="00CA2E22"/>
    <w:rsid w:val="00CA3A5B"/>
    <w:rsid w:val="00CA75F8"/>
    <w:rsid w:val="00CB0200"/>
    <w:rsid w:val="00CB206D"/>
    <w:rsid w:val="00CB4477"/>
    <w:rsid w:val="00CB486A"/>
    <w:rsid w:val="00CB52B7"/>
    <w:rsid w:val="00CB6799"/>
    <w:rsid w:val="00CB7489"/>
    <w:rsid w:val="00CB7BF4"/>
    <w:rsid w:val="00CC009D"/>
    <w:rsid w:val="00CC089C"/>
    <w:rsid w:val="00CC0C08"/>
    <w:rsid w:val="00CC0D39"/>
    <w:rsid w:val="00CC0E2A"/>
    <w:rsid w:val="00CC16FF"/>
    <w:rsid w:val="00CC351E"/>
    <w:rsid w:val="00CC3FE9"/>
    <w:rsid w:val="00CC560B"/>
    <w:rsid w:val="00CC7D27"/>
    <w:rsid w:val="00CD04B9"/>
    <w:rsid w:val="00CD116D"/>
    <w:rsid w:val="00CD2060"/>
    <w:rsid w:val="00CD260D"/>
    <w:rsid w:val="00CD52DB"/>
    <w:rsid w:val="00CD549C"/>
    <w:rsid w:val="00CD55CA"/>
    <w:rsid w:val="00CD63DC"/>
    <w:rsid w:val="00CD7C95"/>
    <w:rsid w:val="00CE0D31"/>
    <w:rsid w:val="00CE21BC"/>
    <w:rsid w:val="00CE2F35"/>
    <w:rsid w:val="00CE52EA"/>
    <w:rsid w:val="00CE57AF"/>
    <w:rsid w:val="00CE6F66"/>
    <w:rsid w:val="00CE75E5"/>
    <w:rsid w:val="00CF059B"/>
    <w:rsid w:val="00CF0F80"/>
    <w:rsid w:val="00CF3BC5"/>
    <w:rsid w:val="00CF438A"/>
    <w:rsid w:val="00CF508D"/>
    <w:rsid w:val="00CF7793"/>
    <w:rsid w:val="00CF7DF4"/>
    <w:rsid w:val="00D000D9"/>
    <w:rsid w:val="00D0039A"/>
    <w:rsid w:val="00D007C3"/>
    <w:rsid w:val="00D019B8"/>
    <w:rsid w:val="00D02D7A"/>
    <w:rsid w:val="00D03191"/>
    <w:rsid w:val="00D03C4A"/>
    <w:rsid w:val="00D03E73"/>
    <w:rsid w:val="00D057C5"/>
    <w:rsid w:val="00D0672E"/>
    <w:rsid w:val="00D06CA9"/>
    <w:rsid w:val="00D07222"/>
    <w:rsid w:val="00D07C25"/>
    <w:rsid w:val="00D1008A"/>
    <w:rsid w:val="00D104F3"/>
    <w:rsid w:val="00D1088B"/>
    <w:rsid w:val="00D10906"/>
    <w:rsid w:val="00D10B21"/>
    <w:rsid w:val="00D10BA8"/>
    <w:rsid w:val="00D10F88"/>
    <w:rsid w:val="00D11FC0"/>
    <w:rsid w:val="00D1318E"/>
    <w:rsid w:val="00D13482"/>
    <w:rsid w:val="00D13D5D"/>
    <w:rsid w:val="00D14A68"/>
    <w:rsid w:val="00D14E5B"/>
    <w:rsid w:val="00D14F7A"/>
    <w:rsid w:val="00D15AF4"/>
    <w:rsid w:val="00D15D1B"/>
    <w:rsid w:val="00D16AFA"/>
    <w:rsid w:val="00D16DC0"/>
    <w:rsid w:val="00D16EFE"/>
    <w:rsid w:val="00D173B6"/>
    <w:rsid w:val="00D17A1A"/>
    <w:rsid w:val="00D20267"/>
    <w:rsid w:val="00D20410"/>
    <w:rsid w:val="00D219D8"/>
    <w:rsid w:val="00D2210E"/>
    <w:rsid w:val="00D228BA"/>
    <w:rsid w:val="00D22E59"/>
    <w:rsid w:val="00D245F2"/>
    <w:rsid w:val="00D246F4"/>
    <w:rsid w:val="00D24BF3"/>
    <w:rsid w:val="00D258F4"/>
    <w:rsid w:val="00D27B4F"/>
    <w:rsid w:val="00D3048D"/>
    <w:rsid w:val="00D30761"/>
    <w:rsid w:val="00D30A55"/>
    <w:rsid w:val="00D30B5E"/>
    <w:rsid w:val="00D3497D"/>
    <w:rsid w:val="00D352BE"/>
    <w:rsid w:val="00D35650"/>
    <w:rsid w:val="00D36956"/>
    <w:rsid w:val="00D36A67"/>
    <w:rsid w:val="00D36AE0"/>
    <w:rsid w:val="00D37414"/>
    <w:rsid w:val="00D37ABC"/>
    <w:rsid w:val="00D40E45"/>
    <w:rsid w:val="00D410A3"/>
    <w:rsid w:val="00D419A8"/>
    <w:rsid w:val="00D41AB7"/>
    <w:rsid w:val="00D44220"/>
    <w:rsid w:val="00D44B1C"/>
    <w:rsid w:val="00D4539F"/>
    <w:rsid w:val="00D46BC6"/>
    <w:rsid w:val="00D46BE9"/>
    <w:rsid w:val="00D46D7E"/>
    <w:rsid w:val="00D47D10"/>
    <w:rsid w:val="00D500DC"/>
    <w:rsid w:val="00D50E1A"/>
    <w:rsid w:val="00D51AD7"/>
    <w:rsid w:val="00D52DCF"/>
    <w:rsid w:val="00D5491E"/>
    <w:rsid w:val="00D54D1A"/>
    <w:rsid w:val="00D54F86"/>
    <w:rsid w:val="00D57535"/>
    <w:rsid w:val="00D5789A"/>
    <w:rsid w:val="00D608A7"/>
    <w:rsid w:val="00D60A10"/>
    <w:rsid w:val="00D60A7C"/>
    <w:rsid w:val="00D60B85"/>
    <w:rsid w:val="00D61C8D"/>
    <w:rsid w:val="00D62829"/>
    <w:rsid w:val="00D62FDE"/>
    <w:rsid w:val="00D64603"/>
    <w:rsid w:val="00D657AF"/>
    <w:rsid w:val="00D658C3"/>
    <w:rsid w:val="00D65A19"/>
    <w:rsid w:val="00D664FB"/>
    <w:rsid w:val="00D66B9E"/>
    <w:rsid w:val="00D67CCD"/>
    <w:rsid w:val="00D67E82"/>
    <w:rsid w:val="00D7023A"/>
    <w:rsid w:val="00D70CD6"/>
    <w:rsid w:val="00D70D03"/>
    <w:rsid w:val="00D70FA2"/>
    <w:rsid w:val="00D71BCB"/>
    <w:rsid w:val="00D71F6A"/>
    <w:rsid w:val="00D726E8"/>
    <w:rsid w:val="00D7307F"/>
    <w:rsid w:val="00D73263"/>
    <w:rsid w:val="00D74B28"/>
    <w:rsid w:val="00D75200"/>
    <w:rsid w:val="00D76929"/>
    <w:rsid w:val="00D76A32"/>
    <w:rsid w:val="00D77372"/>
    <w:rsid w:val="00D80AF8"/>
    <w:rsid w:val="00D80C22"/>
    <w:rsid w:val="00D81021"/>
    <w:rsid w:val="00D81766"/>
    <w:rsid w:val="00D81960"/>
    <w:rsid w:val="00D83A37"/>
    <w:rsid w:val="00D84CFB"/>
    <w:rsid w:val="00D85112"/>
    <w:rsid w:val="00D85259"/>
    <w:rsid w:val="00D85F91"/>
    <w:rsid w:val="00D86A40"/>
    <w:rsid w:val="00D87611"/>
    <w:rsid w:val="00D87772"/>
    <w:rsid w:val="00D87A5D"/>
    <w:rsid w:val="00D87C95"/>
    <w:rsid w:val="00D90720"/>
    <w:rsid w:val="00D9100E"/>
    <w:rsid w:val="00D91420"/>
    <w:rsid w:val="00D91FAC"/>
    <w:rsid w:val="00D92095"/>
    <w:rsid w:val="00D928CC"/>
    <w:rsid w:val="00D94064"/>
    <w:rsid w:val="00D94FAF"/>
    <w:rsid w:val="00D951A2"/>
    <w:rsid w:val="00DA13AF"/>
    <w:rsid w:val="00DA14E5"/>
    <w:rsid w:val="00DA353A"/>
    <w:rsid w:val="00DA4E40"/>
    <w:rsid w:val="00DA5B4B"/>
    <w:rsid w:val="00DA5BB0"/>
    <w:rsid w:val="00DB10D7"/>
    <w:rsid w:val="00DB1792"/>
    <w:rsid w:val="00DB1DF1"/>
    <w:rsid w:val="00DB23F3"/>
    <w:rsid w:val="00DB27E1"/>
    <w:rsid w:val="00DB3420"/>
    <w:rsid w:val="00DB518B"/>
    <w:rsid w:val="00DB580A"/>
    <w:rsid w:val="00DB6DA2"/>
    <w:rsid w:val="00DB7BD0"/>
    <w:rsid w:val="00DC0364"/>
    <w:rsid w:val="00DC04EC"/>
    <w:rsid w:val="00DC0B4B"/>
    <w:rsid w:val="00DC0E02"/>
    <w:rsid w:val="00DC0FAC"/>
    <w:rsid w:val="00DC21B9"/>
    <w:rsid w:val="00DC3770"/>
    <w:rsid w:val="00DC4254"/>
    <w:rsid w:val="00DC4632"/>
    <w:rsid w:val="00DC6C3B"/>
    <w:rsid w:val="00DC7AE6"/>
    <w:rsid w:val="00DD0FFA"/>
    <w:rsid w:val="00DD1289"/>
    <w:rsid w:val="00DD1CA9"/>
    <w:rsid w:val="00DD1CAB"/>
    <w:rsid w:val="00DD2078"/>
    <w:rsid w:val="00DD2F81"/>
    <w:rsid w:val="00DD306F"/>
    <w:rsid w:val="00DD3337"/>
    <w:rsid w:val="00DD367C"/>
    <w:rsid w:val="00DD36D4"/>
    <w:rsid w:val="00DD3C0B"/>
    <w:rsid w:val="00DD3CB3"/>
    <w:rsid w:val="00DD46D7"/>
    <w:rsid w:val="00DD4BB0"/>
    <w:rsid w:val="00DD6758"/>
    <w:rsid w:val="00DD6DD3"/>
    <w:rsid w:val="00DD7310"/>
    <w:rsid w:val="00DE0A0E"/>
    <w:rsid w:val="00DE0E8D"/>
    <w:rsid w:val="00DE1418"/>
    <w:rsid w:val="00DE1EF7"/>
    <w:rsid w:val="00DE1FBE"/>
    <w:rsid w:val="00DE2A08"/>
    <w:rsid w:val="00DE32D2"/>
    <w:rsid w:val="00DE3724"/>
    <w:rsid w:val="00DE3B3A"/>
    <w:rsid w:val="00DE579C"/>
    <w:rsid w:val="00DE589E"/>
    <w:rsid w:val="00DE6523"/>
    <w:rsid w:val="00DE7FAF"/>
    <w:rsid w:val="00DF1037"/>
    <w:rsid w:val="00DF20C9"/>
    <w:rsid w:val="00DF4EFC"/>
    <w:rsid w:val="00DF54F0"/>
    <w:rsid w:val="00DF5ED8"/>
    <w:rsid w:val="00DF5F5F"/>
    <w:rsid w:val="00DF63EC"/>
    <w:rsid w:val="00DF64C2"/>
    <w:rsid w:val="00DF7167"/>
    <w:rsid w:val="00DF7F6E"/>
    <w:rsid w:val="00E009BB"/>
    <w:rsid w:val="00E00B20"/>
    <w:rsid w:val="00E02093"/>
    <w:rsid w:val="00E0232D"/>
    <w:rsid w:val="00E023B8"/>
    <w:rsid w:val="00E02763"/>
    <w:rsid w:val="00E02865"/>
    <w:rsid w:val="00E02E36"/>
    <w:rsid w:val="00E04736"/>
    <w:rsid w:val="00E05436"/>
    <w:rsid w:val="00E055EB"/>
    <w:rsid w:val="00E0630F"/>
    <w:rsid w:val="00E065BD"/>
    <w:rsid w:val="00E07017"/>
    <w:rsid w:val="00E07047"/>
    <w:rsid w:val="00E10190"/>
    <w:rsid w:val="00E10AF5"/>
    <w:rsid w:val="00E12C33"/>
    <w:rsid w:val="00E136ED"/>
    <w:rsid w:val="00E14D0E"/>
    <w:rsid w:val="00E15786"/>
    <w:rsid w:val="00E15EF8"/>
    <w:rsid w:val="00E16BB8"/>
    <w:rsid w:val="00E17656"/>
    <w:rsid w:val="00E17AD9"/>
    <w:rsid w:val="00E200F2"/>
    <w:rsid w:val="00E201ED"/>
    <w:rsid w:val="00E20A5D"/>
    <w:rsid w:val="00E20F84"/>
    <w:rsid w:val="00E21DE1"/>
    <w:rsid w:val="00E2234D"/>
    <w:rsid w:val="00E22368"/>
    <w:rsid w:val="00E2264D"/>
    <w:rsid w:val="00E234FA"/>
    <w:rsid w:val="00E23B4B"/>
    <w:rsid w:val="00E23F7B"/>
    <w:rsid w:val="00E2455F"/>
    <w:rsid w:val="00E2494A"/>
    <w:rsid w:val="00E2499D"/>
    <w:rsid w:val="00E2622C"/>
    <w:rsid w:val="00E26FAB"/>
    <w:rsid w:val="00E2710C"/>
    <w:rsid w:val="00E27ACA"/>
    <w:rsid w:val="00E27BE5"/>
    <w:rsid w:val="00E30DE5"/>
    <w:rsid w:val="00E31479"/>
    <w:rsid w:val="00E31903"/>
    <w:rsid w:val="00E32C14"/>
    <w:rsid w:val="00E32E1C"/>
    <w:rsid w:val="00E32E29"/>
    <w:rsid w:val="00E32E82"/>
    <w:rsid w:val="00E33E09"/>
    <w:rsid w:val="00E340AF"/>
    <w:rsid w:val="00E34AAB"/>
    <w:rsid w:val="00E34F75"/>
    <w:rsid w:val="00E37019"/>
    <w:rsid w:val="00E3722C"/>
    <w:rsid w:val="00E40863"/>
    <w:rsid w:val="00E40A92"/>
    <w:rsid w:val="00E41651"/>
    <w:rsid w:val="00E420FC"/>
    <w:rsid w:val="00E42390"/>
    <w:rsid w:val="00E42B6E"/>
    <w:rsid w:val="00E42C92"/>
    <w:rsid w:val="00E43022"/>
    <w:rsid w:val="00E43918"/>
    <w:rsid w:val="00E43AF0"/>
    <w:rsid w:val="00E44A6F"/>
    <w:rsid w:val="00E45034"/>
    <w:rsid w:val="00E45493"/>
    <w:rsid w:val="00E455CE"/>
    <w:rsid w:val="00E45CC0"/>
    <w:rsid w:val="00E469B5"/>
    <w:rsid w:val="00E46B52"/>
    <w:rsid w:val="00E47BE6"/>
    <w:rsid w:val="00E513A5"/>
    <w:rsid w:val="00E51F0B"/>
    <w:rsid w:val="00E529E5"/>
    <w:rsid w:val="00E52A1D"/>
    <w:rsid w:val="00E536DA"/>
    <w:rsid w:val="00E53F23"/>
    <w:rsid w:val="00E543B3"/>
    <w:rsid w:val="00E5473D"/>
    <w:rsid w:val="00E550D4"/>
    <w:rsid w:val="00E55286"/>
    <w:rsid w:val="00E55FFC"/>
    <w:rsid w:val="00E57860"/>
    <w:rsid w:val="00E60E51"/>
    <w:rsid w:val="00E615DA"/>
    <w:rsid w:val="00E61E57"/>
    <w:rsid w:val="00E6243D"/>
    <w:rsid w:val="00E62748"/>
    <w:rsid w:val="00E627AA"/>
    <w:rsid w:val="00E63B6E"/>
    <w:rsid w:val="00E63CF9"/>
    <w:rsid w:val="00E65518"/>
    <w:rsid w:val="00E66637"/>
    <w:rsid w:val="00E668A8"/>
    <w:rsid w:val="00E703A6"/>
    <w:rsid w:val="00E70886"/>
    <w:rsid w:val="00E70AA8"/>
    <w:rsid w:val="00E70D9E"/>
    <w:rsid w:val="00E72544"/>
    <w:rsid w:val="00E72DD4"/>
    <w:rsid w:val="00E73162"/>
    <w:rsid w:val="00E73A1C"/>
    <w:rsid w:val="00E740CA"/>
    <w:rsid w:val="00E74882"/>
    <w:rsid w:val="00E753FD"/>
    <w:rsid w:val="00E75836"/>
    <w:rsid w:val="00E76E16"/>
    <w:rsid w:val="00E80F38"/>
    <w:rsid w:val="00E813E7"/>
    <w:rsid w:val="00E82D85"/>
    <w:rsid w:val="00E839D9"/>
    <w:rsid w:val="00E84298"/>
    <w:rsid w:val="00E844D1"/>
    <w:rsid w:val="00E84622"/>
    <w:rsid w:val="00E84724"/>
    <w:rsid w:val="00E84812"/>
    <w:rsid w:val="00E86102"/>
    <w:rsid w:val="00E8690C"/>
    <w:rsid w:val="00E90325"/>
    <w:rsid w:val="00E90FB5"/>
    <w:rsid w:val="00E912AD"/>
    <w:rsid w:val="00E918C4"/>
    <w:rsid w:val="00E91ED8"/>
    <w:rsid w:val="00E92C11"/>
    <w:rsid w:val="00E93060"/>
    <w:rsid w:val="00E937F5"/>
    <w:rsid w:val="00E93E2D"/>
    <w:rsid w:val="00E94554"/>
    <w:rsid w:val="00E94C14"/>
    <w:rsid w:val="00E967DF"/>
    <w:rsid w:val="00E96F45"/>
    <w:rsid w:val="00E97BD2"/>
    <w:rsid w:val="00E97D01"/>
    <w:rsid w:val="00EA00AA"/>
    <w:rsid w:val="00EA1458"/>
    <w:rsid w:val="00EA1876"/>
    <w:rsid w:val="00EA1CE7"/>
    <w:rsid w:val="00EA1FE2"/>
    <w:rsid w:val="00EA2982"/>
    <w:rsid w:val="00EA32E1"/>
    <w:rsid w:val="00EA3740"/>
    <w:rsid w:val="00EA3E5A"/>
    <w:rsid w:val="00EA437A"/>
    <w:rsid w:val="00EA66E0"/>
    <w:rsid w:val="00EA68A4"/>
    <w:rsid w:val="00EA6E0C"/>
    <w:rsid w:val="00EB0169"/>
    <w:rsid w:val="00EB10FF"/>
    <w:rsid w:val="00EB15CF"/>
    <w:rsid w:val="00EB18BF"/>
    <w:rsid w:val="00EB2425"/>
    <w:rsid w:val="00EB247B"/>
    <w:rsid w:val="00EB24CC"/>
    <w:rsid w:val="00EB3C2A"/>
    <w:rsid w:val="00EB3C44"/>
    <w:rsid w:val="00EB5FD0"/>
    <w:rsid w:val="00EB6985"/>
    <w:rsid w:val="00EB6D6B"/>
    <w:rsid w:val="00EB7C39"/>
    <w:rsid w:val="00EC016B"/>
    <w:rsid w:val="00EC0B1F"/>
    <w:rsid w:val="00EC0E37"/>
    <w:rsid w:val="00EC15A0"/>
    <w:rsid w:val="00EC1C43"/>
    <w:rsid w:val="00EC4173"/>
    <w:rsid w:val="00EC6667"/>
    <w:rsid w:val="00EC6839"/>
    <w:rsid w:val="00EC7534"/>
    <w:rsid w:val="00EC7C3A"/>
    <w:rsid w:val="00ED10D5"/>
    <w:rsid w:val="00ED120D"/>
    <w:rsid w:val="00ED32AA"/>
    <w:rsid w:val="00ED59F7"/>
    <w:rsid w:val="00ED5BF8"/>
    <w:rsid w:val="00ED5E7A"/>
    <w:rsid w:val="00ED601F"/>
    <w:rsid w:val="00ED679E"/>
    <w:rsid w:val="00EE094D"/>
    <w:rsid w:val="00EE0B59"/>
    <w:rsid w:val="00EE181A"/>
    <w:rsid w:val="00EE2544"/>
    <w:rsid w:val="00EE2552"/>
    <w:rsid w:val="00EE2B81"/>
    <w:rsid w:val="00EE2DB8"/>
    <w:rsid w:val="00EE2DD6"/>
    <w:rsid w:val="00EE48D8"/>
    <w:rsid w:val="00EE59FF"/>
    <w:rsid w:val="00EE6265"/>
    <w:rsid w:val="00EE64CC"/>
    <w:rsid w:val="00EE662A"/>
    <w:rsid w:val="00EE6704"/>
    <w:rsid w:val="00EE6A9A"/>
    <w:rsid w:val="00EE6C35"/>
    <w:rsid w:val="00EE70D1"/>
    <w:rsid w:val="00EF127E"/>
    <w:rsid w:val="00EF1767"/>
    <w:rsid w:val="00EF28A2"/>
    <w:rsid w:val="00EF2EA2"/>
    <w:rsid w:val="00EF3565"/>
    <w:rsid w:val="00EF3B9F"/>
    <w:rsid w:val="00EF41D4"/>
    <w:rsid w:val="00EF58A9"/>
    <w:rsid w:val="00EF6A2F"/>
    <w:rsid w:val="00F0042A"/>
    <w:rsid w:val="00F014D0"/>
    <w:rsid w:val="00F017E0"/>
    <w:rsid w:val="00F0216B"/>
    <w:rsid w:val="00F0229B"/>
    <w:rsid w:val="00F03DA9"/>
    <w:rsid w:val="00F04605"/>
    <w:rsid w:val="00F04BBF"/>
    <w:rsid w:val="00F06865"/>
    <w:rsid w:val="00F06D64"/>
    <w:rsid w:val="00F071EB"/>
    <w:rsid w:val="00F0749F"/>
    <w:rsid w:val="00F10CB6"/>
    <w:rsid w:val="00F11B3B"/>
    <w:rsid w:val="00F11E7C"/>
    <w:rsid w:val="00F15FE8"/>
    <w:rsid w:val="00F16508"/>
    <w:rsid w:val="00F173D4"/>
    <w:rsid w:val="00F175E5"/>
    <w:rsid w:val="00F17669"/>
    <w:rsid w:val="00F17DAF"/>
    <w:rsid w:val="00F20411"/>
    <w:rsid w:val="00F20685"/>
    <w:rsid w:val="00F21369"/>
    <w:rsid w:val="00F213F5"/>
    <w:rsid w:val="00F21E47"/>
    <w:rsid w:val="00F23AD9"/>
    <w:rsid w:val="00F2475D"/>
    <w:rsid w:val="00F24766"/>
    <w:rsid w:val="00F26016"/>
    <w:rsid w:val="00F2686B"/>
    <w:rsid w:val="00F26B0F"/>
    <w:rsid w:val="00F3066B"/>
    <w:rsid w:val="00F30AB1"/>
    <w:rsid w:val="00F31563"/>
    <w:rsid w:val="00F3164E"/>
    <w:rsid w:val="00F34D0B"/>
    <w:rsid w:val="00F350FE"/>
    <w:rsid w:val="00F35B56"/>
    <w:rsid w:val="00F3652B"/>
    <w:rsid w:val="00F368F1"/>
    <w:rsid w:val="00F3695C"/>
    <w:rsid w:val="00F379EA"/>
    <w:rsid w:val="00F37C3D"/>
    <w:rsid w:val="00F40420"/>
    <w:rsid w:val="00F419D9"/>
    <w:rsid w:val="00F42AA4"/>
    <w:rsid w:val="00F45574"/>
    <w:rsid w:val="00F45E01"/>
    <w:rsid w:val="00F4680C"/>
    <w:rsid w:val="00F475A2"/>
    <w:rsid w:val="00F4760C"/>
    <w:rsid w:val="00F50002"/>
    <w:rsid w:val="00F50796"/>
    <w:rsid w:val="00F51079"/>
    <w:rsid w:val="00F519CF"/>
    <w:rsid w:val="00F52BD8"/>
    <w:rsid w:val="00F52ED4"/>
    <w:rsid w:val="00F52EF8"/>
    <w:rsid w:val="00F53201"/>
    <w:rsid w:val="00F53653"/>
    <w:rsid w:val="00F53A86"/>
    <w:rsid w:val="00F54E47"/>
    <w:rsid w:val="00F55EBE"/>
    <w:rsid w:val="00F55ED7"/>
    <w:rsid w:val="00F56AB8"/>
    <w:rsid w:val="00F57933"/>
    <w:rsid w:val="00F57E9E"/>
    <w:rsid w:val="00F603BB"/>
    <w:rsid w:val="00F60BB1"/>
    <w:rsid w:val="00F61935"/>
    <w:rsid w:val="00F61EC9"/>
    <w:rsid w:val="00F61FBC"/>
    <w:rsid w:val="00F62706"/>
    <w:rsid w:val="00F63FE0"/>
    <w:rsid w:val="00F63FFE"/>
    <w:rsid w:val="00F64762"/>
    <w:rsid w:val="00F65B29"/>
    <w:rsid w:val="00F66687"/>
    <w:rsid w:val="00F700FF"/>
    <w:rsid w:val="00F70D23"/>
    <w:rsid w:val="00F715FC"/>
    <w:rsid w:val="00F727D7"/>
    <w:rsid w:val="00F727DC"/>
    <w:rsid w:val="00F72A1E"/>
    <w:rsid w:val="00F72E27"/>
    <w:rsid w:val="00F7365D"/>
    <w:rsid w:val="00F7426D"/>
    <w:rsid w:val="00F76891"/>
    <w:rsid w:val="00F84833"/>
    <w:rsid w:val="00F85275"/>
    <w:rsid w:val="00F858E3"/>
    <w:rsid w:val="00F868A3"/>
    <w:rsid w:val="00F86DC6"/>
    <w:rsid w:val="00F8744E"/>
    <w:rsid w:val="00F87C9A"/>
    <w:rsid w:val="00F90121"/>
    <w:rsid w:val="00F9032F"/>
    <w:rsid w:val="00F913E4"/>
    <w:rsid w:val="00F919A6"/>
    <w:rsid w:val="00F923DD"/>
    <w:rsid w:val="00F93299"/>
    <w:rsid w:val="00F934B7"/>
    <w:rsid w:val="00F94B95"/>
    <w:rsid w:val="00F95818"/>
    <w:rsid w:val="00F95924"/>
    <w:rsid w:val="00F95BFA"/>
    <w:rsid w:val="00F9622E"/>
    <w:rsid w:val="00F96948"/>
    <w:rsid w:val="00F97824"/>
    <w:rsid w:val="00F97A00"/>
    <w:rsid w:val="00F97A84"/>
    <w:rsid w:val="00F97ED9"/>
    <w:rsid w:val="00FA074C"/>
    <w:rsid w:val="00FA08B5"/>
    <w:rsid w:val="00FA0DE5"/>
    <w:rsid w:val="00FA0DE8"/>
    <w:rsid w:val="00FA181D"/>
    <w:rsid w:val="00FA1A3D"/>
    <w:rsid w:val="00FA2B77"/>
    <w:rsid w:val="00FA33CC"/>
    <w:rsid w:val="00FA378D"/>
    <w:rsid w:val="00FA379E"/>
    <w:rsid w:val="00FA516E"/>
    <w:rsid w:val="00FA5184"/>
    <w:rsid w:val="00FA5774"/>
    <w:rsid w:val="00FA5F22"/>
    <w:rsid w:val="00FA7ACE"/>
    <w:rsid w:val="00FB07D0"/>
    <w:rsid w:val="00FB0D3C"/>
    <w:rsid w:val="00FB14AA"/>
    <w:rsid w:val="00FB1C70"/>
    <w:rsid w:val="00FB2CBD"/>
    <w:rsid w:val="00FB3045"/>
    <w:rsid w:val="00FB333A"/>
    <w:rsid w:val="00FB3993"/>
    <w:rsid w:val="00FB3ED4"/>
    <w:rsid w:val="00FB3F1E"/>
    <w:rsid w:val="00FB4065"/>
    <w:rsid w:val="00FB420F"/>
    <w:rsid w:val="00FB43FD"/>
    <w:rsid w:val="00FB5B95"/>
    <w:rsid w:val="00FB5F2C"/>
    <w:rsid w:val="00FB6A5F"/>
    <w:rsid w:val="00FB741D"/>
    <w:rsid w:val="00FC1573"/>
    <w:rsid w:val="00FC1FE7"/>
    <w:rsid w:val="00FC2FBE"/>
    <w:rsid w:val="00FC53D1"/>
    <w:rsid w:val="00FC58AA"/>
    <w:rsid w:val="00FC5A44"/>
    <w:rsid w:val="00FC65DA"/>
    <w:rsid w:val="00FC6A3C"/>
    <w:rsid w:val="00FC6EDC"/>
    <w:rsid w:val="00FC7984"/>
    <w:rsid w:val="00FC7AC7"/>
    <w:rsid w:val="00FC7D41"/>
    <w:rsid w:val="00FD033E"/>
    <w:rsid w:val="00FD08FE"/>
    <w:rsid w:val="00FD12A2"/>
    <w:rsid w:val="00FD1E26"/>
    <w:rsid w:val="00FD3007"/>
    <w:rsid w:val="00FD4BD3"/>
    <w:rsid w:val="00FD56E7"/>
    <w:rsid w:val="00FD63A7"/>
    <w:rsid w:val="00FD725C"/>
    <w:rsid w:val="00FE01C9"/>
    <w:rsid w:val="00FE0628"/>
    <w:rsid w:val="00FE0C04"/>
    <w:rsid w:val="00FE10BB"/>
    <w:rsid w:val="00FE125A"/>
    <w:rsid w:val="00FE2A51"/>
    <w:rsid w:val="00FE2BC0"/>
    <w:rsid w:val="00FE30A0"/>
    <w:rsid w:val="00FE36FB"/>
    <w:rsid w:val="00FE4B1B"/>
    <w:rsid w:val="00FE4F4C"/>
    <w:rsid w:val="00FE51D4"/>
    <w:rsid w:val="00FE6168"/>
    <w:rsid w:val="00FE6514"/>
    <w:rsid w:val="00FE69E2"/>
    <w:rsid w:val="00FE7C3C"/>
    <w:rsid w:val="00FE7D28"/>
    <w:rsid w:val="00FF0C2E"/>
    <w:rsid w:val="00FF26CD"/>
    <w:rsid w:val="00FF2748"/>
    <w:rsid w:val="00FF331C"/>
    <w:rsid w:val="00FF33ED"/>
    <w:rsid w:val="00FF34C7"/>
    <w:rsid w:val="00FF4447"/>
    <w:rsid w:val="00FF6407"/>
    <w:rsid w:val="00FF6837"/>
    <w:rsid w:val="00FF7EFB"/>
  </w:rsids>
  <m:mathPr>
    <m:mathFont m:val="Cambria Math"/>
    <m:brkBin m:val="before"/>
    <m:brkBinSub m:val="--"/>
    <m:smallFrac m:val="0"/>
    <m:dispDef/>
    <m:lMargin m:val="0"/>
    <m:rMargin m:val="0"/>
    <m:defJc m:val="centerGroup"/>
    <m:wrapIndent m:val="1440"/>
    <m:intLim m:val="subSup"/>
    <m:naryLim m:val="undOvr"/>
  </m:mathPr>
  <w:themeFontLang w:val="sq-AL"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8A79E5"/>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B05A2C"/>
    <w:rPr>
      <w:sz w:val="16"/>
      <w:szCs w:val="16"/>
    </w:rPr>
  </w:style>
  <w:style w:type="paragraph" w:styleId="CommentText">
    <w:name w:val="annotation text"/>
    <w:basedOn w:val="Normal"/>
    <w:link w:val="CommentTextChar"/>
    <w:uiPriority w:val="99"/>
    <w:unhideWhenUsed/>
    <w:rsid w:val="00B05A2C"/>
    <w:pPr>
      <w:spacing w:line="240" w:lineRule="auto"/>
    </w:pPr>
    <w:rPr>
      <w:sz w:val="20"/>
      <w:szCs w:val="20"/>
    </w:rPr>
  </w:style>
  <w:style w:type="character" w:customStyle="1" w:styleId="CommentTextChar">
    <w:name w:val="Comment Text Char"/>
    <w:basedOn w:val="DefaultParagraphFont"/>
    <w:link w:val="CommentText"/>
    <w:uiPriority w:val="99"/>
    <w:rsid w:val="00B05A2C"/>
    <w:rPr>
      <w:sz w:val="20"/>
      <w:szCs w:val="20"/>
    </w:rPr>
  </w:style>
  <w:style w:type="paragraph" w:styleId="CommentSubject">
    <w:name w:val="annotation subject"/>
    <w:basedOn w:val="CommentText"/>
    <w:next w:val="CommentText"/>
    <w:link w:val="CommentSubjectChar"/>
    <w:uiPriority w:val="99"/>
    <w:semiHidden/>
    <w:unhideWhenUsed/>
    <w:rsid w:val="00B05A2C"/>
    <w:rPr>
      <w:b/>
      <w:bCs/>
    </w:rPr>
  </w:style>
  <w:style w:type="character" w:customStyle="1" w:styleId="CommentSubjectChar">
    <w:name w:val="Comment Subject Char"/>
    <w:basedOn w:val="CommentTextChar"/>
    <w:link w:val="CommentSubject"/>
    <w:uiPriority w:val="99"/>
    <w:semiHidden/>
    <w:rsid w:val="00B05A2C"/>
    <w:rPr>
      <w:b/>
      <w:bCs/>
      <w:sz w:val="20"/>
      <w:szCs w:val="20"/>
    </w:rPr>
  </w:style>
  <w:style w:type="character" w:customStyle="1" w:styleId="contentpasted0">
    <w:name w:val="contentpasted0"/>
    <w:rsid w:val="002165F9"/>
  </w:style>
  <w:style w:type="paragraph" w:customStyle="1" w:styleId="JuPara">
    <w:name w:val="Ju_Para"/>
    <w:aliases w:val="_Para"/>
    <w:basedOn w:val="Normal"/>
    <w:link w:val="JuParaChar"/>
    <w:uiPriority w:val="4"/>
    <w:qFormat/>
    <w:rsid w:val="005A01DC"/>
    <w:pPr>
      <w:spacing w:line="240" w:lineRule="auto"/>
      <w:ind w:firstLine="284"/>
      <w:jc w:val="both"/>
    </w:pPr>
    <w:rPr>
      <w:rFonts w:asciiTheme="minorHAnsi" w:hAnsiTheme="minorHAnsi" w:cstheme="minorBidi"/>
      <w:lang w:val="en-GB"/>
    </w:rPr>
  </w:style>
  <w:style w:type="character" w:customStyle="1" w:styleId="JuParaChar">
    <w:name w:val="Ju_Para Char"/>
    <w:aliases w:val="_Para Char"/>
    <w:link w:val="JuPara"/>
    <w:uiPriority w:val="4"/>
    <w:rsid w:val="005A01DC"/>
    <w:rPr>
      <w:rFonts w:asciiTheme="minorHAnsi" w:hAnsiTheme="minorHAnsi" w:cstheme="minorBidi"/>
      <w:lang w:val="en-GB"/>
    </w:rPr>
  </w:style>
  <w:style w:type="character" w:styleId="Emphasis">
    <w:name w:val="Emphasis"/>
    <w:basedOn w:val="DefaultParagraphFont"/>
    <w:qFormat/>
    <w:rsid w:val="00496748"/>
    <w:rPr>
      <w:i/>
      <w:iCs/>
    </w:rPr>
  </w:style>
  <w:style w:type="paragraph" w:styleId="Revision">
    <w:name w:val="Revision"/>
    <w:hidden/>
    <w:uiPriority w:val="99"/>
    <w:semiHidden/>
    <w:rsid w:val="009170D0"/>
    <w:pPr>
      <w:spacing w:line="240" w:lineRule="auto"/>
    </w:pPr>
  </w:style>
  <w:style w:type="character" w:styleId="Strong">
    <w:name w:val="Strong"/>
    <w:basedOn w:val="DefaultParagraphFont"/>
    <w:uiPriority w:val="22"/>
    <w:qFormat/>
    <w:rsid w:val="00E86102"/>
    <w:rPr>
      <w:b/>
      <w:bCs/>
    </w:rPr>
  </w:style>
  <w:style w:type="numbering" w:customStyle="1" w:styleId="NoList1">
    <w:name w:val="No List1"/>
    <w:next w:val="NoList"/>
    <w:uiPriority w:val="99"/>
    <w:semiHidden/>
    <w:unhideWhenUsed/>
    <w:rsid w:val="0037466B"/>
  </w:style>
  <w:style w:type="table" w:styleId="TableGrid">
    <w:name w:val="Table Grid"/>
    <w:basedOn w:val="TableNormal"/>
    <w:uiPriority w:val="39"/>
    <w:rsid w:val="00AD611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445302">
      <w:bodyDiv w:val="1"/>
      <w:marLeft w:val="0"/>
      <w:marRight w:val="0"/>
      <w:marTop w:val="0"/>
      <w:marBottom w:val="0"/>
      <w:divBdr>
        <w:top w:val="none" w:sz="0" w:space="0" w:color="auto"/>
        <w:left w:val="none" w:sz="0" w:space="0" w:color="auto"/>
        <w:bottom w:val="none" w:sz="0" w:space="0" w:color="auto"/>
        <w:right w:val="none" w:sz="0" w:space="0" w:color="auto"/>
      </w:divBdr>
    </w:div>
    <w:div w:id="445584574">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37461291">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F6F096BA4F44B9E9A718558E971FE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2026-07-09T10:15:35Z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__.12.2025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2026-07-09T00:00:00Z</Date_x0020_protokolli>
    <Titulli xmlns="0e656187-b300-4fb0-8bf4-3a50f872073c">Me objekt shfuqizimin e vendimit nr. 00-2025-681, datë 5.2.2025 të Kolegjit Civil të Gjykatës së Lartë, si i papajtueshëm me Kushtetutën e Republikës së Shqipërisë. Dërgimin e çështjes për shqyrtim në Kolegjin Civil të Gjykatës së Lartë.</Titulli>
    <Modifikuesi xmlns="0e656187-b300-4fb0-8bf4-3a50f872073c">ermira.bukaci</Modifikuesi>
    <Nr_x002e__x0020_prot_x0020_QBZ xmlns="0e656187-b300-4fb0-8bf4-3a50f872073c">1540/1</Nr_x002e__x0020_prot_x0020_QBZ>
    <Data_x0020_e_x0020_Modifikimit xmlns="0e656187-b300-4fb0-8bf4-3a50f872073c">2026-07-09T12:13:00Z</Data_x0020_e_x0020_Modifikimit>
    <Dekretuar xmlns="0e656187-b300-4fb0-8bf4-3a50f872073c">false</Dekretuar>
    <Data xmlns="0e656187-b300-4fb0-8bf4-3a50f872073c">2026-05-28T00:00:00Z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6938B-FEC9-4183-8CD5-9A214C13237C}">
  <ds:schemaRefs>
    <ds:schemaRef ds:uri="http://schemas.microsoft.com/sharepoint/v3/contenttype/forms"/>
  </ds:schemaRefs>
</ds:datastoreItem>
</file>

<file path=customXml/itemProps2.xml><?xml version="1.0" encoding="utf-8"?>
<ds:datastoreItem xmlns:ds="http://schemas.openxmlformats.org/officeDocument/2006/customXml" ds:itemID="{9654A86C-E960-4FA8-ADE7-9EF46D0A3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0663C81-3AC8-47DC-B057-C49B7EAE855B}">
  <ds:schemaRefs>
    <ds:schemaRef ds:uri="http://schemas.microsoft.com/office/2006/metadata/properties"/>
    <ds:schemaRef ds:uri="http://schemas.microsoft.com/office/2006/documentManagement/types"/>
    <ds:schemaRef ds:uri="http://purl.org/dc/elements/1.1/"/>
    <ds:schemaRef ds:uri="http://www.w3.org/XML/1998/namespace"/>
    <ds:schemaRef ds:uri="http://purl.org/dc/dcmitype/"/>
    <ds:schemaRef ds:uri="http://purl.org/dc/term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FBCD6B8D-916A-4428-AAD7-176579C9C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5283</Words>
  <Characters>30116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AGIM HOXHA</vt:lpstr>
    </vt:vector>
  </TitlesOfParts>
  <Company>User</Company>
  <LinksUpToDate>false</LinksUpToDate>
  <CharactersWithSpaces>35329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00-2025-681, datë 5.2.2025 të Kolegjit Civil të Gjykatës së Lartë, si i papajtueshëm me Kushtetutën e Republikës së Shqipërisë. Dërgimin e çështjes për shqyrtim në Kolegjin Civil të Gjykatës së Lartë.</dc:title>
  <dc:subject>Dt. __.12.2025</dc:subject>
  <dc:creator>Drita Shkurti</dc:creator>
  <cp:keywords>Brunilda BARA</cp:keywords>
  <cp:lastModifiedBy>fjora.cahani</cp:lastModifiedBy>
  <cp:revision>15</cp:revision>
  <cp:lastPrinted>2026-07-07T12:04:00Z</cp:lastPrinted>
  <dcterms:created xsi:type="dcterms:W3CDTF">2026-07-09T10:28:00Z</dcterms:created>
  <dcterms:modified xsi:type="dcterms:W3CDTF">2026-07-09T13:01:00Z</dcterms:modified>
  <cp:category>Penale</cp:category>
</cp:coreProperties>
</file>