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FC6AA" w14:textId="77777777" w:rsidR="008158A9" w:rsidRPr="008158A9" w:rsidRDefault="008158A9" w:rsidP="008158A9">
      <w:pPr>
        <w:spacing w:after="0" w:line="240" w:lineRule="auto"/>
        <w:ind w:firstLine="284"/>
        <w:jc w:val="center"/>
        <w:rPr>
          <w:rFonts w:ascii="Garamond" w:hAnsi="Garamond" w:cs="Times New Roman"/>
          <w:b/>
          <w:bCs/>
          <w:sz w:val="24"/>
          <w:szCs w:val="24"/>
        </w:rPr>
      </w:pPr>
    </w:p>
    <w:p w14:paraId="03D55156" w14:textId="15FF19EE" w:rsidR="008158A9" w:rsidRPr="008158A9" w:rsidRDefault="008158A9" w:rsidP="008158A9">
      <w:pPr>
        <w:tabs>
          <w:tab w:val="left" w:pos="1080"/>
        </w:tabs>
        <w:spacing w:after="0" w:line="240" w:lineRule="auto"/>
        <w:ind w:firstLine="284"/>
        <w:jc w:val="center"/>
        <w:rPr>
          <w:rFonts w:ascii="Garamond" w:hAnsi="Garamond" w:cs="Times New Roman"/>
          <w:b/>
          <w:bCs/>
          <w:sz w:val="24"/>
          <w:szCs w:val="24"/>
        </w:rPr>
      </w:pPr>
      <w:r w:rsidRPr="008158A9">
        <w:rPr>
          <w:rFonts w:ascii="Garamond" w:hAnsi="Garamond" w:cs="Times New Roman"/>
          <w:b/>
          <w:bCs/>
          <w:sz w:val="24"/>
          <w:szCs w:val="24"/>
        </w:rPr>
        <w:t>VENDIM</w:t>
      </w:r>
    </w:p>
    <w:p w14:paraId="299E0119" w14:textId="77777777" w:rsidR="008158A9" w:rsidRPr="008158A9" w:rsidRDefault="008158A9" w:rsidP="008158A9">
      <w:pPr>
        <w:tabs>
          <w:tab w:val="left" w:pos="1080"/>
        </w:tabs>
        <w:spacing w:after="0" w:line="240" w:lineRule="auto"/>
        <w:ind w:firstLine="284"/>
        <w:jc w:val="center"/>
        <w:rPr>
          <w:rFonts w:ascii="Garamond" w:hAnsi="Garamond" w:cs="Times New Roman"/>
          <w:b/>
          <w:bCs/>
          <w:sz w:val="24"/>
          <w:szCs w:val="24"/>
        </w:rPr>
      </w:pPr>
      <w:r w:rsidRPr="008158A9">
        <w:rPr>
          <w:rFonts w:ascii="Garamond" w:hAnsi="Garamond" w:cs="Times New Roman"/>
          <w:b/>
          <w:bCs/>
          <w:sz w:val="24"/>
          <w:szCs w:val="24"/>
        </w:rPr>
        <w:t>Nr. 71, datë 11.6.2026</w:t>
      </w:r>
    </w:p>
    <w:p w14:paraId="6B5032DB" w14:textId="77777777" w:rsidR="008158A9" w:rsidRDefault="008158A9" w:rsidP="008158A9">
      <w:pPr>
        <w:tabs>
          <w:tab w:val="left" w:pos="1080"/>
        </w:tabs>
        <w:spacing w:after="0" w:line="240" w:lineRule="auto"/>
        <w:ind w:firstLine="284"/>
        <w:jc w:val="center"/>
        <w:rPr>
          <w:rFonts w:ascii="Garamond" w:hAnsi="Garamond" w:cs="Times New Roman"/>
          <w:b/>
          <w:bCs/>
          <w:sz w:val="24"/>
          <w:szCs w:val="24"/>
        </w:rPr>
      </w:pPr>
    </w:p>
    <w:p w14:paraId="2D9CE00B" w14:textId="75F2EF1F" w:rsidR="008158A9" w:rsidRPr="008158A9" w:rsidRDefault="008158A9" w:rsidP="008158A9">
      <w:pPr>
        <w:tabs>
          <w:tab w:val="left" w:pos="1080"/>
        </w:tabs>
        <w:spacing w:after="0" w:line="240" w:lineRule="auto"/>
        <w:ind w:firstLine="284"/>
        <w:jc w:val="center"/>
        <w:rPr>
          <w:rFonts w:ascii="Garamond" w:hAnsi="Garamond" w:cs="Times New Roman"/>
          <w:b/>
          <w:bCs/>
          <w:sz w:val="24"/>
          <w:szCs w:val="24"/>
        </w:rPr>
      </w:pPr>
      <w:r w:rsidRPr="008158A9">
        <w:rPr>
          <w:rFonts w:ascii="Garamond" w:hAnsi="Garamond" w:cs="Times New Roman"/>
          <w:b/>
          <w:bCs/>
          <w:sz w:val="24"/>
          <w:szCs w:val="24"/>
        </w:rPr>
        <w:t>NË EMËR TË REPUBLIKËS SË SHQIPËRISË</w:t>
      </w:r>
    </w:p>
    <w:p w14:paraId="764BD62B" w14:textId="77777777" w:rsidR="008158A9" w:rsidRPr="008158A9" w:rsidRDefault="008158A9" w:rsidP="008158A9">
      <w:pPr>
        <w:tabs>
          <w:tab w:val="left" w:pos="1080"/>
        </w:tabs>
        <w:spacing w:after="0" w:line="240" w:lineRule="auto"/>
        <w:ind w:firstLine="284"/>
        <w:jc w:val="both"/>
        <w:rPr>
          <w:rFonts w:ascii="Garamond" w:hAnsi="Garamond" w:cs="Times New Roman"/>
          <w:sz w:val="24"/>
          <w:szCs w:val="24"/>
        </w:rPr>
      </w:pPr>
    </w:p>
    <w:p w14:paraId="56641719" w14:textId="77777777"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0247ED" w:rsidRPr="000247ED" w14:paraId="63F8BEA7" w14:textId="77777777" w:rsidTr="006140A7">
        <w:tc>
          <w:tcPr>
            <w:tcW w:w="2263" w:type="dxa"/>
          </w:tcPr>
          <w:p w14:paraId="2B090A33" w14:textId="77777777" w:rsidR="000247ED" w:rsidRPr="000247ED" w:rsidRDefault="000247ED" w:rsidP="006140A7">
            <w:pPr>
              <w:jc w:val="both"/>
              <w:rPr>
                <w:rFonts w:ascii="Garamond" w:hAnsi="Garamond" w:cs="Times New Roman"/>
                <w:sz w:val="24"/>
                <w:szCs w:val="24"/>
              </w:rPr>
            </w:pPr>
            <w:proofErr w:type="spellStart"/>
            <w:r w:rsidRPr="000247ED">
              <w:rPr>
                <w:rFonts w:ascii="Garamond" w:hAnsi="Garamond" w:cs="Times New Roman"/>
                <w:sz w:val="24"/>
                <w:szCs w:val="24"/>
              </w:rPr>
              <w:t>Fiona</w:t>
            </w:r>
            <w:proofErr w:type="spellEnd"/>
            <w:r w:rsidRPr="000247ED">
              <w:rPr>
                <w:rFonts w:ascii="Garamond" w:hAnsi="Garamond" w:cs="Times New Roman"/>
                <w:sz w:val="24"/>
                <w:szCs w:val="24"/>
              </w:rPr>
              <w:t xml:space="preserve"> </w:t>
            </w:r>
            <w:proofErr w:type="spellStart"/>
            <w:r w:rsidRPr="000247ED">
              <w:rPr>
                <w:rFonts w:ascii="Garamond" w:hAnsi="Garamond" w:cs="Times New Roman"/>
                <w:sz w:val="24"/>
                <w:szCs w:val="24"/>
              </w:rPr>
              <w:t>Papajorgji</w:t>
            </w:r>
            <w:proofErr w:type="spellEnd"/>
          </w:p>
        </w:tc>
        <w:tc>
          <w:tcPr>
            <w:tcW w:w="1418" w:type="dxa"/>
          </w:tcPr>
          <w:p w14:paraId="14D9009A" w14:textId="534D7C82" w:rsidR="000247ED" w:rsidRPr="000247ED" w:rsidRDefault="006140A7" w:rsidP="006140A7">
            <w:pPr>
              <w:jc w:val="both"/>
              <w:rPr>
                <w:rFonts w:ascii="Garamond" w:hAnsi="Garamond" w:cs="Times New Roman"/>
                <w:sz w:val="24"/>
                <w:szCs w:val="24"/>
              </w:rPr>
            </w:pPr>
            <w:r w:rsidRPr="000247ED">
              <w:rPr>
                <w:rFonts w:ascii="Garamond" w:hAnsi="Garamond" w:cs="Times New Roman"/>
                <w:sz w:val="24"/>
                <w:szCs w:val="24"/>
              </w:rPr>
              <w:t>kryetare</w:t>
            </w:r>
            <w:r>
              <w:rPr>
                <w:rFonts w:ascii="Garamond" w:hAnsi="Garamond" w:cs="Times New Roman"/>
                <w:sz w:val="24"/>
                <w:szCs w:val="24"/>
              </w:rPr>
              <w:t>;</w:t>
            </w:r>
          </w:p>
        </w:tc>
      </w:tr>
      <w:tr w:rsidR="000247ED" w:rsidRPr="000247ED" w14:paraId="11F8D8FD" w14:textId="77777777" w:rsidTr="006140A7">
        <w:tc>
          <w:tcPr>
            <w:tcW w:w="2263" w:type="dxa"/>
          </w:tcPr>
          <w:p w14:paraId="58B6FB09" w14:textId="0B378C5A" w:rsidR="000247ED" w:rsidRPr="000247ED" w:rsidRDefault="000247ED" w:rsidP="006140A7">
            <w:pPr>
              <w:jc w:val="both"/>
              <w:rPr>
                <w:rFonts w:ascii="Garamond" w:hAnsi="Garamond" w:cs="Times New Roman"/>
                <w:sz w:val="24"/>
                <w:szCs w:val="24"/>
              </w:rPr>
            </w:pPr>
            <w:proofErr w:type="spellStart"/>
            <w:r w:rsidRPr="000247ED">
              <w:rPr>
                <w:rFonts w:ascii="Garamond" w:hAnsi="Garamond" w:cs="Times New Roman"/>
                <w:sz w:val="24"/>
                <w:szCs w:val="24"/>
              </w:rPr>
              <w:t>Marsida</w:t>
            </w:r>
            <w:proofErr w:type="spellEnd"/>
            <w:r w:rsidRPr="000247ED">
              <w:rPr>
                <w:rFonts w:ascii="Garamond" w:hAnsi="Garamond" w:cs="Times New Roman"/>
                <w:sz w:val="24"/>
                <w:szCs w:val="24"/>
              </w:rPr>
              <w:t xml:space="preserve"> </w:t>
            </w:r>
            <w:proofErr w:type="spellStart"/>
            <w:r w:rsidRPr="000247ED">
              <w:rPr>
                <w:rFonts w:ascii="Garamond" w:hAnsi="Garamond" w:cs="Times New Roman"/>
                <w:sz w:val="24"/>
                <w:szCs w:val="24"/>
              </w:rPr>
              <w:t>Xhaferllari</w:t>
            </w:r>
            <w:proofErr w:type="spellEnd"/>
          </w:p>
        </w:tc>
        <w:tc>
          <w:tcPr>
            <w:tcW w:w="1418" w:type="dxa"/>
          </w:tcPr>
          <w:p w14:paraId="7EC97776" w14:textId="0BF67528" w:rsidR="000247ED" w:rsidRPr="000247ED" w:rsidRDefault="006140A7" w:rsidP="006140A7">
            <w:pPr>
              <w:jc w:val="both"/>
              <w:rPr>
                <w:rFonts w:ascii="Garamond" w:hAnsi="Garamond" w:cs="Times New Roman"/>
                <w:sz w:val="24"/>
                <w:szCs w:val="24"/>
              </w:rPr>
            </w:pPr>
            <w:r w:rsidRPr="000247ED">
              <w:rPr>
                <w:rFonts w:ascii="Garamond" w:hAnsi="Garamond" w:cs="Times New Roman"/>
                <w:sz w:val="24"/>
                <w:szCs w:val="24"/>
              </w:rPr>
              <w:t>anëtare</w:t>
            </w:r>
            <w:r>
              <w:rPr>
                <w:rFonts w:ascii="Garamond" w:hAnsi="Garamond" w:cs="Times New Roman"/>
                <w:sz w:val="24"/>
                <w:szCs w:val="24"/>
              </w:rPr>
              <w:t>;</w:t>
            </w:r>
          </w:p>
        </w:tc>
      </w:tr>
      <w:tr w:rsidR="000247ED" w:rsidRPr="000247ED" w14:paraId="6A0CD99C" w14:textId="77777777" w:rsidTr="006140A7">
        <w:tc>
          <w:tcPr>
            <w:tcW w:w="2263" w:type="dxa"/>
          </w:tcPr>
          <w:p w14:paraId="12A923C6" w14:textId="77777777" w:rsidR="000247ED" w:rsidRPr="000247ED" w:rsidRDefault="000247ED" w:rsidP="006140A7">
            <w:pPr>
              <w:jc w:val="both"/>
              <w:rPr>
                <w:rFonts w:ascii="Garamond" w:hAnsi="Garamond" w:cs="Times New Roman"/>
                <w:sz w:val="24"/>
                <w:szCs w:val="24"/>
              </w:rPr>
            </w:pPr>
            <w:proofErr w:type="spellStart"/>
            <w:r w:rsidRPr="000247ED">
              <w:rPr>
                <w:rFonts w:ascii="Garamond" w:hAnsi="Garamond" w:cs="Times New Roman"/>
                <w:sz w:val="24"/>
                <w:szCs w:val="24"/>
              </w:rPr>
              <w:t>Sandër</w:t>
            </w:r>
            <w:proofErr w:type="spellEnd"/>
            <w:r w:rsidRPr="000247ED">
              <w:rPr>
                <w:rFonts w:ascii="Garamond" w:hAnsi="Garamond" w:cs="Times New Roman"/>
                <w:sz w:val="24"/>
                <w:szCs w:val="24"/>
              </w:rPr>
              <w:t xml:space="preserve"> Beci</w:t>
            </w:r>
          </w:p>
        </w:tc>
        <w:tc>
          <w:tcPr>
            <w:tcW w:w="1418" w:type="dxa"/>
          </w:tcPr>
          <w:p w14:paraId="7DCE2FCD" w14:textId="5798523C" w:rsidR="000247ED" w:rsidRPr="000247ED" w:rsidRDefault="006140A7" w:rsidP="006140A7">
            <w:pPr>
              <w:jc w:val="both"/>
              <w:rPr>
                <w:rFonts w:ascii="Garamond" w:hAnsi="Garamond" w:cs="Times New Roman"/>
                <w:sz w:val="24"/>
                <w:szCs w:val="24"/>
              </w:rPr>
            </w:pPr>
            <w:r w:rsidRPr="000247ED">
              <w:rPr>
                <w:rFonts w:ascii="Garamond" w:hAnsi="Garamond" w:cs="Times New Roman"/>
                <w:sz w:val="24"/>
                <w:szCs w:val="24"/>
              </w:rPr>
              <w:t>anëtar</w:t>
            </w:r>
            <w:r>
              <w:rPr>
                <w:rFonts w:ascii="Garamond" w:hAnsi="Garamond" w:cs="Times New Roman"/>
                <w:sz w:val="24"/>
                <w:szCs w:val="24"/>
              </w:rPr>
              <w:t>;</w:t>
            </w:r>
            <w:r w:rsidR="0071296C">
              <w:rPr>
                <w:rFonts w:ascii="Garamond" w:hAnsi="Garamond" w:cs="Times New Roman"/>
                <w:sz w:val="24"/>
                <w:szCs w:val="24"/>
              </w:rPr>
              <w:t xml:space="preserve"> </w:t>
            </w:r>
          </w:p>
        </w:tc>
      </w:tr>
      <w:tr w:rsidR="000247ED" w:rsidRPr="000247ED" w14:paraId="36DC0D96" w14:textId="77777777" w:rsidTr="006140A7">
        <w:tc>
          <w:tcPr>
            <w:tcW w:w="2263" w:type="dxa"/>
          </w:tcPr>
          <w:p w14:paraId="0A05258B" w14:textId="77777777" w:rsidR="000247ED" w:rsidRPr="000247ED" w:rsidRDefault="000247ED" w:rsidP="006140A7">
            <w:pPr>
              <w:jc w:val="both"/>
              <w:rPr>
                <w:rFonts w:ascii="Garamond" w:hAnsi="Garamond" w:cs="Times New Roman"/>
                <w:sz w:val="24"/>
                <w:szCs w:val="24"/>
              </w:rPr>
            </w:pPr>
            <w:r w:rsidRPr="000247ED">
              <w:rPr>
                <w:rFonts w:ascii="Garamond" w:hAnsi="Garamond" w:cs="Times New Roman"/>
                <w:sz w:val="24"/>
                <w:szCs w:val="24"/>
              </w:rPr>
              <w:t>Ilir Toska</w:t>
            </w:r>
          </w:p>
        </w:tc>
        <w:tc>
          <w:tcPr>
            <w:tcW w:w="1418" w:type="dxa"/>
          </w:tcPr>
          <w:p w14:paraId="027E003E" w14:textId="63F44260" w:rsidR="000247ED" w:rsidRPr="000247ED" w:rsidRDefault="006140A7" w:rsidP="006140A7">
            <w:pPr>
              <w:jc w:val="both"/>
              <w:rPr>
                <w:rFonts w:ascii="Garamond" w:hAnsi="Garamond" w:cs="Times New Roman"/>
                <w:sz w:val="24"/>
                <w:szCs w:val="24"/>
              </w:rPr>
            </w:pPr>
            <w:r w:rsidRPr="000247ED">
              <w:rPr>
                <w:rFonts w:ascii="Garamond" w:hAnsi="Garamond" w:cs="Times New Roman"/>
                <w:sz w:val="24"/>
                <w:szCs w:val="24"/>
              </w:rPr>
              <w:t>anëtar</w:t>
            </w:r>
            <w:r>
              <w:rPr>
                <w:rFonts w:ascii="Garamond" w:hAnsi="Garamond" w:cs="Times New Roman"/>
                <w:sz w:val="24"/>
                <w:szCs w:val="24"/>
              </w:rPr>
              <w:t>;</w:t>
            </w:r>
          </w:p>
        </w:tc>
      </w:tr>
      <w:tr w:rsidR="000247ED" w:rsidRPr="000247ED" w14:paraId="525CD412" w14:textId="77777777" w:rsidTr="006140A7">
        <w:tc>
          <w:tcPr>
            <w:tcW w:w="2263" w:type="dxa"/>
          </w:tcPr>
          <w:p w14:paraId="3301FCC7" w14:textId="77777777" w:rsidR="000247ED" w:rsidRPr="000247ED" w:rsidRDefault="000247ED" w:rsidP="006140A7">
            <w:pPr>
              <w:jc w:val="both"/>
              <w:rPr>
                <w:rFonts w:ascii="Garamond" w:hAnsi="Garamond" w:cs="Times New Roman"/>
                <w:sz w:val="24"/>
                <w:szCs w:val="24"/>
              </w:rPr>
            </w:pPr>
            <w:r w:rsidRPr="000247ED">
              <w:rPr>
                <w:rFonts w:ascii="Garamond" w:hAnsi="Garamond" w:cs="Times New Roman"/>
                <w:sz w:val="24"/>
                <w:szCs w:val="24"/>
              </w:rPr>
              <w:t>Genti Ibrahimi</w:t>
            </w:r>
          </w:p>
        </w:tc>
        <w:tc>
          <w:tcPr>
            <w:tcW w:w="1418" w:type="dxa"/>
          </w:tcPr>
          <w:p w14:paraId="6E4B1B22" w14:textId="53FAE903" w:rsidR="000247ED" w:rsidRPr="000247ED" w:rsidRDefault="006140A7" w:rsidP="006140A7">
            <w:pPr>
              <w:jc w:val="both"/>
              <w:rPr>
                <w:rFonts w:ascii="Garamond" w:hAnsi="Garamond" w:cs="Times New Roman"/>
                <w:sz w:val="24"/>
                <w:szCs w:val="24"/>
              </w:rPr>
            </w:pPr>
            <w:r w:rsidRPr="000247ED">
              <w:rPr>
                <w:rFonts w:ascii="Garamond" w:hAnsi="Garamond" w:cs="Times New Roman"/>
                <w:sz w:val="24"/>
                <w:szCs w:val="24"/>
              </w:rPr>
              <w:t>anëtar</w:t>
            </w:r>
            <w:r>
              <w:rPr>
                <w:rFonts w:ascii="Garamond" w:hAnsi="Garamond" w:cs="Times New Roman"/>
                <w:sz w:val="24"/>
                <w:szCs w:val="24"/>
              </w:rPr>
              <w:t>;</w:t>
            </w:r>
            <w:r w:rsidRPr="000247ED">
              <w:rPr>
                <w:rFonts w:ascii="Garamond" w:hAnsi="Garamond" w:cs="Times New Roman"/>
                <w:sz w:val="24"/>
                <w:szCs w:val="24"/>
              </w:rPr>
              <w:t xml:space="preserve"> </w:t>
            </w:r>
          </w:p>
        </w:tc>
      </w:tr>
      <w:tr w:rsidR="000247ED" w:rsidRPr="000247ED" w14:paraId="1DB3A68C" w14:textId="77777777" w:rsidTr="006140A7">
        <w:tc>
          <w:tcPr>
            <w:tcW w:w="2263" w:type="dxa"/>
          </w:tcPr>
          <w:p w14:paraId="4E40A5F5" w14:textId="77777777" w:rsidR="000247ED" w:rsidRPr="000247ED" w:rsidRDefault="000247ED" w:rsidP="006140A7">
            <w:pPr>
              <w:jc w:val="both"/>
              <w:rPr>
                <w:rFonts w:ascii="Garamond" w:hAnsi="Garamond" w:cs="Times New Roman"/>
                <w:sz w:val="24"/>
                <w:szCs w:val="24"/>
              </w:rPr>
            </w:pPr>
            <w:proofErr w:type="spellStart"/>
            <w:r w:rsidRPr="000247ED">
              <w:rPr>
                <w:rFonts w:ascii="Garamond" w:hAnsi="Garamond" w:cs="Times New Roman"/>
                <w:sz w:val="24"/>
                <w:szCs w:val="24"/>
              </w:rPr>
              <w:t>Marjana</w:t>
            </w:r>
            <w:proofErr w:type="spellEnd"/>
            <w:r w:rsidRPr="000247ED">
              <w:rPr>
                <w:rFonts w:ascii="Garamond" w:hAnsi="Garamond" w:cs="Times New Roman"/>
                <w:sz w:val="24"/>
                <w:szCs w:val="24"/>
              </w:rPr>
              <w:t xml:space="preserve"> </w:t>
            </w:r>
            <w:proofErr w:type="spellStart"/>
            <w:r w:rsidRPr="000247ED">
              <w:rPr>
                <w:rFonts w:ascii="Garamond" w:hAnsi="Garamond" w:cs="Times New Roman"/>
                <w:sz w:val="24"/>
                <w:szCs w:val="24"/>
              </w:rPr>
              <w:t>Semini</w:t>
            </w:r>
            <w:proofErr w:type="spellEnd"/>
          </w:p>
        </w:tc>
        <w:tc>
          <w:tcPr>
            <w:tcW w:w="1418" w:type="dxa"/>
          </w:tcPr>
          <w:p w14:paraId="212B85AB" w14:textId="52460A56" w:rsidR="000247ED" w:rsidRPr="000247ED" w:rsidRDefault="006140A7" w:rsidP="006140A7">
            <w:pPr>
              <w:jc w:val="both"/>
              <w:rPr>
                <w:rFonts w:ascii="Garamond" w:hAnsi="Garamond" w:cs="Times New Roman"/>
                <w:sz w:val="24"/>
                <w:szCs w:val="24"/>
              </w:rPr>
            </w:pPr>
            <w:r w:rsidRPr="000247ED">
              <w:rPr>
                <w:rFonts w:ascii="Garamond" w:hAnsi="Garamond" w:cs="Times New Roman"/>
                <w:sz w:val="24"/>
                <w:szCs w:val="24"/>
              </w:rPr>
              <w:t>anëtare</w:t>
            </w:r>
            <w:r>
              <w:rPr>
                <w:rFonts w:ascii="Garamond" w:hAnsi="Garamond" w:cs="Times New Roman"/>
                <w:sz w:val="24"/>
                <w:szCs w:val="24"/>
              </w:rPr>
              <w:t>;</w:t>
            </w:r>
            <w:r w:rsidRPr="000247ED">
              <w:rPr>
                <w:rFonts w:ascii="Garamond" w:hAnsi="Garamond" w:cs="Times New Roman"/>
                <w:sz w:val="24"/>
                <w:szCs w:val="24"/>
              </w:rPr>
              <w:t xml:space="preserve"> </w:t>
            </w:r>
          </w:p>
        </w:tc>
      </w:tr>
      <w:tr w:rsidR="000247ED" w:rsidRPr="000247ED" w14:paraId="6F221FDC" w14:textId="77777777" w:rsidTr="006140A7">
        <w:tc>
          <w:tcPr>
            <w:tcW w:w="2263" w:type="dxa"/>
          </w:tcPr>
          <w:p w14:paraId="10090FE5" w14:textId="77777777" w:rsidR="000247ED" w:rsidRPr="000247ED" w:rsidRDefault="000247ED" w:rsidP="006140A7">
            <w:pPr>
              <w:jc w:val="both"/>
              <w:rPr>
                <w:rFonts w:ascii="Garamond" w:hAnsi="Garamond" w:cs="Times New Roman"/>
                <w:sz w:val="24"/>
                <w:szCs w:val="24"/>
              </w:rPr>
            </w:pPr>
            <w:proofErr w:type="spellStart"/>
            <w:r w:rsidRPr="000247ED">
              <w:rPr>
                <w:rFonts w:ascii="Garamond" w:hAnsi="Garamond" w:cs="Times New Roman"/>
                <w:sz w:val="24"/>
                <w:szCs w:val="24"/>
              </w:rPr>
              <w:t>Asim</w:t>
            </w:r>
            <w:proofErr w:type="spellEnd"/>
            <w:r w:rsidRPr="000247ED">
              <w:rPr>
                <w:rFonts w:ascii="Garamond" w:hAnsi="Garamond" w:cs="Times New Roman"/>
                <w:sz w:val="24"/>
                <w:szCs w:val="24"/>
              </w:rPr>
              <w:t xml:space="preserve"> </w:t>
            </w:r>
            <w:proofErr w:type="spellStart"/>
            <w:r w:rsidRPr="000247ED">
              <w:rPr>
                <w:rFonts w:ascii="Garamond" w:hAnsi="Garamond" w:cs="Times New Roman"/>
                <w:sz w:val="24"/>
                <w:szCs w:val="24"/>
              </w:rPr>
              <w:t>Vokshi</w:t>
            </w:r>
            <w:proofErr w:type="spellEnd"/>
          </w:p>
        </w:tc>
        <w:tc>
          <w:tcPr>
            <w:tcW w:w="1418" w:type="dxa"/>
          </w:tcPr>
          <w:p w14:paraId="46B37F29" w14:textId="38BD1C2C" w:rsidR="000247ED" w:rsidRPr="000247ED" w:rsidRDefault="006140A7" w:rsidP="006140A7">
            <w:pPr>
              <w:jc w:val="both"/>
              <w:rPr>
                <w:rFonts w:ascii="Garamond" w:hAnsi="Garamond" w:cs="Times New Roman"/>
                <w:sz w:val="24"/>
                <w:szCs w:val="24"/>
              </w:rPr>
            </w:pPr>
            <w:r w:rsidRPr="000247ED">
              <w:rPr>
                <w:rFonts w:ascii="Garamond" w:hAnsi="Garamond" w:cs="Times New Roman"/>
                <w:sz w:val="24"/>
                <w:szCs w:val="24"/>
              </w:rPr>
              <w:t>anëtar</w:t>
            </w:r>
            <w:r>
              <w:rPr>
                <w:rFonts w:ascii="Garamond" w:hAnsi="Garamond" w:cs="Times New Roman"/>
                <w:sz w:val="24"/>
                <w:szCs w:val="24"/>
              </w:rPr>
              <w:t>;</w:t>
            </w:r>
          </w:p>
        </w:tc>
      </w:tr>
      <w:tr w:rsidR="000247ED" w:rsidRPr="000247ED" w14:paraId="77B5CF12" w14:textId="77777777" w:rsidTr="006140A7">
        <w:tc>
          <w:tcPr>
            <w:tcW w:w="2263" w:type="dxa"/>
          </w:tcPr>
          <w:p w14:paraId="0B2D1E35" w14:textId="77777777" w:rsidR="000247ED" w:rsidRPr="000247ED" w:rsidRDefault="000247ED" w:rsidP="006140A7">
            <w:pPr>
              <w:jc w:val="both"/>
              <w:rPr>
                <w:rFonts w:ascii="Garamond" w:hAnsi="Garamond" w:cs="Times New Roman"/>
                <w:sz w:val="24"/>
                <w:szCs w:val="24"/>
              </w:rPr>
            </w:pPr>
            <w:proofErr w:type="spellStart"/>
            <w:r w:rsidRPr="000247ED">
              <w:rPr>
                <w:rFonts w:ascii="Garamond" w:hAnsi="Garamond" w:cs="Times New Roman"/>
                <w:sz w:val="24"/>
                <w:szCs w:val="24"/>
              </w:rPr>
              <w:t>Sonila</w:t>
            </w:r>
            <w:proofErr w:type="spellEnd"/>
            <w:r w:rsidRPr="000247ED">
              <w:rPr>
                <w:rFonts w:ascii="Garamond" w:hAnsi="Garamond" w:cs="Times New Roman"/>
                <w:sz w:val="24"/>
                <w:szCs w:val="24"/>
              </w:rPr>
              <w:t xml:space="preserve"> Bejtja</w:t>
            </w:r>
          </w:p>
        </w:tc>
        <w:tc>
          <w:tcPr>
            <w:tcW w:w="1418" w:type="dxa"/>
          </w:tcPr>
          <w:p w14:paraId="5CEC7E4A" w14:textId="21870035" w:rsidR="000247ED" w:rsidRPr="000247ED" w:rsidRDefault="006140A7" w:rsidP="006140A7">
            <w:pPr>
              <w:jc w:val="both"/>
              <w:rPr>
                <w:rFonts w:ascii="Garamond" w:hAnsi="Garamond" w:cs="Times New Roman"/>
                <w:sz w:val="24"/>
                <w:szCs w:val="24"/>
              </w:rPr>
            </w:pPr>
            <w:r w:rsidRPr="000247ED">
              <w:rPr>
                <w:rFonts w:ascii="Garamond" w:hAnsi="Garamond" w:cs="Times New Roman"/>
                <w:sz w:val="24"/>
                <w:szCs w:val="24"/>
              </w:rPr>
              <w:t>anëtare</w:t>
            </w:r>
            <w:r>
              <w:rPr>
                <w:rFonts w:ascii="Garamond" w:hAnsi="Garamond" w:cs="Times New Roman"/>
                <w:sz w:val="24"/>
                <w:szCs w:val="24"/>
              </w:rPr>
              <w:t>,</w:t>
            </w:r>
          </w:p>
        </w:tc>
      </w:tr>
    </w:tbl>
    <w:p w14:paraId="6CD13C27" w14:textId="5CDEF363" w:rsidR="008158A9" w:rsidRPr="008158A9" w:rsidRDefault="008158A9" w:rsidP="008158A9">
      <w:pPr>
        <w:tabs>
          <w:tab w:val="left" w:pos="1080"/>
        </w:tabs>
        <w:spacing w:after="0" w:line="240" w:lineRule="auto"/>
        <w:ind w:firstLine="284"/>
        <w:jc w:val="both"/>
        <w:rPr>
          <w:rFonts w:ascii="Garamond" w:hAnsi="Garamond" w:cs="Times New Roman"/>
          <w:b/>
          <w:bCs/>
          <w:sz w:val="24"/>
          <w:szCs w:val="24"/>
        </w:rPr>
      </w:pPr>
      <w:r w:rsidRPr="008158A9">
        <w:rPr>
          <w:rFonts w:ascii="Garamond" w:hAnsi="Garamond" w:cs="Times New Roman"/>
          <w:sz w:val="24"/>
          <w:szCs w:val="24"/>
        </w:rPr>
        <w:t xml:space="preserve">me sekretare </w:t>
      </w:r>
      <w:proofErr w:type="spellStart"/>
      <w:r w:rsidRPr="008158A9">
        <w:rPr>
          <w:rFonts w:ascii="Garamond" w:hAnsi="Garamond" w:cs="Times New Roman"/>
          <w:sz w:val="24"/>
          <w:szCs w:val="24"/>
        </w:rPr>
        <w:t>Anjeza</w:t>
      </w:r>
      <w:proofErr w:type="spellEnd"/>
      <w:r w:rsidRPr="008158A9">
        <w:rPr>
          <w:rFonts w:ascii="Garamond" w:hAnsi="Garamond" w:cs="Times New Roman"/>
          <w:sz w:val="24"/>
          <w:szCs w:val="24"/>
        </w:rPr>
        <w:t xml:space="preserve"> Puka, në datën 11.6.2026 mori në shqyrtim në seancë plenare mbi bazë të dokumenteve çështjen nr. 22 (E) 2025 të Regjistrit Themeltar, që u përket:</w:t>
      </w:r>
    </w:p>
    <w:p w14:paraId="67CBE289" w14:textId="581F538F" w:rsidR="008158A9" w:rsidRPr="008158A9" w:rsidRDefault="008158A9" w:rsidP="008158A9">
      <w:pPr>
        <w:tabs>
          <w:tab w:val="left" w:pos="3600"/>
        </w:tabs>
        <w:spacing w:after="0" w:line="240" w:lineRule="auto"/>
        <w:ind w:firstLine="284"/>
        <w:jc w:val="both"/>
        <w:rPr>
          <w:rFonts w:ascii="Garamond" w:hAnsi="Garamond"/>
          <w:sz w:val="24"/>
          <w:szCs w:val="24"/>
        </w:rPr>
      </w:pPr>
      <w:r w:rsidRPr="008158A9">
        <w:rPr>
          <w:rFonts w:ascii="Garamond" w:hAnsi="Garamond" w:cs="Times New Roman"/>
          <w:bCs/>
          <w:sz w:val="24"/>
          <w:szCs w:val="24"/>
        </w:rPr>
        <w:t xml:space="preserve">KËRKUESE: </w:t>
      </w:r>
      <w:proofErr w:type="spellStart"/>
      <w:r w:rsidR="0071296C" w:rsidRPr="008158A9">
        <w:rPr>
          <w:rFonts w:ascii="Garamond" w:hAnsi="Garamond" w:cs="Times New Roman"/>
          <w:bCs/>
          <w:sz w:val="24"/>
          <w:szCs w:val="24"/>
        </w:rPr>
        <w:t>Enkeleda</w:t>
      </w:r>
      <w:proofErr w:type="spellEnd"/>
      <w:r w:rsidR="0071296C" w:rsidRPr="008158A9">
        <w:rPr>
          <w:rFonts w:ascii="Garamond" w:hAnsi="Garamond" w:cs="Times New Roman"/>
          <w:bCs/>
          <w:sz w:val="24"/>
          <w:szCs w:val="24"/>
        </w:rPr>
        <w:t xml:space="preserve"> Kapedani</w:t>
      </w:r>
      <w:r w:rsidRPr="008158A9">
        <w:rPr>
          <w:rFonts w:ascii="Garamond" w:hAnsi="Garamond" w:cs="Times New Roman"/>
          <w:sz w:val="24"/>
          <w:szCs w:val="24"/>
        </w:rPr>
        <w:t>,</w:t>
      </w:r>
      <w:r w:rsidRPr="008158A9">
        <w:rPr>
          <w:rFonts w:ascii="Garamond" w:hAnsi="Garamond" w:cs="Times New Roman"/>
          <w:bCs/>
          <w:sz w:val="24"/>
          <w:szCs w:val="24"/>
        </w:rPr>
        <w:t xml:space="preserve"> </w:t>
      </w:r>
      <w:r w:rsidRPr="008158A9">
        <w:rPr>
          <w:rFonts w:ascii="Garamond" w:hAnsi="Garamond" w:cs="Times New Roman"/>
          <w:sz w:val="24"/>
          <w:szCs w:val="24"/>
        </w:rPr>
        <w:t xml:space="preserve">përfaqësuar nga avokatja </w:t>
      </w:r>
      <w:proofErr w:type="spellStart"/>
      <w:r w:rsidRPr="008158A9">
        <w:rPr>
          <w:rFonts w:ascii="Garamond" w:hAnsi="Garamond" w:cs="Times New Roman"/>
          <w:sz w:val="24"/>
          <w:szCs w:val="24"/>
        </w:rPr>
        <w:t>Joana</w:t>
      </w:r>
      <w:proofErr w:type="spellEnd"/>
      <w:r w:rsidRPr="008158A9">
        <w:rPr>
          <w:rFonts w:ascii="Garamond" w:hAnsi="Garamond" w:cs="Times New Roman"/>
          <w:sz w:val="24"/>
          <w:szCs w:val="24"/>
        </w:rPr>
        <w:t xml:space="preserve"> </w:t>
      </w:r>
      <w:proofErr w:type="spellStart"/>
      <w:r w:rsidRPr="008158A9">
        <w:rPr>
          <w:rFonts w:ascii="Garamond" w:hAnsi="Garamond" w:cs="Times New Roman"/>
          <w:sz w:val="24"/>
          <w:szCs w:val="24"/>
        </w:rPr>
        <w:t>Qeleshi</w:t>
      </w:r>
      <w:proofErr w:type="spellEnd"/>
      <w:r w:rsidRPr="008158A9">
        <w:rPr>
          <w:rFonts w:ascii="Garamond" w:hAnsi="Garamond" w:cs="Times New Roman"/>
          <w:sz w:val="24"/>
          <w:szCs w:val="24"/>
        </w:rPr>
        <w:t>, me prokurë të posaçme.</w:t>
      </w:r>
    </w:p>
    <w:p w14:paraId="0E2B7AC0" w14:textId="77777777" w:rsidR="008158A9" w:rsidRPr="008158A9" w:rsidRDefault="008158A9" w:rsidP="008158A9">
      <w:pPr>
        <w:tabs>
          <w:tab w:val="left" w:pos="1980"/>
          <w:tab w:val="left" w:pos="2160"/>
          <w:tab w:val="left" w:pos="2340"/>
          <w:tab w:val="left" w:pos="2820"/>
          <w:tab w:val="left" w:pos="2880"/>
        </w:tabs>
        <w:spacing w:after="0" w:line="240" w:lineRule="auto"/>
        <w:ind w:firstLine="284"/>
        <w:rPr>
          <w:rFonts w:ascii="Garamond" w:hAnsi="Garamond" w:cs="Times New Roman"/>
          <w:bCs/>
          <w:sz w:val="24"/>
          <w:szCs w:val="24"/>
        </w:rPr>
      </w:pPr>
      <w:r w:rsidRPr="008158A9">
        <w:rPr>
          <w:rFonts w:ascii="Garamond" w:hAnsi="Garamond" w:cs="Times New Roman"/>
          <w:bCs/>
          <w:sz w:val="24"/>
          <w:szCs w:val="24"/>
        </w:rPr>
        <w:t>SUBJEKTE TË INTERESUARA:</w:t>
      </w:r>
    </w:p>
    <w:p w14:paraId="3510DEC8" w14:textId="5B43AC7D" w:rsidR="008158A9" w:rsidRPr="008158A9" w:rsidRDefault="0071296C" w:rsidP="008158A9">
      <w:pPr>
        <w:tabs>
          <w:tab w:val="left" w:pos="3600"/>
        </w:tabs>
        <w:spacing w:after="0" w:line="240" w:lineRule="auto"/>
        <w:ind w:firstLine="284"/>
        <w:jc w:val="both"/>
        <w:rPr>
          <w:rFonts w:ascii="Garamond" w:hAnsi="Garamond"/>
          <w:sz w:val="24"/>
          <w:szCs w:val="24"/>
        </w:rPr>
      </w:pPr>
      <w:r w:rsidRPr="008158A9">
        <w:rPr>
          <w:rFonts w:ascii="Garamond" w:hAnsi="Garamond" w:cs="Times New Roman"/>
          <w:bCs/>
          <w:sz w:val="24"/>
          <w:szCs w:val="24"/>
        </w:rPr>
        <w:t>Prokuroria e Posaçme kundër Korrupsionit dhe Krimit të Organizuar</w:t>
      </w:r>
      <w:r w:rsidR="008158A9" w:rsidRPr="008158A9">
        <w:rPr>
          <w:rFonts w:ascii="Garamond" w:hAnsi="Garamond"/>
          <w:sz w:val="24"/>
          <w:szCs w:val="24"/>
        </w:rPr>
        <w:t>,</w:t>
      </w:r>
      <w:r w:rsidR="008158A9" w:rsidRPr="008158A9">
        <w:rPr>
          <w:rFonts w:ascii="Garamond" w:hAnsi="Garamond" w:cs="Times New Roman"/>
          <w:bCs/>
          <w:sz w:val="24"/>
          <w:szCs w:val="24"/>
        </w:rPr>
        <w:t xml:space="preserve"> </w:t>
      </w:r>
      <w:r w:rsidR="008158A9" w:rsidRPr="008158A9">
        <w:rPr>
          <w:rFonts w:ascii="Garamond" w:hAnsi="Garamond" w:cs="Times New Roman"/>
          <w:sz w:val="24"/>
          <w:szCs w:val="24"/>
        </w:rPr>
        <w:t xml:space="preserve">përfaqësuar nga prokurori </w:t>
      </w:r>
      <w:proofErr w:type="spellStart"/>
      <w:r w:rsidR="008158A9" w:rsidRPr="008158A9">
        <w:rPr>
          <w:rFonts w:ascii="Garamond" w:hAnsi="Garamond" w:cs="Times New Roman"/>
          <w:sz w:val="24"/>
          <w:szCs w:val="24"/>
        </w:rPr>
        <w:t>Vladimir</w:t>
      </w:r>
      <w:proofErr w:type="spellEnd"/>
      <w:r w:rsidR="008158A9" w:rsidRPr="008158A9">
        <w:rPr>
          <w:rFonts w:ascii="Garamond" w:hAnsi="Garamond" w:cs="Times New Roman"/>
          <w:sz w:val="24"/>
          <w:szCs w:val="24"/>
        </w:rPr>
        <w:t xml:space="preserve"> Mara. </w:t>
      </w:r>
    </w:p>
    <w:p w14:paraId="161DE4E1" w14:textId="5187E584" w:rsidR="008158A9" w:rsidRPr="008158A9" w:rsidRDefault="008158A9" w:rsidP="008158A9">
      <w:pPr>
        <w:spacing w:after="0" w:line="240" w:lineRule="auto"/>
        <w:ind w:firstLine="284"/>
        <w:jc w:val="both"/>
        <w:rPr>
          <w:rFonts w:ascii="Garamond" w:hAnsi="Garamond" w:cs="Times New Roman"/>
          <w:bCs/>
          <w:sz w:val="24"/>
          <w:szCs w:val="24"/>
        </w:rPr>
      </w:pPr>
      <w:r w:rsidRPr="008158A9">
        <w:rPr>
          <w:rFonts w:ascii="Garamond" w:hAnsi="Garamond" w:cs="Times New Roman"/>
          <w:bCs/>
          <w:sz w:val="24"/>
          <w:szCs w:val="24"/>
        </w:rPr>
        <w:t>OBJEKTI:</w:t>
      </w:r>
      <w:r w:rsidR="0071296C">
        <w:rPr>
          <w:rFonts w:ascii="Garamond" w:hAnsi="Garamond" w:cs="Times New Roman"/>
          <w:bCs/>
          <w:sz w:val="24"/>
          <w:szCs w:val="24"/>
        </w:rPr>
        <w:t xml:space="preserve"> </w:t>
      </w:r>
      <w:r w:rsidRPr="008158A9">
        <w:rPr>
          <w:rFonts w:ascii="Garamond" w:hAnsi="Garamond" w:cs="Times New Roman"/>
          <w:bCs/>
          <w:sz w:val="24"/>
          <w:szCs w:val="24"/>
        </w:rPr>
        <w:t>Shfuqizimi i vendimeve nr. 672, datë 23.11.2024</w:t>
      </w:r>
      <w:r w:rsidR="00E93950">
        <w:rPr>
          <w:rFonts w:ascii="Garamond" w:hAnsi="Garamond" w:cs="Times New Roman"/>
          <w:bCs/>
          <w:sz w:val="24"/>
          <w:szCs w:val="24"/>
        </w:rPr>
        <w:t>,</w:t>
      </w:r>
      <w:r w:rsidRPr="008158A9">
        <w:rPr>
          <w:rFonts w:ascii="Garamond" w:hAnsi="Garamond" w:cs="Times New Roman"/>
          <w:bCs/>
          <w:sz w:val="24"/>
          <w:szCs w:val="24"/>
        </w:rPr>
        <w:t xml:space="preserve"> të Gjykatës së Posaçme të Shkallës së Parë për Korrupsionin dhe Krimin e Organizuar; nr. 253 (87-2024-368), datë 13.12.2024</w:t>
      </w:r>
      <w:r w:rsidR="00E93950">
        <w:rPr>
          <w:rFonts w:ascii="Garamond" w:hAnsi="Garamond" w:cs="Times New Roman"/>
          <w:bCs/>
          <w:sz w:val="24"/>
          <w:szCs w:val="24"/>
        </w:rPr>
        <w:t>,</w:t>
      </w:r>
      <w:r w:rsidRPr="008158A9">
        <w:rPr>
          <w:rFonts w:ascii="Garamond" w:hAnsi="Garamond" w:cs="Times New Roman"/>
          <w:bCs/>
          <w:sz w:val="24"/>
          <w:szCs w:val="24"/>
        </w:rPr>
        <w:t xml:space="preserve"> të Gjykatës së Posaçme të Apelit për Korrupsionin dhe Krimin e Organizuar; nr. 00-2025-376, datë 27.2.2025</w:t>
      </w:r>
      <w:r w:rsidR="00E93950">
        <w:rPr>
          <w:rFonts w:ascii="Garamond" w:hAnsi="Garamond" w:cs="Times New Roman"/>
          <w:bCs/>
          <w:sz w:val="24"/>
          <w:szCs w:val="24"/>
        </w:rPr>
        <w:t>,</w:t>
      </w:r>
      <w:r w:rsidRPr="008158A9">
        <w:rPr>
          <w:rFonts w:ascii="Garamond" w:hAnsi="Garamond" w:cs="Times New Roman"/>
          <w:bCs/>
          <w:sz w:val="24"/>
          <w:szCs w:val="24"/>
        </w:rPr>
        <w:t xml:space="preserve"> të Kolegjit Penal të Gjykatës së Lartë, si të papajtueshme me Kushtetutën e Republikës së Shqipërisë.</w:t>
      </w:r>
    </w:p>
    <w:p w14:paraId="13E248A8" w14:textId="23AD3EAD" w:rsidR="008158A9" w:rsidRPr="008158A9" w:rsidRDefault="008158A9" w:rsidP="008158A9">
      <w:pPr>
        <w:spacing w:after="0" w:line="240" w:lineRule="auto"/>
        <w:ind w:firstLine="284"/>
        <w:jc w:val="both"/>
        <w:rPr>
          <w:rFonts w:ascii="Garamond" w:hAnsi="Garamond" w:cs="Times New Roman"/>
          <w:bCs/>
          <w:sz w:val="24"/>
          <w:szCs w:val="24"/>
        </w:rPr>
      </w:pPr>
      <w:r w:rsidRPr="008158A9">
        <w:rPr>
          <w:rFonts w:ascii="Garamond" w:hAnsi="Garamond" w:cs="Times New Roman"/>
          <w:bCs/>
          <w:sz w:val="24"/>
          <w:szCs w:val="24"/>
        </w:rPr>
        <w:t>Shfuqizimi i vendimeve nr. 672, datë 23.11.2024</w:t>
      </w:r>
      <w:r w:rsidR="00E93950">
        <w:rPr>
          <w:rFonts w:ascii="Garamond" w:hAnsi="Garamond" w:cs="Times New Roman"/>
          <w:bCs/>
          <w:sz w:val="24"/>
          <w:szCs w:val="24"/>
        </w:rPr>
        <w:t>,</w:t>
      </w:r>
      <w:r w:rsidRPr="008158A9">
        <w:rPr>
          <w:rFonts w:ascii="Garamond" w:hAnsi="Garamond" w:cs="Times New Roman"/>
          <w:bCs/>
          <w:sz w:val="24"/>
          <w:szCs w:val="24"/>
        </w:rPr>
        <w:t xml:space="preserve"> të Gjykatës së Posaçme të Shkallës së Parë për Korrupsionin dhe Krimin e Organizuar; datë 25.11.2024</w:t>
      </w:r>
      <w:r w:rsidR="00E93950">
        <w:rPr>
          <w:rFonts w:ascii="Garamond" w:hAnsi="Garamond" w:cs="Times New Roman"/>
          <w:bCs/>
          <w:sz w:val="24"/>
          <w:szCs w:val="24"/>
        </w:rPr>
        <w:t>,</w:t>
      </w:r>
      <w:r w:rsidRPr="008158A9">
        <w:rPr>
          <w:rFonts w:ascii="Garamond" w:hAnsi="Garamond" w:cs="Times New Roman"/>
          <w:bCs/>
          <w:sz w:val="24"/>
          <w:szCs w:val="24"/>
        </w:rPr>
        <w:t xml:space="preserve"> të Prokurorisë së Posaçme kundër Korrupsionit dhe Krimit të Organizuar; nr. 11/703, datë 16.1.2025</w:t>
      </w:r>
      <w:r w:rsidR="00E93950">
        <w:rPr>
          <w:rFonts w:ascii="Garamond" w:hAnsi="Garamond" w:cs="Times New Roman"/>
          <w:bCs/>
          <w:sz w:val="24"/>
          <w:szCs w:val="24"/>
        </w:rPr>
        <w:t>,</w:t>
      </w:r>
      <w:r w:rsidRPr="008158A9">
        <w:rPr>
          <w:rFonts w:ascii="Garamond" w:hAnsi="Garamond" w:cs="Times New Roman"/>
          <w:bCs/>
          <w:sz w:val="24"/>
          <w:szCs w:val="24"/>
        </w:rPr>
        <w:t xml:space="preserve"> të Gjykatës së Posaçme të Shkallës së Parë për Korrupsionin dhe Krimin e Organizuar; urdhrit nr. 53 (87-2025-69), datë 6.3.2025</w:t>
      </w:r>
      <w:r w:rsidR="00E93950">
        <w:rPr>
          <w:rFonts w:ascii="Garamond" w:hAnsi="Garamond" w:cs="Times New Roman"/>
          <w:bCs/>
          <w:sz w:val="24"/>
          <w:szCs w:val="24"/>
        </w:rPr>
        <w:t>,</w:t>
      </w:r>
      <w:r w:rsidRPr="008158A9">
        <w:rPr>
          <w:rFonts w:ascii="Garamond" w:hAnsi="Garamond" w:cs="Times New Roman"/>
          <w:bCs/>
          <w:sz w:val="24"/>
          <w:szCs w:val="24"/>
        </w:rPr>
        <w:t xml:space="preserve"> të Gjykatës së Posaçme të Apelit për Korrupsionin dhe Krimin e Organizuar; nr. 00-2025-1160, datë 10.7.2025</w:t>
      </w:r>
      <w:r w:rsidR="00E93950">
        <w:rPr>
          <w:rFonts w:ascii="Garamond" w:hAnsi="Garamond" w:cs="Times New Roman"/>
          <w:bCs/>
          <w:sz w:val="24"/>
          <w:szCs w:val="24"/>
        </w:rPr>
        <w:t>,</w:t>
      </w:r>
      <w:r w:rsidRPr="008158A9">
        <w:rPr>
          <w:rFonts w:ascii="Garamond" w:hAnsi="Garamond" w:cs="Times New Roman"/>
          <w:bCs/>
          <w:sz w:val="24"/>
          <w:szCs w:val="24"/>
        </w:rPr>
        <w:t xml:space="preserve"> të Kolegjit Penal të Gjykatës së Lartë, si të papajtueshme me Kushtetutën e Republikës së Shqipërisë.</w:t>
      </w:r>
    </w:p>
    <w:p w14:paraId="6B0A225B" w14:textId="77777777" w:rsidR="008158A9" w:rsidRPr="008158A9" w:rsidRDefault="008158A9" w:rsidP="008158A9">
      <w:pPr>
        <w:spacing w:after="0" w:line="240" w:lineRule="auto"/>
        <w:ind w:firstLine="284"/>
        <w:jc w:val="both"/>
        <w:rPr>
          <w:rFonts w:ascii="Garamond" w:hAnsi="Garamond" w:cs="Times New Roman"/>
          <w:bCs/>
          <w:sz w:val="24"/>
          <w:szCs w:val="24"/>
        </w:rPr>
      </w:pPr>
      <w:r w:rsidRPr="008158A9">
        <w:rPr>
          <w:rFonts w:ascii="Garamond" w:hAnsi="Garamond" w:cs="Times New Roman"/>
          <w:bCs/>
          <w:sz w:val="24"/>
          <w:szCs w:val="24"/>
        </w:rPr>
        <w:t xml:space="preserve">Urdhërimi i heqjes së </w:t>
      </w:r>
      <w:proofErr w:type="spellStart"/>
      <w:r w:rsidRPr="008158A9">
        <w:rPr>
          <w:rFonts w:ascii="Garamond" w:hAnsi="Garamond" w:cs="Times New Roman"/>
          <w:bCs/>
          <w:sz w:val="24"/>
          <w:szCs w:val="24"/>
        </w:rPr>
        <w:t>sekuestros</w:t>
      </w:r>
      <w:proofErr w:type="spellEnd"/>
      <w:r w:rsidRPr="008158A9">
        <w:rPr>
          <w:rFonts w:ascii="Garamond" w:hAnsi="Garamond" w:cs="Times New Roman"/>
          <w:bCs/>
          <w:sz w:val="24"/>
          <w:szCs w:val="24"/>
        </w:rPr>
        <w:t xml:space="preserve"> mbi sendet “Telefon celular, marka </w:t>
      </w:r>
      <w:proofErr w:type="spellStart"/>
      <w:r w:rsidRPr="008158A9">
        <w:rPr>
          <w:rFonts w:ascii="Garamond" w:hAnsi="Garamond" w:cs="Times New Roman"/>
          <w:bCs/>
          <w:sz w:val="24"/>
          <w:szCs w:val="24"/>
        </w:rPr>
        <w:t>iPhone</w:t>
      </w:r>
      <w:proofErr w:type="spellEnd"/>
      <w:r w:rsidRPr="008158A9">
        <w:rPr>
          <w:rFonts w:ascii="Garamond" w:hAnsi="Garamond" w:cs="Times New Roman"/>
          <w:bCs/>
          <w:sz w:val="24"/>
          <w:szCs w:val="24"/>
        </w:rPr>
        <w:t xml:space="preserve">, model 13 </w:t>
      </w:r>
      <w:proofErr w:type="spellStart"/>
      <w:r w:rsidRPr="008158A9">
        <w:rPr>
          <w:rFonts w:ascii="Garamond" w:hAnsi="Garamond" w:cs="Times New Roman"/>
          <w:bCs/>
          <w:sz w:val="24"/>
          <w:szCs w:val="24"/>
        </w:rPr>
        <w:t>ProMax</w:t>
      </w:r>
      <w:proofErr w:type="spellEnd"/>
      <w:r w:rsidRPr="008158A9">
        <w:rPr>
          <w:rFonts w:ascii="Garamond" w:hAnsi="Garamond" w:cs="Times New Roman"/>
          <w:bCs/>
          <w:sz w:val="24"/>
          <w:szCs w:val="24"/>
        </w:rPr>
        <w:t xml:space="preserve">; telefon celular </w:t>
      </w:r>
      <w:proofErr w:type="spellStart"/>
      <w:r w:rsidRPr="008158A9">
        <w:rPr>
          <w:rFonts w:ascii="Garamond" w:hAnsi="Garamond" w:cs="Times New Roman"/>
          <w:bCs/>
          <w:sz w:val="24"/>
          <w:szCs w:val="24"/>
        </w:rPr>
        <w:t>iPhone</w:t>
      </w:r>
      <w:proofErr w:type="spellEnd"/>
      <w:r w:rsidRPr="008158A9">
        <w:rPr>
          <w:rFonts w:ascii="Garamond" w:hAnsi="Garamond" w:cs="Times New Roman"/>
          <w:bCs/>
          <w:sz w:val="24"/>
          <w:szCs w:val="24"/>
        </w:rPr>
        <w:t xml:space="preserve"> 6; telefon celular </w:t>
      </w:r>
      <w:proofErr w:type="spellStart"/>
      <w:r w:rsidRPr="008158A9">
        <w:rPr>
          <w:rFonts w:ascii="Garamond" w:hAnsi="Garamond" w:cs="Times New Roman"/>
          <w:bCs/>
          <w:sz w:val="24"/>
          <w:szCs w:val="24"/>
        </w:rPr>
        <w:t>iPhone</w:t>
      </w:r>
      <w:proofErr w:type="spellEnd"/>
      <w:r w:rsidRPr="008158A9">
        <w:rPr>
          <w:rFonts w:ascii="Garamond" w:hAnsi="Garamond" w:cs="Times New Roman"/>
          <w:bCs/>
          <w:sz w:val="24"/>
          <w:szCs w:val="24"/>
        </w:rPr>
        <w:t xml:space="preserve"> 13; </w:t>
      </w:r>
      <w:proofErr w:type="spellStart"/>
      <w:r w:rsidRPr="008158A9">
        <w:rPr>
          <w:rFonts w:ascii="Garamond" w:hAnsi="Garamond" w:cs="Times New Roman"/>
          <w:bCs/>
          <w:sz w:val="24"/>
          <w:szCs w:val="24"/>
        </w:rPr>
        <w:t>tablet</w:t>
      </w:r>
      <w:proofErr w:type="spellEnd"/>
      <w:r w:rsidRPr="008158A9">
        <w:rPr>
          <w:rFonts w:ascii="Garamond" w:hAnsi="Garamond" w:cs="Times New Roman"/>
          <w:bCs/>
          <w:sz w:val="24"/>
          <w:szCs w:val="24"/>
        </w:rPr>
        <w:t xml:space="preserve"> i markës </w:t>
      </w:r>
      <w:proofErr w:type="spellStart"/>
      <w:r w:rsidRPr="008158A9">
        <w:rPr>
          <w:rFonts w:ascii="Garamond" w:hAnsi="Garamond" w:cs="Times New Roman"/>
          <w:bCs/>
          <w:sz w:val="24"/>
          <w:szCs w:val="24"/>
        </w:rPr>
        <w:t>Acer</w:t>
      </w:r>
      <w:proofErr w:type="spellEnd"/>
      <w:r w:rsidRPr="008158A9">
        <w:rPr>
          <w:rFonts w:ascii="Garamond" w:hAnsi="Garamond" w:cs="Times New Roman"/>
          <w:bCs/>
          <w:sz w:val="24"/>
          <w:szCs w:val="24"/>
        </w:rPr>
        <w:t xml:space="preserve">; </w:t>
      </w:r>
      <w:proofErr w:type="spellStart"/>
      <w:r w:rsidRPr="008158A9">
        <w:rPr>
          <w:rFonts w:ascii="Garamond" w:hAnsi="Garamond" w:cs="Times New Roman"/>
          <w:bCs/>
          <w:sz w:val="24"/>
          <w:szCs w:val="24"/>
        </w:rPr>
        <w:t>laptop</w:t>
      </w:r>
      <w:proofErr w:type="spellEnd"/>
      <w:r w:rsidRPr="008158A9">
        <w:rPr>
          <w:rFonts w:ascii="Garamond" w:hAnsi="Garamond" w:cs="Times New Roman"/>
          <w:bCs/>
          <w:sz w:val="24"/>
          <w:szCs w:val="24"/>
        </w:rPr>
        <w:t xml:space="preserve"> i markës </w:t>
      </w:r>
      <w:proofErr w:type="spellStart"/>
      <w:r w:rsidRPr="008158A9">
        <w:rPr>
          <w:rFonts w:ascii="Garamond" w:hAnsi="Garamond" w:cs="Times New Roman"/>
          <w:bCs/>
          <w:sz w:val="24"/>
          <w:szCs w:val="24"/>
        </w:rPr>
        <w:t>Acer</w:t>
      </w:r>
      <w:proofErr w:type="spellEnd"/>
      <w:r w:rsidRPr="008158A9">
        <w:rPr>
          <w:rFonts w:ascii="Garamond" w:hAnsi="Garamond" w:cs="Times New Roman"/>
          <w:bCs/>
          <w:sz w:val="24"/>
          <w:szCs w:val="24"/>
        </w:rPr>
        <w:t xml:space="preserve">; </w:t>
      </w:r>
      <w:proofErr w:type="spellStart"/>
      <w:r w:rsidRPr="008158A9">
        <w:rPr>
          <w:rFonts w:ascii="Garamond" w:hAnsi="Garamond" w:cs="Times New Roman"/>
          <w:bCs/>
          <w:sz w:val="24"/>
          <w:szCs w:val="24"/>
        </w:rPr>
        <w:t>laptop</w:t>
      </w:r>
      <w:proofErr w:type="spellEnd"/>
      <w:r w:rsidRPr="008158A9">
        <w:rPr>
          <w:rFonts w:ascii="Garamond" w:hAnsi="Garamond" w:cs="Times New Roman"/>
          <w:bCs/>
          <w:sz w:val="24"/>
          <w:szCs w:val="24"/>
        </w:rPr>
        <w:t xml:space="preserve"> i markës </w:t>
      </w:r>
      <w:proofErr w:type="spellStart"/>
      <w:r w:rsidRPr="008158A9">
        <w:rPr>
          <w:rFonts w:ascii="Garamond" w:hAnsi="Garamond" w:cs="Times New Roman"/>
          <w:bCs/>
          <w:sz w:val="24"/>
          <w:szCs w:val="24"/>
        </w:rPr>
        <w:t>Lenovo</w:t>
      </w:r>
      <w:proofErr w:type="spellEnd"/>
      <w:r w:rsidRPr="008158A9">
        <w:rPr>
          <w:rFonts w:ascii="Garamond" w:hAnsi="Garamond" w:cs="Times New Roman"/>
          <w:bCs/>
          <w:sz w:val="24"/>
          <w:szCs w:val="24"/>
        </w:rPr>
        <w:t xml:space="preserve"> dhe kthimin e tyre kërkueses.</w:t>
      </w:r>
    </w:p>
    <w:p w14:paraId="7ED4E847" w14:textId="77777777" w:rsidR="008158A9" w:rsidRPr="008158A9" w:rsidRDefault="008158A9" w:rsidP="008158A9">
      <w:pPr>
        <w:spacing w:after="0" w:line="240" w:lineRule="auto"/>
        <w:ind w:firstLine="284"/>
        <w:jc w:val="both"/>
        <w:rPr>
          <w:rFonts w:ascii="Garamond" w:hAnsi="Garamond" w:cs="Times New Roman"/>
          <w:bCs/>
          <w:sz w:val="24"/>
          <w:szCs w:val="24"/>
        </w:rPr>
      </w:pPr>
      <w:r w:rsidRPr="008158A9">
        <w:rPr>
          <w:rFonts w:ascii="Garamond" w:hAnsi="Garamond" w:cs="Times New Roman"/>
          <w:bCs/>
          <w:sz w:val="24"/>
          <w:szCs w:val="24"/>
        </w:rPr>
        <w:t xml:space="preserve">Ose në alternativë </w:t>
      </w:r>
    </w:p>
    <w:p w14:paraId="48DFE94C" w14:textId="77777777" w:rsidR="008158A9" w:rsidRPr="008158A9" w:rsidRDefault="008158A9" w:rsidP="008158A9">
      <w:pPr>
        <w:spacing w:after="0" w:line="240" w:lineRule="auto"/>
        <w:ind w:firstLine="284"/>
        <w:jc w:val="both"/>
        <w:rPr>
          <w:rFonts w:ascii="Garamond" w:hAnsi="Garamond" w:cs="Times New Roman"/>
          <w:bCs/>
          <w:sz w:val="24"/>
          <w:szCs w:val="24"/>
        </w:rPr>
      </w:pPr>
      <w:r w:rsidRPr="008158A9">
        <w:rPr>
          <w:rFonts w:ascii="Garamond" w:hAnsi="Garamond" w:cs="Times New Roman"/>
          <w:bCs/>
          <w:sz w:val="24"/>
          <w:szCs w:val="24"/>
        </w:rPr>
        <w:t>Dërgimi i çështjes për rigjykim në Gjykatën e Posaçme të Apelit për Korrupsionin dhe Krimin e Organizuar.</w:t>
      </w:r>
    </w:p>
    <w:p w14:paraId="5105EC0A" w14:textId="11AE1CD0" w:rsidR="008158A9" w:rsidRPr="008158A9" w:rsidRDefault="008158A9" w:rsidP="008158A9">
      <w:pPr>
        <w:spacing w:after="0" w:line="240" w:lineRule="auto"/>
        <w:ind w:firstLine="284"/>
        <w:jc w:val="both"/>
        <w:rPr>
          <w:rFonts w:ascii="Garamond" w:hAnsi="Garamond" w:cs="Times New Roman"/>
          <w:bCs/>
          <w:sz w:val="24"/>
          <w:szCs w:val="24"/>
        </w:rPr>
      </w:pPr>
      <w:r w:rsidRPr="008158A9">
        <w:rPr>
          <w:rFonts w:ascii="Garamond" w:hAnsi="Garamond" w:cs="Times New Roman"/>
          <w:bCs/>
          <w:sz w:val="24"/>
          <w:szCs w:val="24"/>
        </w:rPr>
        <w:t>Shfuqizimi i vendimit nr. 00-2025-1160, datë 10.7.2025</w:t>
      </w:r>
      <w:r w:rsidR="00E93950">
        <w:rPr>
          <w:rFonts w:ascii="Garamond" w:hAnsi="Garamond" w:cs="Times New Roman"/>
          <w:bCs/>
          <w:sz w:val="24"/>
          <w:szCs w:val="24"/>
        </w:rPr>
        <w:t>,</w:t>
      </w:r>
      <w:r w:rsidRPr="008158A9">
        <w:rPr>
          <w:rFonts w:ascii="Garamond" w:hAnsi="Garamond" w:cs="Times New Roman"/>
          <w:bCs/>
          <w:sz w:val="24"/>
          <w:szCs w:val="24"/>
        </w:rPr>
        <w:t xml:space="preserve"> të Kolegjit Penal të Gjykatës së Lartë, si të papajtueshëm me Kushtetutën e Republikës së Shqipërisë.</w:t>
      </w:r>
    </w:p>
    <w:p w14:paraId="21A4322D" w14:textId="7E2AFBCA" w:rsidR="008158A9" w:rsidRPr="008158A9" w:rsidRDefault="008158A9" w:rsidP="008158A9">
      <w:pPr>
        <w:spacing w:after="0" w:line="240" w:lineRule="auto"/>
        <w:ind w:firstLine="284"/>
        <w:jc w:val="both"/>
        <w:rPr>
          <w:rFonts w:ascii="Garamond" w:hAnsi="Garamond"/>
          <w:sz w:val="24"/>
          <w:szCs w:val="24"/>
        </w:rPr>
      </w:pPr>
      <w:r w:rsidRPr="008158A9">
        <w:rPr>
          <w:rFonts w:ascii="Garamond" w:hAnsi="Garamond" w:cs="Times New Roman"/>
          <w:bCs/>
          <w:sz w:val="24"/>
          <w:szCs w:val="24"/>
        </w:rPr>
        <w:t>BAZA LIGJORE:</w:t>
      </w:r>
      <w:r w:rsidR="0071296C">
        <w:rPr>
          <w:rFonts w:ascii="Garamond" w:hAnsi="Garamond" w:cs="Times New Roman"/>
          <w:bCs/>
          <w:sz w:val="24"/>
          <w:szCs w:val="24"/>
        </w:rPr>
        <w:t xml:space="preserve"> </w:t>
      </w:r>
      <w:r w:rsidRPr="008158A9">
        <w:rPr>
          <w:rFonts w:ascii="Garamond" w:hAnsi="Garamond" w:cs="Times New Roman"/>
          <w:bCs/>
          <w:sz w:val="24"/>
          <w:szCs w:val="24"/>
        </w:rPr>
        <w:t>Nenet 3, 15, 17, 35, 36, 37, 41, 42, 43, 131, pika 1, shkronja “f”, 134, pika 1, 141 dhe 142 të Kushtetutës së Republikës së Shqipërisë (Kushtetuta); nenet 6, 8 dhe 13 të Konventës Evropiane për të Drejtat e Njeriut (</w:t>
      </w:r>
      <w:proofErr w:type="spellStart"/>
      <w:r w:rsidRPr="008158A9">
        <w:rPr>
          <w:rFonts w:ascii="Garamond" w:hAnsi="Garamond" w:cs="Times New Roman"/>
          <w:bCs/>
          <w:sz w:val="24"/>
          <w:szCs w:val="24"/>
        </w:rPr>
        <w:t>KEDNJ</w:t>
      </w:r>
      <w:proofErr w:type="spellEnd"/>
      <w:r w:rsidRPr="008158A9">
        <w:rPr>
          <w:rFonts w:ascii="Garamond" w:hAnsi="Garamond" w:cs="Times New Roman"/>
          <w:bCs/>
          <w:sz w:val="24"/>
          <w:szCs w:val="24"/>
        </w:rPr>
        <w:t>); nenet 71, 71/a dhe 71/b të ligjit nr. 8577, datë 10.2.2000</w:t>
      </w:r>
      <w:r w:rsidR="00E93950">
        <w:rPr>
          <w:rFonts w:ascii="Garamond" w:hAnsi="Garamond" w:cs="Times New Roman"/>
          <w:bCs/>
          <w:sz w:val="24"/>
          <w:szCs w:val="24"/>
        </w:rPr>
        <w:t>,</w:t>
      </w:r>
      <w:r w:rsidRPr="008158A9">
        <w:rPr>
          <w:rFonts w:ascii="Garamond" w:hAnsi="Garamond" w:cs="Times New Roman"/>
          <w:bCs/>
          <w:sz w:val="24"/>
          <w:szCs w:val="24"/>
        </w:rPr>
        <w:t xml:space="preserve"> “Për organizimin dhe funksionimin e Gjykatës Kushtetuese të Republikës së Shqipërisë”, të ndryshuar </w:t>
      </w:r>
      <w:r w:rsidRPr="008158A9">
        <w:rPr>
          <w:rFonts w:ascii="Garamond" w:hAnsi="Garamond" w:cs="Times New Roman"/>
          <w:bCs/>
          <w:i/>
          <w:iCs/>
          <w:sz w:val="24"/>
          <w:szCs w:val="24"/>
        </w:rPr>
        <w:t>(Ligji Organik i Gjykatës)</w:t>
      </w:r>
      <w:r w:rsidRPr="008158A9">
        <w:rPr>
          <w:rFonts w:ascii="Garamond" w:hAnsi="Garamond"/>
          <w:bCs/>
          <w:sz w:val="24"/>
          <w:szCs w:val="24"/>
        </w:rPr>
        <w:t>.</w:t>
      </w:r>
    </w:p>
    <w:p w14:paraId="3307AA84" w14:textId="77777777" w:rsidR="008158A9" w:rsidRDefault="008158A9" w:rsidP="008158A9">
      <w:pPr>
        <w:pStyle w:val="BodyTextIndent2"/>
        <w:spacing w:after="0" w:line="240" w:lineRule="auto"/>
        <w:ind w:left="0" w:firstLine="284"/>
        <w:jc w:val="center"/>
        <w:rPr>
          <w:rFonts w:ascii="Garamond" w:hAnsi="Garamond"/>
          <w:bCs/>
          <w:sz w:val="24"/>
          <w:szCs w:val="24"/>
        </w:rPr>
      </w:pPr>
    </w:p>
    <w:p w14:paraId="332599E0" w14:textId="4825587A" w:rsidR="008158A9" w:rsidRDefault="008158A9" w:rsidP="008158A9">
      <w:pPr>
        <w:pStyle w:val="BodyTextIndent2"/>
        <w:spacing w:after="0" w:line="240" w:lineRule="auto"/>
        <w:ind w:left="0" w:firstLine="284"/>
        <w:jc w:val="center"/>
        <w:rPr>
          <w:rFonts w:ascii="Garamond" w:hAnsi="Garamond"/>
          <w:bCs/>
          <w:sz w:val="24"/>
          <w:szCs w:val="24"/>
        </w:rPr>
      </w:pPr>
      <w:r w:rsidRPr="008158A9">
        <w:rPr>
          <w:rFonts w:ascii="Garamond" w:hAnsi="Garamond"/>
          <w:bCs/>
          <w:sz w:val="24"/>
          <w:szCs w:val="24"/>
        </w:rPr>
        <w:t>GJYKATA KUSHTETUESE,</w:t>
      </w:r>
    </w:p>
    <w:p w14:paraId="5BC027F2" w14:textId="77777777" w:rsidR="008158A9" w:rsidRPr="008158A9" w:rsidRDefault="008158A9" w:rsidP="008158A9">
      <w:pPr>
        <w:pStyle w:val="BodyTextIndent2"/>
        <w:spacing w:after="0" w:line="240" w:lineRule="auto"/>
        <w:ind w:left="0" w:firstLine="284"/>
        <w:jc w:val="center"/>
        <w:rPr>
          <w:rFonts w:ascii="Garamond" w:hAnsi="Garamond"/>
          <w:bCs/>
          <w:sz w:val="24"/>
          <w:szCs w:val="24"/>
        </w:rPr>
      </w:pPr>
    </w:p>
    <w:p w14:paraId="448D02B0" w14:textId="77777777"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 xml:space="preserve">pasi dëgjoi </w:t>
      </w:r>
      <w:proofErr w:type="spellStart"/>
      <w:r w:rsidRPr="008158A9">
        <w:rPr>
          <w:rFonts w:ascii="Garamond" w:hAnsi="Garamond" w:cs="Times New Roman"/>
          <w:sz w:val="24"/>
          <w:szCs w:val="24"/>
        </w:rPr>
        <w:t>relatoren</w:t>
      </w:r>
      <w:proofErr w:type="spellEnd"/>
      <w:r w:rsidRPr="008158A9">
        <w:rPr>
          <w:rFonts w:ascii="Garamond" w:hAnsi="Garamond" w:cs="Times New Roman"/>
          <w:sz w:val="24"/>
          <w:szCs w:val="24"/>
        </w:rPr>
        <w:t xml:space="preserve"> e çështjes </w:t>
      </w:r>
      <w:proofErr w:type="spellStart"/>
      <w:r w:rsidRPr="008158A9">
        <w:rPr>
          <w:rFonts w:ascii="Garamond" w:hAnsi="Garamond" w:cs="Times New Roman"/>
          <w:sz w:val="24"/>
          <w:szCs w:val="24"/>
        </w:rPr>
        <w:t>Sonila</w:t>
      </w:r>
      <w:proofErr w:type="spellEnd"/>
      <w:r w:rsidRPr="008158A9">
        <w:rPr>
          <w:rFonts w:ascii="Garamond" w:hAnsi="Garamond" w:cs="Times New Roman"/>
          <w:sz w:val="24"/>
          <w:szCs w:val="24"/>
        </w:rPr>
        <w:t xml:space="preserve"> Bejtja, mori në shqyrtim kërkesën e kërkueses </w:t>
      </w:r>
      <w:proofErr w:type="spellStart"/>
      <w:r w:rsidRPr="008158A9">
        <w:rPr>
          <w:rFonts w:ascii="Garamond" w:hAnsi="Garamond" w:cs="Times New Roman"/>
          <w:sz w:val="24"/>
          <w:szCs w:val="24"/>
        </w:rPr>
        <w:t>Enkeleda</w:t>
      </w:r>
      <w:proofErr w:type="spellEnd"/>
      <w:r w:rsidRPr="008158A9">
        <w:rPr>
          <w:rFonts w:ascii="Garamond" w:hAnsi="Garamond" w:cs="Times New Roman"/>
          <w:sz w:val="24"/>
          <w:szCs w:val="24"/>
        </w:rPr>
        <w:t xml:space="preserve"> Kapedani </w:t>
      </w:r>
      <w:r w:rsidRPr="00E93950">
        <w:rPr>
          <w:rFonts w:ascii="Garamond" w:hAnsi="Garamond" w:cs="Times New Roman"/>
          <w:i/>
          <w:iCs/>
          <w:sz w:val="24"/>
          <w:szCs w:val="24"/>
        </w:rPr>
        <w:t xml:space="preserve">(kërkuesja), </w:t>
      </w:r>
      <w:r w:rsidRPr="008158A9">
        <w:rPr>
          <w:rFonts w:ascii="Garamond" w:hAnsi="Garamond" w:cs="Times New Roman"/>
          <w:sz w:val="24"/>
          <w:szCs w:val="24"/>
        </w:rPr>
        <w:t xml:space="preserve">për heqjen dorë nga shqyrtimi i çështjes dhe konstatoi mungesën e mendimeve </w:t>
      </w:r>
      <w:r w:rsidRPr="008158A9">
        <w:rPr>
          <w:rFonts w:ascii="Garamond" w:hAnsi="Garamond" w:cs="Times New Roman"/>
          <w:sz w:val="24"/>
          <w:szCs w:val="24"/>
        </w:rPr>
        <w:lastRenderedPageBreak/>
        <w:t xml:space="preserve">me shkrim të subjektit të interesuar, Prokurorisë së Posaçme kundër Korrupsionit dhe Krimit të Organizuar </w:t>
      </w:r>
      <w:r w:rsidRPr="00E93950">
        <w:rPr>
          <w:rFonts w:ascii="Garamond" w:hAnsi="Garamond" w:cs="Times New Roman"/>
          <w:i/>
          <w:iCs/>
          <w:sz w:val="24"/>
          <w:szCs w:val="24"/>
        </w:rPr>
        <w:t>(Prokuroria e Posaçme),</w:t>
      </w:r>
      <w:r w:rsidRPr="008158A9">
        <w:rPr>
          <w:rFonts w:ascii="Garamond" w:hAnsi="Garamond" w:cs="Times New Roman"/>
          <w:sz w:val="24"/>
          <w:szCs w:val="24"/>
        </w:rPr>
        <w:t xml:space="preserve"> si dhe diskutoi çështjen në tërësi,</w:t>
      </w:r>
    </w:p>
    <w:p w14:paraId="70ACEB62" w14:textId="77777777" w:rsidR="008158A9" w:rsidRPr="008158A9" w:rsidRDefault="008158A9" w:rsidP="008158A9">
      <w:pPr>
        <w:tabs>
          <w:tab w:val="left" w:pos="1080"/>
        </w:tabs>
        <w:spacing w:after="0" w:line="240" w:lineRule="auto"/>
        <w:ind w:firstLine="284"/>
        <w:jc w:val="both"/>
        <w:rPr>
          <w:rFonts w:ascii="Garamond" w:hAnsi="Garamond" w:cs="Times New Roman"/>
          <w:sz w:val="24"/>
          <w:szCs w:val="24"/>
        </w:rPr>
      </w:pPr>
    </w:p>
    <w:p w14:paraId="34CEF973" w14:textId="2754A8F4" w:rsidR="008158A9" w:rsidRPr="000247ED" w:rsidRDefault="008158A9" w:rsidP="008158A9">
      <w:pPr>
        <w:tabs>
          <w:tab w:val="left" w:pos="1080"/>
        </w:tabs>
        <w:spacing w:after="0" w:line="240" w:lineRule="auto"/>
        <w:ind w:firstLine="284"/>
        <w:jc w:val="center"/>
        <w:rPr>
          <w:rFonts w:ascii="Garamond" w:hAnsi="Garamond" w:cs="Times New Roman"/>
          <w:bCs/>
          <w:sz w:val="24"/>
          <w:szCs w:val="24"/>
        </w:rPr>
      </w:pPr>
      <w:r w:rsidRPr="000247ED">
        <w:rPr>
          <w:rFonts w:ascii="Garamond" w:hAnsi="Garamond" w:cs="Times New Roman"/>
          <w:bCs/>
          <w:sz w:val="24"/>
          <w:szCs w:val="24"/>
        </w:rPr>
        <w:t>VËREN:</w:t>
      </w:r>
    </w:p>
    <w:p w14:paraId="573B9454" w14:textId="77777777" w:rsidR="000247ED" w:rsidRDefault="000247ED" w:rsidP="008158A9">
      <w:pPr>
        <w:tabs>
          <w:tab w:val="left" w:pos="1080"/>
        </w:tabs>
        <w:spacing w:after="0" w:line="240" w:lineRule="auto"/>
        <w:ind w:firstLine="284"/>
        <w:jc w:val="center"/>
        <w:rPr>
          <w:rFonts w:ascii="Garamond" w:hAnsi="Garamond" w:cs="Times New Roman"/>
          <w:b/>
          <w:bCs/>
          <w:sz w:val="24"/>
          <w:szCs w:val="24"/>
        </w:rPr>
      </w:pPr>
    </w:p>
    <w:p w14:paraId="03448B85" w14:textId="7FD631A5" w:rsidR="008158A9" w:rsidRPr="008158A9" w:rsidRDefault="008158A9" w:rsidP="008158A9">
      <w:pPr>
        <w:tabs>
          <w:tab w:val="left" w:pos="1080"/>
        </w:tabs>
        <w:spacing w:after="0" w:line="240" w:lineRule="auto"/>
        <w:ind w:firstLine="284"/>
        <w:jc w:val="center"/>
        <w:rPr>
          <w:rFonts w:ascii="Garamond" w:hAnsi="Garamond" w:cs="Times New Roman"/>
          <w:b/>
          <w:bCs/>
          <w:sz w:val="24"/>
          <w:szCs w:val="24"/>
        </w:rPr>
      </w:pPr>
      <w:r w:rsidRPr="008158A9">
        <w:rPr>
          <w:rFonts w:ascii="Garamond" w:hAnsi="Garamond" w:cs="Times New Roman"/>
          <w:b/>
          <w:bCs/>
          <w:sz w:val="24"/>
          <w:szCs w:val="24"/>
        </w:rPr>
        <w:t>I</w:t>
      </w:r>
    </w:p>
    <w:p w14:paraId="77A91F84" w14:textId="77777777" w:rsidR="008158A9" w:rsidRPr="008158A9" w:rsidRDefault="008158A9" w:rsidP="008158A9">
      <w:pPr>
        <w:tabs>
          <w:tab w:val="left" w:pos="0"/>
          <w:tab w:val="left" w:pos="720"/>
          <w:tab w:val="left" w:pos="1080"/>
        </w:tabs>
        <w:spacing w:after="0" w:line="240" w:lineRule="auto"/>
        <w:ind w:firstLine="284"/>
        <w:jc w:val="center"/>
        <w:rPr>
          <w:rFonts w:ascii="Garamond" w:hAnsi="Garamond" w:cs="Times New Roman"/>
          <w:b/>
          <w:bCs/>
          <w:sz w:val="24"/>
          <w:szCs w:val="24"/>
        </w:rPr>
      </w:pPr>
      <w:r w:rsidRPr="008158A9">
        <w:rPr>
          <w:rFonts w:ascii="Garamond" w:hAnsi="Garamond" w:cs="Times New Roman"/>
          <w:b/>
          <w:bCs/>
          <w:sz w:val="24"/>
          <w:szCs w:val="24"/>
        </w:rPr>
        <w:t>Rrethanat e çështjes</w:t>
      </w:r>
    </w:p>
    <w:p w14:paraId="245EA68E" w14:textId="77777777" w:rsidR="000247ED" w:rsidRDefault="000247ED" w:rsidP="008158A9">
      <w:pPr>
        <w:tabs>
          <w:tab w:val="left" w:pos="1080"/>
        </w:tabs>
        <w:spacing w:after="0" w:line="240" w:lineRule="auto"/>
        <w:ind w:firstLine="284"/>
        <w:jc w:val="both"/>
        <w:rPr>
          <w:rFonts w:ascii="Garamond" w:hAnsi="Garamond" w:cs="Times New Roman"/>
          <w:sz w:val="24"/>
          <w:szCs w:val="24"/>
        </w:rPr>
      </w:pPr>
    </w:p>
    <w:p w14:paraId="2E2AFF9F" w14:textId="343E12B3"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 xml:space="preserve">1. Kërkuesja ka ushtruar funksionin e gjyqtares në Gjykatën e Rrethit Gjyqësor Elbasan deri në datën 18.5.2022. Në datën 7.9.2023 Prokuroria e Posaçme ka regjistruar procedimin penal nr. 193/2023 dhe kërkuesja nuk rezulton të këtë asnjë pozitë procedurale në këtë procedim penal. Në kuadër të hetimeve paraprake të këtij procedimi penal, Gjykata e Posaçme e Shkallës së Parë për Korrupsionin dhe Krimin e Organizuar </w:t>
      </w:r>
      <w:r w:rsidRPr="00E93950">
        <w:rPr>
          <w:rFonts w:ascii="Garamond" w:hAnsi="Garamond" w:cs="Times New Roman"/>
          <w:i/>
          <w:iCs/>
          <w:sz w:val="24"/>
          <w:szCs w:val="24"/>
        </w:rPr>
        <w:t>(</w:t>
      </w:r>
      <w:proofErr w:type="spellStart"/>
      <w:r w:rsidRPr="00E93950">
        <w:rPr>
          <w:rFonts w:ascii="Garamond" w:hAnsi="Garamond" w:cs="Times New Roman"/>
          <w:i/>
          <w:iCs/>
          <w:sz w:val="24"/>
          <w:szCs w:val="24"/>
        </w:rPr>
        <w:t>GJKKO</w:t>
      </w:r>
      <w:proofErr w:type="spellEnd"/>
      <w:r w:rsidRPr="00E93950">
        <w:rPr>
          <w:rFonts w:ascii="Garamond" w:hAnsi="Garamond" w:cs="Times New Roman"/>
          <w:i/>
          <w:iCs/>
          <w:sz w:val="24"/>
          <w:szCs w:val="24"/>
        </w:rPr>
        <w:t>-ja e Shkallës së Parë),</w:t>
      </w:r>
      <w:r w:rsidRPr="008158A9">
        <w:rPr>
          <w:rFonts w:ascii="Garamond" w:hAnsi="Garamond" w:cs="Times New Roman"/>
          <w:sz w:val="24"/>
          <w:szCs w:val="24"/>
        </w:rPr>
        <w:t xml:space="preserve"> gjyqtari i hetimeve paraprake, me vendimin nr. 672, datë 23.11.2024, ka vendosur pranimin e kërkesës së Prokurorisë së Posaçme, duke lejuar edhe kontrollin e banesës së kërkueses. Në datën 25.11.2024 oficerët e Policisë Gjyqësore të Byrosë Kombëtare të Hetimit kanë kryer kontrollin e banesës së kërkueses dhe kanë sekuestruar disa sende (3 aparate celularë, 1 </w:t>
      </w:r>
      <w:proofErr w:type="spellStart"/>
      <w:r w:rsidRPr="008158A9">
        <w:rPr>
          <w:rFonts w:ascii="Garamond" w:hAnsi="Garamond" w:cs="Times New Roman"/>
          <w:sz w:val="24"/>
          <w:szCs w:val="24"/>
        </w:rPr>
        <w:t>tablet</w:t>
      </w:r>
      <w:proofErr w:type="spellEnd"/>
      <w:r w:rsidRPr="008158A9">
        <w:rPr>
          <w:rFonts w:ascii="Garamond" w:hAnsi="Garamond" w:cs="Times New Roman"/>
          <w:sz w:val="24"/>
          <w:szCs w:val="24"/>
        </w:rPr>
        <w:t xml:space="preserve">, 2 </w:t>
      </w:r>
      <w:proofErr w:type="spellStart"/>
      <w:r w:rsidRPr="008158A9">
        <w:rPr>
          <w:rFonts w:ascii="Garamond" w:hAnsi="Garamond" w:cs="Times New Roman"/>
          <w:sz w:val="24"/>
          <w:szCs w:val="24"/>
        </w:rPr>
        <w:t>laptopë</w:t>
      </w:r>
      <w:proofErr w:type="spellEnd"/>
      <w:r w:rsidRPr="008158A9">
        <w:rPr>
          <w:rFonts w:ascii="Garamond" w:hAnsi="Garamond" w:cs="Times New Roman"/>
          <w:sz w:val="24"/>
          <w:szCs w:val="24"/>
        </w:rPr>
        <w:t xml:space="preserve"> dhe 1 kopje dokumenti - vendim gjyqësor). Me vendimin e datës 25.11.2024, Prokuroria e Posaçme ka vleftësuar të ligjshëm sekuestron e këtyre sendeve.</w:t>
      </w:r>
      <w:r w:rsidR="0071296C">
        <w:rPr>
          <w:rFonts w:ascii="Garamond" w:hAnsi="Garamond" w:cs="Times New Roman"/>
          <w:sz w:val="24"/>
          <w:szCs w:val="24"/>
        </w:rPr>
        <w:t xml:space="preserve"> </w:t>
      </w:r>
    </w:p>
    <w:p w14:paraId="429D3A1F" w14:textId="520A7D6D"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2. Kërkuesja i është drejtuar Gjykatës së Posaçme të Apelit për Korrupsionin dhe Krimin e Organizuar (</w:t>
      </w:r>
      <w:proofErr w:type="spellStart"/>
      <w:r w:rsidRPr="008158A9">
        <w:rPr>
          <w:rFonts w:ascii="Garamond" w:hAnsi="Garamond" w:cs="Times New Roman"/>
          <w:i/>
          <w:iCs/>
          <w:sz w:val="24"/>
          <w:szCs w:val="24"/>
        </w:rPr>
        <w:t>GJKKO</w:t>
      </w:r>
      <w:proofErr w:type="spellEnd"/>
      <w:r w:rsidRPr="008158A9">
        <w:rPr>
          <w:rFonts w:ascii="Garamond" w:hAnsi="Garamond" w:cs="Times New Roman"/>
          <w:i/>
          <w:iCs/>
          <w:sz w:val="24"/>
          <w:szCs w:val="24"/>
        </w:rPr>
        <w:t>-ja e Apelit</w:t>
      </w:r>
      <w:r w:rsidRPr="008158A9">
        <w:rPr>
          <w:rFonts w:ascii="Garamond" w:hAnsi="Garamond" w:cs="Times New Roman"/>
          <w:sz w:val="24"/>
          <w:szCs w:val="24"/>
        </w:rPr>
        <w:t xml:space="preserve">) me ankim për ndryshimin e pjesshëm të vendimit të </w:t>
      </w:r>
      <w:proofErr w:type="spellStart"/>
      <w:r w:rsidRPr="008158A9">
        <w:rPr>
          <w:rFonts w:ascii="Garamond" w:hAnsi="Garamond" w:cs="Times New Roman"/>
          <w:sz w:val="24"/>
          <w:szCs w:val="24"/>
        </w:rPr>
        <w:t>GJKKO</w:t>
      </w:r>
      <w:proofErr w:type="spellEnd"/>
      <w:r w:rsidRPr="008158A9">
        <w:rPr>
          <w:rFonts w:ascii="Garamond" w:hAnsi="Garamond" w:cs="Times New Roman"/>
          <w:sz w:val="24"/>
          <w:szCs w:val="24"/>
        </w:rPr>
        <w:t xml:space="preserve">-së së Shkallës së Parë, për pjesën që ka vendosur kontrollin e banesës së saj. </w:t>
      </w:r>
      <w:proofErr w:type="spellStart"/>
      <w:r w:rsidRPr="008158A9">
        <w:rPr>
          <w:rFonts w:ascii="Garamond" w:hAnsi="Garamond" w:cs="Times New Roman"/>
          <w:sz w:val="24"/>
          <w:szCs w:val="24"/>
        </w:rPr>
        <w:t>GJKKO</w:t>
      </w:r>
      <w:proofErr w:type="spellEnd"/>
      <w:r w:rsidRPr="008158A9">
        <w:rPr>
          <w:rFonts w:ascii="Garamond" w:hAnsi="Garamond" w:cs="Times New Roman"/>
          <w:sz w:val="24"/>
          <w:szCs w:val="24"/>
        </w:rPr>
        <w:t xml:space="preserve">-ja e Apelit, me vendimin nr. 253, datë 13.12.2024, ka vendosur mospranimin për shqyrtim të ankimit, ndërsa Kolegji Penal i Gjykatës së Lartë, me vendimin nr. 00-2025-376, datë 27.2.2025, në dhomën e këshillimit, ka vendosur mospranimin e rekursit të kërkueses. </w:t>
      </w:r>
    </w:p>
    <w:p w14:paraId="24CB9C6B" w14:textId="50EE83B8"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3. Në datën 6.8.2025 kërkuesja i është drejtuar Gjykatës Kushtetuese (</w:t>
      </w:r>
      <w:r w:rsidRPr="008158A9">
        <w:rPr>
          <w:rFonts w:ascii="Garamond" w:hAnsi="Garamond" w:cs="Times New Roman"/>
          <w:i/>
          <w:iCs/>
          <w:sz w:val="24"/>
          <w:szCs w:val="24"/>
        </w:rPr>
        <w:t>Gjykata</w:t>
      </w:r>
      <w:r w:rsidRPr="008158A9">
        <w:rPr>
          <w:rFonts w:ascii="Garamond" w:hAnsi="Garamond" w:cs="Times New Roman"/>
          <w:sz w:val="24"/>
          <w:szCs w:val="24"/>
        </w:rPr>
        <w:t xml:space="preserve">) me kërkesën për shfuqizimin e vendimeve gjyqësore që kanë lejuar kontrollin e banesës së saj, e cila është regjistruar me nr. 22 (E) 2025 të Regjistrit Themeltar. Në datën 7.11.2025 Kolegji i Gjykatës ka vendosur kalimin e kësaj çështjeje për shqyrtim në seancë plenare mbi bazë të dokumenteve. </w:t>
      </w:r>
    </w:p>
    <w:p w14:paraId="323C7097" w14:textId="4C9E58D8"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 xml:space="preserve">4. Në vijim, me kërkesën e datës 6.12.2024, kërkuesja ka vënë në lëvizje edhe një proces tjetër gjyqësor, me objekt heqjen e </w:t>
      </w:r>
      <w:proofErr w:type="spellStart"/>
      <w:r w:rsidRPr="008158A9">
        <w:rPr>
          <w:rFonts w:ascii="Garamond" w:hAnsi="Garamond" w:cs="Times New Roman"/>
          <w:sz w:val="24"/>
          <w:szCs w:val="24"/>
        </w:rPr>
        <w:t>sekuestros</w:t>
      </w:r>
      <w:proofErr w:type="spellEnd"/>
      <w:r w:rsidRPr="008158A9">
        <w:rPr>
          <w:rFonts w:ascii="Garamond" w:hAnsi="Garamond" w:cs="Times New Roman"/>
          <w:sz w:val="24"/>
          <w:szCs w:val="24"/>
        </w:rPr>
        <w:t xml:space="preserve"> mbi sendet e sekuestruara gjatë kontrollit të banesës të datës 25.11.2024 dhe kthimin e tyre. Në lidhje me këtë kërkesë, </w:t>
      </w:r>
      <w:proofErr w:type="spellStart"/>
      <w:r w:rsidRPr="008158A9">
        <w:rPr>
          <w:rFonts w:ascii="Garamond" w:hAnsi="Garamond" w:cs="Times New Roman"/>
          <w:sz w:val="24"/>
          <w:szCs w:val="24"/>
        </w:rPr>
        <w:t>GJKKO</w:t>
      </w:r>
      <w:proofErr w:type="spellEnd"/>
      <w:r w:rsidRPr="008158A9">
        <w:rPr>
          <w:rFonts w:ascii="Garamond" w:hAnsi="Garamond" w:cs="Times New Roman"/>
          <w:sz w:val="24"/>
          <w:szCs w:val="24"/>
        </w:rPr>
        <w:t xml:space="preserve">-ja e Shkallës së Parë, me vendimin nr. 11/703, datë 16.1.2025, ka vendosur rrëzimin e saj. Ky vendim është miratuar nga </w:t>
      </w:r>
      <w:proofErr w:type="spellStart"/>
      <w:r w:rsidRPr="008158A9">
        <w:rPr>
          <w:rFonts w:ascii="Garamond" w:hAnsi="Garamond" w:cs="Times New Roman"/>
          <w:sz w:val="24"/>
          <w:szCs w:val="24"/>
        </w:rPr>
        <w:t>GJKKO</w:t>
      </w:r>
      <w:proofErr w:type="spellEnd"/>
      <w:r w:rsidRPr="008158A9">
        <w:rPr>
          <w:rFonts w:ascii="Garamond" w:hAnsi="Garamond" w:cs="Times New Roman"/>
          <w:sz w:val="24"/>
          <w:szCs w:val="24"/>
        </w:rPr>
        <w:t xml:space="preserve">-ja e Apelit me vendimin nr. 53 (87-2025-69), datë 6.3.2025, ndërsa Kolegji Penal i Gjykatës së Lartë, me vendimin nr. 00-2025-1160, datë 10.7.2025, ka vendosur mospranimin e rekursit të paraqitur nga kërkuesja. </w:t>
      </w:r>
    </w:p>
    <w:p w14:paraId="53B821C7" w14:textId="71C332ED"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 xml:space="preserve">5. Kërkuesja i është drejtuar sërish Gjykatës me kërkesë për kundërshtimin e vendimeve gjyqësore që kanë rrëzuar kërkesën e saj për heqjen e </w:t>
      </w:r>
      <w:proofErr w:type="spellStart"/>
      <w:r w:rsidRPr="008158A9">
        <w:rPr>
          <w:rFonts w:ascii="Garamond" w:hAnsi="Garamond" w:cs="Times New Roman"/>
          <w:sz w:val="24"/>
          <w:szCs w:val="24"/>
        </w:rPr>
        <w:t>sekuestros</w:t>
      </w:r>
      <w:proofErr w:type="spellEnd"/>
      <w:r w:rsidRPr="008158A9">
        <w:rPr>
          <w:rFonts w:ascii="Garamond" w:hAnsi="Garamond" w:cs="Times New Roman"/>
          <w:sz w:val="24"/>
          <w:szCs w:val="24"/>
        </w:rPr>
        <w:t xml:space="preserve"> dhe kthimin e sendeve të sekuestruara gjatë kontrollit të banesës, e cila është regjistruar në datën 17.11.2025 me nr. 36 (E) 2025 të Regjistrit Themeltar. Kolegji i Gjykatës, me vendimin e datës 16.1.2026, ka vendosur kalimin e çështjes për shqyrtim në seancë plenare mbi bazë të dokumenteve. </w:t>
      </w:r>
    </w:p>
    <w:p w14:paraId="59F4AFB9" w14:textId="78C263FF"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6. Në datën 26.1.2026, Mbledhja e Gjyqtarëve, në bazë të nenit 19 të Rregullores për Procedurat Gjyqësore të Gjykatës Kushtetuese, vendosi bashkimin e dy kërkesave të paraqitura nga kërkuesja, pasi konstatoi se kishin lidhje me njëra-tjetrën, me qëllim shqyrtimin e përbashkët të tyre. Vendimi i Mbledhjes së Gjyqtarëve mori numrin e çështjes së regjistruar më parë në Gjykatë, konkretisht 22 (E) 2025 të Regjistrit Themeltar, datë 6.8.2025.</w:t>
      </w:r>
    </w:p>
    <w:p w14:paraId="1B0643A5" w14:textId="6C514826"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7. Në datën 10.6.2026 kërkuesja ka paraqitur kërkesë për heqjen dorë nga kërkesa dhe pushimin e gjykimit të çështjes.</w:t>
      </w:r>
    </w:p>
    <w:p w14:paraId="5A5DD8F2" w14:textId="77777777" w:rsidR="008158A9" w:rsidRPr="008158A9" w:rsidRDefault="008158A9" w:rsidP="008158A9">
      <w:pPr>
        <w:tabs>
          <w:tab w:val="left" w:pos="1080"/>
        </w:tabs>
        <w:spacing w:after="0" w:line="240" w:lineRule="auto"/>
        <w:ind w:firstLine="284"/>
        <w:jc w:val="both"/>
        <w:rPr>
          <w:rFonts w:ascii="Garamond" w:hAnsi="Garamond" w:cs="Times New Roman"/>
          <w:sz w:val="24"/>
          <w:szCs w:val="24"/>
        </w:rPr>
      </w:pPr>
    </w:p>
    <w:p w14:paraId="5D58AB1B" w14:textId="77777777" w:rsidR="008158A9" w:rsidRPr="008158A9" w:rsidRDefault="008158A9" w:rsidP="008158A9">
      <w:pPr>
        <w:tabs>
          <w:tab w:val="left" w:pos="1080"/>
        </w:tabs>
        <w:spacing w:after="0" w:line="240" w:lineRule="auto"/>
        <w:ind w:firstLine="284"/>
        <w:jc w:val="center"/>
        <w:rPr>
          <w:rFonts w:ascii="Garamond" w:hAnsi="Garamond" w:cs="Times New Roman"/>
          <w:b/>
          <w:bCs/>
          <w:sz w:val="24"/>
          <w:szCs w:val="24"/>
        </w:rPr>
      </w:pPr>
      <w:proofErr w:type="spellStart"/>
      <w:r w:rsidRPr="008158A9">
        <w:rPr>
          <w:rFonts w:ascii="Garamond" w:hAnsi="Garamond" w:cs="Times New Roman"/>
          <w:b/>
          <w:bCs/>
          <w:sz w:val="24"/>
          <w:szCs w:val="24"/>
        </w:rPr>
        <w:t>II</w:t>
      </w:r>
      <w:proofErr w:type="spellEnd"/>
    </w:p>
    <w:p w14:paraId="2DA919EE" w14:textId="77777777" w:rsidR="008158A9" w:rsidRPr="008158A9" w:rsidRDefault="008158A9" w:rsidP="008158A9">
      <w:pPr>
        <w:tabs>
          <w:tab w:val="left" w:pos="1080"/>
        </w:tabs>
        <w:spacing w:after="0" w:line="240" w:lineRule="auto"/>
        <w:ind w:firstLine="284"/>
        <w:jc w:val="center"/>
        <w:rPr>
          <w:rFonts w:ascii="Garamond" w:hAnsi="Garamond" w:cs="Times New Roman"/>
          <w:sz w:val="24"/>
          <w:szCs w:val="24"/>
        </w:rPr>
      </w:pPr>
      <w:r w:rsidRPr="008158A9">
        <w:rPr>
          <w:rFonts w:ascii="Garamond" w:hAnsi="Garamond" w:cs="Times New Roman"/>
          <w:b/>
          <w:bCs/>
          <w:sz w:val="24"/>
          <w:szCs w:val="24"/>
        </w:rPr>
        <w:t>Pretendimet në Gjykatën Kushtetuese</w:t>
      </w:r>
    </w:p>
    <w:p w14:paraId="064CA40A" w14:textId="77777777" w:rsidR="000247ED" w:rsidRDefault="000247ED" w:rsidP="008158A9">
      <w:pPr>
        <w:tabs>
          <w:tab w:val="left" w:pos="1080"/>
        </w:tabs>
        <w:spacing w:after="0" w:line="240" w:lineRule="auto"/>
        <w:ind w:firstLine="284"/>
        <w:jc w:val="both"/>
        <w:rPr>
          <w:rFonts w:ascii="Garamond" w:hAnsi="Garamond" w:cs="Times New Roman"/>
          <w:sz w:val="24"/>
          <w:szCs w:val="24"/>
        </w:rPr>
      </w:pPr>
    </w:p>
    <w:p w14:paraId="4B54813F" w14:textId="75E2510F"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lastRenderedPageBreak/>
        <w:t xml:space="preserve">8. </w:t>
      </w:r>
      <w:r w:rsidRPr="008158A9">
        <w:rPr>
          <w:rFonts w:ascii="Garamond" w:hAnsi="Garamond" w:cs="Times New Roman"/>
          <w:b/>
          <w:bCs/>
          <w:i/>
          <w:iCs/>
          <w:sz w:val="24"/>
          <w:szCs w:val="24"/>
        </w:rPr>
        <w:t>Kërkuesja</w:t>
      </w:r>
      <w:r w:rsidRPr="008158A9">
        <w:rPr>
          <w:rFonts w:ascii="Garamond" w:hAnsi="Garamond" w:cs="Times New Roman"/>
          <w:i/>
          <w:iCs/>
          <w:sz w:val="24"/>
          <w:szCs w:val="24"/>
        </w:rPr>
        <w:t>,</w:t>
      </w:r>
      <w:r w:rsidRPr="008158A9">
        <w:rPr>
          <w:rFonts w:ascii="Garamond" w:hAnsi="Garamond" w:cs="Times New Roman"/>
          <w:sz w:val="24"/>
          <w:szCs w:val="24"/>
        </w:rPr>
        <w:t xml:space="preserve"> në mënyrë të përmbledhur, ka parashtruar se i është cenuar e </w:t>
      </w:r>
      <w:r w:rsidRPr="008158A9">
        <w:rPr>
          <w:rFonts w:ascii="Garamond" w:hAnsi="Garamond" w:cs="Times New Roman"/>
          <w:i/>
          <w:iCs/>
          <w:sz w:val="24"/>
          <w:szCs w:val="24"/>
        </w:rPr>
        <w:t>drejta për jetë private</w:t>
      </w:r>
      <w:r w:rsidRPr="008158A9">
        <w:rPr>
          <w:rFonts w:ascii="Garamond" w:hAnsi="Garamond" w:cs="Times New Roman"/>
          <w:sz w:val="24"/>
          <w:szCs w:val="24"/>
        </w:rPr>
        <w:t xml:space="preserve">, e garantuar nga nenet 35, 36 dhe 37 të Kushtetutës dhe neni 8 i </w:t>
      </w:r>
      <w:proofErr w:type="spellStart"/>
      <w:r w:rsidRPr="008158A9">
        <w:rPr>
          <w:rFonts w:ascii="Garamond" w:hAnsi="Garamond" w:cs="Times New Roman"/>
          <w:sz w:val="24"/>
          <w:szCs w:val="24"/>
        </w:rPr>
        <w:t>KEDNJ</w:t>
      </w:r>
      <w:proofErr w:type="spellEnd"/>
      <w:r w:rsidRPr="008158A9">
        <w:rPr>
          <w:rFonts w:ascii="Garamond" w:hAnsi="Garamond" w:cs="Times New Roman"/>
          <w:sz w:val="24"/>
          <w:szCs w:val="24"/>
        </w:rPr>
        <w:t xml:space="preserve">-së, e lidhur me të </w:t>
      </w:r>
      <w:r w:rsidRPr="008158A9">
        <w:rPr>
          <w:rFonts w:ascii="Garamond" w:hAnsi="Garamond" w:cs="Times New Roman"/>
          <w:i/>
          <w:iCs/>
          <w:sz w:val="24"/>
          <w:szCs w:val="24"/>
        </w:rPr>
        <w:t>drejtën e pronës private</w:t>
      </w:r>
      <w:r w:rsidRPr="008158A9">
        <w:rPr>
          <w:rFonts w:ascii="Garamond" w:hAnsi="Garamond" w:cs="Times New Roman"/>
          <w:sz w:val="24"/>
          <w:szCs w:val="24"/>
        </w:rPr>
        <w:t xml:space="preserve">, si vijon: </w:t>
      </w:r>
    </w:p>
    <w:p w14:paraId="03EF3A29" w14:textId="77777777" w:rsidR="008158A9" w:rsidRPr="008158A9" w:rsidRDefault="008158A9" w:rsidP="008158A9">
      <w:pPr>
        <w:tabs>
          <w:tab w:val="left" w:pos="1080"/>
        </w:tabs>
        <w:spacing w:after="0" w:line="240" w:lineRule="auto"/>
        <w:ind w:firstLine="284"/>
        <w:jc w:val="both"/>
        <w:rPr>
          <w:rFonts w:ascii="Garamond" w:hAnsi="Garamond" w:cs="Times New Roman"/>
          <w:b/>
          <w:bCs/>
          <w:sz w:val="24"/>
          <w:szCs w:val="24"/>
        </w:rPr>
      </w:pPr>
      <w:r w:rsidRPr="008158A9">
        <w:rPr>
          <w:rFonts w:ascii="Garamond" w:hAnsi="Garamond" w:cs="Times New Roman"/>
          <w:sz w:val="24"/>
          <w:szCs w:val="24"/>
        </w:rPr>
        <w:t>8.1.</w:t>
      </w:r>
      <w:r w:rsidRPr="008158A9">
        <w:rPr>
          <w:rFonts w:ascii="Garamond" w:hAnsi="Garamond" w:cs="Times New Roman"/>
          <w:i/>
          <w:iCs/>
          <w:sz w:val="24"/>
          <w:szCs w:val="24"/>
        </w:rPr>
        <w:t xml:space="preserve"> Në aspektin substancial</w:t>
      </w:r>
      <w:r w:rsidRPr="008158A9">
        <w:rPr>
          <w:rFonts w:ascii="Garamond" w:hAnsi="Garamond" w:cs="Times New Roman"/>
          <w:sz w:val="24"/>
          <w:szCs w:val="24"/>
        </w:rPr>
        <w:t>, për shkak të shtrirjes së pakufizuar të vendimit për lejimin e kontrollit dhe mungesës së arsyetimit për dyshimin e arsyeshëm për rastin e kërkueses. Sendet e sekuestruara gjatë kontrollit, ndonëse përmbajnë të dhëna kompjuterike, nuk kanë qenë të specifikuara në vendimin për lejimin e kontrollit, në kundërshtim me vendimit njësues nr. 147/2021, ndërsa oficerët e Policisë Gjyqësore kanë tejkaluar kompetencat duke sekuestruar sende të papërcaktuara në atë vendim.</w:t>
      </w:r>
    </w:p>
    <w:p w14:paraId="0B96FC6E" w14:textId="77777777" w:rsidR="008158A9" w:rsidRPr="008158A9" w:rsidRDefault="008158A9" w:rsidP="008158A9">
      <w:pPr>
        <w:tabs>
          <w:tab w:val="left" w:pos="1080"/>
        </w:tabs>
        <w:spacing w:after="0" w:line="240" w:lineRule="auto"/>
        <w:ind w:firstLine="284"/>
        <w:jc w:val="both"/>
        <w:rPr>
          <w:rFonts w:ascii="Garamond" w:hAnsi="Garamond" w:cs="Times New Roman"/>
          <w:b/>
          <w:bCs/>
          <w:sz w:val="24"/>
          <w:szCs w:val="24"/>
        </w:rPr>
      </w:pPr>
      <w:r w:rsidRPr="008158A9">
        <w:rPr>
          <w:rFonts w:ascii="Garamond" w:hAnsi="Garamond" w:cs="Times New Roman"/>
          <w:sz w:val="24"/>
          <w:szCs w:val="24"/>
        </w:rPr>
        <w:t>8.2.</w:t>
      </w:r>
      <w:r w:rsidRPr="008158A9">
        <w:rPr>
          <w:rFonts w:ascii="Garamond" w:hAnsi="Garamond" w:cs="Times New Roman"/>
          <w:i/>
          <w:iCs/>
          <w:sz w:val="24"/>
          <w:szCs w:val="24"/>
        </w:rPr>
        <w:t xml:space="preserve"> Në aspektin procedural</w:t>
      </w:r>
      <w:r w:rsidRPr="008158A9">
        <w:rPr>
          <w:rFonts w:ascii="Garamond" w:hAnsi="Garamond" w:cs="Times New Roman"/>
          <w:sz w:val="24"/>
          <w:szCs w:val="24"/>
        </w:rPr>
        <w:t xml:space="preserve"> është cenuar: </w:t>
      </w:r>
    </w:p>
    <w:p w14:paraId="3A5ED104" w14:textId="77777777"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 xml:space="preserve">8.2.1. </w:t>
      </w:r>
      <w:r w:rsidRPr="008158A9">
        <w:rPr>
          <w:rFonts w:ascii="Garamond" w:hAnsi="Garamond" w:cs="Times New Roman"/>
          <w:i/>
          <w:iCs/>
          <w:sz w:val="24"/>
          <w:szCs w:val="24"/>
        </w:rPr>
        <w:t xml:space="preserve">E drejta e </w:t>
      </w:r>
      <w:proofErr w:type="spellStart"/>
      <w:r w:rsidRPr="008158A9">
        <w:rPr>
          <w:rFonts w:ascii="Garamond" w:hAnsi="Garamond" w:cs="Times New Roman"/>
          <w:i/>
          <w:iCs/>
          <w:sz w:val="24"/>
          <w:szCs w:val="24"/>
        </w:rPr>
        <w:t>aksesit</w:t>
      </w:r>
      <w:proofErr w:type="spellEnd"/>
      <w:r w:rsidRPr="008158A9">
        <w:rPr>
          <w:rFonts w:ascii="Garamond" w:hAnsi="Garamond" w:cs="Times New Roman"/>
          <w:sz w:val="24"/>
          <w:szCs w:val="24"/>
        </w:rPr>
        <w:t xml:space="preserve"> e lidhur me </w:t>
      </w:r>
      <w:r w:rsidRPr="008158A9">
        <w:rPr>
          <w:rFonts w:ascii="Garamond" w:hAnsi="Garamond" w:cs="Times New Roman"/>
          <w:i/>
          <w:iCs/>
          <w:sz w:val="24"/>
          <w:szCs w:val="24"/>
        </w:rPr>
        <w:t>ankimin efektiv</w:t>
      </w:r>
      <w:r w:rsidRPr="008158A9">
        <w:rPr>
          <w:rFonts w:ascii="Garamond" w:hAnsi="Garamond" w:cs="Times New Roman"/>
          <w:sz w:val="24"/>
          <w:szCs w:val="24"/>
        </w:rPr>
        <w:t>, për shkak të vlerësimit të gjykatave se ndaj vendimit për lejimin e kontrollit nuk lejohet ankim. Nëse ligjvënësi do të kishte qëllim ndalimin e kësaj të drejte, duhet ta kishte parashikuar shprehimisht atë.</w:t>
      </w:r>
    </w:p>
    <w:p w14:paraId="6285641D" w14:textId="102242BF"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 xml:space="preserve">8.2.2. </w:t>
      </w:r>
      <w:r w:rsidRPr="008158A9">
        <w:rPr>
          <w:rFonts w:ascii="Garamond" w:hAnsi="Garamond" w:cs="Times New Roman"/>
          <w:i/>
          <w:iCs/>
          <w:sz w:val="24"/>
          <w:szCs w:val="24"/>
        </w:rPr>
        <w:t>Standardi i arsyetimit të vendimit gjyqësor</w:t>
      </w:r>
      <w:r w:rsidRPr="008158A9">
        <w:rPr>
          <w:rFonts w:ascii="Garamond" w:hAnsi="Garamond" w:cs="Times New Roman"/>
          <w:sz w:val="24"/>
          <w:szCs w:val="24"/>
        </w:rPr>
        <w:t>, pasi Gjykata e Lartë nuk u ka dhënë përgjigje të gjitha pretendimeve të ngritura në rekurs,</w:t>
      </w:r>
      <w:r w:rsidRPr="008158A9">
        <w:rPr>
          <w:rFonts w:ascii="Garamond" w:hAnsi="Garamond" w:cs="Times New Roman"/>
          <w:spacing w:val="15"/>
          <w:sz w:val="24"/>
          <w:szCs w:val="24"/>
        </w:rPr>
        <w:t xml:space="preserve"> përfshirë mosrespektimin e modaliteteve të sekuestrimit të </w:t>
      </w:r>
      <w:proofErr w:type="spellStart"/>
      <w:r w:rsidRPr="008158A9">
        <w:rPr>
          <w:rFonts w:ascii="Garamond" w:hAnsi="Garamond" w:cs="Times New Roman"/>
          <w:spacing w:val="15"/>
          <w:sz w:val="24"/>
          <w:szCs w:val="24"/>
        </w:rPr>
        <w:t>të</w:t>
      </w:r>
      <w:proofErr w:type="spellEnd"/>
      <w:r w:rsidRPr="008158A9">
        <w:rPr>
          <w:rFonts w:ascii="Garamond" w:hAnsi="Garamond" w:cs="Times New Roman"/>
          <w:spacing w:val="15"/>
          <w:sz w:val="24"/>
          <w:szCs w:val="24"/>
        </w:rPr>
        <w:t xml:space="preserve"> dhënave dhe pajisjeve kompjuterike</w:t>
      </w:r>
      <w:r w:rsidRPr="008158A9">
        <w:rPr>
          <w:rFonts w:ascii="Garamond" w:hAnsi="Garamond" w:cs="Times New Roman"/>
          <w:sz w:val="24"/>
          <w:szCs w:val="24"/>
        </w:rPr>
        <w:t xml:space="preserve">. </w:t>
      </w:r>
    </w:p>
    <w:p w14:paraId="325E8853" w14:textId="51890E99"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 xml:space="preserve">9. </w:t>
      </w:r>
      <w:r w:rsidRPr="008158A9">
        <w:rPr>
          <w:rFonts w:ascii="Garamond" w:hAnsi="Garamond" w:cs="Times New Roman"/>
          <w:b/>
          <w:bCs/>
          <w:i/>
          <w:iCs/>
          <w:sz w:val="24"/>
          <w:szCs w:val="24"/>
        </w:rPr>
        <w:t>Subjekti i interesuar</w:t>
      </w:r>
      <w:r w:rsidRPr="008158A9">
        <w:rPr>
          <w:rFonts w:ascii="Garamond" w:hAnsi="Garamond" w:cs="Times New Roman"/>
          <w:i/>
          <w:iCs/>
          <w:sz w:val="24"/>
          <w:szCs w:val="24"/>
        </w:rPr>
        <w:t>, Prokuroria e Posaçme,</w:t>
      </w:r>
      <w:r w:rsidRPr="008158A9">
        <w:rPr>
          <w:rFonts w:ascii="Garamond" w:hAnsi="Garamond" w:cs="Times New Roman"/>
          <w:b/>
          <w:bCs/>
          <w:i/>
          <w:iCs/>
          <w:sz w:val="24"/>
          <w:szCs w:val="24"/>
        </w:rPr>
        <w:t xml:space="preserve"> </w:t>
      </w:r>
      <w:r w:rsidRPr="008158A9">
        <w:rPr>
          <w:rFonts w:ascii="Garamond" w:hAnsi="Garamond" w:cs="Times New Roman"/>
          <w:sz w:val="24"/>
          <w:szCs w:val="24"/>
        </w:rPr>
        <w:t xml:space="preserve">në mënyrë të përmbledhur, ka prapësuar se pretendimet e kërkueses nuk janë me natyrë kushtetuese, por atribut i gjykatave të zakonshme. </w:t>
      </w:r>
    </w:p>
    <w:p w14:paraId="6FA09F2F" w14:textId="0C9694CE"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9.1.</w:t>
      </w:r>
      <w:r w:rsidR="0071296C">
        <w:rPr>
          <w:rFonts w:ascii="Garamond" w:hAnsi="Garamond" w:cs="Times New Roman"/>
          <w:sz w:val="24"/>
          <w:szCs w:val="24"/>
        </w:rPr>
        <w:t xml:space="preserve"> </w:t>
      </w:r>
      <w:r w:rsidRPr="008158A9">
        <w:rPr>
          <w:rFonts w:ascii="Garamond" w:hAnsi="Garamond" w:cs="Times New Roman"/>
          <w:sz w:val="24"/>
          <w:szCs w:val="24"/>
        </w:rPr>
        <w:t xml:space="preserve">Pretendimi për cenimin e së drejtës për jetë private </w:t>
      </w:r>
      <w:r w:rsidRPr="008158A9">
        <w:rPr>
          <w:rFonts w:ascii="Garamond" w:hAnsi="Garamond" w:cs="Times New Roman"/>
          <w:i/>
          <w:iCs/>
          <w:sz w:val="24"/>
          <w:szCs w:val="24"/>
        </w:rPr>
        <w:t>në aspektin substancial</w:t>
      </w:r>
      <w:r w:rsidRPr="008158A9">
        <w:rPr>
          <w:rFonts w:ascii="Garamond" w:hAnsi="Garamond" w:cs="Times New Roman"/>
          <w:sz w:val="24"/>
          <w:szCs w:val="24"/>
        </w:rPr>
        <w:t xml:space="preserve"> nuk qëndron, pasi sekuestrimi është kryer në përputhje me ligjin dhe për qëllime të ligjshme. Masa ka konsistuar në sekuestrimin e pajisjes elektronike si burim prove, dhe jo për përdorimin e përmbajtjes të </w:t>
      </w:r>
      <w:proofErr w:type="spellStart"/>
      <w:r w:rsidRPr="008158A9">
        <w:rPr>
          <w:rFonts w:ascii="Garamond" w:hAnsi="Garamond" w:cs="Times New Roman"/>
          <w:sz w:val="24"/>
          <w:szCs w:val="24"/>
        </w:rPr>
        <w:t>të</w:t>
      </w:r>
      <w:proofErr w:type="spellEnd"/>
      <w:r w:rsidRPr="008158A9">
        <w:rPr>
          <w:rFonts w:ascii="Garamond" w:hAnsi="Garamond" w:cs="Times New Roman"/>
          <w:sz w:val="24"/>
          <w:szCs w:val="24"/>
        </w:rPr>
        <w:t xml:space="preserve"> dhënave jashtë objektit të hetimit. Ky veprim ka karakter urgjent dhe është i kontrollueshëm </w:t>
      </w:r>
      <w:r w:rsidRPr="000C41F7">
        <w:rPr>
          <w:rFonts w:ascii="Garamond" w:hAnsi="Garamond" w:cs="Times New Roman"/>
          <w:i/>
          <w:iCs/>
          <w:sz w:val="24"/>
          <w:szCs w:val="24"/>
        </w:rPr>
        <w:t>“</w:t>
      </w:r>
      <w:proofErr w:type="spellStart"/>
      <w:r w:rsidRPr="000C41F7">
        <w:rPr>
          <w:rFonts w:ascii="Garamond" w:hAnsi="Garamond" w:cs="Times New Roman"/>
          <w:i/>
          <w:iCs/>
          <w:sz w:val="24"/>
          <w:szCs w:val="24"/>
        </w:rPr>
        <w:t>ex</w:t>
      </w:r>
      <w:proofErr w:type="spellEnd"/>
      <w:r w:rsidRPr="000C41F7">
        <w:rPr>
          <w:rFonts w:ascii="Garamond" w:hAnsi="Garamond" w:cs="Times New Roman"/>
          <w:i/>
          <w:iCs/>
          <w:sz w:val="24"/>
          <w:szCs w:val="24"/>
        </w:rPr>
        <w:t xml:space="preserve"> post”</w:t>
      </w:r>
      <w:r w:rsidRPr="008158A9">
        <w:rPr>
          <w:rFonts w:ascii="Garamond" w:hAnsi="Garamond" w:cs="Times New Roman"/>
          <w:sz w:val="24"/>
          <w:szCs w:val="24"/>
        </w:rPr>
        <w:t xml:space="preserve"> nga gjykata, në respektim të parimit të </w:t>
      </w:r>
      <w:proofErr w:type="spellStart"/>
      <w:r w:rsidRPr="008158A9">
        <w:rPr>
          <w:rFonts w:ascii="Garamond" w:hAnsi="Garamond" w:cs="Times New Roman"/>
          <w:sz w:val="24"/>
          <w:szCs w:val="24"/>
        </w:rPr>
        <w:t>proporcionalitetit</w:t>
      </w:r>
      <w:proofErr w:type="spellEnd"/>
      <w:r w:rsidRPr="008158A9">
        <w:rPr>
          <w:rFonts w:ascii="Garamond" w:hAnsi="Garamond" w:cs="Times New Roman"/>
          <w:sz w:val="24"/>
          <w:szCs w:val="24"/>
        </w:rPr>
        <w:t xml:space="preserve"> dhe garancive të vendosura nga Gjykata me vendimin nr. 44/2025, i cili, megjithatë, nuk ndalon sekuestrimin e pajisjeve elektronike dhe as nuk ka fuqi prapavepruese.</w:t>
      </w:r>
    </w:p>
    <w:p w14:paraId="0007AF69" w14:textId="6DEB6C24"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9.2.</w:t>
      </w:r>
      <w:r w:rsidR="0071296C">
        <w:rPr>
          <w:rFonts w:ascii="Garamond" w:hAnsi="Garamond" w:cs="Times New Roman"/>
          <w:sz w:val="24"/>
          <w:szCs w:val="24"/>
        </w:rPr>
        <w:t xml:space="preserve"> </w:t>
      </w:r>
      <w:r w:rsidRPr="008158A9">
        <w:rPr>
          <w:rFonts w:ascii="Garamond" w:hAnsi="Garamond" w:cs="Times New Roman"/>
          <w:sz w:val="24"/>
          <w:szCs w:val="24"/>
        </w:rPr>
        <w:t xml:space="preserve">Edhe pretendimi për cenimin e së drejtës për jetë private </w:t>
      </w:r>
      <w:r w:rsidRPr="008158A9">
        <w:rPr>
          <w:rFonts w:ascii="Garamond" w:hAnsi="Garamond" w:cs="Times New Roman"/>
          <w:i/>
          <w:iCs/>
          <w:sz w:val="24"/>
          <w:szCs w:val="24"/>
        </w:rPr>
        <w:t>në aspektin procedural</w:t>
      </w:r>
      <w:r w:rsidRPr="008158A9">
        <w:rPr>
          <w:rFonts w:ascii="Garamond" w:hAnsi="Garamond" w:cs="Times New Roman"/>
          <w:sz w:val="24"/>
          <w:szCs w:val="24"/>
        </w:rPr>
        <w:t xml:space="preserve"> nuk qëndron, pasi çdo pretendim kryesor i kërkueses është trajtuar nga gjykatat e posaçme dhe nga Gjykata e Lartë. Ato e kanë vlerësuar sekuestrimin të ligjshëm, proporcional dhe të ne</w:t>
      </w:r>
      <w:bookmarkStart w:id="0" w:name="_GoBack"/>
      <w:bookmarkEnd w:id="0"/>
      <w:r w:rsidRPr="008158A9">
        <w:rPr>
          <w:rFonts w:ascii="Garamond" w:hAnsi="Garamond" w:cs="Times New Roman"/>
          <w:sz w:val="24"/>
          <w:szCs w:val="24"/>
        </w:rPr>
        <w:t xml:space="preserve">vojshëm për hetimin e veprave të ndjekura, duke ruajtur balancën ndërmjet nevojës për mbledhjen e provave dhe të drejtave të kërkueses. </w:t>
      </w:r>
    </w:p>
    <w:p w14:paraId="41E100D2" w14:textId="77777777" w:rsidR="008158A9" w:rsidRPr="008158A9" w:rsidRDefault="008158A9" w:rsidP="008158A9">
      <w:pPr>
        <w:tabs>
          <w:tab w:val="left" w:pos="1080"/>
        </w:tabs>
        <w:spacing w:after="0" w:line="240" w:lineRule="auto"/>
        <w:ind w:firstLine="284"/>
        <w:jc w:val="both"/>
        <w:rPr>
          <w:rFonts w:ascii="Garamond" w:hAnsi="Garamond" w:cs="Times New Roman"/>
          <w:sz w:val="24"/>
          <w:szCs w:val="24"/>
        </w:rPr>
      </w:pPr>
    </w:p>
    <w:p w14:paraId="6FE96289" w14:textId="77777777" w:rsidR="008158A9" w:rsidRPr="008158A9" w:rsidRDefault="008158A9" w:rsidP="008158A9">
      <w:pPr>
        <w:tabs>
          <w:tab w:val="left" w:pos="1160"/>
        </w:tabs>
        <w:spacing w:after="0" w:line="240" w:lineRule="auto"/>
        <w:ind w:firstLine="284"/>
        <w:jc w:val="center"/>
        <w:rPr>
          <w:rFonts w:ascii="Garamond" w:hAnsi="Garamond" w:cs="Times New Roman"/>
          <w:b/>
          <w:bCs/>
          <w:sz w:val="24"/>
          <w:szCs w:val="24"/>
        </w:rPr>
      </w:pPr>
      <w:proofErr w:type="spellStart"/>
      <w:r w:rsidRPr="008158A9">
        <w:rPr>
          <w:rFonts w:ascii="Garamond" w:hAnsi="Garamond" w:cs="Times New Roman"/>
          <w:b/>
          <w:bCs/>
          <w:sz w:val="24"/>
          <w:szCs w:val="24"/>
        </w:rPr>
        <w:t>III</w:t>
      </w:r>
      <w:proofErr w:type="spellEnd"/>
    </w:p>
    <w:p w14:paraId="67761EF9" w14:textId="77777777" w:rsidR="008158A9" w:rsidRPr="008158A9" w:rsidRDefault="008158A9" w:rsidP="008158A9">
      <w:pPr>
        <w:tabs>
          <w:tab w:val="left" w:pos="980"/>
          <w:tab w:val="left" w:pos="1080"/>
        </w:tabs>
        <w:spacing w:after="0" w:line="240" w:lineRule="auto"/>
        <w:ind w:firstLine="284"/>
        <w:jc w:val="center"/>
        <w:rPr>
          <w:rFonts w:ascii="Garamond" w:hAnsi="Garamond" w:cs="Times New Roman"/>
          <w:b/>
          <w:bCs/>
          <w:sz w:val="24"/>
          <w:szCs w:val="24"/>
        </w:rPr>
      </w:pPr>
      <w:r w:rsidRPr="008158A9">
        <w:rPr>
          <w:rFonts w:ascii="Garamond" w:hAnsi="Garamond" w:cs="Times New Roman"/>
          <w:b/>
          <w:bCs/>
          <w:sz w:val="24"/>
          <w:szCs w:val="24"/>
        </w:rPr>
        <w:t>Vlerësimi i Gjykatës Kushtetuese</w:t>
      </w:r>
    </w:p>
    <w:p w14:paraId="6D76D591" w14:textId="77777777" w:rsidR="000247ED" w:rsidRDefault="000247ED" w:rsidP="008158A9">
      <w:pPr>
        <w:tabs>
          <w:tab w:val="left" w:pos="1080"/>
        </w:tabs>
        <w:spacing w:after="0" w:line="240" w:lineRule="auto"/>
        <w:ind w:firstLine="284"/>
        <w:jc w:val="both"/>
        <w:rPr>
          <w:rFonts w:ascii="Garamond" w:hAnsi="Garamond" w:cs="Times New Roman"/>
          <w:sz w:val="24"/>
          <w:szCs w:val="24"/>
        </w:rPr>
      </w:pPr>
    </w:p>
    <w:p w14:paraId="398F2461" w14:textId="54832812"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10. Gjykata vëren se në datën 10.6.2026, një ditë përpara shqyrtimit të çështjes në seancë plenare mbi bazë të dokumenteve, kërkuesja, që ka vënë në lëvizje gjykimin kushtetues, ka paraqitur kërkesë me objekt: “Heqje dorë nga kërkesa dhe pushimin e gjykimit të çështjes”, në të cilën ka parashtruar se heq dorë vullnetarisht nga kërkesa e paraqitur prej saj dhe se në rastin konkret nuk ekzistojnë rrethana që imponojnë vijimin e shqyrtimit të saj për shkak të interesit publik. Kërkesa i është komunikuar subjektit të interesuar brenda ditës në të cilën është depozituar në Gjykatë dhe subjekti i interesuar nuk ka paraqitur prapësime në lidhje me të.</w:t>
      </w:r>
      <w:r w:rsidR="0071296C">
        <w:rPr>
          <w:rFonts w:ascii="Garamond" w:hAnsi="Garamond" w:cs="Times New Roman"/>
          <w:sz w:val="24"/>
          <w:szCs w:val="24"/>
        </w:rPr>
        <w:t xml:space="preserve"> </w:t>
      </w:r>
    </w:p>
    <w:p w14:paraId="4373629F" w14:textId="291ED864"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 xml:space="preserve">11. Neni 31/b i Ligjit Organik të Gjykatës parashikon të drejtën e kërkuesit për të hequr dorë nga kërkesa përpara fillimit të shqyrtimit të saj nga Gjykata, e cila në këtë rast vendos pushimin e gjykimit të çështjes, përveçse kur vlerëson se shqyrtimi i saj paraqet interes publik. Pika 2 e nenit 43/b të po këtij ligji, që parashikon të drejtat e pjesëmarrësve në gjykimin kushtetues, ia njeh këtë të drejtë kërkuesit në çdo fazë të procesit, deri në marrjen e vendimit nga Gjykata. </w:t>
      </w:r>
    </w:p>
    <w:p w14:paraId="3C9B4F3E" w14:textId="706CC340"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12.</w:t>
      </w:r>
      <w:r w:rsidR="0071296C">
        <w:rPr>
          <w:rFonts w:ascii="Garamond" w:hAnsi="Garamond" w:cs="Times New Roman"/>
          <w:sz w:val="24"/>
          <w:szCs w:val="24"/>
        </w:rPr>
        <w:t xml:space="preserve"> </w:t>
      </w:r>
      <w:r w:rsidRPr="008158A9">
        <w:rPr>
          <w:rFonts w:ascii="Garamond" w:hAnsi="Garamond" w:cs="Times New Roman"/>
          <w:sz w:val="24"/>
          <w:szCs w:val="24"/>
        </w:rPr>
        <w:t xml:space="preserve">Mbi bazën e këtij kuadri normativ, Gjykata vlerëson se nuk ka arsye bindëse për vazhdimin e gjykimit për shkak të një interesi publik, pasi pretendimet e kërkueses në këtë rast janë të lidhura në mënyrë të drejtpërdrejtë me cenimin e interesave të saj kushtetues dhe në këto rrethana nuk ka vend për të zbatuar përjashtimin nga parimi i </w:t>
      </w:r>
      <w:proofErr w:type="spellStart"/>
      <w:r w:rsidRPr="008158A9">
        <w:rPr>
          <w:rFonts w:ascii="Garamond" w:hAnsi="Garamond" w:cs="Times New Roman"/>
          <w:sz w:val="24"/>
          <w:szCs w:val="24"/>
        </w:rPr>
        <w:t>disponibilitetit</w:t>
      </w:r>
      <w:proofErr w:type="spellEnd"/>
      <w:r w:rsidRPr="008158A9">
        <w:rPr>
          <w:rFonts w:ascii="Garamond" w:hAnsi="Garamond" w:cs="Times New Roman"/>
          <w:sz w:val="24"/>
          <w:szCs w:val="24"/>
        </w:rPr>
        <w:t>. Për pasojë, gjykimi i çështjes duhet të pushohet, bazuar në nenin 31/b të Ligjit Organik të Gjykatës.</w:t>
      </w:r>
    </w:p>
    <w:p w14:paraId="2D3BE36D" w14:textId="77777777" w:rsidR="008158A9" w:rsidRPr="008158A9" w:rsidRDefault="008158A9" w:rsidP="008158A9">
      <w:pPr>
        <w:tabs>
          <w:tab w:val="left" w:pos="1080"/>
        </w:tabs>
        <w:spacing w:after="0" w:line="240" w:lineRule="auto"/>
        <w:ind w:firstLine="284"/>
        <w:rPr>
          <w:rFonts w:ascii="Garamond" w:hAnsi="Garamond" w:cs="Times New Roman"/>
          <w:b/>
          <w:bCs/>
          <w:sz w:val="24"/>
          <w:szCs w:val="24"/>
        </w:rPr>
      </w:pPr>
    </w:p>
    <w:p w14:paraId="6D90A7A2" w14:textId="77777777" w:rsidR="008158A9" w:rsidRPr="000247ED" w:rsidRDefault="008158A9" w:rsidP="008158A9">
      <w:pPr>
        <w:tabs>
          <w:tab w:val="left" w:pos="1080"/>
        </w:tabs>
        <w:spacing w:after="0" w:line="240" w:lineRule="auto"/>
        <w:ind w:firstLine="284"/>
        <w:jc w:val="center"/>
        <w:rPr>
          <w:rFonts w:ascii="Garamond" w:hAnsi="Garamond" w:cs="Times New Roman"/>
          <w:sz w:val="24"/>
          <w:szCs w:val="24"/>
        </w:rPr>
      </w:pPr>
      <w:r w:rsidRPr="000247ED">
        <w:rPr>
          <w:rFonts w:ascii="Garamond" w:hAnsi="Garamond" w:cs="Times New Roman"/>
          <w:bCs/>
          <w:sz w:val="24"/>
          <w:szCs w:val="24"/>
        </w:rPr>
        <w:lastRenderedPageBreak/>
        <w:t>PËR KËTO ARSYE,</w:t>
      </w:r>
    </w:p>
    <w:p w14:paraId="3483B4AE" w14:textId="77777777" w:rsidR="000247ED" w:rsidRDefault="000247ED" w:rsidP="008158A9">
      <w:pPr>
        <w:tabs>
          <w:tab w:val="left" w:pos="1080"/>
        </w:tabs>
        <w:spacing w:after="0" w:line="240" w:lineRule="auto"/>
        <w:ind w:firstLine="284"/>
        <w:jc w:val="both"/>
        <w:rPr>
          <w:rFonts w:ascii="Garamond" w:hAnsi="Garamond" w:cs="Times New Roman"/>
          <w:sz w:val="24"/>
          <w:szCs w:val="24"/>
        </w:rPr>
      </w:pPr>
    </w:p>
    <w:p w14:paraId="617BE64A" w14:textId="46A50CE3" w:rsidR="008158A9" w:rsidRPr="008158A9" w:rsidRDefault="008158A9" w:rsidP="008158A9">
      <w:pPr>
        <w:tabs>
          <w:tab w:val="left" w:pos="10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Gjykata Kushtetuese, bazuar në nenet 31/b dhe 43/b, pika 2, si dhe nenin 72 të ligjit nr. 8577, datë 10.2.2000</w:t>
      </w:r>
      <w:r w:rsidR="00E93950">
        <w:rPr>
          <w:rFonts w:ascii="Garamond" w:hAnsi="Garamond" w:cs="Times New Roman"/>
          <w:sz w:val="24"/>
          <w:szCs w:val="24"/>
        </w:rPr>
        <w:t>,</w:t>
      </w:r>
      <w:r w:rsidRPr="008158A9">
        <w:rPr>
          <w:rFonts w:ascii="Garamond" w:hAnsi="Garamond" w:cs="Times New Roman"/>
          <w:sz w:val="24"/>
          <w:szCs w:val="24"/>
        </w:rPr>
        <w:t xml:space="preserve"> “Për organizimin dhe funksionimin e Gjykatës Kushtetuese të Republikës së Shqipërisë”, të ndryshuar, njëzëri,</w:t>
      </w:r>
    </w:p>
    <w:p w14:paraId="693E8936" w14:textId="722E923B" w:rsidR="008158A9" w:rsidRPr="000247ED" w:rsidRDefault="008158A9" w:rsidP="008158A9">
      <w:pPr>
        <w:tabs>
          <w:tab w:val="left" w:pos="1080"/>
        </w:tabs>
        <w:spacing w:after="0" w:line="240" w:lineRule="auto"/>
        <w:ind w:firstLine="284"/>
        <w:jc w:val="center"/>
        <w:rPr>
          <w:rFonts w:ascii="Garamond" w:hAnsi="Garamond" w:cs="Times New Roman"/>
          <w:bCs/>
          <w:sz w:val="24"/>
          <w:szCs w:val="24"/>
        </w:rPr>
      </w:pPr>
      <w:r w:rsidRPr="000247ED">
        <w:rPr>
          <w:rFonts w:ascii="Garamond" w:hAnsi="Garamond" w:cs="Times New Roman"/>
          <w:bCs/>
          <w:sz w:val="24"/>
          <w:szCs w:val="24"/>
        </w:rPr>
        <w:t>VENDOSI:</w:t>
      </w:r>
    </w:p>
    <w:p w14:paraId="22AFF1AA" w14:textId="77777777" w:rsidR="000247ED" w:rsidRDefault="000247ED" w:rsidP="008158A9">
      <w:pPr>
        <w:tabs>
          <w:tab w:val="left" w:pos="1980"/>
        </w:tabs>
        <w:spacing w:after="0" w:line="240" w:lineRule="auto"/>
        <w:ind w:firstLine="284"/>
        <w:jc w:val="both"/>
        <w:rPr>
          <w:rFonts w:ascii="Garamond" w:hAnsi="Garamond" w:cs="Times New Roman"/>
          <w:sz w:val="24"/>
          <w:szCs w:val="24"/>
        </w:rPr>
      </w:pPr>
    </w:p>
    <w:p w14:paraId="1F22BEC7" w14:textId="7FACC935" w:rsidR="008158A9" w:rsidRPr="008158A9" w:rsidRDefault="008158A9" w:rsidP="008158A9">
      <w:pPr>
        <w:tabs>
          <w:tab w:val="left" w:pos="198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1. Pushimin e gjykimit të çështjes.</w:t>
      </w:r>
    </w:p>
    <w:p w14:paraId="12FD89D3" w14:textId="3B5EBF2C" w:rsidR="008158A9" w:rsidRPr="008158A9" w:rsidRDefault="008158A9" w:rsidP="008158A9">
      <w:pPr>
        <w:tabs>
          <w:tab w:val="left" w:pos="720"/>
        </w:tabs>
        <w:spacing w:after="0" w:line="240" w:lineRule="auto"/>
        <w:ind w:firstLine="284"/>
        <w:jc w:val="both"/>
        <w:rPr>
          <w:rFonts w:ascii="Garamond" w:hAnsi="Garamond" w:cs="Times New Roman"/>
          <w:sz w:val="24"/>
          <w:szCs w:val="24"/>
        </w:rPr>
      </w:pPr>
      <w:r w:rsidRPr="008158A9">
        <w:rPr>
          <w:rFonts w:ascii="Garamond" w:hAnsi="Garamond" w:cs="Times New Roman"/>
          <w:sz w:val="24"/>
          <w:szCs w:val="24"/>
        </w:rPr>
        <w:t xml:space="preserve"> Ky vendim është përfundimtar dhe hyn në fuqi ditën e botimit në Fletoren Zyrtare.</w:t>
      </w:r>
    </w:p>
    <w:p w14:paraId="38392FB3" w14:textId="77777777" w:rsidR="00E93950" w:rsidRDefault="00E93950" w:rsidP="008158A9">
      <w:pPr>
        <w:tabs>
          <w:tab w:val="left" w:pos="1080"/>
        </w:tabs>
        <w:spacing w:after="0" w:line="240" w:lineRule="auto"/>
        <w:ind w:firstLine="284"/>
        <w:rPr>
          <w:rFonts w:ascii="Garamond" w:hAnsi="Garamond" w:cs="Times New Roman"/>
          <w:b/>
          <w:bCs/>
          <w:sz w:val="24"/>
          <w:szCs w:val="24"/>
        </w:rPr>
      </w:pPr>
    </w:p>
    <w:p w14:paraId="239D199A" w14:textId="04E7C7AA" w:rsidR="008158A9" w:rsidRPr="008158A9" w:rsidRDefault="008158A9" w:rsidP="008158A9">
      <w:pPr>
        <w:tabs>
          <w:tab w:val="left" w:pos="1080"/>
        </w:tabs>
        <w:spacing w:after="0" w:line="240" w:lineRule="auto"/>
        <w:ind w:firstLine="284"/>
        <w:rPr>
          <w:rFonts w:ascii="Garamond" w:hAnsi="Garamond" w:cs="Times New Roman"/>
          <w:b/>
          <w:bCs/>
          <w:sz w:val="24"/>
          <w:szCs w:val="24"/>
        </w:rPr>
      </w:pPr>
      <w:r w:rsidRPr="008158A9">
        <w:rPr>
          <w:rFonts w:ascii="Garamond" w:hAnsi="Garamond" w:cs="Times New Roman"/>
          <w:b/>
          <w:bCs/>
          <w:sz w:val="24"/>
          <w:szCs w:val="24"/>
        </w:rPr>
        <w:t>Marrë më 11.6.2026</w:t>
      </w:r>
      <w:r w:rsidR="00E93950">
        <w:rPr>
          <w:rFonts w:ascii="Garamond" w:hAnsi="Garamond" w:cs="Times New Roman"/>
          <w:b/>
          <w:bCs/>
          <w:sz w:val="24"/>
          <w:szCs w:val="24"/>
        </w:rPr>
        <w:t>.</w:t>
      </w:r>
    </w:p>
    <w:p w14:paraId="5CEBFA64" w14:textId="4AE36BDF" w:rsidR="008158A9" w:rsidRPr="008158A9" w:rsidRDefault="008158A9" w:rsidP="008158A9">
      <w:pPr>
        <w:tabs>
          <w:tab w:val="left" w:pos="1080"/>
        </w:tabs>
        <w:spacing w:after="0" w:line="240" w:lineRule="auto"/>
        <w:ind w:firstLine="284"/>
        <w:rPr>
          <w:rFonts w:ascii="Garamond" w:hAnsi="Garamond" w:cs="Times New Roman"/>
          <w:b/>
          <w:bCs/>
          <w:sz w:val="24"/>
          <w:szCs w:val="24"/>
        </w:rPr>
      </w:pPr>
      <w:r w:rsidRPr="008158A9">
        <w:rPr>
          <w:rFonts w:ascii="Garamond" w:hAnsi="Garamond" w:cs="Times New Roman"/>
          <w:b/>
          <w:bCs/>
          <w:sz w:val="24"/>
          <w:szCs w:val="24"/>
        </w:rPr>
        <w:t>Shpallur më 29.6.2026</w:t>
      </w:r>
      <w:r w:rsidR="00E93950">
        <w:rPr>
          <w:rFonts w:ascii="Garamond" w:hAnsi="Garamond" w:cs="Times New Roman"/>
          <w:b/>
          <w:bCs/>
          <w:sz w:val="24"/>
          <w:szCs w:val="24"/>
        </w:rPr>
        <w:t>.</w:t>
      </w:r>
    </w:p>
    <w:p w14:paraId="63F1B92D" w14:textId="52D6C087" w:rsidR="008158A9" w:rsidRDefault="008158A9" w:rsidP="008158A9">
      <w:pPr>
        <w:tabs>
          <w:tab w:val="left" w:pos="1080"/>
        </w:tabs>
        <w:spacing w:after="0" w:line="240" w:lineRule="auto"/>
        <w:ind w:firstLine="284"/>
        <w:rPr>
          <w:rFonts w:ascii="Garamond" w:hAnsi="Garamond" w:cs="Times New Roman"/>
          <w:b/>
          <w:bCs/>
          <w:sz w:val="24"/>
          <w:szCs w:val="24"/>
        </w:rPr>
      </w:pPr>
    </w:p>
    <w:p w14:paraId="13A4D69C" w14:textId="5B5732F1" w:rsidR="000247ED" w:rsidRDefault="000247ED" w:rsidP="008158A9">
      <w:pPr>
        <w:tabs>
          <w:tab w:val="left" w:pos="1080"/>
        </w:tabs>
        <w:spacing w:after="0" w:line="240" w:lineRule="auto"/>
        <w:ind w:firstLine="284"/>
        <w:rPr>
          <w:rFonts w:ascii="Garamond" w:hAnsi="Garamond" w:cs="Times New Roman"/>
          <w:b/>
          <w:bCs/>
          <w:sz w:val="24"/>
          <w:szCs w:val="24"/>
        </w:rPr>
      </w:pPr>
      <w:r>
        <w:rPr>
          <w:rFonts w:ascii="Garamond" w:hAnsi="Garamond" w:cs="Times New Roman"/>
          <w:b/>
          <w:bCs/>
          <w:sz w:val="24"/>
          <w:szCs w:val="24"/>
        </w:rPr>
        <w:t>Kryetare:</w:t>
      </w:r>
      <w:r w:rsidRPr="000247ED">
        <w:rPr>
          <w:rFonts w:ascii="Garamond" w:hAnsi="Garamond" w:cs="Times New Roman"/>
          <w:bCs/>
          <w:sz w:val="24"/>
          <w:szCs w:val="24"/>
        </w:rPr>
        <w:t xml:space="preserve"> </w:t>
      </w:r>
      <w:proofErr w:type="spellStart"/>
      <w:r w:rsidRPr="000247ED">
        <w:rPr>
          <w:rFonts w:ascii="Garamond" w:hAnsi="Garamond" w:cs="Times New Roman"/>
          <w:bCs/>
          <w:sz w:val="24"/>
          <w:szCs w:val="24"/>
        </w:rPr>
        <w:t>Fiona</w:t>
      </w:r>
      <w:proofErr w:type="spellEnd"/>
      <w:r w:rsidRPr="000247ED">
        <w:rPr>
          <w:rFonts w:ascii="Garamond" w:hAnsi="Garamond" w:cs="Times New Roman"/>
          <w:bCs/>
          <w:sz w:val="24"/>
          <w:szCs w:val="24"/>
        </w:rPr>
        <w:t xml:space="preserve"> </w:t>
      </w:r>
      <w:proofErr w:type="spellStart"/>
      <w:r w:rsidRPr="000247ED">
        <w:rPr>
          <w:rFonts w:ascii="Garamond" w:hAnsi="Garamond" w:cs="Times New Roman"/>
          <w:bCs/>
          <w:sz w:val="24"/>
          <w:szCs w:val="24"/>
        </w:rPr>
        <w:t>Papajorgji</w:t>
      </w:r>
      <w:proofErr w:type="spellEnd"/>
    </w:p>
    <w:p w14:paraId="1A5C0FCF" w14:textId="7277DC80" w:rsidR="000247ED" w:rsidRDefault="000247ED" w:rsidP="008158A9">
      <w:pPr>
        <w:tabs>
          <w:tab w:val="left" w:pos="1080"/>
        </w:tabs>
        <w:spacing w:after="0" w:line="240" w:lineRule="auto"/>
        <w:ind w:firstLine="284"/>
        <w:rPr>
          <w:rFonts w:ascii="Garamond" w:hAnsi="Garamond" w:cs="Times New Roman"/>
          <w:b/>
          <w:bCs/>
          <w:sz w:val="24"/>
          <w:szCs w:val="24"/>
        </w:rPr>
      </w:pPr>
      <w:r>
        <w:rPr>
          <w:rFonts w:ascii="Garamond" w:hAnsi="Garamond" w:cs="Times New Roman"/>
          <w:b/>
          <w:bCs/>
          <w:sz w:val="24"/>
          <w:szCs w:val="24"/>
        </w:rPr>
        <w:t xml:space="preserve">Anëtarë: </w:t>
      </w:r>
      <w:proofErr w:type="spellStart"/>
      <w:r w:rsidRPr="000247ED">
        <w:rPr>
          <w:rFonts w:ascii="Garamond" w:hAnsi="Garamond" w:cs="Times New Roman"/>
          <w:bCs/>
          <w:sz w:val="24"/>
          <w:szCs w:val="24"/>
        </w:rPr>
        <w:t>Sandër</w:t>
      </w:r>
      <w:proofErr w:type="spellEnd"/>
      <w:r w:rsidRPr="000247ED">
        <w:rPr>
          <w:rFonts w:ascii="Garamond" w:hAnsi="Garamond" w:cs="Times New Roman"/>
          <w:bCs/>
          <w:sz w:val="24"/>
          <w:szCs w:val="24"/>
        </w:rPr>
        <w:t xml:space="preserve"> Beci</w:t>
      </w:r>
      <w:r>
        <w:rPr>
          <w:rFonts w:ascii="Garamond" w:hAnsi="Garamond" w:cs="Times New Roman"/>
          <w:bCs/>
          <w:sz w:val="24"/>
          <w:szCs w:val="24"/>
        </w:rPr>
        <w:t>,</w:t>
      </w:r>
      <w:r w:rsidRPr="000247ED">
        <w:rPr>
          <w:rFonts w:ascii="Garamond" w:hAnsi="Garamond" w:cs="Times New Roman"/>
          <w:bCs/>
          <w:sz w:val="24"/>
          <w:szCs w:val="24"/>
        </w:rPr>
        <w:t xml:space="preserve"> </w:t>
      </w:r>
      <w:proofErr w:type="spellStart"/>
      <w:r w:rsidRPr="000247ED">
        <w:rPr>
          <w:rFonts w:ascii="Garamond" w:hAnsi="Garamond" w:cs="Times New Roman"/>
          <w:bCs/>
          <w:sz w:val="24"/>
          <w:szCs w:val="24"/>
        </w:rPr>
        <w:t>Marsida</w:t>
      </w:r>
      <w:proofErr w:type="spellEnd"/>
      <w:r w:rsidRPr="000247ED">
        <w:rPr>
          <w:rFonts w:ascii="Garamond" w:hAnsi="Garamond" w:cs="Times New Roman"/>
          <w:bCs/>
          <w:sz w:val="24"/>
          <w:szCs w:val="24"/>
        </w:rPr>
        <w:t xml:space="preserve"> </w:t>
      </w:r>
      <w:proofErr w:type="spellStart"/>
      <w:r w:rsidRPr="000247ED">
        <w:rPr>
          <w:rFonts w:ascii="Garamond" w:hAnsi="Garamond" w:cs="Times New Roman"/>
          <w:bCs/>
          <w:sz w:val="24"/>
          <w:szCs w:val="24"/>
        </w:rPr>
        <w:t>Xhaferllari</w:t>
      </w:r>
      <w:proofErr w:type="spellEnd"/>
      <w:r>
        <w:rPr>
          <w:rFonts w:ascii="Garamond" w:hAnsi="Garamond" w:cs="Times New Roman"/>
          <w:bCs/>
          <w:sz w:val="24"/>
          <w:szCs w:val="24"/>
        </w:rPr>
        <w:t>,</w:t>
      </w:r>
      <w:r w:rsidRPr="000247ED">
        <w:rPr>
          <w:rFonts w:ascii="Garamond" w:hAnsi="Garamond" w:cs="Times New Roman"/>
          <w:bCs/>
          <w:sz w:val="24"/>
          <w:szCs w:val="24"/>
        </w:rPr>
        <w:t xml:space="preserve"> </w:t>
      </w:r>
      <w:proofErr w:type="spellStart"/>
      <w:r w:rsidRPr="000247ED">
        <w:rPr>
          <w:rFonts w:ascii="Garamond" w:hAnsi="Garamond" w:cs="Times New Roman"/>
          <w:bCs/>
          <w:sz w:val="24"/>
          <w:szCs w:val="24"/>
        </w:rPr>
        <w:t>Marjana</w:t>
      </w:r>
      <w:proofErr w:type="spellEnd"/>
      <w:r w:rsidRPr="000247ED">
        <w:rPr>
          <w:rFonts w:ascii="Garamond" w:hAnsi="Garamond" w:cs="Times New Roman"/>
          <w:bCs/>
          <w:sz w:val="24"/>
          <w:szCs w:val="24"/>
        </w:rPr>
        <w:t xml:space="preserve"> </w:t>
      </w:r>
      <w:proofErr w:type="spellStart"/>
      <w:r w:rsidRPr="000247ED">
        <w:rPr>
          <w:rFonts w:ascii="Garamond" w:hAnsi="Garamond" w:cs="Times New Roman"/>
          <w:bCs/>
          <w:sz w:val="24"/>
          <w:szCs w:val="24"/>
        </w:rPr>
        <w:t>Semini</w:t>
      </w:r>
      <w:proofErr w:type="spellEnd"/>
      <w:r>
        <w:rPr>
          <w:rFonts w:ascii="Garamond" w:hAnsi="Garamond" w:cs="Times New Roman"/>
          <w:bCs/>
          <w:sz w:val="24"/>
          <w:szCs w:val="24"/>
        </w:rPr>
        <w:t>,</w:t>
      </w:r>
      <w:r w:rsidRPr="000247ED">
        <w:rPr>
          <w:rFonts w:ascii="Garamond" w:hAnsi="Garamond" w:cs="Times New Roman"/>
          <w:bCs/>
          <w:sz w:val="24"/>
          <w:szCs w:val="24"/>
        </w:rPr>
        <w:t xml:space="preserve"> Genti Ibrahimi</w:t>
      </w:r>
      <w:r>
        <w:rPr>
          <w:rFonts w:ascii="Garamond" w:hAnsi="Garamond" w:cs="Times New Roman"/>
          <w:bCs/>
          <w:sz w:val="24"/>
          <w:szCs w:val="24"/>
        </w:rPr>
        <w:t>,</w:t>
      </w:r>
      <w:r w:rsidRPr="000247ED">
        <w:rPr>
          <w:rFonts w:ascii="Garamond" w:hAnsi="Garamond" w:cs="Times New Roman"/>
          <w:bCs/>
          <w:sz w:val="24"/>
          <w:szCs w:val="24"/>
        </w:rPr>
        <w:t xml:space="preserve"> Ilir Toska</w:t>
      </w:r>
      <w:r>
        <w:rPr>
          <w:rFonts w:ascii="Garamond" w:hAnsi="Garamond" w:cs="Times New Roman"/>
          <w:bCs/>
          <w:sz w:val="24"/>
          <w:szCs w:val="24"/>
        </w:rPr>
        <w:t>,</w:t>
      </w:r>
      <w:r w:rsidRPr="000247ED">
        <w:rPr>
          <w:rFonts w:ascii="Garamond" w:hAnsi="Garamond" w:cs="Times New Roman"/>
          <w:bCs/>
          <w:sz w:val="24"/>
          <w:szCs w:val="24"/>
        </w:rPr>
        <w:t xml:space="preserve"> </w:t>
      </w:r>
      <w:proofErr w:type="spellStart"/>
      <w:r w:rsidRPr="000247ED">
        <w:rPr>
          <w:rFonts w:ascii="Garamond" w:hAnsi="Garamond" w:cs="Times New Roman"/>
          <w:bCs/>
          <w:sz w:val="24"/>
          <w:szCs w:val="24"/>
        </w:rPr>
        <w:t>Sonila</w:t>
      </w:r>
      <w:proofErr w:type="spellEnd"/>
      <w:r w:rsidRPr="000247ED">
        <w:rPr>
          <w:rFonts w:ascii="Garamond" w:hAnsi="Garamond" w:cs="Times New Roman"/>
          <w:bCs/>
          <w:sz w:val="24"/>
          <w:szCs w:val="24"/>
        </w:rPr>
        <w:t xml:space="preserve"> Bejtja</w:t>
      </w:r>
      <w:r>
        <w:rPr>
          <w:rFonts w:ascii="Garamond" w:hAnsi="Garamond" w:cs="Times New Roman"/>
          <w:bCs/>
          <w:sz w:val="24"/>
          <w:szCs w:val="24"/>
        </w:rPr>
        <w:t>,</w:t>
      </w:r>
      <w:r w:rsidRPr="000247ED">
        <w:rPr>
          <w:rFonts w:ascii="Garamond" w:hAnsi="Garamond" w:cs="Times New Roman"/>
          <w:bCs/>
          <w:sz w:val="24"/>
          <w:szCs w:val="24"/>
        </w:rPr>
        <w:t xml:space="preserve"> </w:t>
      </w:r>
      <w:proofErr w:type="spellStart"/>
      <w:r w:rsidRPr="000247ED">
        <w:rPr>
          <w:rFonts w:ascii="Garamond" w:hAnsi="Garamond" w:cs="Times New Roman"/>
          <w:bCs/>
          <w:sz w:val="24"/>
          <w:szCs w:val="24"/>
        </w:rPr>
        <w:t>Asim</w:t>
      </w:r>
      <w:proofErr w:type="spellEnd"/>
      <w:r w:rsidRPr="000247ED">
        <w:rPr>
          <w:rFonts w:ascii="Garamond" w:hAnsi="Garamond" w:cs="Times New Roman"/>
          <w:bCs/>
          <w:sz w:val="24"/>
          <w:szCs w:val="24"/>
        </w:rPr>
        <w:t xml:space="preserve"> </w:t>
      </w:r>
      <w:proofErr w:type="spellStart"/>
      <w:r w:rsidRPr="000247ED">
        <w:rPr>
          <w:rFonts w:ascii="Garamond" w:hAnsi="Garamond" w:cs="Times New Roman"/>
          <w:bCs/>
          <w:sz w:val="24"/>
          <w:szCs w:val="24"/>
        </w:rPr>
        <w:t>Vokshi</w:t>
      </w:r>
      <w:proofErr w:type="spellEnd"/>
    </w:p>
    <w:p w14:paraId="514062B1" w14:textId="2E170515" w:rsidR="000247ED" w:rsidRDefault="000247ED" w:rsidP="008158A9">
      <w:pPr>
        <w:tabs>
          <w:tab w:val="left" w:pos="1080"/>
        </w:tabs>
        <w:spacing w:after="0" w:line="240" w:lineRule="auto"/>
        <w:ind w:firstLine="284"/>
        <w:rPr>
          <w:rFonts w:ascii="Garamond" w:hAnsi="Garamond" w:cs="Times New Roman"/>
          <w:b/>
          <w:bCs/>
          <w:sz w:val="24"/>
          <w:szCs w:val="24"/>
        </w:rPr>
      </w:pPr>
    </w:p>
    <w:sectPr w:rsidR="000247ED" w:rsidSect="00534F87">
      <w:pgSz w:w="12240" w:h="15840"/>
      <w:pgMar w:top="990" w:right="1440" w:bottom="1080" w:left="1440" w:header="720" w:footer="2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C60E88" w14:textId="77777777" w:rsidR="006140A7" w:rsidRDefault="006140A7" w:rsidP="0054325A">
      <w:pPr>
        <w:spacing w:after="0" w:line="240" w:lineRule="auto"/>
      </w:pPr>
      <w:r>
        <w:separator/>
      </w:r>
    </w:p>
  </w:endnote>
  <w:endnote w:type="continuationSeparator" w:id="0">
    <w:p w14:paraId="6B03358B" w14:textId="77777777" w:rsidR="006140A7" w:rsidRDefault="006140A7" w:rsidP="0054325A">
      <w:pPr>
        <w:spacing w:after="0" w:line="240" w:lineRule="auto"/>
      </w:pPr>
      <w:r>
        <w:continuationSeparator/>
      </w:r>
    </w:p>
  </w:endnote>
  <w:endnote w:type="continuationNotice" w:id="1">
    <w:p w14:paraId="6AC8C32F" w14:textId="77777777" w:rsidR="006140A7" w:rsidRDefault="006140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74CE1" w14:textId="77777777" w:rsidR="006140A7" w:rsidRDefault="006140A7" w:rsidP="0054325A">
      <w:pPr>
        <w:spacing w:after="0" w:line="240" w:lineRule="auto"/>
      </w:pPr>
      <w:r>
        <w:separator/>
      </w:r>
    </w:p>
  </w:footnote>
  <w:footnote w:type="continuationSeparator" w:id="0">
    <w:p w14:paraId="2F14C435" w14:textId="77777777" w:rsidR="006140A7" w:rsidRDefault="006140A7" w:rsidP="0054325A">
      <w:pPr>
        <w:spacing w:after="0" w:line="240" w:lineRule="auto"/>
      </w:pPr>
      <w:r>
        <w:continuationSeparator/>
      </w:r>
    </w:p>
  </w:footnote>
  <w:footnote w:type="continuationNotice" w:id="1">
    <w:p w14:paraId="0E663D0B" w14:textId="77777777" w:rsidR="006140A7" w:rsidRDefault="006140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26C35"/>
    <w:multiLevelType w:val="multilevel"/>
    <w:tmpl w:val="03727E1E"/>
    <w:lvl w:ilvl="0">
      <w:start w:val="9"/>
      <w:numFmt w:val="decimal"/>
      <w:lvlText w:val="%1."/>
      <w:lvlJc w:val="left"/>
      <w:pPr>
        <w:ind w:left="360" w:hanging="360"/>
      </w:pPr>
      <w:rPr>
        <w:rFonts w:eastAsiaTheme="minorHAnsi" w:hint="default"/>
        <w:i/>
      </w:rPr>
    </w:lvl>
    <w:lvl w:ilvl="1">
      <w:start w:val="1"/>
      <w:numFmt w:val="decimal"/>
      <w:lvlText w:val="%1.%2."/>
      <w:lvlJc w:val="left"/>
      <w:pPr>
        <w:ind w:left="1800" w:hanging="360"/>
      </w:pPr>
      <w:rPr>
        <w:rFonts w:eastAsiaTheme="minorHAnsi" w:hint="default"/>
        <w:i w:val="0"/>
      </w:rPr>
    </w:lvl>
    <w:lvl w:ilvl="2">
      <w:start w:val="1"/>
      <w:numFmt w:val="decimal"/>
      <w:lvlText w:val="%1.%2.%3."/>
      <w:lvlJc w:val="left"/>
      <w:pPr>
        <w:ind w:left="3600" w:hanging="720"/>
      </w:pPr>
      <w:rPr>
        <w:rFonts w:eastAsiaTheme="minorHAnsi" w:hint="default"/>
        <w:i/>
      </w:rPr>
    </w:lvl>
    <w:lvl w:ilvl="3">
      <w:start w:val="1"/>
      <w:numFmt w:val="decimal"/>
      <w:lvlText w:val="%1.%2.%3.%4."/>
      <w:lvlJc w:val="left"/>
      <w:pPr>
        <w:ind w:left="5040" w:hanging="720"/>
      </w:pPr>
      <w:rPr>
        <w:rFonts w:eastAsiaTheme="minorHAnsi" w:hint="default"/>
        <w:i/>
      </w:rPr>
    </w:lvl>
    <w:lvl w:ilvl="4">
      <w:start w:val="1"/>
      <w:numFmt w:val="decimal"/>
      <w:lvlText w:val="%1.%2.%3.%4.%5."/>
      <w:lvlJc w:val="left"/>
      <w:pPr>
        <w:ind w:left="6840" w:hanging="1080"/>
      </w:pPr>
      <w:rPr>
        <w:rFonts w:eastAsiaTheme="minorHAnsi" w:hint="default"/>
        <w:i/>
      </w:rPr>
    </w:lvl>
    <w:lvl w:ilvl="5">
      <w:start w:val="1"/>
      <w:numFmt w:val="decimal"/>
      <w:lvlText w:val="%1.%2.%3.%4.%5.%6."/>
      <w:lvlJc w:val="left"/>
      <w:pPr>
        <w:ind w:left="8280" w:hanging="1080"/>
      </w:pPr>
      <w:rPr>
        <w:rFonts w:eastAsiaTheme="minorHAnsi" w:hint="default"/>
        <w:i/>
      </w:rPr>
    </w:lvl>
    <w:lvl w:ilvl="6">
      <w:start w:val="1"/>
      <w:numFmt w:val="decimal"/>
      <w:lvlText w:val="%1.%2.%3.%4.%5.%6.%7."/>
      <w:lvlJc w:val="left"/>
      <w:pPr>
        <w:ind w:left="10080" w:hanging="1440"/>
      </w:pPr>
      <w:rPr>
        <w:rFonts w:eastAsiaTheme="minorHAnsi" w:hint="default"/>
        <w:i/>
      </w:rPr>
    </w:lvl>
    <w:lvl w:ilvl="7">
      <w:start w:val="1"/>
      <w:numFmt w:val="decimal"/>
      <w:lvlText w:val="%1.%2.%3.%4.%5.%6.%7.%8."/>
      <w:lvlJc w:val="left"/>
      <w:pPr>
        <w:ind w:left="11520" w:hanging="1440"/>
      </w:pPr>
      <w:rPr>
        <w:rFonts w:eastAsiaTheme="minorHAnsi" w:hint="default"/>
        <w:i/>
      </w:rPr>
    </w:lvl>
    <w:lvl w:ilvl="8">
      <w:start w:val="1"/>
      <w:numFmt w:val="decimal"/>
      <w:lvlText w:val="%1.%2.%3.%4.%5.%6.%7.%8.%9."/>
      <w:lvlJc w:val="left"/>
      <w:pPr>
        <w:ind w:left="13320" w:hanging="1800"/>
      </w:pPr>
      <w:rPr>
        <w:rFonts w:eastAsiaTheme="minorHAnsi" w:hint="default"/>
        <w:i/>
      </w:rPr>
    </w:lvl>
  </w:abstractNum>
  <w:abstractNum w:abstractNumId="2" w15:restartNumberingAfterBreak="0">
    <w:nsid w:val="094140AC"/>
    <w:multiLevelType w:val="hybridMultilevel"/>
    <w:tmpl w:val="96ACA826"/>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1628EB"/>
    <w:multiLevelType w:val="hybridMultilevel"/>
    <w:tmpl w:val="A290104E"/>
    <w:lvl w:ilvl="0" w:tplc="8F1801BE">
      <w:start w:val="1"/>
      <w:numFmt w:val="decimal"/>
      <w:lvlText w:val="%1."/>
      <w:lvlJc w:val="left"/>
      <w:pPr>
        <w:ind w:left="1080" w:hanging="360"/>
      </w:pPr>
      <w:rPr>
        <w:i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0B876E80"/>
    <w:multiLevelType w:val="hybridMultilevel"/>
    <w:tmpl w:val="D936894C"/>
    <w:lvl w:ilvl="0" w:tplc="ADECAA2E">
      <w:start w:val="14"/>
      <w:numFmt w:val="decimal"/>
      <w:lvlText w:val="%1."/>
      <w:lvlJc w:val="left"/>
      <w:pPr>
        <w:ind w:left="1440" w:hanging="360"/>
      </w:pPr>
      <w:rPr>
        <w:rFonts w:ascii="Times New Roman" w:eastAsia="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BC10F17"/>
    <w:multiLevelType w:val="hybridMultilevel"/>
    <w:tmpl w:val="96ACA826"/>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4E7E4F"/>
    <w:multiLevelType w:val="hybridMultilevel"/>
    <w:tmpl w:val="1E76013A"/>
    <w:lvl w:ilvl="0" w:tplc="1A28B63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7" w15:restartNumberingAfterBreak="0">
    <w:nsid w:val="15CB4CAB"/>
    <w:multiLevelType w:val="multilevel"/>
    <w:tmpl w:val="2F728A88"/>
    <w:lvl w:ilvl="0">
      <w:start w:val="9"/>
      <w:numFmt w:val="decimal"/>
      <w:lvlText w:val="%1."/>
      <w:lvlJc w:val="left"/>
      <w:pPr>
        <w:ind w:left="360" w:hanging="360"/>
      </w:pPr>
      <w:rPr>
        <w:rFonts w:hint="default"/>
        <w:i w:val="0"/>
      </w:rPr>
    </w:lvl>
    <w:lvl w:ilvl="1">
      <w:start w:val="1"/>
      <w:numFmt w:val="decimal"/>
      <w:lvlText w:val="%1.%2."/>
      <w:lvlJc w:val="left"/>
      <w:pPr>
        <w:ind w:left="108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8"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9"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0" w15:restartNumberingAfterBreak="0">
    <w:nsid w:val="17802C0C"/>
    <w:multiLevelType w:val="hybridMultilevel"/>
    <w:tmpl w:val="18B40B7C"/>
    <w:lvl w:ilvl="0" w:tplc="EAD48A70">
      <w:start w:val="1"/>
      <w:numFmt w:val="decimal"/>
      <w:lvlText w:val="%1."/>
      <w:lvlJc w:val="left"/>
      <w:pPr>
        <w:ind w:left="720" w:hanging="360"/>
      </w:pPr>
      <w:rPr>
        <w:i w:val="0"/>
        <w:iCs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A310E62"/>
    <w:multiLevelType w:val="multilevel"/>
    <w:tmpl w:val="99EEB880"/>
    <w:lvl w:ilvl="0">
      <w:start w:val="11"/>
      <w:numFmt w:val="decimal"/>
      <w:lvlText w:val="%1."/>
      <w:lvlJc w:val="left"/>
      <w:pPr>
        <w:ind w:left="480" w:hanging="480"/>
      </w:pPr>
      <w:rPr>
        <w:rFonts w:eastAsia="Times New Roman" w:hint="default"/>
      </w:rPr>
    </w:lvl>
    <w:lvl w:ilvl="1">
      <w:start w:val="1"/>
      <w:numFmt w:val="decimal"/>
      <w:lvlText w:val="%1.%2."/>
      <w:lvlJc w:val="left"/>
      <w:pPr>
        <w:ind w:left="1740" w:hanging="480"/>
      </w:pPr>
      <w:rPr>
        <w:rFonts w:eastAsia="Times New Roman" w:hint="default"/>
        <w:b w:val="0"/>
        <w:i w:val="0"/>
      </w:rPr>
    </w:lvl>
    <w:lvl w:ilvl="2">
      <w:start w:val="1"/>
      <w:numFmt w:val="decimal"/>
      <w:lvlText w:val="%1.%2.%3."/>
      <w:lvlJc w:val="left"/>
      <w:pPr>
        <w:ind w:left="3240" w:hanging="720"/>
      </w:pPr>
      <w:rPr>
        <w:rFonts w:eastAsia="Times New Roman" w:hint="default"/>
      </w:rPr>
    </w:lvl>
    <w:lvl w:ilvl="3">
      <w:start w:val="1"/>
      <w:numFmt w:val="decimal"/>
      <w:lvlText w:val="%1.%2.%3.%4."/>
      <w:lvlJc w:val="left"/>
      <w:pPr>
        <w:ind w:left="4500" w:hanging="720"/>
      </w:pPr>
      <w:rPr>
        <w:rFonts w:eastAsia="Times New Roman" w:hint="default"/>
      </w:rPr>
    </w:lvl>
    <w:lvl w:ilvl="4">
      <w:start w:val="1"/>
      <w:numFmt w:val="decimal"/>
      <w:lvlText w:val="%1.%2.%3.%4.%5."/>
      <w:lvlJc w:val="left"/>
      <w:pPr>
        <w:ind w:left="6120" w:hanging="1080"/>
      </w:pPr>
      <w:rPr>
        <w:rFonts w:eastAsia="Times New Roman" w:hint="default"/>
      </w:rPr>
    </w:lvl>
    <w:lvl w:ilvl="5">
      <w:start w:val="1"/>
      <w:numFmt w:val="decimal"/>
      <w:lvlText w:val="%1.%2.%3.%4.%5.%6."/>
      <w:lvlJc w:val="left"/>
      <w:pPr>
        <w:ind w:left="7380" w:hanging="1080"/>
      </w:pPr>
      <w:rPr>
        <w:rFonts w:eastAsia="Times New Roman" w:hint="default"/>
      </w:rPr>
    </w:lvl>
    <w:lvl w:ilvl="6">
      <w:start w:val="1"/>
      <w:numFmt w:val="decimal"/>
      <w:lvlText w:val="%1.%2.%3.%4.%5.%6.%7."/>
      <w:lvlJc w:val="left"/>
      <w:pPr>
        <w:ind w:left="9000" w:hanging="1440"/>
      </w:pPr>
      <w:rPr>
        <w:rFonts w:eastAsia="Times New Roman" w:hint="default"/>
      </w:rPr>
    </w:lvl>
    <w:lvl w:ilvl="7">
      <w:start w:val="1"/>
      <w:numFmt w:val="decimal"/>
      <w:lvlText w:val="%1.%2.%3.%4.%5.%6.%7.%8."/>
      <w:lvlJc w:val="left"/>
      <w:pPr>
        <w:ind w:left="10260" w:hanging="1440"/>
      </w:pPr>
      <w:rPr>
        <w:rFonts w:eastAsia="Times New Roman" w:hint="default"/>
      </w:rPr>
    </w:lvl>
    <w:lvl w:ilvl="8">
      <w:start w:val="1"/>
      <w:numFmt w:val="decimal"/>
      <w:lvlText w:val="%1.%2.%3.%4.%5.%6.%7.%8.%9."/>
      <w:lvlJc w:val="left"/>
      <w:pPr>
        <w:ind w:left="11880" w:hanging="1800"/>
      </w:pPr>
      <w:rPr>
        <w:rFonts w:eastAsia="Times New Roman" w:hint="default"/>
      </w:rPr>
    </w:lvl>
  </w:abstractNum>
  <w:abstractNum w:abstractNumId="12" w15:restartNumberingAfterBreak="0">
    <w:nsid w:val="1BD44C42"/>
    <w:multiLevelType w:val="hybridMultilevel"/>
    <w:tmpl w:val="DE6676A0"/>
    <w:lvl w:ilvl="0" w:tplc="E1C84A7C">
      <w:start w:val="356"/>
      <w:numFmt w:val="bullet"/>
      <w:lvlText w:val="-"/>
      <w:lvlJc w:val="left"/>
      <w:pPr>
        <w:ind w:left="1440" w:hanging="360"/>
      </w:pPr>
      <w:rPr>
        <w:rFonts w:ascii="Times New Roman" w:eastAsia="Times New Roman" w:hAnsi="Times New Roman" w:cs="Times New Roman" w:hint="default"/>
        <w:b w:val="0"/>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13" w15:restartNumberingAfterBreak="0">
    <w:nsid w:val="1CBC1A91"/>
    <w:multiLevelType w:val="hybridMultilevel"/>
    <w:tmpl w:val="D7E6490C"/>
    <w:lvl w:ilvl="0" w:tplc="FFFFFFFF">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E873E8B"/>
    <w:multiLevelType w:val="multilevel"/>
    <w:tmpl w:val="2F7E5BDC"/>
    <w:lvl w:ilvl="0">
      <w:start w:val="8"/>
      <w:numFmt w:val="decimal"/>
      <w:lvlText w:val="%1."/>
      <w:lvlJc w:val="left"/>
      <w:pPr>
        <w:ind w:left="540" w:hanging="540"/>
      </w:pPr>
      <w:rPr>
        <w:rFonts w:hint="default"/>
        <w:i/>
      </w:rPr>
    </w:lvl>
    <w:lvl w:ilvl="1">
      <w:start w:val="2"/>
      <w:numFmt w:val="decimal"/>
      <w:lvlText w:val="%1.%2."/>
      <w:lvlJc w:val="left"/>
      <w:pPr>
        <w:ind w:left="540" w:hanging="540"/>
      </w:pPr>
      <w:rPr>
        <w:rFonts w:hint="default"/>
        <w:i/>
      </w:rPr>
    </w:lvl>
    <w:lvl w:ilvl="2">
      <w:start w:val="2"/>
      <w:numFmt w:val="decimal"/>
      <w:lvlText w:val="%1.%2.%3."/>
      <w:lvlJc w:val="left"/>
      <w:pPr>
        <w:ind w:left="21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5" w15:restartNumberingAfterBreak="0">
    <w:nsid w:val="345A300B"/>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66E6445"/>
    <w:multiLevelType w:val="multilevel"/>
    <w:tmpl w:val="F1285190"/>
    <w:lvl w:ilvl="0">
      <w:start w:val="8"/>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7"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18" w15:restartNumberingAfterBreak="0">
    <w:nsid w:val="3C887509"/>
    <w:multiLevelType w:val="hybridMultilevel"/>
    <w:tmpl w:val="456EE0B2"/>
    <w:lvl w:ilvl="0" w:tplc="D214C9B2">
      <w:numFmt w:val="bullet"/>
      <w:lvlText w:val="-"/>
      <w:lvlJc w:val="left"/>
      <w:pPr>
        <w:ind w:left="1065" w:hanging="360"/>
      </w:pPr>
      <w:rPr>
        <w:rFonts w:ascii="Times New Roman" w:eastAsia="Times New Roman" w:hAnsi="Times New Roman" w:cs="Times New Roman" w:hint="default"/>
      </w:rPr>
    </w:lvl>
    <w:lvl w:ilvl="1" w:tplc="041C0003" w:tentative="1">
      <w:start w:val="1"/>
      <w:numFmt w:val="bullet"/>
      <w:lvlText w:val="o"/>
      <w:lvlJc w:val="left"/>
      <w:pPr>
        <w:ind w:left="1785" w:hanging="360"/>
      </w:pPr>
      <w:rPr>
        <w:rFonts w:ascii="Courier New" w:hAnsi="Courier New" w:cs="Courier New" w:hint="default"/>
      </w:rPr>
    </w:lvl>
    <w:lvl w:ilvl="2" w:tplc="041C0005" w:tentative="1">
      <w:start w:val="1"/>
      <w:numFmt w:val="bullet"/>
      <w:lvlText w:val=""/>
      <w:lvlJc w:val="left"/>
      <w:pPr>
        <w:ind w:left="2505" w:hanging="360"/>
      </w:pPr>
      <w:rPr>
        <w:rFonts w:ascii="Wingdings" w:hAnsi="Wingdings" w:hint="default"/>
      </w:rPr>
    </w:lvl>
    <w:lvl w:ilvl="3" w:tplc="041C0001" w:tentative="1">
      <w:start w:val="1"/>
      <w:numFmt w:val="bullet"/>
      <w:lvlText w:val=""/>
      <w:lvlJc w:val="left"/>
      <w:pPr>
        <w:ind w:left="3225" w:hanging="360"/>
      </w:pPr>
      <w:rPr>
        <w:rFonts w:ascii="Symbol" w:hAnsi="Symbol" w:hint="default"/>
      </w:rPr>
    </w:lvl>
    <w:lvl w:ilvl="4" w:tplc="041C0003" w:tentative="1">
      <w:start w:val="1"/>
      <w:numFmt w:val="bullet"/>
      <w:lvlText w:val="o"/>
      <w:lvlJc w:val="left"/>
      <w:pPr>
        <w:ind w:left="3945" w:hanging="360"/>
      </w:pPr>
      <w:rPr>
        <w:rFonts w:ascii="Courier New" w:hAnsi="Courier New" w:cs="Courier New" w:hint="default"/>
      </w:rPr>
    </w:lvl>
    <w:lvl w:ilvl="5" w:tplc="041C0005" w:tentative="1">
      <w:start w:val="1"/>
      <w:numFmt w:val="bullet"/>
      <w:lvlText w:val=""/>
      <w:lvlJc w:val="left"/>
      <w:pPr>
        <w:ind w:left="4665" w:hanging="360"/>
      </w:pPr>
      <w:rPr>
        <w:rFonts w:ascii="Wingdings" w:hAnsi="Wingdings" w:hint="default"/>
      </w:rPr>
    </w:lvl>
    <w:lvl w:ilvl="6" w:tplc="041C0001" w:tentative="1">
      <w:start w:val="1"/>
      <w:numFmt w:val="bullet"/>
      <w:lvlText w:val=""/>
      <w:lvlJc w:val="left"/>
      <w:pPr>
        <w:ind w:left="5385" w:hanging="360"/>
      </w:pPr>
      <w:rPr>
        <w:rFonts w:ascii="Symbol" w:hAnsi="Symbol" w:hint="default"/>
      </w:rPr>
    </w:lvl>
    <w:lvl w:ilvl="7" w:tplc="041C0003" w:tentative="1">
      <w:start w:val="1"/>
      <w:numFmt w:val="bullet"/>
      <w:lvlText w:val="o"/>
      <w:lvlJc w:val="left"/>
      <w:pPr>
        <w:ind w:left="6105" w:hanging="360"/>
      </w:pPr>
      <w:rPr>
        <w:rFonts w:ascii="Courier New" w:hAnsi="Courier New" w:cs="Courier New" w:hint="default"/>
      </w:rPr>
    </w:lvl>
    <w:lvl w:ilvl="8" w:tplc="041C0005" w:tentative="1">
      <w:start w:val="1"/>
      <w:numFmt w:val="bullet"/>
      <w:lvlText w:val=""/>
      <w:lvlJc w:val="left"/>
      <w:pPr>
        <w:ind w:left="6825" w:hanging="360"/>
      </w:pPr>
      <w:rPr>
        <w:rFonts w:ascii="Wingdings" w:hAnsi="Wingdings" w:hint="default"/>
      </w:rPr>
    </w:lvl>
  </w:abstractNum>
  <w:abstractNum w:abstractNumId="19" w15:restartNumberingAfterBreak="0">
    <w:nsid w:val="3FFB39E7"/>
    <w:multiLevelType w:val="multilevel"/>
    <w:tmpl w:val="F9B431CA"/>
    <w:lvl w:ilvl="0">
      <w:start w:val="9"/>
      <w:numFmt w:val="decimal"/>
      <w:lvlText w:val="%1."/>
      <w:lvlJc w:val="left"/>
      <w:pPr>
        <w:ind w:left="360" w:hanging="360"/>
      </w:pPr>
      <w:rPr>
        <w:rFonts w:hint="default"/>
        <w:b w:val="0"/>
        <w:i w:val="0"/>
      </w:rPr>
    </w:lvl>
    <w:lvl w:ilvl="1">
      <w:start w:val="1"/>
      <w:numFmt w:val="decimal"/>
      <w:lvlText w:val="%1.%2."/>
      <w:lvlJc w:val="left"/>
      <w:pPr>
        <w:ind w:left="1080" w:hanging="72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2160" w:hanging="1080"/>
      </w:pPr>
      <w:rPr>
        <w:rFonts w:hint="default"/>
        <w:b w:val="0"/>
        <w:i w:val="0"/>
      </w:rPr>
    </w:lvl>
    <w:lvl w:ilvl="4">
      <w:start w:val="1"/>
      <w:numFmt w:val="decimal"/>
      <w:lvlText w:val="%1.%2.%3.%4.%5."/>
      <w:lvlJc w:val="left"/>
      <w:pPr>
        <w:ind w:left="2520" w:hanging="1080"/>
      </w:pPr>
      <w:rPr>
        <w:rFonts w:hint="default"/>
        <w:b w:val="0"/>
        <w:i/>
      </w:rPr>
    </w:lvl>
    <w:lvl w:ilvl="5">
      <w:start w:val="1"/>
      <w:numFmt w:val="decimal"/>
      <w:lvlText w:val="%1.%2.%3.%4.%5.%6."/>
      <w:lvlJc w:val="left"/>
      <w:pPr>
        <w:ind w:left="3240" w:hanging="144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4320" w:hanging="1800"/>
      </w:pPr>
      <w:rPr>
        <w:rFonts w:hint="default"/>
        <w:b w:val="0"/>
        <w:i/>
      </w:rPr>
    </w:lvl>
    <w:lvl w:ilvl="8">
      <w:start w:val="1"/>
      <w:numFmt w:val="decimal"/>
      <w:lvlText w:val="%1.%2.%3.%4.%5.%6.%7.%8.%9."/>
      <w:lvlJc w:val="left"/>
      <w:pPr>
        <w:ind w:left="4680" w:hanging="1800"/>
      </w:pPr>
      <w:rPr>
        <w:rFonts w:hint="default"/>
        <w:b w:val="0"/>
        <w:i/>
      </w:rPr>
    </w:lvl>
  </w:abstractNum>
  <w:abstractNum w:abstractNumId="20" w15:restartNumberingAfterBreak="0">
    <w:nsid w:val="41C55913"/>
    <w:multiLevelType w:val="multilevel"/>
    <w:tmpl w:val="A2761BCE"/>
    <w:lvl w:ilvl="0">
      <w:start w:val="8"/>
      <w:numFmt w:val="decimal"/>
      <w:lvlText w:val="%1."/>
      <w:lvlJc w:val="left"/>
      <w:pPr>
        <w:ind w:left="360" w:hanging="360"/>
      </w:pPr>
      <w:rPr>
        <w:rFonts w:eastAsiaTheme="minorHAnsi" w:hint="default"/>
        <w:i/>
      </w:rPr>
    </w:lvl>
    <w:lvl w:ilvl="1">
      <w:start w:val="1"/>
      <w:numFmt w:val="decimal"/>
      <w:lvlText w:val="%1.%2."/>
      <w:lvlJc w:val="left"/>
      <w:pPr>
        <w:ind w:left="1080" w:hanging="360"/>
      </w:pPr>
      <w:rPr>
        <w:rFonts w:eastAsiaTheme="minorHAnsi" w:hint="default"/>
        <w:i w:val="0"/>
      </w:rPr>
    </w:lvl>
    <w:lvl w:ilvl="2">
      <w:start w:val="1"/>
      <w:numFmt w:val="decimal"/>
      <w:lvlText w:val="%1.%2.%3."/>
      <w:lvlJc w:val="left"/>
      <w:pPr>
        <w:ind w:left="2160" w:hanging="720"/>
      </w:pPr>
      <w:rPr>
        <w:rFonts w:eastAsiaTheme="minorHAnsi" w:hint="default"/>
        <w:i w:val="0"/>
      </w:rPr>
    </w:lvl>
    <w:lvl w:ilvl="3">
      <w:start w:val="1"/>
      <w:numFmt w:val="decimal"/>
      <w:lvlText w:val="%1.%2.%3.%4."/>
      <w:lvlJc w:val="left"/>
      <w:pPr>
        <w:ind w:left="2880" w:hanging="720"/>
      </w:pPr>
      <w:rPr>
        <w:rFonts w:eastAsiaTheme="minorHAnsi" w:hint="default"/>
        <w:i/>
      </w:rPr>
    </w:lvl>
    <w:lvl w:ilvl="4">
      <w:start w:val="1"/>
      <w:numFmt w:val="decimal"/>
      <w:lvlText w:val="%1.%2.%3.%4.%5."/>
      <w:lvlJc w:val="left"/>
      <w:pPr>
        <w:ind w:left="3960" w:hanging="1080"/>
      </w:pPr>
      <w:rPr>
        <w:rFonts w:eastAsiaTheme="minorHAnsi" w:hint="default"/>
        <w:i/>
      </w:rPr>
    </w:lvl>
    <w:lvl w:ilvl="5">
      <w:start w:val="1"/>
      <w:numFmt w:val="decimal"/>
      <w:lvlText w:val="%1.%2.%3.%4.%5.%6."/>
      <w:lvlJc w:val="left"/>
      <w:pPr>
        <w:ind w:left="4680" w:hanging="1080"/>
      </w:pPr>
      <w:rPr>
        <w:rFonts w:eastAsiaTheme="minorHAnsi" w:hint="default"/>
        <w:i/>
      </w:rPr>
    </w:lvl>
    <w:lvl w:ilvl="6">
      <w:start w:val="1"/>
      <w:numFmt w:val="decimal"/>
      <w:lvlText w:val="%1.%2.%3.%4.%5.%6.%7."/>
      <w:lvlJc w:val="left"/>
      <w:pPr>
        <w:ind w:left="5760" w:hanging="1440"/>
      </w:pPr>
      <w:rPr>
        <w:rFonts w:eastAsiaTheme="minorHAnsi" w:hint="default"/>
        <w:i/>
      </w:rPr>
    </w:lvl>
    <w:lvl w:ilvl="7">
      <w:start w:val="1"/>
      <w:numFmt w:val="decimal"/>
      <w:lvlText w:val="%1.%2.%3.%4.%5.%6.%7.%8."/>
      <w:lvlJc w:val="left"/>
      <w:pPr>
        <w:ind w:left="6480" w:hanging="1440"/>
      </w:pPr>
      <w:rPr>
        <w:rFonts w:eastAsiaTheme="minorHAnsi" w:hint="default"/>
        <w:i/>
      </w:rPr>
    </w:lvl>
    <w:lvl w:ilvl="8">
      <w:start w:val="1"/>
      <w:numFmt w:val="decimal"/>
      <w:lvlText w:val="%1.%2.%3.%4.%5.%6.%7.%8.%9."/>
      <w:lvlJc w:val="left"/>
      <w:pPr>
        <w:ind w:left="7560" w:hanging="1800"/>
      </w:pPr>
      <w:rPr>
        <w:rFonts w:eastAsiaTheme="minorHAnsi" w:hint="default"/>
        <w:i/>
      </w:rPr>
    </w:lvl>
  </w:abstractNum>
  <w:abstractNum w:abstractNumId="21" w15:restartNumberingAfterBreak="0">
    <w:nsid w:val="42A86DA0"/>
    <w:multiLevelType w:val="multilevel"/>
    <w:tmpl w:val="E1C0144E"/>
    <w:lvl w:ilvl="0">
      <w:start w:val="15"/>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42FB5B65"/>
    <w:multiLevelType w:val="hybridMultilevel"/>
    <w:tmpl w:val="7B9A2A5A"/>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0D6B39"/>
    <w:multiLevelType w:val="multilevel"/>
    <w:tmpl w:val="7F44DC14"/>
    <w:lvl w:ilvl="0">
      <w:start w:val="1"/>
      <w:numFmt w:val="decimal"/>
      <w:lvlText w:val="%1."/>
      <w:lvlJc w:val="left"/>
      <w:pPr>
        <w:ind w:left="900" w:hanging="360"/>
      </w:pPr>
      <w:rPr>
        <w:b w:val="0"/>
        <w:i w:val="0"/>
      </w:rPr>
    </w:lvl>
    <w:lvl w:ilvl="1">
      <w:start w:val="1"/>
      <w:numFmt w:val="decimal"/>
      <w:isLgl/>
      <w:lvlText w:val="%1.%2."/>
      <w:lvlJc w:val="left"/>
      <w:pPr>
        <w:ind w:left="1020" w:hanging="480"/>
      </w:pPr>
      <w:rPr>
        <w:rFonts w:eastAsia="MS Mincho" w:hint="default"/>
        <w:b w:val="0"/>
        <w:i w:val="0"/>
      </w:rPr>
    </w:lvl>
    <w:lvl w:ilvl="2">
      <w:start w:val="1"/>
      <w:numFmt w:val="decimal"/>
      <w:isLgl/>
      <w:lvlText w:val="%1.%2.%3."/>
      <w:lvlJc w:val="left"/>
      <w:pPr>
        <w:ind w:left="1260" w:hanging="720"/>
      </w:pPr>
      <w:rPr>
        <w:rFonts w:eastAsia="MS Mincho" w:hint="default"/>
        <w:i w:val="0"/>
      </w:rPr>
    </w:lvl>
    <w:lvl w:ilvl="3">
      <w:start w:val="1"/>
      <w:numFmt w:val="decimal"/>
      <w:isLgl/>
      <w:lvlText w:val="%1.%2.%3.%4."/>
      <w:lvlJc w:val="left"/>
      <w:pPr>
        <w:ind w:left="1260" w:hanging="720"/>
      </w:pPr>
      <w:rPr>
        <w:rFonts w:eastAsia="MS Mincho" w:hint="default"/>
        <w:i w:val="0"/>
      </w:rPr>
    </w:lvl>
    <w:lvl w:ilvl="4">
      <w:start w:val="1"/>
      <w:numFmt w:val="decimal"/>
      <w:isLgl/>
      <w:lvlText w:val="%1.%2.%3.%4.%5."/>
      <w:lvlJc w:val="left"/>
      <w:pPr>
        <w:ind w:left="1620" w:hanging="1080"/>
      </w:pPr>
      <w:rPr>
        <w:rFonts w:eastAsia="MS Mincho" w:hint="default"/>
        <w:i/>
      </w:rPr>
    </w:lvl>
    <w:lvl w:ilvl="5">
      <w:start w:val="1"/>
      <w:numFmt w:val="decimal"/>
      <w:isLgl/>
      <w:lvlText w:val="%1.%2.%3.%4.%5.%6."/>
      <w:lvlJc w:val="left"/>
      <w:pPr>
        <w:ind w:left="1620" w:hanging="1080"/>
      </w:pPr>
      <w:rPr>
        <w:rFonts w:eastAsia="MS Mincho" w:hint="default"/>
        <w:i/>
      </w:rPr>
    </w:lvl>
    <w:lvl w:ilvl="6">
      <w:start w:val="1"/>
      <w:numFmt w:val="decimal"/>
      <w:isLgl/>
      <w:lvlText w:val="%1.%2.%3.%4.%5.%6.%7."/>
      <w:lvlJc w:val="left"/>
      <w:pPr>
        <w:ind w:left="1980" w:hanging="1440"/>
      </w:pPr>
      <w:rPr>
        <w:rFonts w:eastAsia="MS Mincho" w:hint="default"/>
        <w:i/>
      </w:rPr>
    </w:lvl>
    <w:lvl w:ilvl="7">
      <w:start w:val="1"/>
      <w:numFmt w:val="decimal"/>
      <w:isLgl/>
      <w:lvlText w:val="%1.%2.%3.%4.%5.%6.%7.%8."/>
      <w:lvlJc w:val="left"/>
      <w:pPr>
        <w:ind w:left="1980" w:hanging="1440"/>
      </w:pPr>
      <w:rPr>
        <w:rFonts w:eastAsia="MS Mincho" w:hint="default"/>
        <w:i/>
      </w:rPr>
    </w:lvl>
    <w:lvl w:ilvl="8">
      <w:start w:val="1"/>
      <w:numFmt w:val="decimal"/>
      <w:isLgl/>
      <w:lvlText w:val="%1.%2.%3.%4.%5.%6.%7.%8.%9."/>
      <w:lvlJc w:val="left"/>
      <w:pPr>
        <w:ind w:left="2340" w:hanging="1800"/>
      </w:pPr>
      <w:rPr>
        <w:rFonts w:eastAsia="MS Mincho" w:hint="default"/>
        <w:i/>
      </w:rPr>
    </w:lvl>
  </w:abstractNum>
  <w:abstractNum w:abstractNumId="24" w15:restartNumberingAfterBreak="0">
    <w:nsid w:val="45883B30"/>
    <w:multiLevelType w:val="hybridMultilevel"/>
    <w:tmpl w:val="95B829A8"/>
    <w:lvl w:ilvl="0" w:tplc="9F18FE5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A4605B"/>
    <w:multiLevelType w:val="hybridMultilevel"/>
    <w:tmpl w:val="BA22324A"/>
    <w:lvl w:ilvl="0" w:tplc="DDF6CAF6">
      <w:start w:val="1"/>
      <w:numFmt w:val="upperLetter"/>
      <w:lvlText w:val="%1."/>
      <w:lvlJc w:val="left"/>
      <w:pPr>
        <w:ind w:left="1260" w:hanging="45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4B9C5FDB"/>
    <w:multiLevelType w:val="hybridMultilevel"/>
    <w:tmpl w:val="AE94E6C2"/>
    <w:lvl w:ilvl="0" w:tplc="2892E374">
      <w:start w:val="1"/>
      <w:numFmt w:val="decimal"/>
      <w:lvlText w:val="%1."/>
      <w:lvlJc w:val="left"/>
      <w:pPr>
        <w:ind w:left="360"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4326D6"/>
    <w:multiLevelType w:val="hybridMultilevel"/>
    <w:tmpl w:val="D7E6490C"/>
    <w:lvl w:ilvl="0" w:tplc="FFFFFFFF">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FC2085C"/>
    <w:multiLevelType w:val="multilevel"/>
    <w:tmpl w:val="58CC1FD0"/>
    <w:lvl w:ilvl="0">
      <w:start w:val="1"/>
      <w:numFmt w:val="decimal"/>
      <w:lvlText w:val="%1."/>
      <w:lvlJc w:val="left"/>
      <w:pPr>
        <w:ind w:left="990" w:hanging="360"/>
      </w:pPr>
      <w:rPr>
        <w:rFonts w:eastAsiaTheme="minorHAnsi" w:hint="default"/>
        <w:i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00C1B98"/>
    <w:multiLevelType w:val="multilevel"/>
    <w:tmpl w:val="A5308B78"/>
    <w:lvl w:ilvl="0">
      <w:start w:val="10"/>
      <w:numFmt w:val="decimal"/>
      <w:lvlText w:val="%1."/>
      <w:lvlJc w:val="left"/>
      <w:pPr>
        <w:ind w:left="480" w:hanging="480"/>
      </w:pPr>
      <w:rPr>
        <w:rFonts w:eastAsiaTheme="minorHAnsi" w:hint="default"/>
        <w:i/>
      </w:rPr>
    </w:lvl>
    <w:lvl w:ilvl="1">
      <w:start w:val="1"/>
      <w:numFmt w:val="decimal"/>
      <w:lvlText w:val="%1.%2."/>
      <w:lvlJc w:val="left"/>
      <w:pPr>
        <w:ind w:left="2280" w:hanging="480"/>
      </w:pPr>
      <w:rPr>
        <w:rFonts w:eastAsiaTheme="minorHAnsi" w:hint="default"/>
        <w:i w:val="0"/>
      </w:rPr>
    </w:lvl>
    <w:lvl w:ilvl="2">
      <w:start w:val="1"/>
      <w:numFmt w:val="decimal"/>
      <w:lvlText w:val="%1.%2.%3."/>
      <w:lvlJc w:val="left"/>
      <w:pPr>
        <w:ind w:left="4320" w:hanging="720"/>
      </w:pPr>
      <w:rPr>
        <w:rFonts w:eastAsiaTheme="minorHAnsi" w:hint="default"/>
        <w:i/>
      </w:rPr>
    </w:lvl>
    <w:lvl w:ilvl="3">
      <w:start w:val="1"/>
      <w:numFmt w:val="decimal"/>
      <w:lvlText w:val="%1.%2.%3.%4."/>
      <w:lvlJc w:val="left"/>
      <w:pPr>
        <w:ind w:left="6120" w:hanging="720"/>
      </w:pPr>
      <w:rPr>
        <w:rFonts w:eastAsiaTheme="minorHAnsi" w:hint="default"/>
        <w:i/>
      </w:rPr>
    </w:lvl>
    <w:lvl w:ilvl="4">
      <w:start w:val="1"/>
      <w:numFmt w:val="decimal"/>
      <w:lvlText w:val="%1.%2.%3.%4.%5."/>
      <w:lvlJc w:val="left"/>
      <w:pPr>
        <w:ind w:left="8280" w:hanging="1080"/>
      </w:pPr>
      <w:rPr>
        <w:rFonts w:eastAsiaTheme="minorHAnsi" w:hint="default"/>
        <w:i/>
      </w:rPr>
    </w:lvl>
    <w:lvl w:ilvl="5">
      <w:start w:val="1"/>
      <w:numFmt w:val="decimal"/>
      <w:lvlText w:val="%1.%2.%3.%4.%5.%6."/>
      <w:lvlJc w:val="left"/>
      <w:pPr>
        <w:ind w:left="10080" w:hanging="1080"/>
      </w:pPr>
      <w:rPr>
        <w:rFonts w:eastAsiaTheme="minorHAnsi" w:hint="default"/>
        <w:i/>
      </w:rPr>
    </w:lvl>
    <w:lvl w:ilvl="6">
      <w:start w:val="1"/>
      <w:numFmt w:val="decimal"/>
      <w:lvlText w:val="%1.%2.%3.%4.%5.%6.%7."/>
      <w:lvlJc w:val="left"/>
      <w:pPr>
        <w:ind w:left="12240" w:hanging="1440"/>
      </w:pPr>
      <w:rPr>
        <w:rFonts w:eastAsiaTheme="minorHAnsi" w:hint="default"/>
        <w:i/>
      </w:rPr>
    </w:lvl>
    <w:lvl w:ilvl="7">
      <w:start w:val="1"/>
      <w:numFmt w:val="decimal"/>
      <w:lvlText w:val="%1.%2.%3.%4.%5.%6.%7.%8."/>
      <w:lvlJc w:val="left"/>
      <w:pPr>
        <w:ind w:left="14040" w:hanging="1440"/>
      </w:pPr>
      <w:rPr>
        <w:rFonts w:eastAsiaTheme="minorHAnsi" w:hint="default"/>
        <w:i/>
      </w:rPr>
    </w:lvl>
    <w:lvl w:ilvl="8">
      <w:start w:val="1"/>
      <w:numFmt w:val="decimal"/>
      <w:lvlText w:val="%1.%2.%3.%4.%5.%6.%7.%8.%9."/>
      <w:lvlJc w:val="left"/>
      <w:pPr>
        <w:ind w:left="16200" w:hanging="1800"/>
      </w:pPr>
      <w:rPr>
        <w:rFonts w:eastAsiaTheme="minorHAnsi" w:hint="default"/>
        <w:i/>
      </w:rPr>
    </w:lvl>
  </w:abstractNum>
  <w:abstractNum w:abstractNumId="30" w15:restartNumberingAfterBreak="0">
    <w:nsid w:val="506D3D71"/>
    <w:multiLevelType w:val="hybridMultilevel"/>
    <w:tmpl w:val="EAB0F5E0"/>
    <w:lvl w:ilvl="0" w:tplc="198434E6">
      <w:start w:val="1"/>
      <w:numFmt w:val="upperLetter"/>
      <w:lvlText w:val="%1."/>
      <w:lvlJc w:val="left"/>
      <w:pPr>
        <w:ind w:left="1080" w:hanging="360"/>
      </w:pPr>
      <w:rPr>
        <w:rFonts w:eastAsiaTheme="minorHAns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1"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32" w15:restartNumberingAfterBreak="0">
    <w:nsid w:val="5767506B"/>
    <w:multiLevelType w:val="multilevel"/>
    <w:tmpl w:val="C4661028"/>
    <w:lvl w:ilvl="0">
      <w:start w:val="7"/>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33" w15:restartNumberingAfterBreak="0">
    <w:nsid w:val="5B1E635E"/>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CB6BDD"/>
    <w:multiLevelType w:val="hybridMultilevel"/>
    <w:tmpl w:val="EF122748"/>
    <w:lvl w:ilvl="0" w:tplc="2C2E3EA6">
      <w:start w:val="1"/>
      <w:numFmt w:val="upperLetter"/>
      <w:lvlText w:val="%1."/>
      <w:lvlJc w:val="left"/>
      <w:pPr>
        <w:ind w:left="1080" w:hanging="360"/>
      </w:pPr>
      <w:rPr>
        <w:rFonts w:eastAsiaTheme="minorHAns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5" w15:restartNumberingAfterBreak="0">
    <w:nsid w:val="6D8C5B4A"/>
    <w:multiLevelType w:val="multilevel"/>
    <w:tmpl w:val="E1C0144E"/>
    <w:lvl w:ilvl="0">
      <w:start w:val="16"/>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E3A7FF3"/>
    <w:multiLevelType w:val="hybridMultilevel"/>
    <w:tmpl w:val="1E76013A"/>
    <w:lvl w:ilvl="0" w:tplc="1A28B63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7" w15:restartNumberingAfterBreak="0">
    <w:nsid w:val="6ED47788"/>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42A3881"/>
    <w:multiLevelType w:val="multilevel"/>
    <w:tmpl w:val="13C03040"/>
    <w:lvl w:ilvl="0">
      <w:start w:val="16"/>
      <w:numFmt w:val="decimal"/>
      <w:lvlText w:val="%1."/>
      <w:lvlJc w:val="left"/>
      <w:pPr>
        <w:ind w:left="117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39" w15:restartNumberingAfterBreak="0">
    <w:nsid w:val="75FF77E2"/>
    <w:multiLevelType w:val="multilevel"/>
    <w:tmpl w:val="A1EC822C"/>
    <w:lvl w:ilvl="0">
      <w:start w:val="9"/>
      <w:numFmt w:val="decimal"/>
      <w:lvlText w:val="%1."/>
      <w:lvlJc w:val="left"/>
      <w:pPr>
        <w:ind w:left="360" w:hanging="360"/>
      </w:pPr>
      <w:rPr>
        <w:rFonts w:hint="default"/>
        <w:b/>
        <w:i/>
      </w:rPr>
    </w:lvl>
    <w:lvl w:ilvl="1">
      <w:start w:val="1"/>
      <w:numFmt w:val="decimal"/>
      <w:lvlText w:val="%1.%2."/>
      <w:lvlJc w:val="left"/>
      <w:pPr>
        <w:ind w:left="1620" w:hanging="360"/>
      </w:pPr>
      <w:rPr>
        <w:rFonts w:hint="default"/>
        <w:b w:val="0"/>
        <w:i w:val="0"/>
      </w:rPr>
    </w:lvl>
    <w:lvl w:ilvl="2">
      <w:start w:val="1"/>
      <w:numFmt w:val="decimal"/>
      <w:lvlText w:val="%1.%2.%3."/>
      <w:lvlJc w:val="left"/>
      <w:pPr>
        <w:ind w:left="3240" w:hanging="720"/>
      </w:pPr>
      <w:rPr>
        <w:rFonts w:hint="default"/>
        <w:b/>
        <w:i/>
      </w:rPr>
    </w:lvl>
    <w:lvl w:ilvl="3">
      <w:start w:val="1"/>
      <w:numFmt w:val="decimal"/>
      <w:lvlText w:val="%1.%2.%3.%4."/>
      <w:lvlJc w:val="left"/>
      <w:pPr>
        <w:ind w:left="4500" w:hanging="720"/>
      </w:pPr>
      <w:rPr>
        <w:rFonts w:hint="default"/>
        <w:b/>
        <w:i/>
      </w:rPr>
    </w:lvl>
    <w:lvl w:ilvl="4">
      <w:start w:val="1"/>
      <w:numFmt w:val="decimal"/>
      <w:lvlText w:val="%1.%2.%3.%4.%5."/>
      <w:lvlJc w:val="left"/>
      <w:pPr>
        <w:ind w:left="6120" w:hanging="1080"/>
      </w:pPr>
      <w:rPr>
        <w:rFonts w:hint="default"/>
        <w:b/>
        <w:i/>
      </w:rPr>
    </w:lvl>
    <w:lvl w:ilvl="5">
      <w:start w:val="1"/>
      <w:numFmt w:val="decimal"/>
      <w:lvlText w:val="%1.%2.%3.%4.%5.%6."/>
      <w:lvlJc w:val="left"/>
      <w:pPr>
        <w:ind w:left="7380" w:hanging="1080"/>
      </w:pPr>
      <w:rPr>
        <w:rFonts w:hint="default"/>
        <w:b/>
        <w:i/>
      </w:rPr>
    </w:lvl>
    <w:lvl w:ilvl="6">
      <w:start w:val="1"/>
      <w:numFmt w:val="decimal"/>
      <w:lvlText w:val="%1.%2.%3.%4.%5.%6.%7."/>
      <w:lvlJc w:val="left"/>
      <w:pPr>
        <w:ind w:left="9000" w:hanging="1440"/>
      </w:pPr>
      <w:rPr>
        <w:rFonts w:hint="default"/>
        <w:b/>
        <w:i/>
      </w:rPr>
    </w:lvl>
    <w:lvl w:ilvl="7">
      <w:start w:val="1"/>
      <w:numFmt w:val="decimal"/>
      <w:lvlText w:val="%1.%2.%3.%4.%5.%6.%7.%8."/>
      <w:lvlJc w:val="left"/>
      <w:pPr>
        <w:ind w:left="10260" w:hanging="1440"/>
      </w:pPr>
      <w:rPr>
        <w:rFonts w:hint="default"/>
        <w:b/>
        <w:i/>
      </w:rPr>
    </w:lvl>
    <w:lvl w:ilvl="8">
      <w:start w:val="1"/>
      <w:numFmt w:val="decimal"/>
      <w:lvlText w:val="%1.%2.%3.%4.%5.%6.%7.%8.%9."/>
      <w:lvlJc w:val="left"/>
      <w:pPr>
        <w:ind w:left="11880" w:hanging="1800"/>
      </w:pPr>
      <w:rPr>
        <w:rFonts w:hint="default"/>
        <w:b/>
        <w:i/>
      </w:rPr>
    </w:lvl>
  </w:abstractNum>
  <w:abstractNum w:abstractNumId="40" w15:restartNumberingAfterBreak="0">
    <w:nsid w:val="77345630"/>
    <w:multiLevelType w:val="hybridMultilevel"/>
    <w:tmpl w:val="4BAA0900"/>
    <w:lvl w:ilvl="0" w:tplc="8D94E418">
      <w:start w:val="11"/>
      <w:numFmt w:val="decimal"/>
      <w:lvlText w:val="%1."/>
      <w:lvlJc w:val="left"/>
      <w:pPr>
        <w:ind w:left="78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2" w15:restartNumberingAfterBreak="0">
    <w:nsid w:val="7E8D28DA"/>
    <w:multiLevelType w:val="multilevel"/>
    <w:tmpl w:val="5D6A4212"/>
    <w:lvl w:ilvl="0">
      <w:start w:val="11"/>
      <w:numFmt w:val="decimal"/>
      <w:lvlText w:val="%1."/>
      <w:lvlJc w:val="left"/>
      <w:pPr>
        <w:ind w:left="480" w:hanging="480"/>
      </w:pPr>
      <w:rPr>
        <w:rFonts w:ascii="Times New Roman" w:eastAsiaTheme="minorHAnsi" w:hAnsi="Times New Roman" w:cs="Times New Roman" w:hint="default"/>
        <w:i w:val="0"/>
        <w:sz w:val="24"/>
        <w:szCs w:val="24"/>
      </w:rPr>
    </w:lvl>
    <w:lvl w:ilvl="1">
      <w:start w:val="1"/>
      <w:numFmt w:val="decimal"/>
      <w:lvlText w:val="%1.%2."/>
      <w:lvlJc w:val="left"/>
      <w:pPr>
        <w:ind w:left="2190" w:hanging="480"/>
      </w:pPr>
      <w:rPr>
        <w:rFonts w:eastAsiaTheme="minorHAnsi" w:hint="default"/>
        <w:i w:val="0"/>
      </w:rPr>
    </w:lvl>
    <w:lvl w:ilvl="2">
      <w:start w:val="1"/>
      <w:numFmt w:val="decimal"/>
      <w:lvlText w:val="%1.%2.%3."/>
      <w:lvlJc w:val="left"/>
      <w:pPr>
        <w:ind w:left="4140" w:hanging="720"/>
      </w:pPr>
      <w:rPr>
        <w:rFonts w:eastAsiaTheme="minorHAnsi" w:hint="default"/>
        <w:i w:val="0"/>
      </w:rPr>
    </w:lvl>
    <w:lvl w:ilvl="3">
      <w:start w:val="1"/>
      <w:numFmt w:val="decimal"/>
      <w:lvlText w:val="%1.%2.%3.%4."/>
      <w:lvlJc w:val="left"/>
      <w:pPr>
        <w:ind w:left="5850" w:hanging="720"/>
      </w:pPr>
      <w:rPr>
        <w:rFonts w:eastAsiaTheme="minorHAnsi" w:hint="default"/>
        <w:i/>
      </w:rPr>
    </w:lvl>
    <w:lvl w:ilvl="4">
      <w:start w:val="1"/>
      <w:numFmt w:val="decimal"/>
      <w:lvlText w:val="%1.%2.%3.%4.%5."/>
      <w:lvlJc w:val="left"/>
      <w:pPr>
        <w:ind w:left="7920" w:hanging="1080"/>
      </w:pPr>
      <w:rPr>
        <w:rFonts w:eastAsiaTheme="minorHAnsi" w:hint="default"/>
        <w:i/>
      </w:rPr>
    </w:lvl>
    <w:lvl w:ilvl="5">
      <w:start w:val="1"/>
      <w:numFmt w:val="decimal"/>
      <w:lvlText w:val="%1.%2.%3.%4.%5.%6."/>
      <w:lvlJc w:val="left"/>
      <w:pPr>
        <w:ind w:left="9630" w:hanging="1080"/>
      </w:pPr>
      <w:rPr>
        <w:rFonts w:eastAsiaTheme="minorHAnsi" w:hint="default"/>
        <w:i/>
      </w:rPr>
    </w:lvl>
    <w:lvl w:ilvl="6">
      <w:start w:val="1"/>
      <w:numFmt w:val="decimal"/>
      <w:lvlText w:val="%1.%2.%3.%4.%5.%6.%7."/>
      <w:lvlJc w:val="left"/>
      <w:pPr>
        <w:ind w:left="11700" w:hanging="1440"/>
      </w:pPr>
      <w:rPr>
        <w:rFonts w:eastAsiaTheme="minorHAnsi" w:hint="default"/>
        <w:i/>
      </w:rPr>
    </w:lvl>
    <w:lvl w:ilvl="7">
      <w:start w:val="1"/>
      <w:numFmt w:val="decimal"/>
      <w:lvlText w:val="%1.%2.%3.%4.%5.%6.%7.%8."/>
      <w:lvlJc w:val="left"/>
      <w:pPr>
        <w:ind w:left="13410" w:hanging="1440"/>
      </w:pPr>
      <w:rPr>
        <w:rFonts w:eastAsiaTheme="minorHAnsi" w:hint="default"/>
        <w:i/>
      </w:rPr>
    </w:lvl>
    <w:lvl w:ilvl="8">
      <w:start w:val="1"/>
      <w:numFmt w:val="decimal"/>
      <w:lvlText w:val="%1.%2.%3.%4.%5.%6.%7.%8.%9."/>
      <w:lvlJc w:val="left"/>
      <w:pPr>
        <w:ind w:left="15480" w:hanging="1800"/>
      </w:pPr>
      <w:rPr>
        <w:rFonts w:eastAsiaTheme="minorHAnsi" w:hint="default"/>
        <w:i/>
      </w:rPr>
    </w:lvl>
  </w:abstractNum>
  <w:abstractNum w:abstractNumId="43" w15:restartNumberingAfterBreak="0">
    <w:nsid w:val="7F8A1AA7"/>
    <w:multiLevelType w:val="hybridMultilevel"/>
    <w:tmpl w:val="48D2304A"/>
    <w:lvl w:ilvl="0" w:tplc="673A91EE">
      <w:start w:val="29"/>
      <w:numFmt w:val="decimal"/>
      <w:lvlText w:val="%1."/>
      <w:lvlJc w:val="left"/>
      <w:pPr>
        <w:ind w:left="1440" w:hanging="360"/>
      </w:pPr>
      <w:rPr>
        <w:rFonts w:ascii="Times New Roman" w:eastAsia="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25"/>
  </w:num>
  <w:num w:numId="3">
    <w:abstractNumId w:val="20"/>
  </w:num>
  <w:num w:numId="4">
    <w:abstractNumId w:val="30"/>
  </w:num>
  <w:num w:numId="5">
    <w:abstractNumId w:val="1"/>
  </w:num>
  <w:num w:numId="6">
    <w:abstractNumId w:val="29"/>
  </w:num>
  <w:num w:numId="7">
    <w:abstractNumId w:val="42"/>
  </w:num>
  <w:num w:numId="8">
    <w:abstractNumId w:val="43"/>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1"/>
  </w:num>
  <w:num w:numId="11">
    <w:abstractNumId w:val="2"/>
  </w:num>
  <w:num w:numId="12">
    <w:abstractNumId w:val="4"/>
  </w:num>
  <w:num w:numId="13">
    <w:abstractNumId w:val="34"/>
  </w:num>
  <w:num w:numId="14">
    <w:abstractNumId w:val="31"/>
  </w:num>
  <w:num w:numId="15">
    <w:abstractNumId w:val="33"/>
  </w:num>
  <w:num w:numId="16">
    <w:abstractNumId w:val="28"/>
  </w:num>
  <w:num w:numId="17">
    <w:abstractNumId w:val="11"/>
  </w:num>
  <w:num w:numId="18">
    <w:abstractNumId w:val="40"/>
  </w:num>
  <w:num w:numId="19">
    <w:abstractNumId w:val="17"/>
  </w:num>
  <w:num w:numId="20">
    <w:abstractNumId w:val="19"/>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7"/>
  </w:num>
  <w:num w:numId="24">
    <w:abstractNumId w:val="32"/>
  </w:num>
  <w:num w:numId="25">
    <w:abstractNumId w:val="23"/>
  </w:num>
  <w:num w:numId="26">
    <w:abstractNumId w:val="36"/>
  </w:num>
  <w:num w:numId="27">
    <w:abstractNumId w:val="6"/>
  </w:num>
  <w:num w:numId="28">
    <w:abstractNumId w:val="16"/>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12"/>
  </w:num>
  <w:num w:numId="32">
    <w:abstractNumId w:val="24"/>
  </w:num>
  <w:num w:numId="33">
    <w:abstractNumId w:val="26"/>
  </w:num>
  <w:num w:numId="34">
    <w:abstractNumId w:val="18"/>
  </w:num>
  <w:num w:numId="35">
    <w:abstractNumId w:val="13"/>
  </w:num>
  <w:num w:numId="36">
    <w:abstractNumId w:val="27"/>
  </w:num>
  <w:num w:numId="37">
    <w:abstractNumId w:val="37"/>
  </w:num>
  <w:num w:numId="38">
    <w:abstractNumId w:val="38"/>
  </w:num>
  <w:num w:numId="39">
    <w:abstractNumId w:val="15"/>
  </w:num>
  <w:num w:numId="40">
    <w:abstractNumId w:val="21"/>
  </w:num>
  <w:num w:numId="41">
    <w:abstractNumId w:val="35"/>
  </w:num>
  <w:num w:numId="42">
    <w:abstractNumId w:val="5"/>
  </w:num>
  <w:num w:numId="43">
    <w:abstractNumId w:val="22"/>
  </w:num>
  <w:num w:numId="44">
    <w:abstractNumId w:val="14"/>
  </w:num>
  <w:num w:numId="45">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4E"/>
    <w:rsid w:val="00001D24"/>
    <w:rsid w:val="0000384E"/>
    <w:rsid w:val="0001003D"/>
    <w:rsid w:val="0001277B"/>
    <w:rsid w:val="00012FEB"/>
    <w:rsid w:val="00013C48"/>
    <w:rsid w:val="00016A02"/>
    <w:rsid w:val="0001740C"/>
    <w:rsid w:val="00020C78"/>
    <w:rsid w:val="0002262D"/>
    <w:rsid w:val="0002274C"/>
    <w:rsid w:val="00023205"/>
    <w:rsid w:val="000247ED"/>
    <w:rsid w:val="0002542E"/>
    <w:rsid w:val="000259F7"/>
    <w:rsid w:val="00034FE2"/>
    <w:rsid w:val="00036743"/>
    <w:rsid w:val="00036BCD"/>
    <w:rsid w:val="0003757E"/>
    <w:rsid w:val="00037587"/>
    <w:rsid w:val="000375B3"/>
    <w:rsid w:val="00041EBE"/>
    <w:rsid w:val="0004236E"/>
    <w:rsid w:val="0004243C"/>
    <w:rsid w:val="00042966"/>
    <w:rsid w:val="00042B54"/>
    <w:rsid w:val="0004355F"/>
    <w:rsid w:val="00043F30"/>
    <w:rsid w:val="00045058"/>
    <w:rsid w:val="000454FA"/>
    <w:rsid w:val="000455EE"/>
    <w:rsid w:val="000514D0"/>
    <w:rsid w:val="00053212"/>
    <w:rsid w:val="00054A3C"/>
    <w:rsid w:val="00056CA4"/>
    <w:rsid w:val="00057E84"/>
    <w:rsid w:val="00061322"/>
    <w:rsid w:val="00061337"/>
    <w:rsid w:val="00062056"/>
    <w:rsid w:val="00062EE6"/>
    <w:rsid w:val="00063C27"/>
    <w:rsid w:val="000644D1"/>
    <w:rsid w:val="0007313C"/>
    <w:rsid w:val="00074B63"/>
    <w:rsid w:val="00077374"/>
    <w:rsid w:val="00080911"/>
    <w:rsid w:val="00085EF8"/>
    <w:rsid w:val="00086510"/>
    <w:rsid w:val="00086DB3"/>
    <w:rsid w:val="000871FA"/>
    <w:rsid w:val="000903B5"/>
    <w:rsid w:val="00096CA9"/>
    <w:rsid w:val="000A095E"/>
    <w:rsid w:val="000A0C46"/>
    <w:rsid w:val="000A2FA1"/>
    <w:rsid w:val="000A7B5E"/>
    <w:rsid w:val="000A7CF7"/>
    <w:rsid w:val="000B1471"/>
    <w:rsid w:val="000B3E54"/>
    <w:rsid w:val="000C3624"/>
    <w:rsid w:val="000C41F7"/>
    <w:rsid w:val="000C49DA"/>
    <w:rsid w:val="000C5ADD"/>
    <w:rsid w:val="000D6591"/>
    <w:rsid w:val="000D6607"/>
    <w:rsid w:val="000D6CC1"/>
    <w:rsid w:val="000E0A9C"/>
    <w:rsid w:val="000E133E"/>
    <w:rsid w:val="000E16FB"/>
    <w:rsid w:val="000E535B"/>
    <w:rsid w:val="000E60D4"/>
    <w:rsid w:val="000F2513"/>
    <w:rsid w:val="000F3262"/>
    <w:rsid w:val="000F5C85"/>
    <w:rsid w:val="000F6791"/>
    <w:rsid w:val="000F6879"/>
    <w:rsid w:val="00101963"/>
    <w:rsid w:val="0010219C"/>
    <w:rsid w:val="00102BA3"/>
    <w:rsid w:val="001036FB"/>
    <w:rsid w:val="001113CF"/>
    <w:rsid w:val="001157EC"/>
    <w:rsid w:val="0012259E"/>
    <w:rsid w:val="001233D6"/>
    <w:rsid w:val="00123F1E"/>
    <w:rsid w:val="00124218"/>
    <w:rsid w:val="001279DD"/>
    <w:rsid w:val="00131AF2"/>
    <w:rsid w:val="001340BA"/>
    <w:rsid w:val="001378A8"/>
    <w:rsid w:val="00140EB9"/>
    <w:rsid w:val="001444FA"/>
    <w:rsid w:val="00145047"/>
    <w:rsid w:val="00145CB3"/>
    <w:rsid w:val="001464C9"/>
    <w:rsid w:val="001506BC"/>
    <w:rsid w:val="001510AD"/>
    <w:rsid w:val="00151272"/>
    <w:rsid w:val="00153456"/>
    <w:rsid w:val="00155BF2"/>
    <w:rsid w:val="00157F1A"/>
    <w:rsid w:val="00160BCC"/>
    <w:rsid w:val="00163FED"/>
    <w:rsid w:val="00164A6A"/>
    <w:rsid w:val="00171408"/>
    <w:rsid w:val="00172897"/>
    <w:rsid w:val="00173F50"/>
    <w:rsid w:val="00174D71"/>
    <w:rsid w:val="001817B4"/>
    <w:rsid w:val="001833C9"/>
    <w:rsid w:val="0018355D"/>
    <w:rsid w:val="00183BCC"/>
    <w:rsid w:val="001865E3"/>
    <w:rsid w:val="0018685B"/>
    <w:rsid w:val="001876CC"/>
    <w:rsid w:val="00191C2A"/>
    <w:rsid w:val="001A1263"/>
    <w:rsid w:val="001A3996"/>
    <w:rsid w:val="001A3EE8"/>
    <w:rsid w:val="001A4DF9"/>
    <w:rsid w:val="001A554E"/>
    <w:rsid w:val="001B0E25"/>
    <w:rsid w:val="001B1124"/>
    <w:rsid w:val="001B24B5"/>
    <w:rsid w:val="001B33D4"/>
    <w:rsid w:val="001B5B04"/>
    <w:rsid w:val="001B73E5"/>
    <w:rsid w:val="001C0C00"/>
    <w:rsid w:val="001D2333"/>
    <w:rsid w:val="001D38A0"/>
    <w:rsid w:val="001D7E4B"/>
    <w:rsid w:val="001E0F98"/>
    <w:rsid w:val="001E245D"/>
    <w:rsid w:val="001E4536"/>
    <w:rsid w:val="001F4940"/>
    <w:rsid w:val="001F4B09"/>
    <w:rsid w:val="001F6E2F"/>
    <w:rsid w:val="00200130"/>
    <w:rsid w:val="002052F5"/>
    <w:rsid w:val="00205724"/>
    <w:rsid w:val="0020589E"/>
    <w:rsid w:val="002066BC"/>
    <w:rsid w:val="00207132"/>
    <w:rsid w:val="00210185"/>
    <w:rsid w:val="0021034C"/>
    <w:rsid w:val="00211D90"/>
    <w:rsid w:val="00214480"/>
    <w:rsid w:val="00215006"/>
    <w:rsid w:val="00223DB4"/>
    <w:rsid w:val="00223DC2"/>
    <w:rsid w:val="002268E4"/>
    <w:rsid w:val="00227824"/>
    <w:rsid w:val="00231299"/>
    <w:rsid w:val="00231717"/>
    <w:rsid w:val="00232247"/>
    <w:rsid w:val="00232C96"/>
    <w:rsid w:val="00234F9C"/>
    <w:rsid w:val="00235FF1"/>
    <w:rsid w:val="00240736"/>
    <w:rsid w:val="00245B7D"/>
    <w:rsid w:val="00246D81"/>
    <w:rsid w:val="00256399"/>
    <w:rsid w:val="002565D1"/>
    <w:rsid w:val="00260626"/>
    <w:rsid w:val="00266DB8"/>
    <w:rsid w:val="00283FB5"/>
    <w:rsid w:val="0028760B"/>
    <w:rsid w:val="002935D8"/>
    <w:rsid w:val="0029505C"/>
    <w:rsid w:val="002969A7"/>
    <w:rsid w:val="00297D3A"/>
    <w:rsid w:val="002A090E"/>
    <w:rsid w:val="002A0FB7"/>
    <w:rsid w:val="002A2C41"/>
    <w:rsid w:val="002A3828"/>
    <w:rsid w:val="002A393C"/>
    <w:rsid w:val="002A3E62"/>
    <w:rsid w:val="002B36CB"/>
    <w:rsid w:val="002B39FB"/>
    <w:rsid w:val="002B440D"/>
    <w:rsid w:val="002B4461"/>
    <w:rsid w:val="002B6B16"/>
    <w:rsid w:val="002C692B"/>
    <w:rsid w:val="002D36B8"/>
    <w:rsid w:val="002D3B20"/>
    <w:rsid w:val="002D7877"/>
    <w:rsid w:val="002E1223"/>
    <w:rsid w:val="002E1CCF"/>
    <w:rsid w:val="002E31BB"/>
    <w:rsid w:val="002E3436"/>
    <w:rsid w:val="002E389E"/>
    <w:rsid w:val="002E4162"/>
    <w:rsid w:val="002F0BA1"/>
    <w:rsid w:val="002F260F"/>
    <w:rsid w:val="002F5DCB"/>
    <w:rsid w:val="0030414D"/>
    <w:rsid w:val="00304C8A"/>
    <w:rsid w:val="0030522E"/>
    <w:rsid w:val="00311BE3"/>
    <w:rsid w:val="00314DC4"/>
    <w:rsid w:val="00315442"/>
    <w:rsid w:val="00315808"/>
    <w:rsid w:val="00315C9E"/>
    <w:rsid w:val="00317559"/>
    <w:rsid w:val="00322713"/>
    <w:rsid w:val="00323BC1"/>
    <w:rsid w:val="00324938"/>
    <w:rsid w:val="0032653D"/>
    <w:rsid w:val="00330540"/>
    <w:rsid w:val="003327E9"/>
    <w:rsid w:val="00334FE9"/>
    <w:rsid w:val="003357A8"/>
    <w:rsid w:val="003379A7"/>
    <w:rsid w:val="003404DE"/>
    <w:rsid w:val="003445EC"/>
    <w:rsid w:val="00344EAC"/>
    <w:rsid w:val="00344EFA"/>
    <w:rsid w:val="0035102C"/>
    <w:rsid w:val="00354388"/>
    <w:rsid w:val="00357E7F"/>
    <w:rsid w:val="0036038B"/>
    <w:rsid w:val="00362823"/>
    <w:rsid w:val="003654BB"/>
    <w:rsid w:val="003654D2"/>
    <w:rsid w:val="003712A2"/>
    <w:rsid w:val="00374768"/>
    <w:rsid w:val="00374C88"/>
    <w:rsid w:val="00376083"/>
    <w:rsid w:val="00380297"/>
    <w:rsid w:val="0038119D"/>
    <w:rsid w:val="003822F7"/>
    <w:rsid w:val="00383FD4"/>
    <w:rsid w:val="0038440F"/>
    <w:rsid w:val="0038673C"/>
    <w:rsid w:val="0039423D"/>
    <w:rsid w:val="00395B0C"/>
    <w:rsid w:val="00396A70"/>
    <w:rsid w:val="00396C0D"/>
    <w:rsid w:val="00397838"/>
    <w:rsid w:val="003A07DD"/>
    <w:rsid w:val="003A0BF1"/>
    <w:rsid w:val="003A4BEB"/>
    <w:rsid w:val="003A5183"/>
    <w:rsid w:val="003A5779"/>
    <w:rsid w:val="003A7DEB"/>
    <w:rsid w:val="003B298A"/>
    <w:rsid w:val="003B2EC3"/>
    <w:rsid w:val="003B7A1C"/>
    <w:rsid w:val="003C1DB4"/>
    <w:rsid w:val="003C2E1D"/>
    <w:rsid w:val="003C2F19"/>
    <w:rsid w:val="003C3997"/>
    <w:rsid w:val="003C3CF4"/>
    <w:rsid w:val="003C4EC4"/>
    <w:rsid w:val="003C5F69"/>
    <w:rsid w:val="003C7201"/>
    <w:rsid w:val="003D06CF"/>
    <w:rsid w:val="003D0BFB"/>
    <w:rsid w:val="003D1D4C"/>
    <w:rsid w:val="003D2B0F"/>
    <w:rsid w:val="003D2D65"/>
    <w:rsid w:val="003D5B2D"/>
    <w:rsid w:val="003D7D18"/>
    <w:rsid w:val="003E256D"/>
    <w:rsid w:val="003E3C37"/>
    <w:rsid w:val="003E4E56"/>
    <w:rsid w:val="003E4F1B"/>
    <w:rsid w:val="003E524F"/>
    <w:rsid w:val="003E55DC"/>
    <w:rsid w:val="003E6CE7"/>
    <w:rsid w:val="003E7E24"/>
    <w:rsid w:val="0040178D"/>
    <w:rsid w:val="004029ED"/>
    <w:rsid w:val="004047E4"/>
    <w:rsid w:val="00404B6E"/>
    <w:rsid w:val="00406B0A"/>
    <w:rsid w:val="0041066B"/>
    <w:rsid w:val="00411938"/>
    <w:rsid w:val="00413B56"/>
    <w:rsid w:val="00413E68"/>
    <w:rsid w:val="0041579D"/>
    <w:rsid w:val="00426E31"/>
    <w:rsid w:val="00434D7E"/>
    <w:rsid w:val="00440D4E"/>
    <w:rsid w:val="004441E7"/>
    <w:rsid w:val="0045156A"/>
    <w:rsid w:val="004537E8"/>
    <w:rsid w:val="00453A4E"/>
    <w:rsid w:val="00455097"/>
    <w:rsid w:val="00461B49"/>
    <w:rsid w:val="00464229"/>
    <w:rsid w:val="00464405"/>
    <w:rsid w:val="0047508A"/>
    <w:rsid w:val="00475E5A"/>
    <w:rsid w:val="00476D80"/>
    <w:rsid w:val="00481268"/>
    <w:rsid w:val="00482078"/>
    <w:rsid w:val="0048207C"/>
    <w:rsid w:val="0049284E"/>
    <w:rsid w:val="00493611"/>
    <w:rsid w:val="004A156B"/>
    <w:rsid w:val="004A1CF3"/>
    <w:rsid w:val="004A4C27"/>
    <w:rsid w:val="004A561C"/>
    <w:rsid w:val="004A6B2F"/>
    <w:rsid w:val="004B17D5"/>
    <w:rsid w:val="004B4041"/>
    <w:rsid w:val="004B404B"/>
    <w:rsid w:val="004C0271"/>
    <w:rsid w:val="004C0CD5"/>
    <w:rsid w:val="004C2828"/>
    <w:rsid w:val="004C35AF"/>
    <w:rsid w:val="004C4753"/>
    <w:rsid w:val="004C65DD"/>
    <w:rsid w:val="004C6F95"/>
    <w:rsid w:val="004C7905"/>
    <w:rsid w:val="004D1535"/>
    <w:rsid w:val="004D404F"/>
    <w:rsid w:val="004D58B6"/>
    <w:rsid w:val="004D5F13"/>
    <w:rsid w:val="004D7761"/>
    <w:rsid w:val="004E1778"/>
    <w:rsid w:val="004E2E98"/>
    <w:rsid w:val="004F0BA8"/>
    <w:rsid w:val="004F0FD7"/>
    <w:rsid w:val="004F4FFA"/>
    <w:rsid w:val="004F5E67"/>
    <w:rsid w:val="004F7AAE"/>
    <w:rsid w:val="005031C4"/>
    <w:rsid w:val="005034B0"/>
    <w:rsid w:val="005049B3"/>
    <w:rsid w:val="00505EAE"/>
    <w:rsid w:val="00507935"/>
    <w:rsid w:val="00512916"/>
    <w:rsid w:val="00516691"/>
    <w:rsid w:val="00517B66"/>
    <w:rsid w:val="00523C0B"/>
    <w:rsid w:val="00525F02"/>
    <w:rsid w:val="00526BFA"/>
    <w:rsid w:val="0053044F"/>
    <w:rsid w:val="00534F87"/>
    <w:rsid w:val="00536A76"/>
    <w:rsid w:val="00536D09"/>
    <w:rsid w:val="00536EF9"/>
    <w:rsid w:val="00540BAF"/>
    <w:rsid w:val="00542CA3"/>
    <w:rsid w:val="0054320F"/>
    <w:rsid w:val="0054325A"/>
    <w:rsid w:val="00543758"/>
    <w:rsid w:val="005508E0"/>
    <w:rsid w:val="00553B27"/>
    <w:rsid w:val="00557290"/>
    <w:rsid w:val="00562EDE"/>
    <w:rsid w:val="00565F08"/>
    <w:rsid w:val="005669AF"/>
    <w:rsid w:val="005710B3"/>
    <w:rsid w:val="0057264E"/>
    <w:rsid w:val="00577A67"/>
    <w:rsid w:val="00580902"/>
    <w:rsid w:val="00580965"/>
    <w:rsid w:val="00585FAD"/>
    <w:rsid w:val="005864A8"/>
    <w:rsid w:val="005868C3"/>
    <w:rsid w:val="005905D4"/>
    <w:rsid w:val="005909A2"/>
    <w:rsid w:val="0059221D"/>
    <w:rsid w:val="00592AFD"/>
    <w:rsid w:val="00596BDB"/>
    <w:rsid w:val="00596C8D"/>
    <w:rsid w:val="005974CA"/>
    <w:rsid w:val="005A1759"/>
    <w:rsid w:val="005A42C8"/>
    <w:rsid w:val="005A5602"/>
    <w:rsid w:val="005C1701"/>
    <w:rsid w:val="005C1D4F"/>
    <w:rsid w:val="005C366D"/>
    <w:rsid w:val="005D02F2"/>
    <w:rsid w:val="005D3638"/>
    <w:rsid w:val="005D3A30"/>
    <w:rsid w:val="005D3D8C"/>
    <w:rsid w:val="005D50B7"/>
    <w:rsid w:val="005E157B"/>
    <w:rsid w:val="005E351F"/>
    <w:rsid w:val="005E5325"/>
    <w:rsid w:val="005E6A71"/>
    <w:rsid w:val="005E7543"/>
    <w:rsid w:val="005F1E92"/>
    <w:rsid w:val="005F50CA"/>
    <w:rsid w:val="006111D0"/>
    <w:rsid w:val="00612256"/>
    <w:rsid w:val="00612A44"/>
    <w:rsid w:val="00612BA4"/>
    <w:rsid w:val="006140A7"/>
    <w:rsid w:val="00614538"/>
    <w:rsid w:val="00620421"/>
    <w:rsid w:val="00620A9F"/>
    <w:rsid w:val="0062117C"/>
    <w:rsid w:val="00623E33"/>
    <w:rsid w:val="00624B17"/>
    <w:rsid w:val="00630D12"/>
    <w:rsid w:val="00631057"/>
    <w:rsid w:val="00631D86"/>
    <w:rsid w:val="0063234E"/>
    <w:rsid w:val="0063238C"/>
    <w:rsid w:val="0063374E"/>
    <w:rsid w:val="00633AE9"/>
    <w:rsid w:val="00634EAE"/>
    <w:rsid w:val="006354B4"/>
    <w:rsid w:val="006366A6"/>
    <w:rsid w:val="00637563"/>
    <w:rsid w:val="00645779"/>
    <w:rsid w:val="00645C3D"/>
    <w:rsid w:val="0065244F"/>
    <w:rsid w:val="00653708"/>
    <w:rsid w:val="00653DB1"/>
    <w:rsid w:val="006540C6"/>
    <w:rsid w:val="00660F99"/>
    <w:rsid w:val="00661709"/>
    <w:rsid w:val="00665CBF"/>
    <w:rsid w:val="00665FDC"/>
    <w:rsid w:val="006707A4"/>
    <w:rsid w:val="006728EF"/>
    <w:rsid w:val="00674FD8"/>
    <w:rsid w:val="0067664D"/>
    <w:rsid w:val="00680398"/>
    <w:rsid w:val="00684B0F"/>
    <w:rsid w:val="00690A67"/>
    <w:rsid w:val="006915F6"/>
    <w:rsid w:val="00692955"/>
    <w:rsid w:val="00695EDA"/>
    <w:rsid w:val="00697782"/>
    <w:rsid w:val="006978D1"/>
    <w:rsid w:val="006A061E"/>
    <w:rsid w:val="006A17BE"/>
    <w:rsid w:val="006A1BB8"/>
    <w:rsid w:val="006A204F"/>
    <w:rsid w:val="006A2ADF"/>
    <w:rsid w:val="006A3015"/>
    <w:rsid w:val="006A4AEB"/>
    <w:rsid w:val="006A5B24"/>
    <w:rsid w:val="006B151D"/>
    <w:rsid w:val="006B341D"/>
    <w:rsid w:val="006B4779"/>
    <w:rsid w:val="006B5B34"/>
    <w:rsid w:val="006C125B"/>
    <w:rsid w:val="006C3BE4"/>
    <w:rsid w:val="006C5C2E"/>
    <w:rsid w:val="006C7FF6"/>
    <w:rsid w:val="006D001C"/>
    <w:rsid w:val="006D4E70"/>
    <w:rsid w:val="006D79ED"/>
    <w:rsid w:val="006E38A7"/>
    <w:rsid w:val="006E4F63"/>
    <w:rsid w:val="006E5E40"/>
    <w:rsid w:val="006E6E73"/>
    <w:rsid w:val="006F0D4B"/>
    <w:rsid w:val="006F0DF8"/>
    <w:rsid w:val="006F13C0"/>
    <w:rsid w:val="006F1805"/>
    <w:rsid w:val="006F2360"/>
    <w:rsid w:val="006F24B6"/>
    <w:rsid w:val="006F7F37"/>
    <w:rsid w:val="007002C0"/>
    <w:rsid w:val="0070431F"/>
    <w:rsid w:val="00705E8A"/>
    <w:rsid w:val="00705F48"/>
    <w:rsid w:val="00706429"/>
    <w:rsid w:val="00707729"/>
    <w:rsid w:val="00711998"/>
    <w:rsid w:val="0071296C"/>
    <w:rsid w:val="00713FBD"/>
    <w:rsid w:val="00716AC7"/>
    <w:rsid w:val="00721348"/>
    <w:rsid w:val="0072156B"/>
    <w:rsid w:val="00724105"/>
    <w:rsid w:val="00725CA0"/>
    <w:rsid w:val="00726C2C"/>
    <w:rsid w:val="00734448"/>
    <w:rsid w:val="00734508"/>
    <w:rsid w:val="00736949"/>
    <w:rsid w:val="00737629"/>
    <w:rsid w:val="007406FC"/>
    <w:rsid w:val="00741298"/>
    <w:rsid w:val="0074130D"/>
    <w:rsid w:val="00742049"/>
    <w:rsid w:val="007431EB"/>
    <w:rsid w:val="0074479D"/>
    <w:rsid w:val="0074639C"/>
    <w:rsid w:val="00750147"/>
    <w:rsid w:val="0075102D"/>
    <w:rsid w:val="00754DB6"/>
    <w:rsid w:val="00755F91"/>
    <w:rsid w:val="0075612C"/>
    <w:rsid w:val="00757D5E"/>
    <w:rsid w:val="00760514"/>
    <w:rsid w:val="007609EB"/>
    <w:rsid w:val="00765E08"/>
    <w:rsid w:val="00766A90"/>
    <w:rsid w:val="00766EAC"/>
    <w:rsid w:val="00774388"/>
    <w:rsid w:val="007744EC"/>
    <w:rsid w:val="00776FC9"/>
    <w:rsid w:val="00777047"/>
    <w:rsid w:val="00780D0D"/>
    <w:rsid w:val="00781181"/>
    <w:rsid w:val="0078137C"/>
    <w:rsid w:val="007813ED"/>
    <w:rsid w:val="00784678"/>
    <w:rsid w:val="00787612"/>
    <w:rsid w:val="0079222F"/>
    <w:rsid w:val="0079405D"/>
    <w:rsid w:val="00796D51"/>
    <w:rsid w:val="007A1292"/>
    <w:rsid w:val="007A223A"/>
    <w:rsid w:val="007A2D42"/>
    <w:rsid w:val="007A48E2"/>
    <w:rsid w:val="007A5456"/>
    <w:rsid w:val="007A589B"/>
    <w:rsid w:val="007A6FEB"/>
    <w:rsid w:val="007A73B7"/>
    <w:rsid w:val="007B3745"/>
    <w:rsid w:val="007B379C"/>
    <w:rsid w:val="007B49C1"/>
    <w:rsid w:val="007B5528"/>
    <w:rsid w:val="007C0092"/>
    <w:rsid w:val="007C3A09"/>
    <w:rsid w:val="007C4FCD"/>
    <w:rsid w:val="007C5224"/>
    <w:rsid w:val="007C6FB9"/>
    <w:rsid w:val="007C7331"/>
    <w:rsid w:val="007C79F1"/>
    <w:rsid w:val="007D00B4"/>
    <w:rsid w:val="007D0FB9"/>
    <w:rsid w:val="007D1D49"/>
    <w:rsid w:val="007D5BBB"/>
    <w:rsid w:val="007D7E80"/>
    <w:rsid w:val="007E4E85"/>
    <w:rsid w:val="007E51F1"/>
    <w:rsid w:val="007E5C55"/>
    <w:rsid w:val="007E6375"/>
    <w:rsid w:val="007E649E"/>
    <w:rsid w:val="007F299B"/>
    <w:rsid w:val="007F32F8"/>
    <w:rsid w:val="007F45A7"/>
    <w:rsid w:val="007F4A25"/>
    <w:rsid w:val="0080075D"/>
    <w:rsid w:val="00801E60"/>
    <w:rsid w:val="00810118"/>
    <w:rsid w:val="00811FBD"/>
    <w:rsid w:val="008158A9"/>
    <w:rsid w:val="00822E6A"/>
    <w:rsid w:val="00823EC8"/>
    <w:rsid w:val="00827D9B"/>
    <w:rsid w:val="00831EA2"/>
    <w:rsid w:val="00832BD4"/>
    <w:rsid w:val="00836544"/>
    <w:rsid w:val="00837612"/>
    <w:rsid w:val="00837B97"/>
    <w:rsid w:val="008402D4"/>
    <w:rsid w:val="00841348"/>
    <w:rsid w:val="00842988"/>
    <w:rsid w:val="00844130"/>
    <w:rsid w:val="00847315"/>
    <w:rsid w:val="008476DC"/>
    <w:rsid w:val="0085116D"/>
    <w:rsid w:val="008514B1"/>
    <w:rsid w:val="008522EF"/>
    <w:rsid w:val="00854E0B"/>
    <w:rsid w:val="00855F01"/>
    <w:rsid w:val="0085659F"/>
    <w:rsid w:val="008604F2"/>
    <w:rsid w:val="008632A0"/>
    <w:rsid w:val="00863FD7"/>
    <w:rsid w:val="0086408C"/>
    <w:rsid w:val="00865784"/>
    <w:rsid w:val="00870961"/>
    <w:rsid w:val="00874A23"/>
    <w:rsid w:val="00874C8A"/>
    <w:rsid w:val="00875C3B"/>
    <w:rsid w:val="00876DF8"/>
    <w:rsid w:val="00880536"/>
    <w:rsid w:val="00880F4D"/>
    <w:rsid w:val="008815AE"/>
    <w:rsid w:val="00881E81"/>
    <w:rsid w:val="00886628"/>
    <w:rsid w:val="00890F14"/>
    <w:rsid w:val="00894C5C"/>
    <w:rsid w:val="00896BFC"/>
    <w:rsid w:val="008977B9"/>
    <w:rsid w:val="008A0EDE"/>
    <w:rsid w:val="008A7174"/>
    <w:rsid w:val="008B0C3B"/>
    <w:rsid w:val="008B2B19"/>
    <w:rsid w:val="008B5DCF"/>
    <w:rsid w:val="008B6BF1"/>
    <w:rsid w:val="008B7A8D"/>
    <w:rsid w:val="008C0E38"/>
    <w:rsid w:val="008C2110"/>
    <w:rsid w:val="008C251F"/>
    <w:rsid w:val="008C78D5"/>
    <w:rsid w:val="008D4179"/>
    <w:rsid w:val="008D79FE"/>
    <w:rsid w:val="008E0408"/>
    <w:rsid w:val="008E24C8"/>
    <w:rsid w:val="008E4671"/>
    <w:rsid w:val="008E46F5"/>
    <w:rsid w:val="008E5F02"/>
    <w:rsid w:val="008E71F7"/>
    <w:rsid w:val="008E76BC"/>
    <w:rsid w:val="008F06EB"/>
    <w:rsid w:val="008F092C"/>
    <w:rsid w:val="008F1E2E"/>
    <w:rsid w:val="009012A4"/>
    <w:rsid w:val="009026A0"/>
    <w:rsid w:val="00905109"/>
    <w:rsid w:val="00907345"/>
    <w:rsid w:val="00914840"/>
    <w:rsid w:val="00914AD0"/>
    <w:rsid w:val="00914C5D"/>
    <w:rsid w:val="00915722"/>
    <w:rsid w:val="009229A0"/>
    <w:rsid w:val="00927A36"/>
    <w:rsid w:val="0093018B"/>
    <w:rsid w:val="009377FF"/>
    <w:rsid w:val="0094044A"/>
    <w:rsid w:val="00940FC4"/>
    <w:rsid w:val="0094198D"/>
    <w:rsid w:val="00945575"/>
    <w:rsid w:val="00945A13"/>
    <w:rsid w:val="00950AEF"/>
    <w:rsid w:val="00950D90"/>
    <w:rsid w:val="0095187C"/>
    <w:rsid w:val="00952EEB"/>
    <w:rsid w:val="00955F23"/>
    <w:rsid w:val="00956223"/>
    <w:rsid w:val="00956829"/>
    <w:rsid w:val="009569BF"/>
    <w:rsid w:val="00956D15"/>
    <w:rsid w:val="009614D4"/>
    <w:rsid w:val="009640C3"/>
    <w:rsid w:val="0097080A"/>
    <w:rsid w:val="0097183A"/>
    <w:rsid w:val="00972957"/>
    <w:rsid w:val="00972B10"/>
    <w:rsid w:val="00974151"/>
    <w:rsid w:val="009842E5"/>
    <w:rsid w:val="00984DC2"/>
    <w:rsid w:val="009867BD"/>
    <w:rsid w:val="0098697F"/>
    <w:rsid w:val="00991377"/>
    <w:rsid w:val="009966FD"/>
    <w:rsid w:val="00997ACC"/>
    <w:rsid w:val="009A04DF"/>
    <w:rsid w:val="009A4B46"/>
    <w:rsid w:val="009A50BA"/>
    <w:rsid w:val="009A7CA4"/>
    <w:rsid w:val="009B0B40"/>
    <w:rsid w:val="009B0C36"/>
    <w:rsid w:val="009B7A21"/>
    <w:rsid w:val="009C0FDC"/>
    <w:rsid w:val="009C1662"/>
    <w:rsid w:val="009C2E51"/>
    <w:rsid w:val="009C4347"/>
    <w:rsid w:val="009C618B"/>
    <w:rsid w:val="009D31C2"/>
    <w:rsid w:val="009D4CAF"/>
    <w:rsid w:val="009E09D1"/>
    <w:rsid w:val="009E1670"/>
    <w:rsid w:val="009E21FC"/>
    <w:rsid w:val="009E7A28"/>
    <w:rsid w:val="009F3C5C"/>
    <w:rsid w:val="009F3D71"/>
    <w:rsid w:val="009F66A7"/>
    <w:rsid w:val="00A008D7"/>
    <w:rsid w:val="00A00A44"/>
    <w:rsid w:val="00A03AED"/>
    <w:rsid w:val="00A12B46"/>
    <w:rsid w:val="00A12D95"/>
    <w:rsid w:val="00A13897"/>
    <w:rsid w:val="00A14FDB"/>
    <w:rsid w:val="00A1703F"/>
    <w:rsid w:val="00A214B6"/>
    <w:rsid w:val="00A21E47"/>
    <w:rsid w:val="00A25D74"/>
    <w:rsid w:val="00A27590"/>
    <w:rsid w:val="00A27B16"/>
    <w:rsid w:val="00A27EDC"/>
    <w:rsid w:val="00A312A0"/>
    <w:rsid w:val="00A31432"/>
    <w:rsid w:val="00A37A42"/>
    <w:rsid w:val="00A40283"/>
    <w:rsid w:val="00A417AF"/>
    <w:rsid w:val="00A438DF"/>
    <w:rsid w:val="00A43B7F"/>
    <w:rsid w:val="00A44E22"/>
    <w:rsid w:val="00A52123"/>
    <w:rsid w:val="00A5532B"/>
    <w:rsid w:val="00A5757A"/>
    <w:rsid w:val="00A57A9E"/>
    <w:rsid w:val="00A57EB9"/>
    <w:rsid w:val="00A6035A"/>
    <w:rsid w:val="00A65CAA"/>
    <w:rsid w:val="00A71108"/>
    <w:rsid w:val="00A73056"/>
    <w:rsid w:val="00A74D7C"/>
    <w:rsid w:val="00A77A69"/>
    <w:rsid w:val="00A77E11"/>
    <w:rsid w:val="00A77E6D"/>
    <w:rsid w:val="00A81E48"/>
    <w:rsid w:val="00A83FC3"/>
    <w:rsid w:val="00A84E6C"/>
    <w:rsid w:val="00A8606D"/>
    <w:rsid w:val="00A8651F"/>
    <w:rsid w:val="00A93F92"/>
    <w:rsid w:val="00A97630"/>
    <w:rsid w:val="00AA133C"/>
    <w:rsid w:val="00AA1EF7"/>
    <w:rsid w:val="00AA1FC3"/>
    <w:rsid w:val="00AA20DB"/>
    <w:rsid w:val="00AA3376"/>
    <w:rsid w:val="00AA3456"/>
    <w:rsid w:val="00AA3D8F"/>
    <w:rsid w:val="00AA6B7B"/>
    <w:rsid w:val="00AA7918"/>
    <w:rsid w:val="00AB138B"/>
    <w:rsid w:val="00AB1D6B"/>
    <w:rsid w:val="00AB2509"/>
    <w:rsid w:val="00AB7098"/>
    <w:rsid w:val="00AB7857"/>
    <w:rsid w:val="00AC3BFF"/>
    <w:rsid w:val="00AD177D"/>
    <w:rsid w:val="00AE0A6D"/>
    <w:rsid w:val="00AE54E1"/>
    <w:rsid w:val="00AF029A"/>
    <w:rsid w:val="00AF05E0"/>
    <w:rsid w:val="00AF5668"/>
    <w:rsid w:val="00B00063"/>
    <w:rsid w:val="00B07653"/>
    <w:rsid w:val="00B12B6C"/>
    <w:rsid w:val="00B144C9"/>
    <w:rsid w:val="00B15E39"/>
    <w:rsid w:val="00B16360"/>
    <w:rsid w:val="00B166B9"/>
    <w:rsid w:val="00B173B5"/>
    <w:rsid w:val="00B21EE0"/>
    <w:rsid w:val="00B24728"/>
    <w:rsid w:val="00B26746"/>
    <w:rsid w:val="00B27448"/>
    <w:rsid w:val="00B30BAB"/>
    <w:rsid w:val="00B3419F"/>
    <w:rsid w:val="00B36A22"/>
    <w:rsid w:val="00B4327B"/>
    <w:rsid w:val="00B44961"/>
    <w:rsid w:val="00B45695"/>
    <w:rsid w:val="00B47E81"/>
    <w:rsid w:val="00B57C3B"/>
    <w:rsid w:val="00B63788"/>
    <w:rsid w:val="00B72402"/>
    <w:rsid w:val="00B735A8"/>
    <w:rsid w:val="00B76E95"/>
    <w:rsid w:val="00B77503"/>
    <w:rsid w:val="00B8048E"/>
    <w:rsid w:val="00B81381"/>
    <w:rsid w:val="00B81557"/>
    <w:rsid w:val="00B841E3"/>
    <w:rsid w:val="00B8425C"/>
    <w:rsid w:val="00B85820"/>
    <w:rsid w:val="00B86E4A"/>
    <w:rsid w:val="00B8747D"/>
    <w:rsid w:val="00B9030E"/>
    <w:rsid w:val="00B91722"/>
    <w:rsid w:val="00B9194A"/>
    <w:rsid w:val="00B91F9F"/>
    <w:rsid w:val="00B96047"/>
    <w:rsid w:val="00B967C4"/>
    <w:rsid w:val="00B967F9"/>
    <w:rsid w:val="00BA104A"/>
    <w:rsid w:val="00BA280D"/>
    <w:rsid w:val="00BA557E"/>
    <w:rsid w:val="00BA6CF8"/>
    <w:rsid w:val="00BA75DA"/>
    <w:rsid w:val="00BB255D"/>
    <w:rsid w:val="00BB2DAF"/>
    <w:rsid w:val="00BB2F24"/>
    <w:rsid w:val="00BB33BB"/>
    <w:rsid w:val="00BB5CAD"/>
    <w:rsid w:val="00BB71A2"/>
    <w:rsid w:val="00BC38BF"/>
    <w:rsid w:val="00BC3B9C"/>
    <w:rsid w:val="00BC3FAA"/>
    <w:rsid w:val="00BD1A81"/>
    <w:rsid w:val="00BE1D8F"/>
    <w:rsid w:val="00BE546C"/>
    <w:rsid w:val="00BE64BF"/>
    <w:rsid w:val="00BE757A"/>
    <w:rsid w:val="00BF1EA6"/>
    <w:rsid w:val="00BF2DB8"/>
    <w:rsid w:val="00BF4260"/>
    <w:rsid w:val="00BF6465"/>
    <w:rsid w:val="00C00F48"/>
    <w:rsid w:val="00C05775"/>
    <w:rsid w:val="00C05A78"/>
    <w:rsid w:val="00C12FDD"/>
    <w:rsid w:val="00C1615E"/>
    <w:rsid w:val="00C17D20"/>
    <w:rsid w:val="00C2580E"/>
    <w:rsid w:val="00C33568"/>
    <w:rsid w:val="00C33997"/>
    <w:rsid w:val="00C34178"/>
    <w:rsid w:val="00C348AE"/>
    <w:rsid w:val="00C40215"/>
    <w:rsid w:val="00C440FA"/>
    <w:rsid w:val="00C52F93"/>
    <w:rsid w:val="00C64D0A"/>
    <w:rsid w:val="00C6556A"/>
    <w:rsid w:val="00C666CE"/>
    <w:rsid w:val="00C71523"/>
    <w:rsid w:val="00C715FB"/>
    <w:rsid w:val="00C74D7D"/>
    <w:rsid w:val="00C76F26"/>
    <w:rsid w:val="00C77745"/>
    <w:rsid w:val="00C80267"/>
    <w:rsid w:val="00C812FC"/>
    <w:rsid w:val="00C82381"/>
    <w:rsid w:val="00C823CB"/>
    <w:rsid w:val="00C86641"/>
    <w:rsid w:val="00C92853"/>
    <w:rsid w:val="00C93597"/>
    <w:rsid w:val="00C96768"/>
    <w:rsid w:val="00CA1BFE"/>
    <w:rsid w:val="00CA5ADA"/>
    <w:rsid w:val="00CB14B9"/>
    <w:rsid w:val="00CB3847"/>
    <w:rsid w:val="00CB6449"/>
    <w:rsid w:val="00CB672F"/>
    <w:rsid w:val="00CC1A61"/>
    <w:rsid w:val="00CC26DE"/>
    <w:rsid w:val="00CC3A28"/>
    <w:rsid w:val="00CC3ADC"/>
    <w:rsid w:val="00CC4CF1"/>
    <w:rsid w:val="00CD153E"/>
    <w:rsid w:val="00CD2301"/>
    <w:rsid w:val="00CD479D"/>
    <w:rsid w:val="00CE09B4"/>
    <w:rsid w:val="00CE3EAF"/>
    <w:rsid w:val="00CF4D02"/>
    <w:rsid w:val="00CF7743"/>
    <w:rsid w:val="00CF7C79"/>
    <w:rsid w:val="00D026D5"/>
    <w:rsid w:val="00D02761"/>
    <w:rsid w:val="00D11CBA"/>
    <w:rsid w:val="00D16812"/>
    <w:rsid w:val="00D16E27"/>
    <w:rsid w:val="00D242C9"/>
    <w:rsid w:val="00D25618"/>
    <w:rsid w:val="00D25629"/>
    <w:rsid w:val="00D35546"/>
    <w:rsid w:val="00D369C0"/>
    <w:rsid w:val="00D375B3"/>
    <w:rsid w:val="00D4084C"/>
    <w:rsid w:val="00D42D40"/>
    <w:rsid w:val="00D513C8"/>
    <w:rsid w:val="00D536B8"/>
    <w:rsid w:val="00D54EEE"/>
    <w:rsid w:val="00D62FAC"/>
    <w:rsid w:val="00D63134"/>
    <w:rsid w:val="00D63C32"/>
    <w:rsid w:val="00D648E3"/>
    <w:rsid w:val="00D66BA9"/>
    <w:rsid w:val="00D678F3"/>
    <w:rsid w:val="00D67CE4"/>
    <w:rsid w:val="00D70FA1"/>
    <w:rsid w:val="00D767FD"/>
    <w:rsid w:val="00D77947"/>
    <w:rsid w:val="00D8155C"/>
    <w:rsid w:val="00D82332"/>
    <w:rsid w:val="00D82CBE"/>
    <w:rsid w:val="00D83CFC"/>
    <w:rsid w:val="00D86A8F"/>
    <w:rsid w:val="00D90F59"/>
    <w:rsid w:val="00D93DC1"/>
    <w:rsid w:val="00D94B56"/>
    <w:rsid w:val="00D96D3B"/>
    <w:rsid w:val="00D970B4"/>
    <w:rsid w:val="00D97334"/>
    <w:rsid w:val="00DA0187"/>
    <w:rsid w:val="00DA1319"/>
    <w:rsid w:val="00DA38A7"/>
    <w:rsid w:val="00DA58DE"/>
    <w:rsid w:val="00DA6E8D"/>
    <w:rsid w:val="00DB00FA"/>
    <w:rsid w:val="00DB023E"/>
    <w:rsid w:val="00DB232F"/>
    <w:rsid w:val="00DB24C3"/>
    <w:rsid w:val="00DB436B"/>
    <w:rsid w:val="00DB5123"/>
    <w:rsid w:val="00DB73E3"/>
    <w:rsid w:val="00DC12DB"/>
    <w:rsid w:val="00DC13A7"/>
    <w:rsid w:val="00DC23F2"/>
    <w:rsid w:val="00DC2691"/>
    <w:rsid w:val="00DC3350"/>
    <w:rsid w:val="00DC69E2"/>
    <w:rsid w:val="00DC6BAF"/>
    <w:rsid w:val="00DC7574"/>
    <w:rsid w:val="00DC7E02"/>
    <w:rsid w:val="00DD29C4"/>
    <w:rsid w:val="00DD46A4"/>
    <w:rsid w:val="00DD7081"/>
    <w:rsid w:val="00DE26E7"/>
    <w:rsid w:val="00DE67B8"/>
    <w:rsid w:val="00DE7A22"/>
    <w:rsid w:val="00DF3550"/>
    <w:rsid w:val="00DF6DE1"/>
    <w:rsid w:val="00E03A30"/>
    <w:rsid w:val="00E0667A"/>
    <w:rsid w:val="00E13898"/>
    <w:rsid w:val="00E14CEF"/>
    <w:rsid w:val="00E16149"/>
    <w:rsid w:val="00E24296"/>
    <w:rsid w:val="00E3040F"/>
    <w:rsid w:val="00E30C64"/>
    <w:rsid w:val="00E33B19"/>
    <w:rsid w:val="00E35DC6"/>
    <w:rsid w:val="00E36BAF"/>
    <w:rsid w:val="00E4039D"/>
    <w:rsid w:val="00E434A7"/>
    <w:rsid w:val="00E44364"/>
    <w:rsid w:val="00E52DE8"/>
    <w:rsid w:val="00E52F26"/>
    <w:rsid w:val="00E54C0F"/>
    <w:rsid w:val="00E563AD"/>
    <w:rsid w:val="00E6036C"/>
    <w:rsid w:val="00E7093F"/>
    <w:rsid w:val="00E714C9"/>
    <w:rsid w:val="00E76B54"/>
    <w:rsid w:val="00E76EC8"/>
    <w:rsid w:val="00E77D22"/>
    <w:rsid w:val="00E82154"/>
    <w:rsid w:val="00E85167"/>
    <w:rsid w:val="00E85DA6"/>
    <w:rsid w:val="00E90410"/>
    <w:rsid w:val="00E90D75"/>
    <w:rsid w:val="00E93950"/>
    <w:rsid w:val="00E95115"/>
    <w:rsid w:val="00E9653E"/>
    <w:rsid w:val="00E96A6C"/>
    <w:rsid w:val="00E96AFA"/>
    <w:rsid w:val="00EA0145"/>
    <w:rsid w:val="00EA02A6"/>
    <w:rsid w:val="00EA1A3C"/>
    <w:rsid w:val="00EB056E"/>
    <w:rsid w:val="00EB210E"/>
    <w:rsid w:val="00EB33D8"/>
    <w:rsid w:val="00EB3E14"/>
    <w:rsid w:val="00EB49A9"/>
    <w:rsid w:val="00EB49FB"/>
    <w:rsid w:val="00EB62A4"/>
    <w:rsid w:val="00EB6E59"/>
    <w:rsid w:val="00EB768C"/>
    <w:rsid w:val="00EC056A"/>
    <w:rsid w:val="00EC2294"/>
    <w:rsid w:val="00EC313D"/>
    <w:rsid w:val="00ED2724"/>
    <w:rsid w:val="00ED49E4"/>
    <w:rsid w:val="00EE2CF9"/>
    <w:rsid w:val="00EE5B47"/>
    <w:rsid w:val="00EE6CFB"/>
    <w:rsid w:val="00EE75F2"/>
    <w:rsid w:val="00EE7B43"/>
    <w:rsid w:val="00EF1183"/>
    <w:rsid w:val="00EF2C8F"/>
    <w:rsid w:val="00EF3E2B"/>
    <w:rsid w:val="00EF4985"/>
    <w:rsid w:val="00EF4A46"/>
    <w:rsid w:val="00EF647C"/>
    <w:rsid w:val="00F02967"/>
    <w:rsid w:val="00F0623F"/>
    <w:rsid w:val="00F102E9"/>
    <w:rsid w:val="00F10F65"/>
    <w:rsid w:val="00F118D1"/>
    <w:rsid w:val="00F20AC1"/>
    <w:rsid w:val="00F24370"/>
    <w:rsid w:val="00F2584D"/>
    <w:rsid w:val="00F25AF2"/>
    <w:rsid w:val="00F26CAB"/>
    <w:rsid w:val="00F26CFC"/>
    <w:rsid w:val="00F303BE"/>
    <w:rsid w:val="00F31C1D"/>
    <w:rsid w:val="00F332FF"/>
    <w:rsid w:val="00F34722"/>
    <w:rsid w:val="00F366BC"/>
    <w:rsid w:val="00F413AC"/>
    <w:rsid w:val="00F41504"/>
    <w:rsid w:val="00F41B01"/>
    <w:rsid w:val="00F476BE"/>
    <w:rsid w:val="00F477BB"/>
    <w:rsid w:val="00F518EA"/>
    <w:rsid w:val="00F52EF8"/>
    <w:rsid w:val="00F5308D"/>
    <w:rsid w:val="00F534F0"/>
    <w:rsid w:val="00F540B5"/>
    <w:rsid w:val="00F542D7"/>
    <w:rsid w:val="00F554CF"/>
    <w:rsid w:val="00F56757"/>
    <w:rsid w:val="00F6226C"/>
    <w:rsid w:val="00F62465"/>
    <w:rsid w:val="00F62DAA"/>
    <w:rsid w:val="00F63860"/>
    <w:rsid w:val="00F63C84"/>
    <w:rsid w:val="00F70227"/>
    <w:rsid w:val="00F71ACD"/>
    <w:rsid w:val="00F7202D"/>
    <w:rsid w:val="00F7231A"/>
    <w:rsid w:val="00F740B5"/>
    <w:rsid w:val="00F74C7B"/>
    <w:rsid w:val="00F757F2"/>
    <w:rsid w:val="00F8273E"/>
    <w:rsid w:val="00F84B65"/>
    <w:rsid w:val="00F93D3F"/>
    <w:rsid w:val="00F94B26"/>
    <w:rsid w:val="00F9680D"/>
    <w:rsid w:val="00F97B4E"/>
    <w:rsid w:val="00FA07F6"/>
    <w:rsid w:val="00FA279E"/>
    <w:rsid w:val="00FA5EAD"/>
    <w:rsid w:val="00FB23B2"/>
    <w:rsid w:val="00FB2EBC"/>
    <w:rsid w:val="00FB736C"/>
    <w:rsid w:val="00FC1BD8"/>
    <w:rsid w:val="00FC3438"/>
    <w:rsid w:val="00FD0DB0"/>
    <w:rsid w:val="00FD47ED"/>
    <w:rsid w:val="00FE16C9"/>
    <w:rsid w:val="00FE5E20"/>
    <w:rsid w:val="00FF0038"/>
    <w:rsid w:val="00FF12EF"/>
    <w:rsid w:val="00FF1E71"/>
    <w:rsid w:val="00FF3292"/>
    <w:rsid w:val="00FF5E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9C941D"/>
  <w15:chartTrackingRefBased/>
  <w15:docId w15:val="{07D61AFF-1765-4326-9181-B82E22CEB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8C0E38"/>
    <w:pPr>
      <w:keepNext/>
      <w:keepLines/>
      <w:spacing w:before="240" w:after="0" w:line="276" w:lineRule="auto"/>
      <w:outlineLvl w:val="0"/>
    </w:pPr>
    <w:rPr>
      <w:rFonts w:ascii="Calibri Light" w:eastAsia="Times New Roman" w:hAnsi="Calibri Light" w:cs="Times New Roman"/>
      <w:color w:val="2F5496"/>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40D4E"/>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440D4E"/>
  </w:style>
  <w:style w:type="paragraph" w:styleId="Footer">
    <w:name w:val="footer"/>
    <w:basedOn w:val="Normal"/>
    <w:link w:val="FooterChar"/>
    <w:uiPriority w:val="99"/>
    <w:unhideWhenUsed/>
    <w:rsid w:val="00481268"/>
    <w:pPr>
      <w:tabs>
        <w:tab w:val="center" w:pos="4680"/>
        <w:tab w:val="right" w:pos="9360"/>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481268"/>
    <w:rPr>
      <w:rFonts w:ascii="Calibri" w:eastAsia="Calibri" w:hAnsi="Calibri" w:cs="Times New Roman"/>
      <w:lang w:val="sq-AL"/>
    </w:rPr>
  </w:style>
  <w:style w:type="paragraph" w:styleId="Header">
    <w:name w:val="header"/>
    <w:basedOn w:val="Normal"/>
    <w:link w:val="HeaderChar"/>
    <w:uiPriority w:val="99"/>
    <w:unhideWhenUsed/>
    <w:rsid w:val="0048126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81268"/>
    <w:rPr>
      <w:rFonts w:ascii="Calibri" w:eastAsia="Calibri" w:hAnsi="Calibri" w:cs="Times New Roman"/>
      <w:lang w:val="sq-AL"/>
    </w:rPr>
  </w:style>
  <w:style w:type="character" w:customStyle="1" w:styleId="y2iqfc">
    <w:name w:val="y2iqfc"/>
    <w:rsid w:val="00481268"/>
  </w:style>
  <w:style w:type="paragraph" w:styleId="BodyTextIndent2">
    <w:name w:val="Body Text Indent 2"/>
    <w:basedOn w:val="Normal"/>
    <w:link w:val="BodyTextIndent2Char"/>
    <w:uiPriority w:val="99"/>
    <w:unhideWhenUsed/>
    <w:rsid w:val="00481268"/>
    <w:pPr>
      <w:spacing w:after="120" w:line="480" w:lineRule="auto"/>
      <w:ind w:left="360"/>
    </w:pPr>
  </w:style>
  <w:style w:type="character" w:customStyle="1" w:styleId="BodyTextIndent2Char">
    <w:name w:val="Body Text Indent 2 Char"/>
    <w:basedOn w:val="DefaultParagraphFont"/>
    <w:link w:val="BodyTextIndent2"/>
    <w:uiPriority w:val="99"/>
    <w:rsid w:val="00481268"/>
    <w:rPr>
      <w:lang w:val="sq-AL"/>
    </w:rPr>
  </w:style>
  <w:style w:type="character" w:styleId="CommentReference">
    <w:name w:val="annotation reference"/>
    <w:basedOn w:val="DefaultParagraphFont"/>
    <w:uiPriority w:val="99"/>
    <w:semiHidden/>
    <w:unhideWhenUsed/>
    <w:rsid w:val="00481268"/>
    <w:rPr>
      <w:sz w:val="16"/>
      <w:szCs w:val="16"/>
    </w:rPr>
  </w:style>
  <w:style w:type="paragraph" w:styleId="CommentText">
    <w:name w:val="annotation text"/>
    <w:basedOn w:val="Normal"/>
    <w:link w:val="CommentTextChar"/>
    <w:uiPriority w:val="99"/>
    <w:unhideWhenUsed/>
    <w:rsid w:val="00481268"/>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81268"/>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481268"/>
    <w:rPr>
      <w:b/>
      <w:bCs/>
    </w:rPr>
  </w:style>
  <w:style w:type="character" w:customStyle="1" w:styleId="CommentSubjectChar">
    <w:name w:val="Comment Subject Char"/>
    <w:basedOn w:val="CommentTextChar"/>
    <w:link w:val="CommentSubject"/>
    <w:uiPriority w:val="99"/>
    <w:semiHidden/>
    <w:rsid w:val="00481268"/>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481268"/>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481268"/>
    <w:rPr>
      <w:rFonts w:ascii="Segoe UI" w:eastAsia="Calibri" w:hAnsi="Segoe UI" w:cs="Segoe UI"/>
      <w:sz w:val="18"/>
      <w:szCs w:val="18"/>
      <w:lang w:val="sq-AL"/>
    </w:rPr>
  </w:style>
  <w:style w:type="paragraph" w:styleId="BodyTextIndent">
    <w:name w:val="Body Text Indent"/>
    <w:basedOn w:val="Normal"/>
    <w:link w:val="BodyTextIndentChar"/>
    <w:uiPriority w:val="99"/>
    <w:semiHidden/>
    <w:unhideWhenUsed/>
    <w:rsid w:val="00481268"/>
    <w:pPr>
      <w:spacing w:after="120" w:line="27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semiHidden/>
    <w:rsid w:val="00481268"/>
    <w:rPr>
      <w:rFonts w:ascii="Calibri" w:eastAsia="Calibri" w:hAnsi="Calibri" w:cs="Times New Roman"/>
      <w:lang w:val="sq-AL"/>
    </w:rPr>
  </w:style>
  <w:style w:type="paragraph" w:styleId="NormalWeb">
    <w:name w:val="Normal (Web)"/>
    <w:basedOn w:val="Normal"/>
    <w:uiPriority w:val="99"/>
    <w:unhideWhenUsed/>
    <w:rsid w:val="0048126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212pt">
    <w:name w:val="Body Text 2 + 12 pt"/>
    <w:aliases w:val="Justified,Line spacing:  1.5 lines"/>
    <w:basedOn w:val="BodyText2"/>
    <w:rsid w:val="00481268"/>
    <w:pPr>
      <w:spacing w:line="360" w:lineRule="auto"/>
      <w:jc w:val="both"/>
    </w:pPr>
    <w:rPr>
      <w:rFonts w:ascii="Times New Roman" w:eastAsia="MS Mincho" w:hAnsi="Times New Roman"/>
      <w:bCs/>
      <w:sz w:val="24"/>
      <w:szCs w:val="24"/>
    </w:rPr>
  </w:style>
  <w:style w:type="paragraph" w:styleId="BodyText2">
    <w:name w:val="Body Text 2"/>
    <w:basedOn w:val="Normal"/>
    <w:link w:val="BodyText2Char"/>
    <w:uiPriority w:val="99"/>
    <w:semiHidden/>
    <w:unhideWhenUsed/>
    <w:rsid w:val="00481268"/>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semiHidden/>
    <w:rsid w:val="00481268"/>
    <w:rPr>
      <w:rFonts w:ascii="Calibri" w:eastAsia="Calibri" w:hAnsi="Calibri" w:cs="Times New Roman"/>
      <w:lang w:val="sq-AL"/>
    </w:rPr>
  </w:style>
  <w:style w:type="character" w:customStyle="1" w:styleId="ParagrafiChar">
    <w:name w:val="Paragrafi Char"/>
    <w:basedOn w:val="DefaultParagraphFont"/>
    <w:link w:val="Paragrafi"/>
    <w:locked/>
    <w:rsid w:val="00481268"/>
    <w:rPr>
      <w:rFonts w:ascii="CG Times" w:hAnsi="CG Times"/>
    </w:rPr>
  </w:style>
  <w:style w:type="paragraph" w:customStyle="1" w:styleId="Paragrafi">
    <w:name w:val="Paragrafi"/>
    <w:basedOn w:val="Normal"/>
    <w:link w:val="ParagrafiChar"/>
    <w:rsid w:val="00481268"/>
    <w:pPr>
      <w:spacing w:after="0" w:line="240" w:lineRule="auto"/>
      <w:ind w:firstLine="720"/>
      <w:jc w:val="both"/>
    </w:pPr>
    <w:rPr>
      <w:rFonts w:ascii="CG Times" w:hAnsi="CG Times"/>
      <w:lang w:val="en-US"/>
    </w:rPr>
  </w:style>
  <w:style w:type="paragraph" w:customStyle="1" w:styleId="KreuNr">
    <w:name w:val="Kreu_Nr"/>
    <w:basedOn w:val="Normal"/>
    <w:rsid w:val="00481268"/>
    <w:pPr>
      <w:keepNext/>
      <w:spacing w:after="0" w:line="240" w:lineRule="auto"/>
      <w:jc w:val="center"/>
    </w:pPr>
    <w:rPr>
      <w:rFonts w:ascii="CG Times" w:hAnsi="CG Times" w:cs="Calibri"/>
      <w:caps/>
      <w:lang w:val="en-US"/>
    </w:rPr>
  </w:style>
  <w:style w:type="paragraph" w:customStyle="1" w:styleId="NeniNr">
    <w:name w:val="Neni_Nr"/>
    <w:basedOn w:val="Normal"/>
    <w:rsid w:val="00481268"/>
    <w:pPr>
      <w:keepNext/>
      <w:spacing w:after="0" w:line="240" w:lineRule="auto"/>
      <w:jc w:val="center"/>
    </w:pPr>
    <w:rPr>
      <w:rFonts w:ascii="CG Times" w:hAnsi="CG Times" w:cs="Calibri"/>
      <w:lang w:val="en-US"/>
    </w:rPr>
  </w:style>
  <w:style w:type="character" w:customStyle="1" w:styleId="NeniTitullChar">
    <w:name w:val="Neni_Titull Char"/>
    <w:basedOn w:val="DefaultParagraphFont"/>
    <w:link w:val="NeniTitull"/>
    <w:locked/>
    <w:rsid w:val="00481268"/>
    <w:rPr>
      <w:rFonts w:ascii="CG Times" w:hAnsi="CG Times"/>
      <w:b/>
      <w:bCs/>
    </w:rPr>
  </w:style>
  <w:style w:type="paragraph" w:customStyle="1" w:styleId="NeniTitull">
    <w:name w:val="Neni_Titull"/>
    <w:basedOn w:val="Normal"/>
    <w:link w:val="NeniTitullChar"/>
    <w:rsid w:val="00481268"/>
    <w:pPr>
      <w:keepNext/>
      <w:spacing w:after="0" w:line="240" w:lineRule="auto"/>
      <w:jc w:val="center"/>
    </w:pPr>
    <w:rPr>
      <w:rFonts w:ascii="CG Times" w:hAnsi="CG Times"/>
      <w:b/>
      <w:bCs/>
      <w:lang w:val="en-US"/>
    </w:rPr>
  </w:style>
  <w:style w:type="character" w:customStyle="1" w:styleId="sbb9ee52a">
    <w:name w:val="sbb9ee52a"/>
    <w:rsid w:val="00481268"/>
  </w:style>
  <w:style w:type="character" w:customStyle="1" w:styleId="Bodytext3">
    <w:name w:val="Body text (3)_"/>
    <w:basedOn w:val="DefaultParagraphFont"/>
    <w:link w:val="Bodytext31"/>
    <w:uiPriority w:val="99"/>
    <w:locked/>
    <w:rsid w:val="00481268"/>
    <w:rPr>
      <w:i/>
      <w:iCs/>
      <w:shd w:val="clear" w:color="auto" w:fill="FFFFFF"/>
    </w:rPr>
  </w:style>
  <w:style w:type="paragraph" w:customStyle="1" w:styleId="Bodytext31">
    <w:name w:val="Body text (3)1"/>
    <w:basedOn w:val="Normal"/>
    <w:link w:val="Bodytext3"/>
    <w:uiPriority w:val="99"/>
    <w:rsid w:val="00481268"/>
    <w:pPr>
      <w:shd w:val="clear" w:color="auto" w:fill="FFFFFF"/>
      <w:spacing w:before="180" w:after="0" w:line="202" w:lineRule="exact"/>
      <w:ind w:hanging="480"/>
      <w:jc w:val="both"/>
    </w:pPr>
    <w:rPr>
      <w:i/>
      <w:iCs/>
      <w:lang w:val="en-US"/>
    </w:rPr>
  </w:style>
  <w:style w:type="paragraph" w:styleId="TOC3">
    <w:name w:val="toc 3"/>
    <w:basedOn w:val="Normal"/>
    <w:uiPriority w:val="1"/>
    <w:qFormat/>
    <w:rsid w:val="00481268"/>
    <w:pPr>
      <w:widowControl w:val="0"/>
      <w:autoSpaceDE w:val="0"/>
      <w:autoSpaceDN w:val="0"/>
      <w:spacing w:after="0" w:line="288" w:lineRule="exact"/>
      <w:ind w:left="659" w:hanging="245"/>
    </w:pPr>
    <w:rPr>
      <w:rFonts w:ascii="Calibri" w:eastAsia="Calibri" w:hAnsi="Calibri" w:cs="Calibri"/>
      <w:b/>
      <w:bCs/>
      <w:sz w:val="24"/>
      <w:szCs w:val="24"/>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481268"/>
    <w:pPr>
      <w:spacing w:after="0" w:line="240" w:lineRule="auto"/>
    </w:pPr>
    <w:rPr>
      <w:rFonts w:ascii="Calibri" w:eastAsia="Calibri" w:hAnsi="Calibri" w:cs="Times New Roman"/>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481268"/>
    <w:rPr>
      <w:rFonts w:ascii="Calibri" w:eastAsia="Calibri" w:hAnsi="Calibri" w:cs="Times New Roman"/>
      <w:sz w:val="20"/>
      <w:szCs w:val="20"/>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481268"/>
    <w:rPr>
      <w:vertAlign w:val="superscript"/>
    </w:rPr>
  </w:style>
  <w:style w:type="character" w:customStyle="1" w:styleId="Heading1Char">
    <w:name w:val="Heading 1 Char"/>
    <w:basedOn w:val="DefaultParagraphFont"/>
    <w:link w:val="Heading1"/>
    <w:uiPriority w:val="9"/>
    <w:rsid w:val="008C0E38"/>
    <w:rPr>
      <w:rFonts w:ascii="Calibri Light" w:eastAsia="Times New Roman" w:hAnsi="Calibri Light" w:cs="Times New Roman"/>
      <w:color w:val="2F5496"/>
      <w:sz w:val="32"/>
      <w:szCs w:val="32"/>
    </w:rPr>
  </w:style>
  <w:style w:type="paragraph" w:styleId="Revision">
    <w:name w:val="Revision"/>
    <w:hidden/>
    <w:uiPriority w:val="99"/>
    <w:semiHidden/>
    <w:rsid w:val="00A74D7C"/>
    <w:pPr>
      <w:spacing w:after="0" w:line="240" w:lineRule="auto"/>
    </w:pPr>
    <w:rPr>
      <w:rFonts w:ascii="Calibri" w:eastAsia="Calibri" w:hAnsi="Calibri" w:cs="Times New Roman"/>
      <w:lang w:val="sq-AL"/>
    </w:rPr>
  </w:style>
  <w:style w:type="character" w:customStyle="1" w:styleId="hps">
    <w:name w:val="hps"/>
    <w:rsid w:val="00D96D3B"/>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AE0A6D"/>
    <w:pPr>
      <w:spacing w:line="240" w:lineRule="exact"/>
    </w:pPr>
    <w:rPr>
      <w:vertAlign w:val="superscript"/>
      <w:lang w:val="en-US"/>
    </w:rPr>
  </w:style>
  <w:style w:type="paragraph" w:customStyle="1" w:styleId="Default">
    <w:name w:val="Default"/>
    <w:rsid w:val="00D82C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ECHRDecisionBody">
    <w:name w:val="ECHR_Decision_Body"/>
    <w:aliases w:val="Ju_Judges"/>
    <w:basedOn w:val="Normal"/>
    <w:rsid w:val="00C80267"/>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rPr>
  </w:style>
  <w:style w:type="character" w:styleId="Strong">
    <w:name w:val="Strong"/>
    <w:basedOn w:val="DefaultParagraphFont"/>
    <w:uiPriority w:val="22"/>
    <w:qFormat/>
    <w:rsid w:val="0004355F"/>
    <w:rPr>
      <w:b/>
      <w:bCs/>
    </w:rPr>
  </w:style>
  <w:style w:type="table" w:styleId="TableGrid">
    <w:name w:val="Table Grid"/>
    <w:basedOn w:val="TableNormal"/>
    <w:uiPriority w:val="39"/>
    <w:rsid w:val="00024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301694">
      <w:bodyDiv w:val="1"/>
      <w:marLeft w:val="0"/>
      <w:marRight w:val="0"/>
      <w:marTop w:val="0"/>
      <w:marBottom w:val="0"/>
      <w:divBdr>
        <w:top w:val="none" w:sz="0" w:space="0" w:color="auto"/>
        <w:left w:val="none" w:sz="0" w:space="0" w:color="auto"/>
        <w:bottom w:val="none" w:sz="0" w:space="0" w:color="auto"/>
        <w:right w:val="none" w:sz="0" w:space="0" w:color="auto"/>
      </w:divBdr>
    </w:div>
    <w:div w:id="146141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2026-07-02T10:27:48Z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2026-07-02T00:00:00Z</Date_x0020_protokolli>
    <Titulli xmlns="0e656187-b300-4fb0-8bf4-3a50f872073c">Me objekt shfuqizimin e vendimeve nr. 672, datë 23.11.2024 të Gjykatës së Posaçme të Shkallës së Parë për Korrupsionin dhe Krimin e Organizuar; nr. 253 (87-2024-368), datë 13.12.2024 të Gjykatës së Posaçme të Apelit për Korrupsionin dhe Krimin e Organizuar; nr. 00-2025-376, datë 27.02.2025 të Kolegjit Penal të Gjykatës së Lartë, si të papajtueshme me Kushtetutën e Republikës së Shqipërisë. Shfuqizimi i vendimeve nr. 672, datë 23.11.2024 të Gjykatës së Posaçme të Shkallës së Parë për Korrupsionin dhe Krimin e Organizuar; datë 25.11.2024 të Prokurorisë së Posaçme kundër Korrupsionit dhe Krimit të Organizuar; nr. 11/703, datë 16.01.2025 të Gjykatës së Posaçme të Shkallës së Parë për Korrupsionin dhe Krimin e Organizuar; urdhrit nr. 53 (87-2025-69), datë 06.03.2025 të Gjykatës së Posaçme të Apelit për Korrupsionin dhe Krimin e Organizuar; nr. 00-2025-1160, datë 10.07.2025 të Kolegjit Penal të Gjykatës së Lartë, si të papajtueshme me Kushtetutën e Republikës së Shqipërisë. Urdhërimi i heqjes së sekuestros mbi send</Titulli>
    <Modifikuesi xmlns="0e656187-b300-4fb0-8bf4-3a50f872073c">ermira.bukaci</Modifikuesi>
    <Nr_x002e__x0020_prot_x0020_QBZ xmlns="0e656187-b300-4fb0-8bf4-3a50f872073c">1490/1</Nr_x002e__x0020_prot_x0020_QBZ>
    <Data_x0020_e_x0020_Modifikimit xmlns="0e656187-b300-4fb0-8bf4-3a50f872073c">2026-07-02T13:25:32Z</Data_x0020_e_x0020_Modifikimit>
    <Dekretuar xmlns="0e656187-b300-4fb0-8bf4-3a50f872073c">false</Dekretuar>
    <Data xmlns="0e656187-b300-4fb0-8bf4-3a50f872073c">2026-06-11T00:00:00Z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58ECCE96E9949A499E5D3AC006333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58ECCE96E9949A499E5D3AC006333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B2E62-EB4D-4115-AF9E-14BC4E4FF958}">
  <ds:schemaRefs>
    <ds:schemaRef ds:uri="http://schemas.microsoft.com/office/2006/metadata/properties"/>
    <ds:schemaRef ds:uri="http://purl.org/dc/elements/1.1/"/>
    <ds:schemaRef ds:uri="http://purl.org/dc/dcmitype/"/>
    <ds:schemaRef ds:uri="http://schemas.microsoft.com/office/2006/documentManagement/types"/>
    <ds:schemaRef ds:uri="http://purl.org/dc/terms/"/>
    <ds:schemaRef ds:uri="0e656187-b300-4fb0-8bf4-3a50f872073c"/>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395DDC1-85FD-4A52-98DA-B22924B8E6B4}">
  <ds:schemaRefs>
    <ds:schemaRef ds:uri="http://schemas.microsoft.com/sharepoint/v3/contenttype/forms"/>
  </ds:schemaRefs>
</ds:datastoreItem>
</file>

<file path=customXml/itemProps3.xml><?xml version="1.0" encoding="utf-8"?>
<ds:datastoreItem xmlns:ds="http://schemas.openxmlformats.org/officeDocument/2006/customXml" ds:itemID="{F1A41E1D-A931-4322-A4F7-2E540EEB8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45F138B-B13F-4060-816F-0EC846C2FB63}">
  <ds:schemaRefs>
    <ds:schemaRef ds:uri="http://schemas.microsoft.com/sharepoint/v3/contenttype/forms"/>
  </ds:schemaRefs>
</ds:datastoreItem>
</file>

<file path=customXml/itemProps5.xml><?xml version="1.0" encoding="utf-8"?>
<ds:datastoreItem xmlns:ds="http://schemas.openxmlformats.org/officeDocument/2006/customXml" ds:itemID="{AFE7C501-D8C3-4FE1-9154-8B5C0AF52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678B991-9DC3-4287-836C-28A9FCEE4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1683</Words>
  <Characters>9596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Me objekt shfuqizimin e vendimeve nr. 672, datë 23.11.2024 të Gjykatës së Posaçme të Shkallës së Parë për Korrupsionin dhe Krimin e Organizuar; nr. 253 (87-2024-368), datë 13.12.2024 të Gjykatës së Posaçme të Apelit për Korrupsionin dhe Krimin e Organizua</vt:lpstr>
    </vt:vector>
  </TitlesOfParts>
  <Company>User</Company>
  <LinksUpToDate>false</LinksUpToDate>
  <CharactersWithSpaces>11257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672, datë 23.11.2024 të Gjykatës së Posaçme të Shkallës së Parë për Korrupsionin dhe Krimin e Organizuar; nr. 253 (87-2024-368), datë 13.12.2024 të Gjykatës së Posaçme të Apelit për Korrupsionin dhe Krimin e Organizuar; nr. 00-2025-376, datë 27.02.2025 të Kolegjit Penal të Gjykatës së Lartë, si të papajtueshme me Kushtetutën e Republikës së Shqipërisë. Shfuqizimi i vendimeve nr. 672, datë 23.11.2024 të Gjykatës së Posaçme të Shkallës së Parë për Korrupsionin dhe Krimin e Organizuar; datë 25.11.2024 të Prokurorisë së Posaçme kundër Korrupsionit dhe Krimit të Organizuar; nr. 11/703, datë 16.01.2025 të Gjykatës së Posaçme të Shkallës së Parë për Korrupsionin dhe Krimin e Organizuar; urdhrit nr. 53 (87-2025-69), datë 06.03.2025 të Gjykatës së Posaçme të Apelit për Korrupsionin dhe Krimin e Organizuar; nr. 00-2025-1160, datë 10.07.2025 të Kolegjit Penal të Gjykatës së Lartë, si të papajtueshme me Kushtetutën e Republikës së Shqipërisë. Urdhërimi i heqjes së sekuestros mbi send</dc:title>
  <dc:creator>Ela Elezi</dc:creator>
  <cp:lastModifiedBy>Alma Lisaku</cp:lastModifiedBy>
  <cp:revision>9</cp:revision>
  <cp:lastPrinted>2026-06-29T13:20:00Z</cp:lastPrinted>
  <dcterms:created xsi:type="dcterms:W3CDTF">2026-07-02T10:36:00Z</dcterms:created>
  <dcterms:modified xsi:type="dcterms:W3CDTF">2026-07-06T07:41:00Z</dcterms:modified>
</cp:coreProperties>
</file>