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9DD" w:rsidRPr="005F0DD8" w:rsidRDefault="002D29DD" w:rsidP="002D29DD">
      <w:pPr>
        <w:pStyle w:val="Akti"/>
      </w:pPr>
      <w:bookmarkStart w:id="0" w:name="_GoBack"/>
      <w:bookmarkEnd w:id="0"/>
      <w:r w:rsidRPr="005F0DD8">
        <w:t>Vendim</w:t>
      </w:r>
    </w:p>
    <w:p w:rsidR="002D29DD" w:rsidRPr="005F0DD8" w:rsidRDefault="002D29DD" w:rsidP="002D29DD">
      <w:pPr>
        <w:pStyle w:val="Titulli"/>
      </w:pPr>
      <w:r w:rsidRPr="005F0DD8">
        <w:t>(Për shpallje të zhdukur)</w:t>
      </w:r>
    </w:p>
    <w:p w:rsidR="002D29DD" w:rsidRPr="005F0DD8" w:rsidRDefault="002D29DD" w:rsidP="002D29DD">
      <w:pPr>
        <w:pStyle w:val="Titulli"/>
      </w:pPr>
    </w:p>
    <w:p w:rsidR="002D29DD" w:rsidRPr="005F0DD8" w:rsidRDefault="002D29DD" w:rsidP="002D29DD">
      <w:pPr>
        <w:pStyle w:val="Paragrafi"/>
      </w:pPr>
      <w:r w:rsidRPr="005F0DD8">
        <w:t xml:space="preserve">Gjykata e rrethit Gramsh, konform nenit 306, 375  të Kodit të Procedurës Civile  vendosi shpalljen të zhdukur të shtetasit Tahir Balliu si dhe caktimin si kujdestar për administrimin e pasurisë së tij, bashkëshorten Valbona Balliu.    </w:t>
      </w:r>
    </w:p>
    <w:p w:rsidR="002D29DD" w:rsidRPr="005F0DD8" w:rsidRDefault="002D29DD" w:rsidP="002D29D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29DD"/>
    <w:rsid w:val="00304413"/>
    <w:rsid w:val="00383FD5"/>
    <w:rsid w:val="003E06F6"/>
    <w:rsid w:val="003F043A"/>
    <w:rsid w:val="00436931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1BAE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323EB7-E54E-4F67-8E8F-A708A566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2019-03-14T11:12:00Z</dcterms:created>
  <dcterms:modified xsi:type="dcterms:W3CDTF">2019-03-14T11:12:00Z</dcterms:modified>
</cp:coreProperties>
</file>