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86C" w:rsidRPr="00123CE3" w:rsidRDefault="0038186C" w:rsidP="0038186C">
      <w:pPr>
        <w:pStyle w:val="Paragrafi"/>
      </w:pPr>
      <w:bookmarkStart w:id="0" w:name="_GoBack"/>
      <w:bookmarkEnd w:id="0"/>
    </w:p>
    <w:p w:rsidR="0038186C" w:rsidRPr="00123CE3" w:rsidRDefault="0038186C" w:rsidP="0038186C">
      <w:pPr>
        <w:pStyle w:val="Akti"/>
      </w:pPr>
      <w:r w:rsidRPr="00123CE3">
        <w:t>V E N D I M</w:t>
      </w:r>
    </w:p>
    <w:p w:rsidR="0038186C" w:rsidRPr="00123CE3" w:rsidRDefault="0038186C" w:rsidP="0038186C">
      <w:pPr>
        <w:pStyle w:val="Titulli"/>
      </w:pPr>
      <w:r w:rsidRPr="00123CE3">
        <w:t>(i shkurtuar)</w:t>
      </w:r>
    </w:p>
    <w:p w:rsidR="0038186C" w:rsidRPr="00123CE3" w:rsidRDefault="0038186C" w:rsidP="0038186C">
      <w:pPr>
        <w:pStyle w:val="Paragrafi"/>
      </w:pPr>
    </w:p>
    <w:p w:rsidR="0038186C" w:rsidRPr="00123CE3" w:rsidRDefault="0038186C" w:rsidP="0038186C">
      <w:pPr>
        <w:pStyle w:val="Paragrafi"/>
      </w:pPr>
      <w:r w:rsidRPr="00123CE3">
        <w:t>Gjykata e Shkallës së Parë të Dibrës me vendimin nr. 297, datë 19.12.2002, shpalli të zhdukur shtetasin Hysen Ruzhdi Zerja.</w:t>
      </w:r>
    </w:p>
    <w:p w:rsidR="0038186C" w:rsidRPr="00123CE3" w:rsidRDefault="0038186C" w:rsidP="0038186C">
      <w:pPr>
        <w:pStyle w:val="Paragrafi"/>
      </w:pPr>
    </w:p>
    <w:p w:rsidR="0038186C" w:rsidRDefault="0038186C" w:rsidP="0038186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A75ED"/>
    <w:rsid w:val="002C6BAB"/>
    <w:rsid w:val="00304413"/>
    <w:rsid w:val="0038186C"/>
    <w:rsid w:val="00383FD5"/>
    <w:rsid w:val="003C0E50"/>
    <w:rsid w:val="003E06F6"/>
    <w:rsid w:val="003F043A"/>
    <w:rsid w:val="00470F9C"/>
    <w:rsid w:val="00493B8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6252F5-07C5-4B5C-900E-07DCF855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