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07B0" w:rsidRDefault="005307B0" w:rsidP="005307B0">
      <w:pPr>
        <w:pStyle w:val="Akti"/>
      </w:pPr>
      <w:bookmarkStart w:id="0" w:name="_GoBack"/>
      <w:bookmarkEnd w:id="0"/>
      <w:r>
        <w:t>Vendim</w:t>
      </w:r>
    </w:p>
    <w:p w:rsidR="005307B0" w:rsidRPr="007933F2" w:rsidRDefault="005307B0" w:rsidP="005307B0">
      <w:pPr>
        <w:jc w:val="center"/>
        <w:rPr>
          <w:rFonts w:ascii="CG Times" w:hAnsi="CG Times"/>
          <w:sz w:val="22"/>
          <w:szCs w:val="22"/>
        </w:rPr>
      </w:pPr>
      <w:r w:rsidRPr="007933F2">
        <w:rPr>
          <w:rFonts w:ascii="CG Times" w:hAnsi="CG Times"/>
          <w:sz w:val="22"/>
          <w:szCs w:val="22"/>
        </w:rPr>
        <w:t>(i shkurtuar)</w:t>
      </w:r>
    </w:p>
    <w:p w:rsidR="005307B0" w:rsidRDefault="005307B0" w:rsidP="005307B0">
      <w:pPr>
        <w:pStyle w:val="Paragrafi"/>
      </w:pPr>
    </w:p>
    <w:p w:rsidR="005307B0" w:rsidRDefault="005307B0" w:rsidP="005307B0">
      <w:pPr>
        <w:pStyle w:val="Paragrafi"/>
      </w:pPr>
      <w:r>
        <w:t>Gjykata e Shkallës së Parë të Rrethit Gjyqësor Korçë me vendimin nr.1908, me kërkesë të Vjollca Thanas vendos heqjen e zotësisë për të vepruar të shtetasit Eno Thanas, duke i caktuar si kujdestare të përkohëshme nënën e tij Vjollca Thanas.</w:t>
      </w:r>
    </w:p>
    <w:p w:rsidR="00A0784B" w:rsidRPr="00AA3124" w:rsidRDefault="00A0784B" w:rsidP="00AA3124">
      <w:pPr>
        <w:pStyle w:val="Akt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307B0"/>
    <w:rsid w:val="00543147"/>
    <w:rsid w:val="00545117"/>
    <w:rsid w:val="0058563C"/>
    <w:rsid w:val="005A53C5"/>
    <w:rsid w:val="005D4BA8"/>
    <w:rsid w:val="006A37D8"/>
    <w:rsid w:val="00705463"/>
    <w:rsid w:val="00725B88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6785985-5BB1-4D95-A900-0CCEDA192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07B0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2019-03-14T16:41:00Z</dcterms:created>
  <dcterms:modified xsi:type="dcterms:W3CDTF">2019-03-14T16:41:00Z</dcterms:modified>
</cp:coreProperties>
</file>