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B0D" w:rsidRDefault="00917B0D" w:rsidP="00917B0D">
      <w:pPr>
        <w:pStyle w:val="Akti"/>
      </w:pPr>
      <w:bookmarkStart w:id="0" w:name="_GoBack"/>
      <w:bookmarkEnd w:id="0"/>
      <w:r>
        <w:t xml:space="preserve">Vendim </w:t>
      </w:r>
    </w:p>
    <w:p w:rsidR="00917B0D" w:rsidRPr="0085223E" w:rsidRDefault="00917B0D" w:rsidP="00917B0D">
      <w:pPr>
        <w:pStyle w:val="TitulliTitull"/>
      </w:pPr>
      <w:r w:rsidRPr="0085223E">
        <w:rPr>
          <w:caps w:val="0"/>
        </w:rPr>
        <w:t>(i shkurtuar)</w:t>
      </w:r>
    </w:p>
    <w:p w:rsidR="00917B0D" w:rsidRDefault="00917B0D" w:rsidP="00917B0D">
      <w:pPr>
        <w:pStyle w:val="Paragrafi"/>
        <w:rPr>
          <w:szCs w:val="22"/>
        </w:rPr>
      </w:pPr>
    </w:p>
    <w:p w:rsidR="00917B0D" w:rsidRDefault="00917B0D" w:rsidP="00917B0D">
      <w:pPr>
        <w:pStyle w:val="Paragrafi"/>
        <w:rPr>
          <w:szCs w:val="22"/>
        </w:rPr>
      </w:pPr>
      <w:r>
        <w:rPr>
          <w:szCs w:val="22"/>
        </w:rPr>
        <w:t>Gjykata e Rrethit Gjyqësor Dibrës vendosi të shpallë të vdekur shtetasin Ali Ramadan Cakri, me vendimin nr.405, datë 9.12.2005.</w:t>
      </w:r>
    </w:p>
    <w:p w:rsidR="00917B0D" w:rsidRDefault="00917B0D" w:rsidP="00917B0D">
      <w:pPr>
        <w:pStyle w:val="Paragrafi"/>
        <w:rPr>
          <w:szCs w:val="22"/>
        </w:rPr>
      </w:pPr>
    </w:p>
    <w:p w:rsidR="00917B0D" w:rsidRDefault="00917B0D" w:rsidP="00917B0D">
      <w:pPr>
        <w:pStyle w:val="Paragrafi"/>
        <w:ind w:firstLine="0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52F8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17B0D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B0BB55-DD1D-450F-B759-BAC8720A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917B0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