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58C" w:rsidRDefault="00D8158C" w:rsidP="00D8158C">
      <w:pPr>
        <w:pStyle w:val="Titulli0"/>
      </w:pPr>
      <w:bookmarkStart w:id="0" w:name="_GoBack"/>
      <w:bookmarkEnd w:id="0"/>
      <w:r>
        <w:t>Vendim</w:t>
      </w:r>
    </w:p>
    <w:p w:rsidR="00D8158C" w:rsidRDefault="00D8158C" w:rsidP="00D8158C">
      <w:pPr>
        <w:pStyle w:val="Paragrafi0"/>
        <w:ind w:left="3600" w:firstLine="0"/>
        <w:rPr>
          <w:lang w:val="en-GB"/>
        </w:rPr>
      </w:pPr>
      <w:r>
        <w:rPr>
          <w:lang w:val="en-GB"/>
        </w:rPr>
        <w:t xml:space="preserve"> (i shkurtuar)</w:t>
      </w:r>
    </w:p>
    <w:p w:rsidR="00D8158C" w:rsidRDefault="00D8158C" w:rsidP="00D8158C">
      <w:pPr>
        <w:pStyle w:val="Paragrafi0"/>
        <w:rPr>
          <w:lang w:val="en-GB"/>
        </w:rPr>
      </w:pPr>
    </w:p>
    <w:p w:rsidR="00D8158C" w:rsidRDefault="00D8158C" w:rsidP="00D8158C">
      <w:pPr>
        <w:pStyle w:val="Paragrafi0"/>
        <w:rPr>
          <w:lang w:val="en-GB"/>
        </w:rPr>
      </w:pPr>
      <w:r>
        <w:rPr>
          <w:lang w:val="en-GB"/>
        </w:rPr>
        <w:t>Gjykata e Shkallës së Parë të Rrethit Dibër me vendimin nr.750, datë 18.12.2009, vendosi shpalljen të vdekur të shtetases Mentije Marke.</w:t>
      </w:r>
    </w:p>
    <w:sectPr w:rsidR="00D8158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8158C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B0B"/>
    <w:rsid w:val="00D75EA0"/>
    <w:rsid w:val="00D7633F"/>
    <w:rsid w:val="00D76EEB"/>
    <w:rsid w:val="00D773F4"/>
    <w:rsid w:val="00D779A2"/>
    <w:rsid w:val="00D77A64"/>
    <w:rsid w:val="00D8028C"/>
    <w:rsid w:val="00D807EA"/>
    <w:rsid w:val="00D8158C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21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C9CDD0-0175-4A62-8482-4BAF81204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2019-03-25T08:47:00Z</dcterms:created>
  <dcterms:modified xsi:type="dcterms:W3CDTF">2019-03-25T08:47:00Z</dcterms:modified>
</cp:coreProperties>
</file>