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381" w:rsidRDefault="00B60381" w:rsidP="00B60381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B60381" w:rsidRDefault="00B60381" w:rsidP="00B60381">
      <w:pPr>
        <w:pStyle w:val="Paragrafi0"/>
        <w:ind w:left="3600" w:firstLine="0"/>
      </w:pPr>
      <w:r>
        <w:t xml:space="preserve">     (i shkurtuar)</w:t>
      </w:r>
    </w:p>
    <w:p w:rsidR="00B60381" w:rsidRDefault="00B60381" w:rsidP="00B60381">
      <w:pPr>
        <w:pStyle w:val="Paragrafi0"/>
      </w:pPr>
    </w:p>
    <w:p w:rsidR="00B60381" w:rsidRDefault="00B60381" w:rsidP="00B60381">
      <w:pPr>
        <w:pStyle w:val="Titulli0"/>
        <w:keepNext w:val="0"/>
      </w:pPr>
      <w:r>
        <w:t>Për heqje zotësie për të vepruar dhe caktim kujdestarie</w:t>
      </w:r>
    </w:p>
    <w:p w:rsidR="00B60381" w:rsidRDefault="00B60381" w:rsidP="00B60381">
      <w:pPr>
        <w:pStyle w:val="Paragrafi0"/>
      </w:pPr>
    </w:p>
    <w:p w:rsidR="00B60381" w:rsidRDefault="00B60381" w:rsidP="00B60381">
      <w:pPr>
        <w:pStyle w:val="Paragrafi0"/>
      </w:pPr>
      <w:r>
        <w:t>Gjykata e Rrethit Gjyqësor Korçë, pasi shqyrtoi kërkesën e kërkueses “Qendra Rezidenciale e Zhvillimit” Korçë, me vendimin nr.80, datë 13.1.2010, vendosi heqjen e zotësisë për të vepruar shtetases Mimoza Lulo, e bija e Muharremit dhe Fadiles, e datëlindjes 15.6.1966 dhe caktimin e saj si kujdestare.</w:t>
      </w:r>
    </w:p>
    <w:sectPr w:rsidR="00B60381" w:rsidSect="00B60381">
      <w:footerReference w:type="even" r:id="rId7"/>
      <w:footerReference w:type="default" r:id="rId8"/>
      <w:pgSz w:w="11909" w:h="16834" w:code="9"/>
      <w:pgMar w:top="1418" w:right="1418" w:bottom="1418" w:left="1418" w:header="1304" w:footer="1134" w:gutter="0"/>
      <w:pgNumType w:start="21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96CC9">
      <w:r>
        <w:separator/>
      </w:r>
    </w:p>
  </w:endnote>
  <w:endnote w:type="continuationSeparator" w:id="0">
    <w:p w:rsidR="00000000" w:rsidRDefault="00296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381" w:rsidRDefault="00B60381" w:rsidP="00B6038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60381" w:rsidRDefault="00B60381" w:rsidP="00B6038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381" w:rsidRDefault="00B60381" w:rsidP="00B6038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6CC9">
      <w:rPr>
        <w:rStyle w:val="PageNumber"/>
        <w:noProof/>
      </w:rPr>
      <w:t>2169</w:t>
    </w:r>
    <w:r>
      <w:rPr>
        <w:rStyle w:val="PageNumber"/>
      </w:rPr>
      <w:fldChar w:fldCharType="end"/>
    </w:r>
  </w:p>
  <w:p w:rsidR="00B60381" w:rsidRPr="0073685C" w:rsidRDefault="00B60381" w:rsidP="00B60381">
    <w:pPr>
      <w:pStyle w:val="Footer"/>
      <w:ind w:right="360" w:firstLine="360"/>
      <w:rPr>
        <w:szCs w:val="28"/>
      </w:rPr>
    </w:pPr>
    <w:r w:rsidRPr="0073685C">
      <w:rPr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96CC9">
      <w:r>
        <w:separator/>
      </w:r>
    </w:p>
  </w:footnote>
  <w:footnote w:type="continuationSeparator" w:id="0">
    <w:p w:rsidR="00000000" w:rsidRDefault="00296C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0381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96CC9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381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5067DA-311D-40B3-840B-7B3BF65F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81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B6038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0381"/>
  </w:style>
  <w:style w:type="character" w:customStyle="1" w:styleId="FooterChar">
    <w:name w:val="Footer Char"/>
    <w:basedOn w:val="DefaultParagraphFont"/>
    <w:link w:val="Footer"/>
    <w:rsid w:val="00B60381"/>
    <w:rPr>
      <w:rFonts w:eastAsia="MS Mincho"/>
      <w:sz w:val="24"/>
      <w:szCs w:val="24"/>
      <w:lang w:val="sq-AL" w:eastAsia="en-US" w:bidi="ar-SA"/>
    </w:rPr>
  </w:style>
  <w:style w:type="character" w:customStyle="1" w:styleId="TitulliChar">
    <w:name w:val="Titulli Char"/>
    <w:basedOn w:val="DefaultParagraphFont"/>
    <w:link w:val="Titulli0"/>
    <w:rsid w:val="00B6038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