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A2E" w:rsidRDefault="00D23A2E" w:rsidP="00D23A2E">
      <w:pPr>
        <w:pStyle w:val="Akti"/>
        <w:keepNext w:val="0"/>
      </w:pPr>
      <w:bookmarkStart w:id="0" w:name="_GoBack"/>
      <w:bookmarkEnd w:id="0"/>
      <w:r>
        <w:t>Vendim</w:t>
      </w:r>
    </w:p>
    <w:p w:rsidR="00D23A2E" w:rsidRDefault="00D23A2E" w:rsidP="00D23A2E">
      <w:pPr>
        <w:pStyle w:val="Paragrafi0"/>
      </w:pPr>
      <w:r>
        <w:t xml:space="preserve">                                                  (i shkurtuar)</w:t>
      </w:r>
    </w:p>
    <w:p w:rsidR="00D23A2E" w:rsidRDefault="00D23A2E" w:rsidP="00D23A2E">
      <w:pPr>
        <w:pStyle w:val="Paragrafi0"/>
      </w:pPr>
    </w:p>
    <w:p w:rsidR="00D23A2E" w:rsidRDefault="00D23A2E" w:rsidP="00D23A2E">
      <w:pPr>
        <w:pStyle w:val="Paragrafi0"/>
      </w:pPr>
      <w:r>
        <w:t>Gjykata e Rrethit Gjyqësor Gjirokastër, me vendimin nr.525, datë 8.4.2010, vendosi shpalljen e zhdukjes së shtetasit Talat Karagjozi, i datëlindjes 22.4.1922 dhe caktimin e shtetasit Bujar Karagjozi si kujdestar për administrimin e pasurisë së tij.</w:t>
      </w:r>
    </w:p>
    <w:sectPr w:rsidR="00D23A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3A2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D8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A2E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C89C25-1D37-4FFB-A64F-147966B9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D23A2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