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D93" w:rsidRPr="00F05E62" w:rsidRDefault="00914D93" w:rsidP="00914D93">
      <w:pPr>
        <w:pStyle w:val="TitulliTitull"/>
        <w:ind w:firstLine="720"/>
        <w:jc w:val="both"/>
        <w:rPr>
          <w:sz w:val="21"/>
          <w:szCs w:val="21"/>
          <w:lang w:val="sq-AL"/>
        </w:rPr>
      </w:pPr>
      <w:r w:rsidRPr="00F05E62">
        <w:rPr>
          <w:caps w:val="0"/>
          <w:sz w:val="21"/>
          <w:szCs w:val="21"/>
          <w:lang w:val="sq-AL"/>
        </w:rPr>
        <w:t>Gjykata e Rrethit Gjyqësor Krujë, me vendimin e datës 10.11.2010, vendosi kufizimin e zotësisë juridike për të vepruar për shtetasen Flutura Kasem Bami, e datëlindjes 23.2.1958 dhe caktimin si kujdestare ligjore të saj kërkuesen, Miranda Qemal Bami.</w:t>
      </w:r>
    </w:p>
    <w:p w:rsidR="00A65386" w:rsidRDefault="00914D93">
      <w:bookmarkStart w:id="0" w:name="_GoBack"/>
      <w:bookmarkEnd w:id="0"/>
    </w:p>
    <w:sectPr w:rsidR="00A65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08B"/>
    <w:rsid w:val="00914D93"/>
    <w:rsid w:val="00966546"/>
    <w:rsid w:val="00B7308B"/>
    <w:rsid w:val="00E2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00E02-EA70-42EC-A659-CB08CC54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Titull">
    <w:name w:val="Titulli_Titull"/>
    <w:rsid w:val="00914D93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2019-02-18T10:55:00Z</dcterms:created>
  <dcterms:modified xsi:type="dcterms:W3CDTF">2019-02-18T10:55:00Z</dcterms:modified>
</cp:coreProperties>
</file>