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33" w:rsidRPr="00BD4C08" w:rsidRDefault="00381A33" w:rsidP="00381A33">
      <w:pPr>
        <w:pStyle w:val="Akti"/>
      </w:pPr>
      <w:bookmarkStart w:id="0" w:name="_GoBack"/>
      <w:bookmarkEnd w:id="0"/>
      <w:r w:rsidRPr="00BD4C08">
        <w:t>VENDIM</w:t>
      </w:r>
    </w:p>
    <w:p w:rsidR="00381A33" w:rsidRDefault="00381A33" w:rsidP="00381A33">
      <w:pPr>
        <w:pStyle w:val="Paragrafi"/>
        <w:rPr>
          <w:lang w:val="sq-AL"/>
        </w:rPr>
      </w:pPr>
    </w:p>
    <w:p w:rsidR="00381A33" w:rsidRPr="00BD4C08" w:rsidRDefault="00381A33" w:rsidP="00381A33">
      <w:pPr>
        <w:pStyle w:val="Paragrafi"/>
        <w:rPr>
          <w:rFonts w:ascii="Times New Roman" w:hAnsi="Times New Roman" w:hint="eastAsia"/>
          <w:lang w:val="sq-AL" w:eastAsia="ja-JP"/>
        </w:rPr>
      </w:pPr>
      <w:r>
        <w:rPr>
          <w:lang w:val="sq-AL"/>
        </w:rPr>
        <w:t>Gjykata e Rrethit Gjyqësor Tiranë, me vendimin nr. 2550, datë 19.3.2012, vendosi shpalljen të zhdukur t</w:t>
      </w:r>
      <w:r>
        <w:rPr>
          <w:rFonts w:ascii="Times New Roman" w:hAnsi="Times New Roman"/>
          <w:lang w:val="sq-AL" w:eastAsia="ja-JP"/>
        </w:rPr>
        <w:t>ë shtetasit Gazmir Bala.</w:t>
      </w:r>
    </w:p>
    <w:sectPr w:rsidR="00381A33" w:rsidRPr="00BD4C0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A33"/>
    <w:rsid w:val="000277EF"/>
    <w:rsid w:val="000C2ABA"/>
    <w:rsid w:val="00142F5D"/>
    <w:rsid w:val="001D4B57"/>
    <w:rsid w:val="00381A33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71A48D-7668-478E-A65F-55E08FE1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381A3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ktiChar">
    <w:name w:val="Akti Char"/>
    <w:basedOn w:val="DefaultParagraphFont"/>
    <w:link w:val="Akti"/>
    <w:locked/>
    <w:rsid w:val="00381A33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