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DB9" w:rsidRPr="0080048A" w:rsidRDefault="00674DB9" w:rsidP="00674DB9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>VENDIM</w:t>
      </w:r>
    </w:p>
    <w:p w:rsidR="00674DB9" w:rsidRPr="0080048A" w:rsidRDefault="00674DB9" w:rsidP="00674DB9">
      <w:pPr>
        <w:pStyle w:val="Paragrafi"/>
        <w:rPr>
          <w:lang w:val="sq-AL"/>
        </w:rPr>
      </w:pPr>
    </w:p>
    <w:p w:rsidR="00674DB9" w:rsidRPr="0080048A" w:rsidRDefault="00674DB9" w:rsidP="00674DB9">
      <w:pPr>
        <w:pStyle w:val="Paragrafi"/>
        <w:rPr>
          <w:lang w:val="sq-AL"/>
        </w:rPr>
      </w:pPr>
      <w:r w:rsidRPr="0080048A">
        <w:rPr>
          <w:lang w:val="sq-AL"/>
        </w:rPr>
        <w:t>Gjykata e Rrethit Gjyqësor Shkodër, me vendimin nr. 21006-02463-51-2011, datë 22.2.2012, vendosi heqjen e zotësisë për të vepruar të shtetases Suela Edi Gjondedaj, e datëlindjes 6.5.1989 dhe dhënien e kujdestarisë për këtë shtetase të “Madonina del Gra</w:t>
      </w:r>
      <w:r>
        <w:rPr>
          <w:lang w:val="sq-AL"/>
        </w:rPr>
        <w:t>p</w:t>
      </w:r>
      <w:r w:rsidRPr="0080048A">
        <w:rPr>
          <w:lang w:val="sq-AL"/>
        </w:rPr>
        <w:t>pa”, Shkodër.</w:t>
      </w:r>
    </w:p>
    <w:sectPr w:rsidR="00674DB9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4DB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3650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74DB9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D5BBA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F076D-1CE5-4D95-BC28-5EA66A60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74DB9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2019-03-18T15:02:00Z</dcterms:created>
  <dcterms:modified xsi:type="dcterms:W3CDTF">2019-03-18T15:02:00Z</dcterms:modified>
</cp:coreProperties>
</file>