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F96" w:rsidRPr="005667B1" w:rsidRDefault="00542F96" w:rsidP="00542F96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VENDIM</w:t>
      </w:r>
    </w:p>
    <w:p w:rsidR="00542F96" w:rsidRPr="001364CB" w:rsidRDefault="00542F96" w:rsidP="00542F96">
      <w:pPr>
        <w:pStyle w:val="Paragrafi"/>
        <w:rPr>
          <w:sz w:val="20"/>
          <w:lang w:val="sq-AL"/>
        </w:rPr>
      </w:pPr>
    </w:p>
    <w:p w:rsidR="00542F96" w:rsidRPr="005667B1" w:rsidRDefault="00542F96" w:rsidP="00542F96">
      <w:pPr>
        <w:pStyle w:val="Paragrafi"/>
        <w:rPr>
          <w:lang w:val="sq-AL"/>
        </w:rPr>
      </w:pPr>
      <w:r w:rsidRPr="005667B1">
        <w:rPr>
          <w:lang w:val="sq-AL"/>
        </w:rPr>
        <w:t>Gjykata e Rrethit Gjyqësor Berat</w:t>
      </w:r>
      <w:r>
        <w:rPr>
          <w:lang w:val="sq-AL"/>
        </w:rPr>
        <w:t>,</w:t>
      </w:r>
      <w:r w:rsidRPr="005667B1">
        <w:rPr>
          <w:lang w:val="sq-AL"/>
        </w:rPr>
        <w:t xml:space="preserve"> </w:t>
      </w:r>
      <w:r>
        <w:rPr>
          <w:lang w:val="sq-AL"/>
        </w:rPr>
        <w:t xml:space="preserve">me vendimin nr. 279, datë 12.3.2013, </w:t>
      </w:r>
      <w:r w:rsidRPr="005667B1">
        <w:rPr>
          <w:lang w:val="sq-AL"/>
        </w:rPr>
        <w:t>vendosi shpalljen të vdekur të shteta</w:t>
      </w:r>
      <w:r>
        <w:rPr>
          <w:lang w:val="sq-AL"/>
        </w:rPr>
        <w:t>sit Astrit Danushi.</w:t>
      </w:r>
    </w:p>
    <w:p w:rsidR="00542F96" w:rsidRDefault="00542F96" w:rsidP="00542F96">
      <w:pPr>
        <w:pStyle w:val="Akti"/>
        <w:keepNext w:val="0"/>
        <w:jc w:val="left"/>
        <w:rPr>
          <w:sz w:val="16"/>
          <w:lang w:val="sq-AL"/>
        </w:rPr>
      </w:pPr>
    </w:p>
    <w:sectPr w:rsidR="00542F96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F96"/>
    <w:rsid w:val="00542F96"/>
    <w:rsid w:val="009D0010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42785B-7FDC-40D2-B2CD-705FF6FDD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F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542F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42F9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542F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