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CC1" w:rsidRPr="003F0F54" w:rsidRDefault="00B37CC1" w:rsidP="00B37CC1">
      <w:pPr>
        <w:pStyle w:val="Akti"/>
        <w:rPr>
          <w:lang w:val="sq-AL"/>
        </w:rPr>
      </w:pPr>
      <w:bookmarkStart w:id="0" w:name="_GoBack"/>
      <w:bookmarkEnd w:id="0"/>
      <w:r w:rsidRPr="003F0F54">
        <w:rPr>
          <w:lang w:val="sq-AL"/>
        </w:rPr>
        <w:t>Vendim</w:t>
      </w:r>
    </w:p>
    <w:p w:rsidR="00B37CC1" w:rsidRPr="003F0F54" w:rsidRDefault="00B37CC1" w:rsidP="00B37CC1">
      <w:pPr>
        <w:pStyle w:val="Akti"/>
        <w:rPr>
          <w:b w:val="0"/>
          <w:i/>
          <w:lang w:val="sq-AL"/>
        </w:rPr>
      </w:pPr>
      <w:r w:rsidRPr="003F0F54">
        <w:rPr>
          <w:b w:val="0"/>
          <w:i/>
          <w:caps w:val="0"/>
          <w:lang w:val="sq-AL"/>
        </w:rPr>
        <w:t>(i shkurtuar)</w:t>
      </w:r>
    </w:p>
    <w:p w:rsidR="00B37CC1" w:rsidRPr="003F0F54" w:rsidRDefault="00B37CC1" w:rsidP="00B37CC1">
      <w:pPr>
        <w:widowControl w:val="0"/>
        <w:ind w:firstLine="720"/>
        <w:jc w:val="both"/>
        <w:rPr>
          <w:rFonts w:ascii="CG Times" w:eastAsia="Calibri" w:hAnsi="CG Times"/>
          <w:sz w:val="22"/>
          <w:szCs w:val="22"/>
          <w:lang w:val="sq-AL"/>
        </w:rPr>
      </w:pPr>
    </w:p>
    <w:p w:rsidR="00B37CC1" w:rsidRPr="003F0F54" w:rsidRDefault="00B37CC1" w:rsidP="00B37CC1">
      <w:pPr>
        <w:widowControl w:val="0"/>
        <w:ind w:firstLine="720"/>
        <w:jc w:val="both"/>
        <w:rPr>
          <w:rFonts w:ascii="CG Times" w:eastAsia="Calibri" w:hAnsi="CG Times"/>
          <w:sz w:val="22"/>
          <w:szCs w:val="22"/>
          <w:lang w:val="sq-AL"/>
        </w:rPr>
      </w:pPr>
    </w:p>
    <w:p w:rsidR="00B37CC1" w:rsidRPr="003F0F54" w:rsidRDefault="00B37CC1" w:rsidP="00B37CC1">
      <w:pPr>
        <w:widowControl w:val="0"/>
        <w:ind w:firstLine="720"/>
        <w:jc w:val="both"/>
        <w:rPr>
          <w:rFonts w:ascii="CG Times" w:eastAsia="Calibri" w:hAnsi="CG Times"/>
          <w:sz w:val="22"/>
          <w:szCs w:val="22"/>
          <w:lang w:val="sq-AL"/>
        </w:rPr>
      </w:pPr>
      <w:r w:rsidRPr="003F0F54">
        <w:rPr>
          <w:rFonts w:ascii="CG Times" w:eastAsia="Calibri" w:hAnsi="CG Times"/>
          <w:sz w:val="22"/>
          <w:szCs w:val="22"/>
          <w:lang w:val="sq-AL"/>
        </w:rPr>
        <w:t xml:space="preserve">Gjykata e Rrethit Gjyqësor Tiranë, me vendimin nr. 11701, datë 22.11.2013 vendosi shpalljen e zhdukjes së shtetasit Eduart Belegu. </w:t>
      </w:r>
    </w:p>
    <w:sectPr w:rsidR="00B37CC1" w:rsidRPr="003F0F54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7CC1"/>
    <w:rsid w:val="005F6CB0"/>
    <w:rsid w:val="00B37CC1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C5FC3E-7F89-420E-9F95-036D7230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CC1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7C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B37CC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37CC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B37CC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