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2C7" w:rsidRPr="00286848" w:rsidRDefault="009352C7" w:rsidP="009352C7">
      <w:pPr>
        <w:pStyle w:val="Akti"/>
        <w:rPr>
          <w:lang w:val="sq-AL"/>
        </w:rPr>
      </w:pPr>
      <w:r w:rsidRPr="00286848">
        <w:rPr>
          <w:lang w:val="sq-AL"/>
        </w:rPr>
        <w:t>Vendim</w:t>
      </w:r>
    </w:p>
    <w:p w:rsidR="009352C7" w:rsidRDefault="009352C7" w:rsidP="009352C7">
      <w:pPr>
        <w:pStyle w:val="Paragrafi"/>
        <w:ind w:left="2"/>
        <w:rPr>
          <w:i/>
          <w:szCs w:val="24"/>
          <w:lang w:val="sq-AL"/>
        </w:rPr>
      </w:pPr>
      <w:r>
        <w:rPr>
          <w:i/>
          <w:szCs w:val="24"/>
          <w:lang w:val="sq-AL"/>
        </w:rPr>
        <w:t xml:space="preserve">                         </w:t>
      </w:r>
      <w:r w:rsidRPr="00286848">
        <w:rPr>
          <w:i/>
          <w:szCs w:val="24"/>
          <w:lang w:val="sq-AL"/>
        </w:rPr>
        <w:t>(</w:t>
      </w:r>
      <w:r>
        <w:rPr>
          <w:i/>
          <w:szCs w:val="24"/>
          <w:lang w:val="sq-AL"/>
        </w:rPr>
        <w:t xml:space="preserve">i </w:t>
      </w:r>
      <w:r w:rsidRPr="00286848">
        <w:rPr>
          <w:i/>
          <w:szCs w:val="24"/>
          <w:lang w:val="sq-AL"/>
        </w:rPr>
        <w:t>shkurtuar)</w:t>
      </w:r>
    </w:p>
    <w:p w:rsidR="009352C7" w:rsidRPr="004916D7" w:rsidRDefault="009352C7" w:rsidP="009352C7">
      <w:pPr>
        <w:pStyle w:val="Paragrafi"/>
        <w:ind w:left="2"/>
        <w:rPr>
          <w:i/>
          <w:sz w:val="14"/>
          <w:szCs w:val="24"/>
          <w:lang w:val="sq-AL"/>
        </w:rPr>
      </w:pPr>
    </w:p>
    <w:p w:rsidR="009352C7" w:rsidRPr="00286848" w:rsidRDefault="009352C7" w:rsidP="009352C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Gjykata e Rrethit Gjyqësor Korçë, me vendimin nr. 1336, datë 19.9.2014, ka vendosur shpalljen të vdekur të shtetasit </w:t>
      </w:r>
      <w:bookmarkStart w:id="0" w:name="_GoBack"/>
      <w:r w:rsidRPr="00286848">
        <w:rPr>
          <w:szCs w:val="24"/>
          <w:lang w:val="sq-AL"/>
        </w:rPr>
        <w:t>Roland Gjyli</w:t>
      </w:r>
      <w:bookmarkEnd w:id="0"/>
      <w:r>
        <w:rPr>
          <w:szCs w:val="24"/>
          <w:lang w:val="sq-AL"/>
        </w:rPr>
        <w:t>, i biri i Albertit dhe Myneveres, i datëlindjes 8.9.1978, duke përcaktuar si datë të vdekjes, datën 30.4.1998.</w:t>
      </w:r>
    </w:p>
    <w:p w:rsidR="005D4714" w:rsidRDefault="005D4714"/>
    <w:sectPr w:rsidR="005D4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2C7"/>
    <w:rsid w:val="005D4714"/>
    <w:rsid w:val="0093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52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9352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52C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9352C7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52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9352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52C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9352C7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2019-02-07T10:12:00Z</dcterms:created>
  <dcterms:modified xsi:type="dcterms:W3CDTF">2019-02-07T10:13:00Z</dcterms:modified>
</cp:coreProperties>
</file>