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F51" w:rsidRPr="00C77849" w:rsidRDefault="00004F51" w:rsidP="00004F51">
      <w:pPr>
        <w:widowControl w:val="0"/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b/>
          <w:spacing w:val="-4"/>
          <w:sz w:val="24"/>
          <w:szCs w:val="24"/>
          <w:lang w:val="sq-AL"/>
        </w:rPr>
        <w:t>VENDIM</w:t>
      </w:r>
    </w:p>
    <w:p w:rsidR="00004F51" w:rsidRPr="00C77849" w:rsidRDefault="00004F51" w:rsidP="00004F51">
      <w:pPr>
        <w:widowControl w:val="0"/>
        <w:spacing w:after="0" w:line="240" w:lineRule="auto"/>
        <w:jc w:val="center"/>
        <w:rPr>
          <w:rFonts w:ascii="Garamond" w:hAnsi="Garamond"/>
          <w:i/>
          <w:spacing w:val="-4"/>
          <w:sz w:val="24"/>
          <w:szCs w:val="24"/>
          <w:lang w:val="sq-AL"/>
        </w:rPr>
      </w:pPr>
      <w:bookmarkStart w:id="0" w:name="_GoBack"/>
      <w:r w:rsidRPr="00C77849">
        <w:rPr>
          <w:rFonts w:ascii="Garamond" w:hAnsi="Garamond"/>
          <w:i/>
          <w:spacing w:val="-4"/>
          <w:sz w:val="24"/>
          <w:szCs w:val="24"/>
          <w:lang w:val="sq-AL"/>
        </w:rPr>
        <w:t xml:space="preserve"> (i shkurtuar)</w:t>
      </w:r>
    </w:p>
    <w:bookmarkEnd w:id="0"/>
    <w:p w:rsidR="00004F51" w:rsidRPr="00C77849" w:rsidRDefault="00004F51" w:rsidP="00004F51">
      <w:pPr>
        <w:widowControl w:val="0"/>
        <w:spacing w:after="0" w:line="240" w:lineRule="auto"/>
        <w:ind w:firstLine="288"/>
        <w:rPr>
          <w:rFonts w:ascii="Garamond" w:hAnsi="Garamond"/>
          <w:spacing w:val="-4"/>
          <w:sz w:val="14"/>
          <w:szCs w:val="14"/>
          <w:lang w:val="sq-AL"/>
        </w:rPr>
      </w:pPr>
    </w:p>
    <w:p w:rsidR="00930874" w:rsidRDefault="00004F51" w:rsidP="00004F51">
      <w:r w:rsidRPr="00C77849">
        <w:rPr>
          <w:rFonts w:ascii="Garamond" w:hAnsi="Garamond"/>
          <w:spacing w:val="-4"/>
          <w:sz w:val="24"/>
          <w:szCs w:val="24"/>
          <w:lang w:val="sq-AL"/>
        </w:rPr>
        <w:t>Gjykata e Rrethit Gjyqësor Tiranë, me vendimin numër 5235, datë 18.7.2016, vendosi shpalljen të zhdukur, në datën 1 tetor 2012, të shtetasit Anri Maliqaj, i biri i Dalanit dhe i Lumturisë, i datëlindjes 20.2.1982, si dhe caktimin si kujdestare të pasurisë së tij, bashkëshorten e tij, shtetasen Migena Maliqaj</w:t>
      </w:r>
    </w:p>
    <w:sectPr w:rsidR="0093087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F51"/>
    <w:rsid w:val="00004F51"/>
    <w:rsid w:val="0093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F5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F5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2016-08-18T11:48:00Z</dcterms:created>
  <dcterms:modified xsi:type="dcterms:W3CDTF">2016-08-18T11:48:00Z</dcterms:modified>
</cp:coreProperties>
</file>