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E4D" w:rsidRDefault="002F6E4D" w:rsidP="002F6E4D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2F6E4D" w:rsidRDefault="002F6E4D" w:rsidP="002F6E4D">
      <w:pPr>
        <w:pStyle w:val="Paragrafi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2F6E4D" w:rsidRDefault="002F6E4D" w:rsidP="002F6E4D">
      <w:pPr>
        <w:pStyle w:val="Paragrafi"/>
        <w:rPr>
          <w:sz w:val="14"/>
          <w:lang w:val="sq-AL"/>
        </w:rPr>
      </w:pPr>
    </w:p>
    <w:p w:rsidR="002F6E4D" w:rsidRDefault="002F6E4D" w:rsidP="002F6E4D">
      <w:pPr>
        <w:pStyle w:val="Paragrafi"/>
        <w:rPr>
          <w:lang w:val="sq-AL"/>
        </w:rPr>
      </w:pPr>
      <w:r>
        <w:rPr>
          <w:lang w:val="sq-AL"/>
        </w:rPr>
        <w:t xml:space="preserve">Gjykata e Rrethit Gjyqësor Shkodër, me vendimin nr. 1621(5439), datë 20.12.2017, vendosi heqjen e zotësisë juridike për të vepruar të shtetases </w:t>
      </w:r>
      <w:bookmarkStart w:id="0" w:name="_GoBack"/>
      <w:r>
        <w:rPr>
          <w:lang w:val="sq-AL"/>
        </w:rPr>
        <w:t>Sebija Taip Popovic</w:t>
      </w:r>
      <w:bookmarkEnd w:id="0"/>
      <w:r>
        <w:rPr>
          <w:lang w:val="sq-AL"/>
        </w:rPr>
        <w:t>, e datëlindjes 4.4.1942, si dhe vendosjen e saj nën kujdestarinë ligjore të shtetasit Arben Fadil Kraja.</w:t>
      </w:r>
    </w:p>
    <w:p w:rsidR="002F6E4D" w:rsidRDefault="002F6E4D" w:rsidP="002F6E4D">
      <w:pPr>
        <w:pStyle w:val="Paragrafi"/>
        <w:rPr>
          <w:lang w:val="sq-AL"/>
        </w:rPr>
      </w:pPr>
    </w:p>
    <w:p w:rsidR="008D28C7" w:rsidRDefault="008D28C7"/>
    <w:sectPr w:rsidR="008D2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E4D"/>
    <w:rsid w:val="002F6E4D"/>
    <w:rsid w:val="008D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3D7A43-ED8B-49E7-B741-54545B2E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F6E4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F6E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2019-02-01T07:09:00Z</dcterms:created>
  <dcterms:modified xsi:type="dcterms:W3CDTF">2019-02-01T07:10:00Z</dcterms:modified>
</cp:coreProperties>
</file>