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A90" w:rsidRDefault="00323A90" w:rsidP="00323A90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szCs w:val="24"/>
          <w:lang w:val="sq-AL"/>
        </w:rPr>
      </w:pPr>
      <w:r>
        <w:rPr>
          <w:rFonts w:ascii="Garamond" w:eastAsia="MS Mincho" w:hAnsi="Garamond" w:cs="CG Times"/>
          <w:b/>
          <w:sz w:val="24"/>
          <w:szCs w:val="24"/>
          <w:lang w:val="sq-AL"/>
        </w:rPr>
        <w:t>VENDIM</w:t>
      </w:r>
    </w:p>
    <w:p w:rsidR="00323A90" w:rsidRDefault="00323A90" w:rsidP="00323A90">
      <w:pPr>
        <w:widowControl w:val="0"/>
        <w:spacing w:after="0" w:line="240" w:lineRule="auto"/>
        <w:jc w:val="center"/>
        <w:rPr>
          <w:rFonts w:ascii="Garamond" w:eastAsia="MS Mincho" w:hAnsi="Garamond" w:cs="CG Times"/>
          <w:i/>
          <w:sz w:val="24"/>
          <w:szCs w:val="24"/>
          <w:lang w:val="sq-AL"/>
        </w:rPr>
      </w:pPr>
      <w:r>
        <w:rPr>
          <w:rFonts w:ascii="Garamond" w:eastAsia="MS Mincho" w:hAnsi="Garamond" w:cs="CG Times"/>
          <w:i/>
          <w:sz w:val="24"/>
          <w:szCs w:val="24"/>
          <w:lang w:val="sq-AL"/>
        </w:rPr>
        <w:t>(i shkurtuar)</w:t>
      </w:r>
    </w:p>
    <w:p w:rsidR="00323A90" w:rsidRDefault="00323A90" w:rsidP="00323A90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14"/>
          <w:lang w:val="sq-AL"/>
        </w:rPr>
      </w:pPr>
    </w:p>
    <w:p w:rsidR="00323A90" w:rsidRDefault="00323A90" w:rsidP="00323A90">
      <w:pPr>
        <w:widowControl w:val="0"/>
        <w:spacing w:after="0" w:line="240" w:lineRule="auto"/>
        <w:rPr>
          <w:rFonts w:ascii="Garamond" w:eastAsia="MS Mincho" w:hAnsi="Garamond" w:cs="CG Times"/>
          <w:sz w:val="24"/>
          <w:szCs w:val="24"/>
          <w:lang w:val="sq-AL"/>
        </w:rPr>
      </w:pPr>
      <w:r>
        <w:rPr>
          <w:rFonts w:ascii="Garamond" w:eastAsia="MS Mincho" w:hAnsi="Garamond" w:cs="CG Times"/>
          <w:sz w:val="24"/>
          <w:szCs w:val="24"/>
          <w:lang w:val="sq-AL"/>
        </w:rPr>
        <w:t>Gjykata e Rrethit Gjyqësor Durrës, me vendimin nr. (11-2017-6522)2140, datë 21.12.2017, vendosi shpalljen të vdekur të shtetasit Luan Dallaku (Dollaku) n</w:t>
      </w:r>
      <w:r>
        <w:rPr>
          <w:rFonts w:ascii="Garamond" w:eastAsia="MS Mincho" w:hAnsi="Garamond"/>
          <w:sz w:val="24"/>
          <w:szCs w:val="24"/>
          <w:lang w:val="sq-AL"/>
        </w:rPr>
        <w:t>ë datën</w:t>
      </w:r>
      <w:r>
        <w:rPr>
          <w:rFonts w:ascii="Times New Roman" w:eastAsia="MS Mincho" w:hAnsi="Times New Roman"/>
          <w:sz w:val="24"/>
          <w:szCs w:val="24"/>
          <w:lang w:val="sq-AL"/>
        </w:rPr>
        <w:t xml:space="preserve"> </w:t>
      </w:r>
      <w:r>
        <w:rPr>
          <w:rFonts w:ascii="Garamond" w:eastAsia="MS Mincho" w:hAnsi="Garamond"/>
          <w:sz w:val="24"/>
          <w:szCs w:val="24"/>
          <w:lang w:val="sq-AL"/>
        </w:rPr>
        <w:t>25.3.2010</w:t>
      </w:r>
      <w:r>
        <w:rPr>
          <w:rFonts w:ascii="Garamond" w:eastAsia="MS Mincho" w:hAnsi="Garamond" w:cs="CG Times"/>
          <w:sz w:val="24"/>
          <w:szCs w:val="24"/>
          <w:lang w:val="sq-AL"/>
        </w:rPr>
        <w:t>.</w:t>
      </w:r>
    </w:p>
    <w:p w:rsidR="007921C4" w:rsidRDefault="007921C4">
      <w:bookmarkStart w:id="0" w:name="_GoBack"/>
      <w:bookmarkEnd w:id="0"/>
    </w:p>
    <w:sectPr w:rsidR="00792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5E"/>
    <w:rsid w:val="001D7E5E"/>
    <w:rsid w:val="00323A90"/>
    <w:rsid w:val="0079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522469-26CB-4388-9AD5-98B533DA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A9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2018-03-07T15:33:00Z</dcterms:created>
  <dcterms:modified xsi:type="dcterms:W3CDTF">2018-03-07T15:33:00Z</dcterms:modified>
</cp:coreProperties>
</file>