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2CB" w:rsidRDefault="002142CB" w:rsidP="002142CB">
      <w:pPr>
        <w:pStyle w:val="NeniN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2142CB" w:rsidRDefault="002142CB" w:rsidP="002142CB">
      <w:pPr>
        <w:pStyle w:val="Paragraf02"/>
        <w:jc w:val="left"/>
        <w:rPr>
          <w:sz w:val="14"/>
          <w:lang w:val="sq-AL"/>
        </w:rPr>
      </w:pPr>
    </w:p>
    <w:p w:rsidR="002142CB" w:rsidRDefault="002142CB" w:rsidP="002142CB">
      <w:pPr>
        <w:pStyle w:val="Paragraf02"/>
        <w:rPr>
          <w:lang w:val="sq-AL"/>
        </w:rPr>
      </w:pPr>
      <w:r>
        <w:rPr>
          <w:lang w:val="sq-AL"/>
        </w:rPr>
        <w:t>Gjykata e Rrethit Gjyqësor Lushnjë, me vendimin nr. 01 (64-2018-838), datë 10.5.2018, vendosi heqjen e zotësisë për të vepruar të shtetases Gjylso Hasanaj, me atësi Sami dhe amësi Ildisha, e datëlindjes 6.3.1951, dhe caktimin e shtetases Lumturi Lila si kujdestare të saj.</w:t>
      </w:r>
    </w:p>
    <w:p w:rsidR="002408E0" w:rsidRDefault="002408E0">
      <w:bookmarkStart w:id="0" w:name="_GoBack"/>
      <w:bookmarkEnd w:id="0"/>
    </w:p>
    <w:sectPr w:rsidR="00240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2CB"/>
    <w:rsid w:val="002142CB"/>
    <w:rsid w:val="0024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6D14F9-1E25-4487-B40B-27B77823B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2142C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142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Paragraf02">
    <w:name w:val="Paragraf 0.2"/>
    <w:basedOn w:val="Normal"/>
    <w:qFormat/>
    <w:rsid w:val="002142CB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9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2018-06-21T12:48:00Z</dcterms:created>
  <dcterms:modified xsi:type="dcterms:W3CDTF">2018-06-21T12:48:00Z</dcterms:modified>
</cp:coreProperties>
</file>