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6F9" w:rsidRPr="00B9262E" w:rsidRDefault="00CA36F9" w:rsidP="00CA36F9">
      <w:pPr>
        <w:pStyle w:val="Paragrafi"/>
        <w:ind w:firstLine="0"/>
        <w:jc w:val="center"/>
        <w:rPr>
          <w:b/>
          <w:sz w:val="14"/>
          <w:szCs w:val="14"/>
          <w:lang w:val="sq-AL"/>
        </w:rPr>
      </w:pPr>
    </w:p>
    <w:p w:rsidR="00CA36F9" w:rsidRPr="00B05A92" w:rsidRDefault="00CA36F9" w:rsidP="00CA36F9">
      <w:pPr>
        <w:pStyle w:val="Paragrafi"/>
        <w:ind w:firstLine="0"/>
        <w:jc w:val="center"/>
        <w:rPr>
          <w:b/>
          <w:szCs w:val="24"/>
          <w:lang w:val="sq-AL"/>
        </w:rPr>
      </w:pPr>
      <w:r w:rsidRPr="00B05A92">
        <w:rPr>
          <w:b/>
          <w:szCs w:val="24"/>
          <w:lang w:val="sq-AL"/>
        </w:rPr>
        <w:t>VENDIM</w:t>
      </w:r>
    </w:p>
    <w:p w:rsidR="00CA36F9" w:rsidRPr="00B05A92" w:rsidRDefault="00CA36F9" w:rsidP="00CA36F9">
      <w:pPr>
        <w:pStyle w:val="Paragrafi"/>
        <w:ind w:firstLine="0"/>
        <w:jc w:val="center"/>
        <w:rPr>
          <w:i/>
          <w:szCs w:val="24"/>
          <w:lang w:val="sq-AL"/>
        </w:rPr>
      </w:pPr>
      <w:r w:rsidRPr="00B05A92">
        <w:rPr>
          <w:i/>
          <w:szCs w:val="24"/>
          <w:lang w:val="sq-AL"/>
        </w:rPr>
        <w:t>(i shkurtuar)</w:t>
      </w:r>
    </w:p>
    <w:p w:rsidR="00CA36F9" w:rsidRPr="00B05A92" w:rsidRDefault="00CA36F9" w:rsidP="00CA36F9">
      <w:pPr>
        <w:pStyle w:val="Paragrafi"/>
        <w:rPr>
          <w:sz w:val="14"/>
          <w:szCs w:val="14"/>
          <w:lang w:val="sq-AL"/>
        </w:rPr>
      </w:pPr>
    </w:p>
    <w:p w:rsidR="00CA36F9" w:rsidRPr="0000786E" w:rsidRDefault="00CA36F9" w:rsidP="00CA36F9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Gjykata e Rrethit Gjyqësor Shkodër,</w:t>
      </w:r>
      <w:r w:rsidRPr="004F3842">
        <w:rPr>
          <w:szCs w:val="24"/>
          <w:lang w:val="sq-AL"/>
        </w:rPr>
        <w:t xml:space="preserve"> </w:t>
      </w:r>
      <w:r>
        <w:rPr>
          <w:szCs w:val="24"/>
          <w:lang w:val="sq-AL"/>
        </w:rPr>
        <w:t>me vendimin nr. 905 (3698), datë 25.72018, vendosi</w:t>
      </w:r>
      <w:r w:rsidRPr="0058567E">
        <w:rPr>
          <w:szCs w:val="24"/>
          <w:lang w:val="sq-AL"/>
        </w:rPr>
        <w:t xml:space="preserve"> </w:t>
      </w:r>
      <w:r>
        <w:rPr>
          <w:szCs w:val="24"/>
          <w:lang w:val="sq-AL"/>
        </w:rPr>
        <w:t>heqjen e zotësisë juridike për të vepruar të shtetases Fatime Isaj, e datëlindjes 4.2.1945, si dhe vendosjen e saj nën kujdestarinë ligjore të shtetases Dhurata Idriz Juka.</w:t>
      </w:r>
    </w:p>
    <w:p w:rsidR="00D07D17" w:rsidRDefault="00D07D17">
      <w:bookmarkStart w:id="0" w:name="_GoBack"/>
      <w:bookmarkEnd w:id="0"/>
    </w:p>
    <w:sectPr w:rsidR="00D07D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6F9"/>
    <w:rsid w:val="00CA36F9"/>
    <w:rsid w:val="00D0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2023EA-6664-4940-846B-1F8ABD943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A36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A36F9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2018-10-11T13:42:00Z</dcterms:created>
  <dcterms:modified xsi:type="dcterms:W3CDTF">2018-10-11T13:42:00Z</dcterms:modified>
</cp:coreProperties>
</file>