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7C2" w:rsidRDefault="00C817C2" w:rsidP="00C817C2">
      <w:pPr>
        <w:pStyle w:val="NeniNr"/>
        <w:rPr>
          <w:b/>
          <w:lang w:val="sq-AL" w:eastAsia="en-GB"/>
        </w:rPr>
      </w:pPr>
      <w:r>
        <w:rPr>
          <w:b/>
          <w:lang w:val="sq-AL" w:eastAsia="en-GB"/>
        </w:rPr>
        <w:t>VENDIM</w:t>
      </w:r>
    </w:p>
    <w:p w:rsidR="00C817C2" w:rsidRDefault="00C817C2" w:rsidP="00C817C2">
      <w:pPr>
        <w:pStyle w:val="NeniNr"/>
        <w:rPr>
          <w:i/>
          <w:lang w:val="sq-AL" w:eastAsia="en-GB"/>
        </w:rPr>
      </w:pPr>
      <w:r>
        <w:rPr>
          <w:i/>
          <w:lang w:val="sq-AL" w:eastAsia="en-GB"/>
        </w:rPr>
        <w:t>(i shkurtuar)</w:t>
      </w:r>
    </w:p>
    <w:p w:rsidR="00C817C2" w:rsidRDefault="00C817C2" w:rsidP="00C817C2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817C2" w:rsidRDefault="00C817C2" w:rsidP="00C817C2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Gjykata e Rrethit Gjyqësor Durrës, me vendimin nr. (11-2018-5825) 1767, datë 14.11.2018, vendosi shpalljen të vdekur të shtetasit </w:t>
      </w:r>
      <w:bookmarkStart w:id="0" w:name="_GoBack"/>
      <w:r>
        <w:rPr>
          <w:rFonts w:eastAsia="Times New Roman"/>
          <w:spacing w:val="-4"/>
          <w:lang w:val="sq-AL" w:eastAsia="en-GB"/>
        </w:rPr>
        <w:t>Fejzo Veip Kuçuku</w:t>
      </w:r>
      <w:bookmarkEnd w:id="0"/>
      <w:r>
        <w:rPr>
          <w:rFonts w:eastAsia="Times New Roman"/>
          <w:spacing w:val="-4"/>
          <w:lang w:val="sq-AL" w:eastAsia="en-GB"/>
        </w:rPr>
        <w:t xml:space="preserve">, i datëlindjes 5.4.1926, si dhe caktimin e datës së vdekjes, më 31.12.2000.  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C2"/>
    <w:rsid w:val="0017206B"/>
    <w:rsid w:val="00C8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3A8AC8-D0F4-41E9-ACE2-04AA3330A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817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817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817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817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2019-01-08T13:32:00Z</dcterms:created>
  <dcterms:modified xsi:type="dcterms:W3CDTF">2019-01-08T13:33:00Z</dcterms:modified>
</cp:coreProperties>
</file>