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AE758" w14:textId="77777777" w:rsidR="00296C68" w:rsidRPr="006B4852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4852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22A0F42" w14:textId="79FBE385" w:rsidR="00296C68" w:rsidRPr="00AE3B8E" w:rsidRDefault="00913621" w:rsidP="00296C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B4852">
        <w:rPr>
          <w:rFonts w:ascii="Garamond" w:hAnsi="Garamond" w:cs="Times New Roman"/>
          <w:b/>
          <w:bCs/>
          <w:color w:val="000000"/>
          <w:sz w:val="24"/>
          <w:szCs w:val="24"/>
        </w:rPr>
        <w:t>Nr. 325, datë 22.</w:t>
      </w:r>
      <w:r w:rsidR="00296C68" w:rsidRPr="006B4852">
        <w:rPr>
          <w:rFonts w:ascii="Garamond" w:hAnsi="Garamond" w:cs="Times New Roman"/>
          <w:b/>
          <w:bCs/>
          <w:color w:val="000000"/>
          <w:sz w:val="24"/>
          <w:szCs w:val="24"/>
        </w:rPr>
        <w:t>7.2021</w:t>
      </w:r>
    </w:p>
    <w:p w14:paraId="612C0A29" w14:textId="77777777" w:rsidR="00913621" w:rsidRPr="00AE3B8E" w:rsidRDefault="00913621" w:rsidP="0091362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0B99CF" w14:textId="746CDBB9" w:rsidR="00296C68" w:rsidRPr="00AE3B8E" w:rsidRDefault="00296C68" w:rsidP="0091362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913621"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>NJË NDRYSHIM NË VENDIMIN E KËSHILLIT TË LARTË GJYQËSOR NR. 643, DATË 23.12.2020</w:t>
      </w:r>
      <w:r w:rsidR="003A4A48"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MIRATIMIN E RREGULLAVE STANDARDE PËR ORGANIGRAMËN, PËRSHKRIMIN E DETYRAVE DHE PËRGJEGJËSIVE TË KATEGORIVE </w:t>
      </w:r>
      <w:r w:rsidR="00AB4953"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</w:t>
      </w:r>
      <w:r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>PUNONJËSVE TË GJYKATËS SË LARTË”</w:t>
      </w:r>
    </w:p>
    <w:p w14:paraId="3F185338" w14:textId="77777777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3D6DF4" w14:textId="1284DC9B" w:rsidR="00296C68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3B8E">
        <w:rPr>
          <w:rFonts w:ascii="Garamond" w:hAnsi="Garamond" w:cs="Times New Roman"/>
          <w:color w:val="000000"/>
          <w:sz w:val="24"/>
          <w:szCs w:val="24"/>
        </w:rPr>
        <w:t>Këshilli i Lartë Gjyqësor</w:t>
      </w:r>
      <w:r w:rsidR="00AE3B8E">
        <w:rPr>
          <w:rFonts w:ascii="Garamond" w:hAnsi="Garamond" w:cs="Times New Roman"/>
          <w:color w:val="000000"/>
          <w:sz w:val="24"/>
          <w:szCs w:val="24"/>
        </w:rPr>
        <w:t>,</w:t>
      </w: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 mbështetur në nenin 147/a, pika 1, shkronja “d”, të </w:t>
      </w:r>
      <w:bookmarkStart w:id="0" w:name="_GoBack"/>
      <w:bookmarkEnd w:id="0"/>
      <w:r w:rsidRPr="00AE3B8E">
        <w:rPr>
          <w:rFonts w:ascii="Garamond" w:hAnsi="Garamond" w:cs="Times New Roman"/>
          <w:color w:val="000000"/>
          <w:sz w:val="24"/>
          <w:szCs w:val="24"/>
        </w:rPr>
        <w:t>Kushtetu</w:t>
      </w:r>
      <w:r w:rsidR="006B4852">
        <w:rPr>
          <w:rFonts w:ascii="Garamond" w:hAnsi="Garamond" w:cs="Times New Roman"/>
          <w:color w:val="000000"/>
          <w:sz w:val="24"/>
          <w:szCs w:val="24"/>
        </w:rPr>
        <w:t>tës së Republikës së Shqipërisë</w:t>
      </w:r>
      <w:r w:rsidRPr="00AE3B8E">
        <w:rPr>
          <w:rFonts w:ascii="Garamond" w:hAnsi="Garamond" w:cs="Times New Roman"/>
          <w:color w:val="000000"/>
          <w:sz w:val="24"/>
          <w:szCs w:val="24"/>
        </w:rPr>
        <w:t>, në nenet 113 e 117, të Kodit të Procedurave Administrative, në nenet 89, 94, pika</w:t>
      </w:r>
      <w:r w:rsidR="007751DA">
        <w:rPr>
          <w:rFonts w:ascii="Garamond" w:hAnsi="Garamond" w:cs="Times New Roman"/>
          <w:color w:val="000000"/>
          <w:sz w:val="24"/>
          <w:szCs w:val="24"/>
        </w:rPr>
        <w:t>t</w:t>
      </w: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 1 dhe 3 dhe nenin 97, të ligjit nr. 115/2016, “Për organet e qeverisjes të sistemit të drejtësisë”, i ndryshuar, me propozim të Komisionit të Planifikimit Strategjik, Administrimit dhe Buxhetit,</w:t>
      </w:r>
    </w:p>
    <w:p w14:paraId="6DB3F22C" w14:textId="77777777" w:rsidR="00BE5974" w:rsidRPr="00AE3B8E" w:rsidRDefault="00BE5974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6AFDE9E" w14:textId="5933771F" w:rsidR="00296C68" w:rsidRPr="00BE5974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E597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3FC16FC" w14:textId="77777777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0A953F" w14:textId="5F656ED8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BE5974">
        <w:rPr>
          <w:rFonts w:ascii="Garamond" w:hAnsi="Garamond" w:cs="Times New Roman"/>
          <w:color w:val="000000"/>
          <w:sz w:val="24"/>
          <w:szCs w:val="24"/>
        </w:rPr>
        <w:t>v</w:t>
      </w:r>
      <w:r w:rsidRPr="00AE3B8E">
        <w:rPr>
          <w:rFonts w:ascii="Garamond" w:hAnsi="Garamond" w:cs="Times New Roman"/>
          <w:color w:val="000000"/>
          <w:sz w:val="24"/>
          <w:szCs w:val="24"/>
        </w:rPr>
        <w:t>endimin nr. 643, datë 23.12.2020, “Për miratimin e rregullave standarde për organigramën, përshkrimin e detyrave dhe përgjegjësive të kategorive të punonjësve të Gjykatës së Lartë”, të Këshillit të Lartë Gjyqësor bëhen këto shtesa dhe ndryshime:</w:t>
      </w:r>
    </w:p>
    <w:p w14:paraId="460C413E" w14:textId="04D6E3A7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Në lidhjen 2, </w:t>
      </w:r>
      <w:r w:rsidR="00E60552">
        <w:rPr>
          <w:rFonts w:ascii="Garamond" w:hAnsi="Garamond" w:cs="Times New Roman"/>
          <w:color w:val="000000"/>
          <w:sz w:val="24"/>
          <w:szCs w:val="24"/>
        </w:rPr>
        <w:t>p</w:t>
      </w: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ërshkrimi standard i detyrave dhe i përgjegjësive për secilën kategori të punonjësve të Gjykatës së Lartë, për pozicionin këshilltar ligjor, kapitulli XII </w:t>
      </w:r>
      <w:r w:rsidR="00F02849">
        <w:rPr>
          <w:rFonts w:ascii="Garamond" w:hAnsi="Garamond" w:cs="Times New Roman"/>
          <w:color w:val="000000"/>
          <w:sz w:val="24"/>
          <w:szCs w:val="24"/>
        </w:rPr>
        <w:t>“</w:t>
      </w:r>
      <w:r w:rsidRPr="00AE3B8E">
        <w:rPr>
          <w:rFonts w:ascii="Garamond" w:hAnsi="Garamond" w:cs="Times New Roman"/>
          <w:color w:val="000000"/>
          <w:sz w:val="24"/>
          <w:szCs w:val="24"/>
        </w:rPr>
        <w:t>Kritere të veçanta</w:t>
      </w:r>
      <w:r w:rsidR="00F02849">
        <w:rPr>
          <w:rFonts w:ascii="Garamond" w:hAnsi="Garamond" w:cs="Times New Roman"/>
          <w:color w:val="000000"/>
          <w:sz w:val="24"/>
          <w:szCs w:val="24"/>
        </w:rPr>
        <w:t>”</w:t>
      </w:r>
      <w:r w:rsidRPr="00AE3B8E">
        <w:rPr>
          <w:rFonts w:ascii="Garamond" w:hAnsi="Garamond" w:cs="Times New Roman"/>
          <w:color w:val="000000"/>
          <w:sz w:val="24"/>
          <w:szCs w:val="24"/>
        </w:rPr>
        <w:t>, ndryshohet si më poshtë:</w:t>
      </w:r>
    </w:p>
    <w:p w14:paraId="5F2FB991" w14:textId="5D33E736" w:rsidR="00296C68" w:rsidRPr="00AE3B8E" w:rsidRDefault="00F02849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a) n</w:t>
      </w:r>
      <w:r w:rsidR="00296C68" w:rsidRPr="00AE3B8E">
        <w:rPr>
          <w:rFonts w:ascii="Garamond" w:hAnsi="Garamond" w:cs="Times New Roman"/>
          <w:color w:val="000000"/>
          <w:sz w:val="24"/>
          <w:szCs w:val="24"/>
        </w:rPr>
        <w:t xml:space="preserve">ë nënndarjen, “Përvoja”: numri “10” zëvendësohet me numrin “5”; </w:t>
      </w:r>
    </w:p>
    <w:p w14:paraId="44EEEBE8" w14:textId="37F3C5AC" w:rsidR="00296C68" w:rsidRPr="00AE3B8E" w:rsidRDefault="00F02849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b) n</w:t>
      </w:r>
      <w:r w:rsidR="00296C68" w:rsidRPr="00AE3B8E">
        <w:rPr>
          <w:rFonts w:ascii="Garamond" w:hAnsi="Garamond" w:cs="Times New Roman"/>
          <w:color w:val="000000"/>
          <w:sz w:val="24"/>
          <w:szCs w:val="24"/>
        </w:rPr>
        <w:t xml:space="preserve">ë nënndarjen “Aftësi të tjera”: fjalia </w:t>
      </w:r>
      <w:r w:rsidR="00296C68" w:rsidRPr="00AE3B8E">
        <w:rPr>
          <w:rFonts w:ascii="Garamond" w:hAnsi="Garamond" w:cs="Times New Roman"/>
          <w:i/>
          <w:iCs/>
          <w:color w:val="000000"/>
          <w:sz w:val="24"/>
          <w:szCs w:val="24"/>
        </w:rPr>
        <w:t>“të jetë autor i artikujve dhe botimeve shkencore në fushën e jurisprudencës”</w:t>
      </w:r>
      <w:r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="00296C68" w:rsidRPr="00AE3B8E">
        <w:rPr>
          <w:rFonts w:ascii="Garamond" w:hAnsi="Garamond" w:cs="Times New Roman"/>
          <w:color w:val="000000"/>
          <w:sz w:val="24"/>
          <w:szCs w:val="24"/>
        </w:rPr>
        <w:t xml:space="preserve"> shfuqizohet.</w:t>
      </w:r>
    </w:p>
    <w:p w14:paraId="1CDD0344" w14:textId="77777777" w:rsidR="00296C68" w:rsidRPr="00AE3B8E" w:rsidRDefault="00296C68" w:rsidP="00296C6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E3B8E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Zyrtare. </w:t>
      </w:r>
    </w:p>
    <w:p w14:paraId="65D31554" w14:textId="77777777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DE6183F" w14:textId="77777777" w:rsidR="00296C68" w:rsidRPr="00AE3B8E" w:rsidRDefault="00296C68" w:rsidP="00296C6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3B8E">
        <w:rPr>
          <w:rFonts w:ascii="Garamond" w:hAnsi="Garamond" w:cs="Times New Roman"/>
          <w:bCs/>
          <w:color w:val="000000"/>
          <w:sz w:val="24"/>
          <w:szCs w:val="24"/>
        </w:rPr>
        <w:t>PËR KËSHILLIN E LARTË GJYQËSOR</w:t>
      </w:r>
    </w:p>
    <w:p w14:paraId="557B6A6A" w14:textId="77777777" w:rsidR="00296C68" w:rsidRPr="00AE3B8E" w:rsidRDefault="00296C68" w:rsidP="00296C68">
      <w:pPr>
        <w:tabs>
          <w:tab w:val="left" w:pos="6560"/>
          <w:tab w:val="left" w:pos="8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3B8E">
        <w:rPr>
          <w:rFonts w:ascii="Garamond" w:hAnsi="Garamond" w:cs="Times New Roman"/>
          <w:bCs/>
          <w:color w:val="000000"/>
          <w:sz w:val="24"/>
          <w:szCs w:val="24"/>
        </w:rPr>
        <w:t>KRYETARE</w:t>
      </w:r>
    </w:p>
    <w:p w14:paraId="095E50B9" w14:textId="65008CF2" w:rsidR="00296C68" w:rsidRPr="00AE3B8E" w:rsidRDefault="00296C68" w:rsidP="00296C68">
      <w:pPr>
        <w:tabs>
          <w:tab w:val="left" w:pos="6560"/>
          <w:tab w:val="left" w:pos="8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E3B8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 Naureda Llagami</w:t>
      </w:r>
    </w:p>
    <w:p w14:paraId="5BBAD842" w14:textId="362D18BD" w:rsidR="00EC3F8B" w:rsidRPr="00AE3B8E" w:rsidRDefault="00EC3F8B" w:rsidP="00296C68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EC3F8B" w:rsidRPr="00AE3B8E" w:rsidSect="0091362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95FAE"/>
    <w:multiLevelType w:val="hybridMultilevel"/>
    <w:tmpl w:val="ADAA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21E5"/>
    <w:multiLevelType w:val="hybridMultilevel"/>
    <w:tmpl w:val="3574F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53EEC"/>
    <w:multiLevelType w:val="hybridMultilevel"/>
    <w:tmpl w:val="7C0AFC78"/>
    <w:lvl w:ilvl="0" w:tplc="296C7CB6">
      <w:start w:val="1"/>
      <w:numFmt w:val="upp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34EEA"/>
    <w:multiLevelType w:val="hybridMultilevel"/>
    <w:tmpl w:val="8C563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D184C"/>
    <w:multiLevelType w:val="hybridMultilevel"/>
    <w:tmpl w:val="E51E4A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105D9"/>
    <w:multiLevelType w:val="hybridMultilevel"/>
    <w:tmpl w:val="D5E40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47801"/>
    <w:multiLevelType w:val="hybridMultilevel"/>
    <w:tmpl w:val="EE9C65AA"/>
    <w:lvl w:ilvl="0" w:tplc="C010D66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FFE"/>
    <w:rsid w:val="00047D31"/>
    <w:rsid w:val="00072AF4"/>
    <w:rsid w:val="000B7219"/>
    <w:rsid w:val="00120889"/>
    <w:rsid w:val="0020579F"/>
    <w:rsid w:val="00211693"/>
    <w:rsid w:val="0026793D"/>
    <w:rsid w:val="00296C68"/>
    <w:rsid w:val="002D52FE"/>
    <w:rsid w:val="00323664"/>
    <w:rsid w:val="00372FCD"/>
    <w:rsid w:val="0039272D"/>
    <w:rsid w:val="003A4A48"/>
    <w:rsid w:val="00405EF9"/>
    <w:rsid w:val="00411994"/>
    <w:rsid w:val="00416952"/>
    <w:rsid w:val="00443BE1"/>
    <w:rsid w:val="00445297"/>
    <w:rsid w:val="00475574"/>
    <w:rsid w:val="004822FB"/>
    <w:rsid w:val="005763AE"/>
    <w:rsid w:val="00640F83"/>
    <w:rsid w:val="006B4852"/>
    <w:rsid w:val="006D1958"/>
    <w:rsid w:val="0070624D"/>
    <w:rsid w:val="00713C6B"/>
    <w:rsid w:val="00755C60"/>
    <w:rsid w:val="00762297"/>
    <w:rsid w:val="007727A5"/>
    <w:rsid w:val="007751DA"/>
    <w:rsid w:val="007F21D6"/>
    <w:rsid w:val="00814912"/>
    <w:rsid w:val="00846E7D"/>
    <w:rsid w:val="00892151"/>
    <w:rsid w:val="00913621"/>
    <w:rsid w:val="0096247D"/>
    <w:rsid w:val="00A108F1"/>
    <w:rsid w:val="00A5371D"/>
    <w:rsid w:val="00A637BB"/>
    <w:rsid w:val="00A65020"/>
    <w:rsid w:val="00AA4FFE"/>
    <w:rsid w:val="00AB2B44"/>
    <w:rsid w:val="00AB2E47"/>
    <w:rsid w:val="00AB4953"/>
    <w:rsid w:val="00AC3C19"/>
    <w:rsid w:val="00AE3B8E"/>
    <w:rsid w:val="00B26B87"/>
    <w:rsid w:val="00B6332F"/>
    <w:rsid w:val="00BA260D"/>
    <w:rsid w:val="00BB702E"/>
    <w:rsid w:val="00BE5974"/>
    <w:rsid w:val="00BF4CE2"/>
    <w:rsid w:val="00C10C78"/>
    <w:rsid w:val="00C826DB"/>
    <w:rsid w:val="00CE4937"/>
    <w:rsid w:val="00D16CB0"/>
    <w:rsid w:val="00DE7CC0"/>
    <w:rsid w:val="00E52F8D"/>
    <w:rsid w:val="00E60552"/>
    <w:rsid w:val="00E8380F"/>
    <w:rsid w:val="00EB0011"/>
    <w:rsid w:val="00EC3F8B"/>
    <w:rsid w:val="00F02849"/>
    <w:rsid w:val="00FD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2517"/>
  <w15:docId w15:val="{69D51EEB-9104-452B-BCBE-C779A76F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2FE"/>
    <w:pPr>
      <w:ind w:left="720"/>
      <w:contextualSpacing/>
    </w:pPr>
  </w:style>
  <w:style w:type="paragraph" w:styleId="NoSpacing">
    <w:name w:val="No Spacing"/>
    <w:uiPriority w:val="1"/>
    <w:qFormat/>
    <w:rsid w:val="00892151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2021-07-27T08:47:27Z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2021-07-25T22:00:00Z</Date_x0020_protokolli>
    <Titulli xmlns="0e656187-b300-4fb0-8bf4-3a50f872073c">Për një ndryshim në vendimin e Këshillit të Lartë Gjyqësor nr.643, datë 23.12.2020 "Për miratimin e rregullave standarde për organigramën, përshkrimin e detyrave dhe përgjegjësive të kategorive të punonjësve të Gjykatës së Lartë"</Titulli>
    <Modifikuesi xmlns="0e656187-b300-4fb0-8bf4-3a50f872073c">jorina.kryeziu</Modifikuesi>
    <Nr_x002e__x0020_prot_x0020_QBZ xmlns="0e656187-b300-4fb0-8bf4-3a50f872073c">1083/3</Nr_x002e__x0020_prot_x0020_QBZ>
    <Data_x0020_e_x0020_Modifikimit xmlns="0e656187-b300-4fb0-8bf4-3a50f872073c">2021-07-27T09:26:05Z</Data_x0020_e_x0020_Modifikimit>
    <Dekretuar xmlns="0e656187-b300-4fb0-8bf4-3a50f872073c">false</Dekretuar>
    <Data xmlns="0e656187-b300-4fb0-8bf4-3a50f872073c">2021-07-21T22:00:00Z</Data>
    <Nr_x002e__x0020_protokolli_x0020_i_x0020_aktit xmlns="0e656187-b300-4fb0-8bf4-3a50f872073c">3510/1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5315C0E0B41F6ACAA53C98EF775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B5315C0E0B41F6ACAA53C98EF775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FE21-66C9-4663-9B03-84E03BCFD73C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D5EB10C-BFBC-4CCC-AFB1-55DD0769E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4F868-E608-4811-8D7C-9588868EF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93A2A-01E2-431E-861C-36D15ABCE0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1DC619-6037-4013-9C58-A6C7F0B08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B40ABD-E280-4DE0-AF7E-0932AA2B8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Këshillit të Lartë Gjyqësor nr.643, datë 23.12.2020 "Për miratimin e rregullave standarde për organigramën, përshkrimin e detyrave dhe përgjegjësive të kategorive të punonjësve të Gjykatës së Lartë"</vt:lpstr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Këshillit të Lartë Gjyqësor nr.643, datë 23.12.2020 "Për miratimin e rregullave standarde për organigramën, përshkrimin e detyrave dhe përgjegjësive të kategorive të punonjësve të Gjykatës së Lartë"</dc:title>
  <dc:creator>Brunilda Aliaj</dc:creator>
  <cp:lastModifiedBy>Entela Suli</cp:lastModifiedBy>
  <cp:revision>13</cp:revision>
  <cp:lastPrinted>2021-06-14T12:07:00Z</cp:lastPrinted>
  <dcterms:created xsi:type="dcterms:W3CDTF">2021-07-27T08:52:00Z</dcterms:created>
  <dcterms:modified xsi:type="dcterms:W3CDTF">2021-07-27T10:00:00Z</dcterms:modified>
</cp:coreProperties>
</file>