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071BD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FF83634" w14:textId="4DD71060" w:rsidR="006D5DA5" w:rsidRPr="00F11AC1" w:rsidRDefault="00E82FE7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441, datë </w:t>
      </w:r>
      <w:r w:rsidR="006D5DA5"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5.10.2021</w:t>
      </w:r>
    </w:p>
    <w:p w14:paraId="00443AD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654922F" w14:textId="542A93F2" w:rsidR="006D5DA5" w:rsidRPr="00F11AC1" w:rsidRDefault="006D5DA5" w:rsidP="00E82FE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E82FE7"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MIRATIMIN E RREGULLORES </w:t>
      </w:r>
      <w:r w:rsidRPr="00F11AC1">
        <w:rPr>
          <w:rFonts w:ascii="Garamond" w:hAnsi="Garamond" w:cs="Calibri"/>
          <w:color w:val="000000"/>
          <w:sz w:val="24"/>
          <w:szCs w:val="24"/>
        </w:rPr>
        <w:t>“</w:t>
      </w: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PËR SHQYRTIMIN E PRAKTIKAVE KORRUPTIVE NË KËSHILLIN E LARTË GJYQËSOR”</w:t>
      </w:r>
    </w:p>
    <w:p w14:paraId="35D47E9B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578CA5A" w14:textId="0F2F2C53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Këshilli i Lartë Gjyqësor, bazuar në nenet 61–63, nenet 72</w:t>
      </w:r>
      <w:r w:rsidR="0062445B" w:rsidRPr="00F11AC1">
        <w:rPr>
          <w:rFonts w:ascii="Garamond" w:hAnsi="Garamond" w:cs="Times New Roman"/>
          <w:color w:val="000000"/>
          <w:sz w:val="24"/>
          <w:szCs w:val="24"/>
        </w:rPr>
        <w:t>–</w:t>
      </w:r>
      <w:r w:rsidRPr="00F11AC1">
        <w:rPr>
          <w:rFonts w:ascii="Garamond" w:hAnsi="Garamond" w:cs="Times New Roman"/>
          <w:color w:val="000000"/>
          <w:sz w:val="24"/>
          <w:szCs w:val="24"/>
        </w:rPr>
        <w:t>76, nenin 97</w:t>
      </w:r>
      <w:r w:rsidR="00827109" w:rsidRPr="00F11AC1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pika 1</w:t>
      </w:r>
      <w:r w:rsidR="00827109" w:rsidRPr="00F11AC1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shkronja “ç” dhe pika 3, të ligjit nr.</w:t>
      </w:r>
      <w:r w:rsidR="00827109" w:rsidRPr="00F11AC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1AC1">
        <w:rPr>
          <w:rFonts w:ascii="Garamond" w:hAnsi="Garamond" w:cs="Times New Roman"/>
          <w:color w:val="000000"/>
          <w:sz w:val="24"/>
          <w:szCs w:val="24"/>
        </w:rPr>
        <w:t>115/2016</w:t>
      </w:r>
      <w:r w:rsidR="00827109" w:rsidRPr="00F11AC1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organet e qeverisjes së sistemit të drejtësisë”, i nd</w:t>
      </w:r>
      <w:r w:rsidR="004245CD" w:rsidRPr="00F11AC1">
        <w:rPr>
          <w:rFonts w:ascii="Garamond" w:hAnsi="Garamond" w:cs="Times New Roman"/>
          <w:color w:val="000000"/>
          <w:sz w:val="24"/>
          <w:szCs w:val="24"/>
        </w:rPr>
        <w:t>ryshuar, ligjin nr. 9508, datë 3.</w:t>
      </w:r>
      <w:r w:rsidRPr="00F11AC1">
        <w:rPr>
          <w:rFonts w:ascii="Garamond" w:hAnsi="Garamond" w:cs="Times New Roman"/>
          <w:color w:val="000000"/>
          <w:sz w:val="24"/>
          <w:szCs w:val="24"/>
        </w:rPr>
        <w:t>4.2006</w:t>
      </w:r>
      <w:r w:rsidR="004245CD" w:rsidRPr="00F11AC1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bashkëpunimin e publikut në luftën kundër korrupsionit”, me propozim të Komisionit të Planifikimit Strategjik, Administrimit dhe Buxhetit, </w:t>
      </w:r>
    </w:p>
    <w:p w14:paraId="55F797CA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68709F6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595D338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FD4F5AA" w14:textId="40D9025A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1. Të miratojë </w:t>
      </w:r>
      <w:r w:rsidR="00827109" w:rsidRPr="00F11AC1">
        <w:rPr>
          <w:rFonts w:ascii="Garamond" w:hAnsi="Garamond" w:cs="Times New Roman"/>
          <w:color w:val="000000"/>
          <w:sz w:val="24"/>
          <w:szCs w:val="24"/>
        </w:rPr>
        <w:t>r</w:t>
      </w:r>
      <w:r w:rsidRPr="00F11AC1">
        <w:rPr>
          <w:rFonts w:ascii="Garamond" w:hAnsi="Garamond" w:cs="Times New Roman"/>
          <w:color w:val="000000"/>
          <w:sz w:val="24"/>
          <w:szCs w:val="24"/>
        </w:rPr>
        <w:t>regulloren “Për shqyrtimin e praktikave korruptive në Këshillin e Lartë Gjyqësor”, sipas tekstit bashkëlidhur, pjesë përbërëse e këtij vendimi.</w:t>
      </w:r>
    </w:p>
    <w:p w14:paraId="7EC431DE" w14:textId="6AC1D5DE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497F3C2E" w14:textId="77777777" w:rsidR="006D5DA5" w:rsidRPr="00F11AC1" w:rsidRDefault="006D5DA5" w:rsidP="006D5DA5">
      <w:pPr>
        <w:widowControl w:val="0"/>
        <w:tabs>
          <w:tab w:val="left" w:pos="3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1348515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PËR KËSHILLIN E LARTË GJYQËSOR</w:t>
      </w:r>
    </w:p>
    <w:p w14:paraId="707E3C8F" w14:textId="5A1F7B74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KRYETARE</w:t>
      </w:r>
    </w:p>
    <w:p w14:paraId="5C3ABCF3" w14:textId="39E6AF4F" w:rsidR="006D5DA5" w:rsidRPr="00F11AC1" w:rsidRDefault="00C43AC0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Naureda Llagami </w:t>
      </w:r>
    </w:p>
    <w:p w14:paraId="546F913D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6D9BE3B" w14:textId="77777777" w:rsidR="006D5DA5" w:rsidRPr="00F11AC1" w:rsidRDefault="006D5DA5" w:rsidP="006D5DA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BC6D918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RREGULLORE </w:t>
      </w:r>
    </w:p>
    <w:p w14:paraId="6DDB6CA3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 xml:space="preserve">PËR SHQYRTIMIN E PRAKTIKAVE KORRUPTIVE </w:t>
      </w:r>
    </w:p>
    <w:p w14:paraId="5174B7A0" w14:textId="04EE4D78" w:rsidR="006D5DA5" w:rsidRPr="00FE4C6F" w:rsidRDefault="00FE4C6F" w:rsidP="00FE4C6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NË KËSHILLIN E LARTË GJYQËSOR</w:t>
      </w:r>
      <w:bookmarkStart w:id="0" w:name="_GoBack"/>
      <w:bookmarkEnd w:id="0"/>
    </w:p>
    <w:p w14:paraId="19C552D5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42077F09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KREU I</w:t>
      </w:r>
    </w:p>
    <w:p w14:paraId="34A144F3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RREGULLA TË PËRGJITHSHME</w:t>
      </w:r>
    </w:p>
    <w:p w14:paraId="29DEFF76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AFB1BE5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3E6A0BB7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Baza ligjore</w:t>
      </w:r>
    </w:p>
    <w:p w14:paraId="05503823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1864338" w14:textId="7A5633A1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Kjo Rregullore bazohet në Kodin e Procedurave Administrative, ligjin nr. 115/2016</w:t>
      </w:r>
      <w:r w:rsidR="001D66DE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organet e qeverisjes së sistemit të drejtësisë”, i nd</w:t>
      </w:r>
      <w:r w:rsidR="001D66DE">
        <w:rPr>
          <w:rFonts w:ascii="Garamond" w:hAnsi="Garamond" w:cs="Times New Roman"/>
          <w:color w:val="000000"/>
          <w:sz w:val="24"/>
          <w:szCs w:val="24"/>
        </w:rPr>
        <w:t>ryshuar, ligjin nr. 9508, datë 3.</w:t>
      </w:r>
      <w:r w:rsidRPr="00F11AC1">
        <w:rPr>
          <w:rFonts w:ascii="Garamond" w:hAnsi="Garamond" w:cs="Times New Roman"/>
          <w:color w:val="000000"/>
          <w:sz w:val="24"/>
          <w:szCs w:val="24"/>
        </w:rPr>
        <w:t>4.2006</w:t>
      </w:r>
      <w:r w:rsidR="001D66DE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bashkëpunimin e publikut në luftën kundër korrupsio</w:t>
      </w:r>
      <w:r w:rsidR="001D66DE">
        <w:rPr>
          <w:rFonts w:ascii="Garamond" w:hAnsi="Garamond" w:cs="Times New Roman"/>
          <w:color w:val="000000"/>
          <w:sz w:val="24"/>
          <w:szCs w:val="24"/>
        </w:rPr>
        <w:t>nit”, ligjin nr. 9887, datë 10.</w:t>
      </w:r>
      <w:r w:rsidRPr="00F11AC1">
        <w:rPr>
          <w:rFonts w:ascii="Garamond" w:hAnsi="Garamond" w:cs="Times New Roman"/>
          <w:color w:val="000000"/>
          <w:sz w:val="24"/>
          <w:szCs w:val="24"/>
        </w:rPr>
        <w:t>3.2008</w:t>
      </w:r>
      <w:r w:rsidR="001D66DE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mbrojtjen e të dhënave personale”.</w:t>
      </w:r>
    </w:p>
    <w:p w14:paraId="5D058297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376FB392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5348C446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Qëllimi</w:t>
      </w:r>
    </w:p>
    <w:p w14:paraId="299EA246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45C42009" w14:textId="0826FAC6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1. Qëllimi i kësaj rregulloreje është të përcaktojë tërësinë e rregullave për organizimin dhe funksionimin e Autoritetit Përgjegjës (më poshtë </w:t>
      </w:r>
      <w:r w:rsidR="001D66DE">
        <w:rPr>
          <w:rFonts w:ascii="Garamond" w:hAnsi="Garamond" w:cs="Times New Roman"/>
          <w:color w:val="000000"/>
          <w:sz w:val="24"/>
          <w:szCs w:val="24"/>
        </w:rPr>
        <w:t>“</w:t>
      </w:r>
      <w:r w:rsidRPr="00F11AC1">
        <w:rPr>
          <w:rFonts w:ascii="Garamond" w:hAnsi="Garamond" w:cs="Times New Roman"/>
          <w:color w:val="000000"/>
          <w:sz w:val="24"/>
          <w:szCs w:val="24"/>
        </w:rPr>
        <w:t>Autoriteti</w:t>
      </w:r>
      <w:r w:rsidR="001D66DE">
        <w:rPr>
          <w:rFonts w:ascii="Garamond" w:hAnsi="Garamond" w:cs="Times New Roman"/>
          <w:color w:val="000000"/>
          <w:sz w:val="24"/>
          <w:szCs w:val="24"/>
        </w:rPr>
        <w:t>”</w:t>
      </w:r>
      <w:r w:rsidRPr="00F11AC1">
        <w:rPr>
          <w:rFonts w:ascii="Garamond" w:hAnsi="Garamond" w:cs="Times New Roman"/>
          <w:color w:val="000000"/>
          <w:sz w:val="24"/>
          <w:szCs w:val="24"/>
        </w:rPr>
        <w:t>), si dhe zhvillimit e procedurës që lidhet me shqyrtimin e praktikave korruptive</w:t>
      </w:r>
      <w:r w:rsidRPr="001D66DE">
        <w:rPr>
          <w:rFonts w:ascii="Garamond" w:hAnsi="Garamond" w:cs="Calibri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në Këshillin e Lartë Gjyqësor. </w:t>
      </w:r>
    </w:p>
    <w:p w14:paraId="100DD37D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D770A32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5ACF0B4F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Objekti</w:t>
      </w:r>
    </w:p>
    <w:p w14:paraId="53F1CC4F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E37E124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Objekti i kësaj rregulloreje është:</w:t>
      </w:r>
    </w:p>
    <w:p w14:paraId="40C5183E" w14:textId="249C58C4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Përcaktimi i procedurave, detyrave dhe përgjegjësive të zbatueshme pranë Këshillit të Lartë Gjyqësor, lidhur me denoncimin dhe regjistrimin e praktikave korruptive, shpërblimin dhe mbrojtjen e personave që denoncojnë, përcaktimin e mekanizmave të mbrojtjes së konfidencialitetit</w:t>
      </w:r>
      <w:r w:rsidR="00467A93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si dhe </w:t>
      </w:r>
      <w:r w:rsidRPr="00F11AC1">
        <w:rPr>
          <w:rFonts w:ascii="Garamond" w:hAnsi="Garamond" w:cs="Times New Roman"/>
          <w:color w:val="000000"/>
          <w:sz w:val="24"/>
          <w:szCs w:val="24"/>
        </w:rPr>
        <w:lastRenderedPageBreak/>
        <w:t>mbrojtjes së të dhënave personale.</w:t>
      </w:r>
    </w:p>
    <w:p w14:paraId="643FC73B" w14:textId="37776BEF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2. Përcaktimi i rregullave të hollësishme për krijimin, trajtimin, qarkullimin, ruajtjen dhe arkivimin e dokumentacionit që bëhet pjesë e dosjes së denoncimit, si dhe shqyrtimin e tij.</w:t>
      </w:r>
    </w:p>
    <w:p w14:paraId="7DCB11EC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27B95B9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0A2BD851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Përkufizime</w:t>
      </w:r>
    </w:p>
    <w:p w14:paraId="4F164383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2428D940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Termat e mëposhtëm kanë këto kuptime:</w:t>
      </w:r>
    </w:p>
    <w:p w14:paraId="36569F4B" w14:textId="6CD516A9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“Këshilli” është Këshilli i Lartë Gjyqësor që pranon denoncimet sipa</w:t>
      </w:r>
      <w:r w:rsidR="00AE51AA">
        <w:rPr>
          <w:rFonts w:ascii="Garamond" w:hAnsi="Garamond" w:cs="Times New Roman"/>
          <w:color w:val="000000"/>
          <w:sz w:val="24"/>
          <w:szCs w:val="24"/>
        </w:rPr>
        <w:t>s ligjit nr. 9508, datë 3.</w:t>
      </w:r>
      <w:r w:rsidRPr="00F11AC1">
        <w:rPr>
          <w:rFonts w:ascii="Garamond" w:hAnsi="Garamond" w:cs="Times New Roman"/>
          <w:color w:val="000000"/>
          <w:sz w:val="24"/>
          <w:szCs w:val="24"/>
        </w:rPr>
        <w:t>4.2006</w:t>
      </w:r>
      <w:r w:rsidR="00AE51AA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bashkëpunimin e publikut në luftën kundër korrupsionit”</w:t>
      </w:r>
      <w:r w:rsidR="00AE51A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23EEB15" w14:textId="56D16D9F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2. “Autoriteti përgjegjës” është njësia e caktuar brenda Këshillit</w:t>
      </w:r>
      <w:r w:rsidR="00AE51A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A4F430C" w14:textId="79450F3A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3. “Denoncim” është njoftimi i bërë pranë Këshillit për praktika korruptive, që personat kanë zbuluar, gjetur dhe për të cilat kërkohet ose duhet t’i nënshtrohen kontrollit shtetëror.</w:t>
      </w:r>
    </w:p>
    <w:p w14:paraId="4087B236" w14:textId="35DCCD4C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4. “Person” është personi fizik ose juridik, vend</w:t>
      </w:r>
      <w:r w:rsidR="0051338A" w:rsidRPr="00F11AC1">
        <w:rPr>
          <w:rFonts w:ascii="Garamond" w:hAnsi="Garamond" w:cs="Times New Roman"/>
          <w:color w:val="000000"/>
          <w:sz w:val="24"/>
          <w:szCs w:val="24"/>
        </w:rPr>
        <w:t>ë</w:t>
      </w:r>
      <w:r w:rsidRPr="00F11AC1">
        <w:rPr>
          <w:rFonts w:ascii="Garamond" w:hAnsi="Garamond" w:cs="Times New Roman"/>
          <w:color w:val="000000"/>
          <w:sz w:val="24"/>
          <w:szCs w:val="24"/>
        </w:rPr>
        <w:t>s ose i huaj.</w:t>
      </w:r>
    </w:p>
    <w:p w14:paraId="322483D1" w14:textId="3A943AB5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5. “Praktikë korruptive” është çdo veprim ose mosveprim, i kryer duke abuzuar me autoritetin publik, për sigurimin e përfitimeve të paligjshme për interesa privatë në dëm të interesave të shtetit apo të shtetasve.</w:t>
      </w:r>
      <w:r w:rsidR="00255EE5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9A6231E" w14:textId="17E4C799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r w:rsidR="00A21998">
        <w:rPr>
          <w:rFonts w:ascii="Garamond" w:hAnsi="Garamond" w:cs="Times New Roman"/>
          <w:color w:val="000000"/>
          <w:sz w:val="24"/>
          <w:szCs w:val="24"/>
        </w:rPr>
        <w:t>“I denoncuari” është një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ose me shumë persona, ndaj të cilëve bëhet një denoncim, në lidhje me një veprim ose praktikë të dyshuar korrupsioni.</w:t>
      </w:r>
    </w:p>
    <w:p w14:paraId="159DFE35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2333A6DB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KREU II</w:t>
      </w:r>
    </w:p>
    <w:p w14:paraId="0F94E2D9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PROCEDURA E SHQYRTIMIT TË DENONCIMIT NGA AUTORITETI</w:t>
      </w:r>
    </w:p>
    <w:p w14:paraId="5DCF56A7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63C2AD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7D457D8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Denoncimi</w:t>
      </w:r>
    </w:p>
    <w:p w14:paraId="6DEEBAFA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A87F58A" w14:textId="22B0FF3B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1. Denoncimi i praktikave korruptive bëhet pranë ambienteve të Këshillit, me çdo mjet komunikimi, në formë të shkruar ose deklarohet verbalisht para </w:t>
      </w:r>
      <w:r w:rsidR="003A40DC">
        <w:rPr>
          <w:rFonts w:ascii="Garamond" w:hAnsi="Garamond" w:cs="Times New Roman"/>
          <w:color w:val="000000"/>
          <w:sz w:val="24"/>
          <w:szCs w:val="24"/>
        </w:rPr>
        <w:t>a</w:t>
      </w:r>
      <w:r w:rsidRPr="00F11AC1">
        <w:rPr>
          <w:rFonts w:ascii="Garamond" w:hAnsi="Garamond" w:cs="Times New Roman"/>
          <w:color w:val="000000"/>
          <w:sz w:val="24"/>
          <w:szCs w:val="24"/>
        </w:rPr>
        <w:t>utoritetit përgjegjës në Këshill dhe dokumentohet me shkrim nga ky i fundit.</w:t>
      </w:r>
    </w:p>
    <w:p w14:paraId="4ABA2ACB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2. Denoncimi në të gjitha rastet regjistrohet në një regjistër të veçantë nga ana e protokollit të Këshillit dhe administrohet në dosje të veçanta. Pas regjistrimit, dosja e denoncimit i kalon titullarit të institucionit. </w:t>
      </w:r>
    </w:p>
    <w:p w14:paraId="534664F5" w14:textId="31C71BE4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3. Denoncimet anonime trajtohen nga Autoriteti</w:t>
      </w:r>
      <w:r w:rsidR="001D30C8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kryesisht, në të gjitha rastet kur ato përmbajnë të dhëna të besueshme për kryerjen e praktikave korruptive.</w:t>
      </w:r>
    </w:p>
    <w:p w14:paraId="4E9BEDC2" w14:textId="55C81B74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4. Kur denoncuesi lidh denoncimin e tij me kërkesën për shpërblim, formulari i kërkesës depozitohet bashkë me denoncimin. </w:t>
      </w:r>
    </w:p>
    <w:p w14:paraId="4EFD14C0" w14:textId="31296C36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5. Çdo zyrtar që administron dokumente ose fakte të denoncuara, sipas përcaktimeve të kësaj rregulloreje, zbaton parimet e konfidencialitetit dhe, kur kërkohet nga personi që denoncon praktikën korruptive, siguron ruajtjen e anonimatit të tij.</w:t>
      </w:r>
    </w:p>
    <w:p w14:paraId="5E11EB74" w14:textId="4EB93F13" w:rsidR="006D5DA5" w:rsidRPr="00F11AC1" w:rsidRDefault="006D5DA5" w:rsidP="00864BA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6. Denoncimi në lidhje me praktikën korruptive të pretenduar, duhet të përcaktojë veprimin konkret, që pretendohet se përbën praktikë korruptive dhe rrethanat e kryerjes së tij.</w:t>
      </w:r>
    </w:p>
    <w:p w14:paraId="7082BBF2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627127F3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2A168AF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Shqyrtimi i denoncimit</w:t>
      </w:r>
    </w:p>
    <w:p w14:paraId="3DDEF376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2D2ED0C2" w14:textId="3BCF7375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Autoriteti përgjegjës pasi njihet me përmbajtjen e dosjes së denoncimit, pas shqyrtimit paraprak</w:t>
      </w:r>
      <w:r w:rsidRPr="00F11AC1">
        <w:rPr>
          <w:rFonts w:ascii="Garamond" w:hAnsi="Garamond" w:cs="Calibri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informon titullarin e KLGJ-së lidhur me marrjen e vendimit</w:t>
      </w:r>
      <w:r w:rsidR="00713E38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780B629D" w14:textId="746BAEDF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a) fillimin e hetimit administrativ për faktet, ngjarjet, rrethanat dhe personat e përmendur në denoncim</w:t>
      </w:r>
      <w:r w:rsidRPr="00F11AC1">
        <w:rPr>
          <w:rFonts w:ascii="Garamond" w:hAnsi="Garamond" w:cs="Calibri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si dhe njoftimin e personit të denoncuar për njohjen e tij me materialet e denoncimit dhe </w:t>
      </w:r>
      <w:r w:rsidR="002004CC">
        <w:rPr>
          <w:rFonts w:ascii="Garamond" w:hAnsi="Garamond" w:cs="Times New Roman"/>
          <w:color w:val="000000"/>
          <w:sz w:val="24"/>
          <w:szCs w:val="24"/>
        </w:rPr>
        <w:t>t</w:t>
      </w:r>
      <w:r w:rsidR="002004CC" w:rsidRPr="00F11AC1">
        <w:rPr>
          <w:rFonts w:ascii="Garamond" w:hAnsi="Garamond" w:cs="Times New Roman"/>
          <w:color w:val="000000"/>
          <w:sz w:val="24"/>
          <w:szCs w:val="24"/>
        </w:rPr>
        <w:t>ë</w:t>
      </w:r>
      <w:r w:rsidR="002004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1AC1">
        <w:rPr>
          <w:rFonts w:ascii="Garamond" w:hAnsi="Garamond" w:cs="Times New Roman"/>
          <w:color w:val="000000"/>
          <w:sz w:val="24"/>
          <w:szCs w:val="24"/>
        </w:rPr>
        <w:t>hetimit administrativ</w:t>
      </w:r>
      <w:r w:rsidR="007E1362">
        <w:rPr>
          <w:rFonts w:ascii="Garamond" w:hAnsi="Garamond" w:cs="Times New Roman"/>
          <w:color w:val="000000"/>
          <w:sz w:val="24"/>
          <w:szCs w:val="24"/>
        </w:rPr>
        <w:t>;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7D30D74" w14:textId="20530D8F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7E1362" w:rsidRPr="00F11AC1">
        <w:rPr>
          <w:rFonts w:ascii="Garamond" w:hAnsi="Garamond" w:cs="Times New Roman"/>
          <w:color w:val="000000"/>
          <w:sz w:val="24"/>
          <w:szCs w:val="24"/>
        </w:rPr>
        <w:t xml:space="preserve">përcaktimin 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e personave që disponojnë kompetencën dhe funksionet administrative, që lejojnë </w:t>
      </w:r>
      <w:r w:rsidRPr="00F11AC1">
        <w:rPr>
          <w:rFonts w:ascii="Garamond" w:hAnsi="Garamond" w:cs="Times New Roman"/>
          <w:color w:val="000000"/>
          <w:sz w:val="24"/>
          <w:szCs w:val="24"/>
        </w:rPr>
        <w:lastRenderedPageBreak/>
        <w:t>kryerjen e hetimit, të cilët do të ngarkohen me hetimin, objektin dhe afatin e mbylljes së tij</w:t>
      </w:r>
      <w:r w:rsidR="007E1362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6B8150D" w14:textId="6E791F46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7E1362" w:rsidRPr="00F11AC1">
        <w:rPr>
          <w:rFonts w:ascii="Garamond" w:hAnsi="Garamond" w:cs="Times New Roman"/>
          <w:color w:val="000000"/>
          <w:sz w:val="24"/>
          <w:szCs w:val="24"/>
        </w:rPr>
        <w:t xml:space="preserve">shtyrjen </w:t>
      </w:r>
      <w:r w:rsidRPr="00F11AC1">
        <w:rPr>
          <w:rFonts w:ascii="Garamond" w:hAnsi="Garamond" w:cs="Times New Roman"/>
          <w:color w:val="000000"/>
          <w:sz w:val="24"/>
          <w:szCs w:val="24"/>
        </w:rPr>
        <w:t>e afatit, kur merr kërkesë nga personat që janë të ngarkuar me kryerjen e hetimit</w:t>
      </w:r>
      <w:r w:rsidR="007E1362">
        <w:rPr>
          <w:rFonts w:ascii="Garamond" w:hAnsi="Garamond" w:cs="Times New Roman"/>
          <w:color w:val="000000"/>
          <w:sz w:val="24"/>
          <w:szCs w:val="24"/>
        </w:rPr>
        <w:t>;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F0C5B80" w14:textId="35BFA0A3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7E1362" w:rsidRPr="00F11AC1">
        <w:rPr>
          <w:rFonts w:ascii="Garamond" w:hAnsi="Garamond" w:cs="Times New Roman"/>
          <w:color w:val="000000"/>
          <w:sz w:val="24"/>
          <w:szCs w:val="24"/>
        </w:rPr>
        <w:t xml:space="preserve">arkivimin </w:t>
      </w:r>
      <w:r w:rsidRPr="00F11AC1">
        <w:rPr>
          <w:rFonts w:ascii="Garamond" w:hAnsi="Garamond" w:cs="Times New Roman"/>
          <w:color w:val="000000"/>
          <w:sz w:val="24"/>
          <w:szCs w:val="24"/>
        </w:rPr>
        <w:t>e denoncimit, për mungesë kompetence, dhe dërgimin e dosjes së denoncimit institucionit kompetent që ka lidhje me objektin e denoncimit;</w:t>
      </w:r>
    </w:p>
    <w:p w14:paraId="181F3E28" w14:textId="0A1A93E5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7E1362" w:rsidRPr="00F11AC1">
        <w:rPr>
          <w:rFonts w:ascii="Garamond" w:hAnsi="Garamond" w:cs="Times New Roman"/>
          <w:color w:val="000000"/>
          <w:sz w:val="24"/>
          <w:szCs w:val="24"/>
        </w:rPr>
        <w:t xml:space="preserve">përcjelljen </w:t>
      </w:r>
      <w:r w:rsidRPr="00F11AC1">
        <w:rPr>
          <w:rFonts w:ascii="Garamond" w:hAnsi="Garamond" w:cs="Times New Roman"/>
          <w:color w:val="000000"/>
          <w:sz w:val="24"/>
          <w:szCs w:val="24"/>
        </w:rPr>
        <w:t>e dosjes së denoncimit për kompetencë organit të prokurorisë, kur çmon se denoncimi përmban të dhëna të mjaftueshme për fillimin e procedimit penal</w:t>
      </w:r>
      <w:r w:rsidR="007E1362">
        <w:rPr>
          <w:rFonts w:ascii="Garamond" w:hAnsi="Garamond" w:cs="Times New Roman"/>
          <w:color w:val="000000"/>
          <w:sz w:val="24"/>
          <w:szCs w:val="24"/>
        </w:rPr>
        <w:t>;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1A0335E" w14:textId="30512FA1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7E1362" w:rsidRPr="00F11AC1">
        <w:rPr>
          <w:rFonts w:ascii="Garamond" w:hAnsi="Garamond" w:cs="Times New Roman"/>
          <w:color w:val="000000"/>
          <w:sz w:val="24"/>
          <w:szCs w:val="24"/>
        </w:rPr>
        <w:t xml:space="preserve">mosfillimin 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e hetimit administrativ, arkivimin e denoncimit, kur denoncimi është i pabesueshëm, i një natyre të përgjithshme dhe i palidhur me rrethana konkrete, dukshëm i rremë ose i bërë me qëllim për të shmangur vëmendjen nga praktika korruptive. </w:t>
      </w:r>
    </w:p>
    <w:p w14:paraId="79DF3E6A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46A5B3A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7F3A82A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Të drejtat e personave ndaj të cilëve zhvillohen hetime</w:t>
      </w:r>
    </w:p>
    <w:p w14:paraId="02B43969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570B2FB5" w14:textId="2750BEB1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Autoriteti përgjegjës njofton personin e denoncuar për fillimin e hetimit administrativ, duke i dhënë informacion për pretendimet dhe provat përkatëse, si dhe duke e informuar atë për të drejtat e tij.</w:t>
      </w:r>
    </w:p>
    <w:p w14:paraId="6332264B" w14:textId="0B349CCF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2. Personi ndaj të cilit po zhvillohen hetime ka të drejtë të njihet me dosjen, të paraqesë pretendime dhe prova brenda afatit të përcaktuar për zhvillimin e hetimit administrativ. </w:t>
      </w:r>
    </w:p>
    <w:p w14:paraId="15F3FF8A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C9F0103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0AF6AC8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Përfundimi i hetimit</w:t>
      </w:r>
    </w:p>
    <w:p w14:paraId="34467C9B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F2728EB" w14:textId="7EA51496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Hetimi administrativ përfundon me dorëzimin e raportit nga personi i ngarkuar me hetimin, Autoritetit. Raporti duhet të përmbajë shpjegime rreth fakteve dhe rrethanave të paraqitura, rezultatet e hetimit, si dhe shoqërohet me propozime përkatëse, përfshirë masën e shpërblimit.</w:t>
      </w:r>
    </w:p>
    <w:p w14:paraId="6C597458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ED13DEB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7C413436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Vendimi për rezultatet e hetimit</w:t>
      </w:r>
    </w:p>
    <w:p w14:paraId="6C7D05A2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34E082C" w14:textId="74DE178C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Autoriteti përgjegjës</w:t>
      </w:r>
      <w:r w:rsidRPr="00F11AC1">
        <w:rPr>
          <w:rFonts w:ascii="Garamond" w:hAnsi="Garamond" w:cs="Calibri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pasi njihet me raportin e përfundimit të hetimit, informon titullarin e Këshillit lidhur me marrjen e vendimit për rezultatet e hetimit. </w:t>
      </w:r>
    </w:p>
    <w:p w14:paraId="339C3E40" w14:textId="6469111B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2. Autoriteti përgjegjës vendos për një ose disa nga veprimet e mëposhtme:</w:t>
      </w:r>
    </w:p>
    <w:p w14:paraId="0C0CF4EB" w14:textId="6BC57FEB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525507" w:rsidRPr="00F11AC1">
        <w:rPr>
          <w:rFonts w:ascii="Garamond" w:hAnsi="Garamond" w:cs="Times New Roman"/>
          <w:color w:val="000000"/>
          <w:sz w:val="24"/>
          <w:szCs w:val="24"/>
        </w:rPr>
        <w:t xml:space="preserve">përgatitjen </w:t>
      </w:r>
      <w:r w:rsidRPr="00F11AC1">
        <w:rPr>
          <w:rFonts w:ascii="Garamond" w:hAnsi="Garamond" w:cs="Times New Roman"/>
          <w:color w:val="000000"/>
          <w:sz w:val="24"/>
          <w:szCs w:val="24"/>
        </w:rPr>
        <w:t>e kallëzimit penal sipas Kodit të Procedurës Penale, kur konstatohet se ndodhet para kryerjes së një vepre penale;</w:t>
      </w:r>
    </w:p>
    <w:p w14:paraId="681CA2C7" w14:textId="0E9B9F74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525507" w:rsidRPr="00F11AC1">
        <w:rPr>
          <w:rFonts w:ascii="Garamond" w:hAnsi="Garamond" w:cs="Times New Roman"/>
          <w:color w:val="000000"/>
          <w:sz w:val="24"/>
          <w:szCs w:val="24"/>
        </w:rPr>
        <w:t xml:space="preserve">fillimin </w:t>
      </w:r>
      <w:r w:rsidRPr="00F11AC1">
        <w:rPr>
          <w:rFonts w:ascii="Garamond" w:hAnsi="Garamond" w:cs="Times New Roman"/>
          <w:color w:val="000000"/>
          <w:sz w:val="24"/>
          <w:szCs w:val="24"/>
        </w:rPr>
        <w:t>ose paraqitjen e kërkesës për procedim disiplinor për autorët e praktikës korruptive, punonjës në institucion, kur konstatohen shkelje të ligjit gjatë ushtrimit të detyrës, që përbëjnë shkak për fillimin e procedimit disiplinor;</w:t>
      </w:r>
    </w:p>
    <w:p w14:paraId="2D9D8A1B" w14:textId="3393BB41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c) kërkon hartimin e raportit për vlerësimin e dëmit ekonomiko-financiar, shkaktuar shtetit ose të tretëve, si dhe mënyrën e vjeljes së dëmit, kur konstatohet se mund të ketë dëm ekonomik ndaj shtetit;</w:t>
      </w:r>
    </w:p>
    <w:p w14:paraId="0FC7F12C" w14:textId="3F2A9AB9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d) rekomandim për dhënie shpërblimi për personin që ka kryer denoncimin</w:t>
      </w:r>
      <w:r w:rsidRPr="00F11AC1">
        <w:rPr>
          <w:rFonts w:ascii="Garamond" w:hAnsi="Garamond" w:cs="Calibri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së bashku me arsyetimin për masën e shpërblimit të zbatueshëm ose shënimin që kërkesa për shpërblim të refuzohet së bashku me arsyetimin përkatës;</w:t>
      </w:r>
    </w:p>
    <w:p w14:paraId="047BE3C7" w14:textId="71BFE3A6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e) kthimin e çështjes për hetim të njëjtit person/grup që ka kryer hetimin ose një personi tjetër, kur konstaton se rrethanat e hetimit të çështjes janë të paplota dhe/ose merr dijeni për fakte apo rrethana të reja, që hedhin dritë për hetimin e çështjes;</w:t>
      </w:r>
    </w:p>
    <w:p w14:paraId="1FDE0503" w14:textId="6BB6C6C0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f) mbylljen e hetimit, pasi denoncimi është i pambështetur në prova dhe fakte;</w:t>
      </w:r>
    </w:p>
    <w:p w14:paraId="23731504" w14:textId="67C75AC5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g) miratimin ose jo të sugjerimeve të veçanta, të propozuara nga personi që ka kryer hetimin;</w:t>
      </w:r>
    </w:p>
    <w:p w14:paraId="10F9F487" w14:textId="156413FF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h) arkivimin e dosjes.</w:t>
      </w:r>
    </w:p>
    <w:p w14:paraId="417F791F" w14:textId="660B7586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3. Autoriteti informon denoncuesin dhe personin në ngarkim të të cilit është bërë denoncimi për përfundimet e hetimit. </w:t>
      </w:r>
    </w:p>
    <w:p w14:paraId="57245879" w14:textId="3C320BCE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lastRenderedPageBreak/>
        <w:t>4. Dosja e denoncimit, në rastet kur është vendosur për shpërblim, nuk mund të arkivohet përpara se personi që ka bërë denoncimin të ketë përfituar shpërblimin.</w:t>
      </w:r>
    </w:p>
    <w:p w14:paraId="2863021C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54B214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KREU III</w:t>
      </w:r>
    </w:p>
    <w:p w14:paraId="4140952A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MASA E SHPËRBLIMIT, KONFIDENCIALITETI DHE MBROJTJA E TË DHËNAVE</w:t>
      </w:r>
    </w:p>
    <w:p w14:paraId="65A73550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AB51BB9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70F563F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Caktimi i masës së shpërblimit</w:t>
      </w:r>
    </w:p>
    <w:p w14:paraId="1109F4AC" w14:textId="77777777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45FC2574" w14:textId="3EEFA06B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1. Shpërblimi për denoncim caktohet nga titullari i institucionit bazuar në rekomandimet e Autoritetit. Titullari i institucionit përcakton masën e shpërblimit. Urdhri për shpërblimin sipas shkronjës </w:t>
      </w:r>
      <w:r w:rsidR="006D0AF0">
        <w:rPr>
          <w:rFonts w:ascii="Garamond" w:hAnsi="Garamond" w:cs="Times New Roman"/>
          <w:color w:val="000000"/>
          <w:sz w:val="24"/>
          <w:szCs w:val="24"/>
        </w:rPr>
        <w:t>“</w:t>
      </w:r>
      <w:r w:rsidRPr="00F11AC1">
        <w:rPr>
          <w:rFonts w:ascii="Garamond" w:hAnsi="Garamond" w:cs="Times New Roman"/>
          <w:color w:val="000000"/>
          <w:sz w:val="24"/>
          <w:szCs w:val="24"/>
        </w:rPr>
        <w:t>a</w:t>
      </w:r>
      <w:r w:rsidR="006D0AF0">
        <w:rPr>
          <w:rFonts w:ascii="Garamond" w:hAnsi="Garamond" w:cs="Times New Roman"/>
          <w:color w:val="000000"/>
          <w:sz w:val="24"/>
          <w:szCs w:val="24"/>
        </w:rPr>
        <w:t>”</w:t>
      </w:r>
      <w:r w:rsidR="00F84030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të pikës 1</w:t>
      </w:r>
      <w:r w:rsidR="00F84030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të nenit 14</w:t>
      </w:r>
      <w:r w:rsidR="00F84030">
        <w:rPr>
          <w:rFonts w:ascii="Garamond" w:hAnsi="Garamond" w:cs="Times New Roman"/>
          <w:color w:val="000000"/>
          <w:sz w:val="24"/>
          <w:szCs w:val="24"/>
        </w:rPr>
        <w:t>, të ligjit nr. 9508, datë 3.</w:t>
      </w:r>
      <w:r w:rsidRPr="00F11AC1">
        <w:rPr>
          <w:rFonts w:ascii="Garamond" w:hAnsi="Garamond" w:cs="Times New Roman"/>
          <w:color w:val="000000"/>
          <w:sz w:val="24"/>
          <w:szCs w:val="24"/>
        </w:rPr>
        <w:t>4.2006</w:t>
      </w:r>
      <w:r w:rsidR="00F84030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bashkëpunimin e publikut në luftën kundër korrupsionit”, lëshohet nga titullari i institucionit.</w:t>
      </w:r>
    </w:p>
    <w:p w14:paraId="26F20E17" w14:textId="4DDD6492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2. Për shpërblime sipas shkronjave </w:t>
      </w:r>
      <w:r w:rsidR="00B92A70">
        <w:rPr>
          <w:rFonts w:ascii="Garamond" w:hAnsi="Garamond" w:cs="Times New Roman"/>
          <w:color w:val="000000"/>
          <w:sz w:val="24"/>
          <w:szCs w:val="24"/>
        </w:rPr>
        <w:t>“</w:t>
      </w:r>
      <w:r w:rsidRPr="00F11AC1">
        <w:rPr>
          <w:rFonts w:ascii="Garamond" w:hAnsi="Garamond" w:cs="Times New Roman"/>
          <w:color w:val="000000"/>
          <w:sz w:val="24"/>
          <w:szCs w:val="24"/>
        </w:rPr>
        <w:t>b</w:t>
      </w:r>
      <w:r w:rsidR="00B92A70">
        <w:rPr>
          <w:rFonts w:ascii="Garamond" w:hAnsi="Garamond" w:cs="Times New Roman"/>
          <w:color w:val="000000"/>
          <w:sz w:val="24"/>
          <w:szCs w:val="24"/>
        </w:rPr>
        <w:t>”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B92A70">
        <w:rPr>
          <w:rFonts w:ascii="Garamond" w:hAnsi="Garamond" w:cs="Times New Roman"/>
          <w:color w:val="000000"/>
          <w:sz w:val="24"/>
          <w:szCs w:val="24"/>
        </w:rPr>
        <w:t>“</w:t>
      </w:r>
      <w:r w:rsidRPr="00F11AC1">
        <w:rPr>
          <w:rFonts w:ascii="Garamond" w:hAnsi="Garamond" w:cs="Times New Roman"/>
          <w:color w:val="000000"/>
          <w:sz w:val="24"/>
          <w:szCs w:val="24"/>
        </w:rPr>
        <w:t>c</w:t>
      </w:r>
      <w:r w:rsidR="00B92A70">
        <w:rPr>
          <w:rFonts w:ascii="Garamond" w:hAnsi="Garamond" w:cs="Times New Roman"/>
          <w:color w:val="000000"/>
          <w:sz w:val="24"/>
          <w:szCs w:val="24"/>
        </w:rPr>
        <w:t>”,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të pikës 1</w:t>
      </w:r>
      <w:r w:rsidR="00B92A70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të nenit 14</w:t>
      </w:r>
      <w:r w:rsidR="00B92A70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B92A70">
        <w:rPr>
          <w:rFonts w:ascii="Garamond" w:hAnsi="Garamond" w:cs="Times New Roman"/>
          <w:color w:val="000000"/>
          <w:sz w:val="24"/>
          <w:szCs w:val="24"/>
        </w:rPr>
        <w:t>ligjit nr. 9508, datë 3.</w:t>
      </w:r>
      <w:r w:rsidRPr="00F11AC1">
        <w:rPr>
          <w:rFonts w:ascii="Garamond" w:hAnsi="Garamond" w:cs="Times New Roman"/>
          <w:color w:val="000000"/>
          <w:sz w:val="24"/>
          <w:szCs w:val="24"/>
        </w:rPr>
        <w:t>4.2006</w:t>
      </w:r>
      <w:r w:rsidR="00B92A70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bashkëpunimin e publikut në luftën kundër korrupsionit”, ekzekutimi bëhet me urdhër të </w:t>
      </w:r>
      <w:r w:rsidR="00A765FC">
        <w:rPr>
          <w:rFonts w:ascii="Garamond" w:hAnsi="Garamond" w:cs="Times New Roman"/>
          <w:color w:val="000000"/>
          <w:sz w:val="24"/>
          <w:szCs w:val="24"/>
        </w:rPr>
        <w:t>m</w:t>
      </w:r>
      <w:r w:rsidRPr="00F11AC1">
        <w:rPr>
          <w:rFonts w:ascii="Garamond" w:hAnsi="Garamond" w:cs="Times New Roman"/>
          <w:color w:val="000000"/>
          <w:sz w:val="24"/>
          <w:szCs w:val="24"/>
        </w:rPr>
        <w:t>inistrit të Financave, pasi më parë ky i fundit ka dhënë pëlqimin për caktimin e llojit të shpërblimit.</w:t>
      </w:r>
    </w:p>
    <w:p w14:paraId="2F1355C2" w14:textId="77777777" w:rsidR="006D5DA5" w:rsidRPr="00F11AC1" w:rsidRDefault="006D5DA5" w:rsidP="006D5DA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3CDBF4F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11</w:t>
      </w:r>
    </w:p>
    <w:p w14:paraId="5730E648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Konfidencialiteti</w:t>
      </w:r>
    </w:p>
    <w:p w14:paraId="09FF34EC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E9DF044" w14:textId="4AB4C520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Gjatë të gjithë procedurës, që nga regjistrimi i denoncimit në formë të shkruar ose i deklaruar verbalisht para Autoritetit përgjegjës në Këshill dhe deri në arkivimin e dosjes, të gjithë nëpunësit e Këshillit, ndër të cilët kalon dosja, duhet të ruajnë në çdo kohë në mënyrë konfidenciale informacionin e lidhur me denoncimin, duke mos e përhapur ose transmetuar te persona të tretë, si dhe të mos e përdorin për qëllime të tjera</w:t>
      </w:r>
      <w:r w:rsidR="00F66BAB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përveçse me pëlqimin me shkrim të denoncuesit ose për përmbushjen e një detyrimi ligjor.  </w:t>
      </w:r>
    </w:p>
    <w:p w14:paraId="1105A57E" w14:textId="0702ECE4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2. Qarkullimi i dosjes bëhet në mënyrë konfidenciale dhe marrja e saj në dorëzim bëhet me nënshkrimin e nëpunësit</w:t>
      </w:r>
      <w:r w:rsidR="002D1973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i cili e merr dosjen në dorëzim në një regjistër të veçantë që administrohet nga Sektori i Protokoll-Arkivit dhe ku evidentohen saktë të gjitha lëvizjet e dosjes.</w:t>
      </w:r>
    </w:p>
    <w:p w14:paraId="20AA8846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93AB36E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Cs/>
          <w:color w:val="000000"/>
          <w:sz w:val="24"/>
          <w:szCs w:val="24"/>
        </w:rPr>
        <w:t>Neni 12</w:t>
      </w:r>
    </w:p>
    <w:p w14:paraId="6C02602B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1AC1">
        <w:rPr>
          <w:rFonts w:ascii="Garamond" w:hAnsi="Garamond" w:cs="Times New Roman"/>
          <w:b/>
          <w:bCs/>
          <w:color w:val="000000"/>
          <w:sz w:val="24"/>
          <w:szCs w:val="24"/>
        </w:rPr>
        <w:t>Mbrojtja e të dhënave personale</w:t>
      </w:r>
    </w:p>
    <w:p w14:paraId="32305053" w14:textId="77777777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2865FFD" w14:textId="42BCD66F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>1. Të dhënat personale të individëve të përfshirë në hetimin administrativ përpunohen vetëm për q</w:t>
      </w:r>
      <w:r w:rsidR="00CA05E6">
        <w:rPr>
          <w:rFonts w:ascii="Garamond" w:hAnsi="Garamond" w:cs="Times New Roman"/>
          <w:color w:val="000000"/>
          <w:sz w:val="24"/>
          <w:szCs w:val="24"/>
        </w:rPr>
        <w:t>ëllim të ligjit nr. 9508, datë 3.</w:t>
      </w:r>
      <w:r w:rsidRPr="00F11AC1">
        <w:rPr>
          <w:rFonts w:ascii="Garamond" w:hAnsi="Garamond" w:cs="Times New Roman"/>
          <w:color w:val="000000"/>
          <w:sz w:val="24"/>
          <w:szCs w:val="24"/>
        </w:rPr>
        <w:t>4.2006</w:t>
      </w:r>
      <w:r w:rsidR="00CA05E6">
        <w:rPr>
          <w:rFonts w:ascii="Garamond" w:hAnsi="Garamond" w:cs="Times New Roman"/>
          <w:color w:val="000000"/>
          <w:sz w:val="24"/>
          <w:szCs w:val="24"/>
        </w:rPr>
        <w:t>,</w:t>
      </w: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 “Për bashkëpunimin e publikut në luftën kundër korrupsionit”. Në çdo rast, përpunimi i të dhënave personale kryhet sipas parimeve dhe procedurave të legjislacionit në fuqi për mbrojtjen e të dhënave personale. </w:t>
      </w:r>
    </w:p>
    <w:p w14:paraId="0A63A033" w14:textId="5920F8D8" w:rsidR="006D5DA5" w:rsidRPr="00F11AC1" w:rsidRDefault="006D5DA5" w:rsidP="006D5DA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1AC1">
        <w:rPr>
          <w:rFonts w:ascii="Garamond" w:hAnsi="Garamond" w:cs="Times New Roman"/>
          <w:color w:val="000000"/>
          <w:sz w:val="24"/>
          <w:szCs w:val="24"/>
        </w:rPr>
        <w:t xml:space="preserve">2. Në rastet kur, në zbatimin e këtij ligji, konstatohet mosrespektim i legjislacionit për mbrojtjen e të dhënave personale, çështja i referohet Komisionerit për të Drejtën e Informimit dhe Mbrojtjen e të Dhënave Personale. </w:t>
      </w:r>
    </w:p>
    <w:p w14:paraId="23313FB6" w14:textId="77777777" w:rsidR="0051285C" w:rsidRPr="00F11AC1" w:rsidRDefault="0051285C" w:rsidP="006D5DA5">
      <w:pPr>
        <w:widowControl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1285C" w:rsidRPr="00F11AC1" w:rsidSect="0051285C">
      <w:pgSz w:w="12240" w:h="15840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A01A0"/>
    <w:multiLevelType w:val="hybridMultilevel"/>
    <w:tmpl w:val="A43ADF50"/>
    <w:lvl w:ilvl="0" w:tplc="9624759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BF8"/>
    <w:rsid w:val="001407C6"/>
    <w:rsid w:val="00153F0C"/>
    <w:rsid w:val="00182514"/>
    <w:rsid w:val="001D30C8"/>
    <w:rsid w:val="001D5BE9"/>
    <w:rsid w:val="001D66DE"/>
    <w:rsid w:val="002004CC"/>
    <w:rsid w:val="00255EE5"/>
    <w:rsid w:val="002D1973"/>
    <w:rsid w:val="003A40DC"/>
    <w:rsid w:val="003E1023"/>
    <w:rsid w:val="00412D5B"/>
    <w:rsid w:val="004201F3"/>
    <w:rsid w:val="004245CD"/>
    <w:rsid w:val="0043606F"/>
    <w:rsid w:val="004674B7"/>
    <w:rsid w:val="00467A93"/>
    <w:rsid w:val="00491E61"/>
    <w:rsid w:val="004B34CC"/>
    <w:rsid w:val="0051285C"/>
    <w:rsid w:val="0051338A"/>
    <w:rsid w:val="00525507"/>
    <w:rsid w:val="005334F7"/>
    <w:rsid w:val="0062445B"/>
    <w:rsid w:val="006C0E68"/>
    <w:rsid w:val="006D0AF0"/>
    <w:rsid w:val="006D5DA5"/>
    <w:rsid w:val="00707571"/>
    <w:rsid w:val="00713E38"/>
    <w:rsid w:val="007E1362"/>
    <w:rsid w:val="00827109"/>
    <w:rsid w:val="00864BA8"/>
    <w:rsid w:val="00887BF8"/>
    <w:rsid w:val="008D1EB0"/>
    <w:rsid w:val="009600CA"/>
    <w:rsid w:val="009A508B"/>
    <w:rsid w:val="00A21998"/>
    <w:rsid w:val="00A765FC"/>
    <w:rsid w:val="00AD252B"/>
    <w:rsid w:val="00AE51AA"/>
    <w:rsid w:val="00B554D6"/>
    <w:rsid w:val="00B642D5"/>
    <w:rsid w:val="00B92A70"/>
    <w:rsid w:val="00C43AC0"/>
    <w:rsid w:val="00C8239B"/>
    <w:rsid w:val="00CA05E6"/>
    <w:rsid w:val="00D5047E"/>
    <w:rsid w:val="00E125D7"/>
    <w:rsid w:val="00E56E4B"/>
    <w:rsid w:val="00E82FE7"/>
    <w:rsid w:val="00F11AC1"/>
    <w:rsid w:val="00F66BAB"/>
    <w:rsid w:val="00F7362C"/>
    <w:rsid w:val="00F84030"/>
    <w:rsid w:val="00FA531C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90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887BF8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887BF8"/>
    <w:pPr>
      <w:spacing w:line="254" w:lineRule="auto"/>
      <w:ind w:left="720"/>
      <w:contextualSpacing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5C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99"/>
    <w:qFormat/>
    <w:rsid w:val="006D5D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887BF8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887BF8"/>
    <w:pPr>
      <w:spacing w:line="254" w:lineRule="auto"/>
      <w:ind w:left="720"/>
      <w:contextualSpacing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5C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99"/>
    <w:qFormat/>
    <w:rsid w:val="006D5D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2021-10-05T14:19:05Z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2021-10-04T22:00:00Z</Date_x0020_protokolli>
    <Titulli xmlns="0e656187-b300-4fb0-8bf4-3a50f872073c">Për miratimin e rregullores "Për shqyrtimin e praktikave korruptive në Këshillin e Lartë Gjyqësor"</Titulli>
    <Modifikuesi xmlns="0e656187-b300-4fb0-8bf4-3a50f872073c">jorina.kryeziu</Modifikuesi>
    <Nr_x002e__x0020_prot_x0020_QBZ xmlns="0e656187-b300-4fb0-8bf4-3a50f872073c">1348/1</Nr_x002e__x0020_prot_x0020_QBZ>
    <Data_x0020_e_x0020_Modifikimit xmlns="0e656187-b300-4fb0-8bf4-3a50f872073c">2021-10-06T08:22:36Z</Data_x0020_e_x0020_Modifikimit>
    <Dekretuar xmlns="0e656187-b300-4fb0-8bf4-3a50f872073c">false</Dekretuar>
    <Data xmlns="0e656187-b300-4fb0-8bf4-3a50f872073c">2021-10-04T22:00:00Z</Data>
    <Nr_x002e__x0020_protokolli_x0020_i_x0020_aktit xmlns="0e656187-b300-4fb0-8bf4-3a50f872073c">4521/1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CA1B8534C34AF3AB560744E61CB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CA1B8534C34AF3AB560744E61CB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DC00-2DA2-4EFD-8A16-DD90A8565DF0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B48BA3-CD90-4006-81D6-AC354AE59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C0D7F-0CE2-44CA-B938-4E50B5A9F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E3A103-C294-4C87-943E-D131D90F8D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4F5412-92F1-48BB-A652-663951BEA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E4E8B4-AA10-4749-99B3-9A043AE4A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shqyrtimin e praktikave korruptive në Këshillin e Lartë Gjyqësor"</vt:lpstr>
    </vt:vector>
  </TitlesOfParts>
  <Company/>
  <LinksUpToDate>false</LinksUpToDate>
  <CharactersWithSpaces>10295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shqyrtimin e praktikave korruptive në Këshillin e Lartë Gjyqësor"</dc:title>
  <dc:creator>Aurora Ndreu</dc:creator>
  <cp:lastModifiedBy>Valjeta Kaftalli</cp:lastModifiedBy>
  <cp:revision>41</cp:revision>
  <cp:lastPrinted>2021-10-05T09:51:00Z</cp:lastPrinted>
  <dcterms:created xsi:type="dcterms:W3CDTF">2021-10-05T14:03:00Z</dcterms:created>
  <dcterms:modified xsi:type="dcterms:W3CDTF">2021-10-06T09:29:00Z</dcterms:modified>
</cp:coreProperties>
</file>