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1EE6B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01FA4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1DB4612E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01FA4">
        <w:rPr>
          <w:rFonts w:ascii="Garamond" w:hAnsi="Garamond" w:cs="Times New Roman"/>
          <w:b/>
          <w:bCs/>
          <w:sz w:val="24"/>
          <w:szCs w:val="24"/>
        </w:rPr>
        <w:t>Nr. 505, datë 21</w:t>
      </w:r>
      <w:r w:rsidRPr="00301FA4">
        <w:rPr>
          <w:rFonts w:ascii="Garamond" w:hAnsi="Garamond"/>
          <w:b/>
          <w:bCs/>
          <w:sz w:val="24"/>
          <w:szCs w:val="24"/>
        </w:rPr>
        <w:t>.</w:t>
      </w:r>
      <w:r w:rsidRPr="00301FA4">
        <w:rPr>
          <w:rFonts w:ascii="Garamond" w:hAnsi="Garamond" w:cs="Times New Roman"/>
          <w:b/>
          <w:bCs/>
          <w:sz w:val="24"/>
          <w:szCs w:val="24"/>
        </w:rPr>
        <w:t>11.2022</w:t>
      </w:r>
    </w:p>
    <w:p w14:paraId="2C00E12D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8CB4F6B" w14:textId="3ACCDADE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01FA4">
        <w:rPr>
          <w:rFonts w:ascii="Garamond" w:hAnsi="Garamond" w:cs="Times New Roman"/>
          <w:b/>
          <w:bCs/>
          <w:sz w:val="24"/>
          <w:szCs w:val="24"/>
        </w:rPr>
        <w:t>PËR</w:t>
      </w:r>
      <w:r w:rsidR="00301FA4" w:rsidRPr="00301FA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301FA4">
        <w:rPr>
          <w:rFonts w:ascii="Garamond" w:hAnsi="Garamond" w:cs="Times New Roman"/>
          <w:b/>
          <w:bCs/>
          <w:sz w:val="24"/>
          <w:szCs w:val="24"/>
        </w:rPr>
        <w:t xml:space="preserve">FILLIMIN E FUNKSIONIMIT TË GJYKATËS SË APELIT TË JURIDIKSIONIT TË PËRGJITHSHËM </w:t>
      </w:r>
    </w:p>
    <w:p w14:paraId="53BD7599" w14:textId="77777777" w:rsidR="00DD39EB" w:rsidRPr="00301FA4" w:rsidRDefault="00DD39EB" w:rsidP="00DD39EB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6AB28E11" w14:textId="02EE1E5F" w:rsidR="00DD39EB" w:rsidRPr="00301FA4" w:rsidRDefault="00DD39EB" w:rsidP="00165480">
      <w:pPr>
        <w:pStyle w:val="BodyText"/>
        <w:ind w:firstLine="284"/>
        <w:jc w:val="both"/>
        <w:rPr>
          <w:rFonts w:ascii="Garamond" w:hAnsi="Garamond"/>
          <w:lang w:val="sq-AL"/>
        </w:rPr>
      </w:pPr>
      <w:r w:rsidRPr="00301FA4">
        <w:rPr>
          <w:rFonts w:ascii="Garamond" w:hAnsi="Garamond"/>
          <w:lang w:val="sq-AL"/>
        </w:rPr>
        <w:t>Këshilli i Lartë Gjyqësor, mbështetur në nenet 135, pika 1, 147, pika 1, 147/a, shkronja “ë” të Kushtetutës së Republikës së Shqipërisë</w:t>
      </w:r>
      <w:r w:rsidR="00716784">
        <w:rPr>
          <w:rFonts w:ascii="Garamond" w:hAnsi="Garamond"/>
          <w:lang w:val="sq-AL"/>
        </w:rPr>
        <w:t>;</w:t>
      </w:r>
      <w:r w:rsidRPr="00301FA4">
        <w:rPr>
          <w:rFonts w:ascii="Garamond" w:hAnsi="Garamond"/>
          <w:lang w:val="sq-AL"/>
        </w:rPr>
        <w:t xml:space="preserve"> nenet</w:t>
      </w:r>
      <w:r w:rsidRPr="00301FA4">
        <w:rPr>
          <w:rFonts w:ascii="Garamond" w:hAnsi="Garamond"/>
          <w:spacing w:val="-15"/>
          <w:lang w:val="sq-AL"/>
        </w:rPr>
        <w:t xml:space="preserve"> 13 dhe 66</w:t>
      </w:r>
      <w:r w:rsidR="00716784">
        <w:rPr>
          <w:rFonts w:ascii="Garamond" w:hAnsi="Garamond"/>
          <w:spacing w:val="-15"/>
          <w:lang w:val="sq-AL"/>
        </w:rPr>
        <w:t>,</w:t>
      </w:r>
      <w:r w:rsidRPr="00301FA4">
        <w:rPr>
          <w:rFonts w:ascii="Garamond" w:hAnsi="Garamond"/>
          <w:spacing w:val="-15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të</w:t>
      </w:r>
      <w:r w:rsidRPr="00301FA4">
        <w:rPr>
          <w:rFonts w:ascii="Garamond" w:hAnsi="Garamond"/>
          <w:spacing w:val="-15"/>
          <w:lang w:val="sq-AL"/>
        </w:rPr>
        <w:t xml:space="preserve"> </w:t>
      </w:r>
      <w:r w:rsidR="00301FA4" w:rsidRPr="00301FA4">
        <w:rPr>
          <w:rFonts w:ascii="Garamond" w:hAnsi="Garamond"/>
          <w:lang w:val="sq-AL"/>
        </w:rPr>
        <w:t>ligjit</w:t>
      </w:r>
      <w:r w:rsidR="00301FA4" w:rsidRPr="00301FA4">
        <w:rPr>
          <w:rFonts w:ascii="Garamond" w:hAnsi="Garamond"/>
          <w:spacing w:val="-15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nr.</w:t>
      </w:r>
      <w:r w:rsidR="00301FA4">
        <w:rPr>
          <w:rFonts w:ascii="Garamond" w:hAnsi="Garamond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98/2016</w:t>
      </w:r>
      <w:r w:rsidR="00716784">
        <w:rPr>
          <w:rFonts w:ascii="Garamond" w:hAnsi="Garamond"/>
          <w:lang w:val="sq-AL"/>
        </w:rPr>
        <w:t>,</w:t>
      </w:r>
      <w:r w:rsidRPr="00301FA4">
        <w:rPr>
          <w:rFonts w:ascii="Garamond" w:hAnsi="Garamond"/>
          <w:spacing w:val="-15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“Për</w:t>
      </w:r>
      <w:r w:rsidRPr="00301FA4">
        <w:rPr>
          <w:rFonts w:ascii="Garamond" w:hAnsi="Garamond"/>
          <w:spacing w:val="-15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organizimin</w:t>
      </w:r>
      <w:r w:rsidRPr="00301FA4">
        <w:rPr>
          <w:rFonts w:ascii="Garamond" w:hAnsi="Garamond"/>
          <w:spacing w:val="-15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e</w:t>
      </w:r>
      <w:r w:rsidRPr="00301FA4">
        <w:rPr>
          <w:rFonts w:ascii="Garamond" w:hAnsi="Garamond"/>
          <w:spacing w:val="-15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pushtetit</w:t>
      </w:r>
      <w:r w:rsidRPr="00301FA4">
        <w:rPr>
          <w:rFonts w:ascii="Garamond" w:hAnsi="Garamond"/>
          <w:spacing w:val="-15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gjyqësor</w:t>
      </w:r>
      <w:r w:rsidRPr="00301FA4">
        <w:rPr>
          <w:rFonts w:ascii="Garamond" w:hAnsi="Garamond"/>
          <w:spacing w:val="-15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në</w:t>
      </w:r>
      <w:r w:rsidRPr="00301FA4">
        <w:rPr>
          <w:rFonts w:ascii="Garamond" w:hAnsi="Garamond"/>
          <w:spacing w:val="-15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Republikën</w:t>
      </w:r>
      <w:r w:rsidRPr="00301FA4">
        <w:rPr>
          <w:rFonts w:ascii="Garamond" w:hAnsi="Garamond"/>
          <w:spacing w:val="-15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e Shqipërisë”</w:t>
      </w:r>
      <w:r w:rsidR="00716784">
        <w:rPr>
          <w:rFonts w:ascii="Garamond" w:hAnsi="Garamond"/>
          <w:lang w:val="sq-AL"/>
        </w:rPr>
        <w:t>,</w:t>
      </w:r>
      <w:r w:rsidRPr="00301FA4">
        <w:rPr>
          <w:rFonts w:ascii="Garamond" w:hAnsi="Garamond"/>
          <w:lang w:val="sq-AL"/>
        </w:rPr>
        <w:t xml:space="preserve"> </w:t>
      </w:r>
      <w:r w:rsidR="00716784">
        <w:rPr>
          <w:rFonts w:ascii="Garamond" w:hAnsi="Garamond"/>
          <w:lang w:val="sq-AL"/>
        </w:rPr>
        <w:t>të</w:t>
      </w:r>
      <w:r w:rsidRPr="00301FA4">
        <w:rPr>
          <w:rFonts w:ascii="Garamond" w:hAnsi="Garamond"/>
          <w:lang w:val="sq-AL"/>
        </w:rPr>
        <w:t xml:space="preserve"> ndryshuar</w:t>
      </w:r>
      <w:r w:rsidR="00716784">
        <w:rPr>
          <w:rFonts w:ascii="Garamond" w:hAnsi="Garamond"/>
          <w:lang w:val="sq-AL"/>
        </w:rPr>
        <w:t>;</w:t>
      </w:r>
      <w:r w:rsidRPr="00301FA4">
        <w:rPr>
          <w:rFonts w:ascii="Garamond" w:hAnsi="Garamond"/>
          <w:lang w:val="sq-AL"/>
        </w:rPr>
        <w:t xml:space="preserve"> nenin 44 të </w:t>
      </w:r>
      <w:r w:rsidR="00716784" w:rsidRPr="00301FA4">
        <w:rPr>
          <w:rFonts w:ascii="Garamond" w:hAnsi="Garamond"/>
          <w:lang w:val="sq-AL"/>
        </w:rPr>
        <w:t xml:space="preserve">ligjit </w:t>
      </w:r>
      <w:r w:rsidRPr="00301FA4">
        <w:rPr>
          <w:rFonts w:ascii="Garamond" w:hAnsi="Garamond"/>
          <w:lang w:val="sq-AL"/>
        </w:rPr>
        <w:t>nr. 96/2016</w:t>
      </w:r>
      <w:r w:rsidR="00716784">
        <w:rPr>
          <w:rFonts w:ascii="Garamond" w:hAnsi="Garamond"/>
          <w:lang w:val="sq-AL"/>
        </w:rPr>
        <w:t>,</w:t>
      </w:r>
      <w:r w:rsidRPr="00301FA4">
        <w:rPr>
          <w:rFonts w:ascii="Garamond" w:hAnsi="Garamond"/>
          <w:lang w:val="sq-AL"/>
        </w:rPr>
        <w:t xml:space="preserve"> “Për statusin e gjyqtarëve dhe prokurorëve në Republikën e Shqipërisë”, </w:t>
      </w:r>
      <w:r w:rsidR="00716784">
        <w:rPr>
          <w:rFonts w:ascii="Garamond" w:hAnsi="Garamond"/>
          <w:lang w:val="sq-AL"/>
        </w:rPr>
        <w:t>të</w:t>
      </w:r>
      <w:r w:rsidRPr="00301FA4">
        <w:rPr>
          <w:rFonts w:ascii="Garamond" w:hAnsi="Garamond"/>
          <w:lang w:val="sq-AL"/>
        </w:rPr>
        <w:t xml:space="preserve"> ndryshuar</w:t>
      </w:r>
      <w:r w:rsidR="00716784">
        <w:rPr>
          <w:rFonts w:ascii="Garamond" w:hAnsi="Garamond"/>
          <w:lang w:val="sq-AL"/>
        </w:rPr>
        <w:t>;</w:t>
      </w:r>
      <w:r w:rsidRPr="00301FA4">
        <w:rPr>
          <w:rFonts w:ascii="Garamond" w:hAnsi="Garamond"/>
          <w:lang w:val="sq-AL"/>
        </w:rPr>
        <w:t xml:space="preserve"> si dhe nenin 61, paragrafi 2, shkronja “ë”</w:t>
      </w:r>
      <w:r w:rsidR="00716784">
        <w:rPr>
          <w:rFonts w:ascii="Garamond" w:hAnsi="Garamond"/>
          <w:lang w:val="sq-AL"/>
        </w:rPr>
        <w:t>, t</w:t>
      </w:r>
      <w:r w:rsidRPr="00301FA4">
        <w:rPr>
          <w:rFonts w:ascii="Garamond" w:hAnsi="Garamond"/>
          <w:lang w:val="sq-AL"/>
        </w:rPr>
        <w:t xml:space="preserve">ë </w:t>
      </w:r>
      <w:r w:rsidR="00716784" w:rsidRPr="00301FA4">
        <w:rPr>
          <w:rFonts w:ascii="Garamond" w:hAnsi="Garamond"/>
          <w:lang w:val="sq-AL"/>
        </w:rPr>
        <w:t xml:space="preserve">ligjit </w:t>
      </w:r>
      <w:r w:rsidRPr="00301FA4">
        <w:rPr>
          <w:rFonts w:ascii="Garamond" w:hAnsi="Garamond"/>
          <w:lang w:val="sq-AL"/>
        </w:rPr>
        <w:t>nr.</w:t>
      </w:r>
      <w:r w:rsidR="00301FA4">
        <w:rPr>
          <w:rFonts w:ascii="Garamond" w:hAnsi="Garamond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115/2016</w:t>
      </w:r>
      <w:r w:rsidR="00716784">
        <w:rPr>
          <w:rFonts w:ascii="Garamond" w:hAnsi="Garamond"/>
          <w:lang w:val="sq-AL"/>
        </w:rPr>
        <w:t>,</w:t>
      </w:r>
      <w:r w:rsidRPr="00301FA4">
        <w:rPr>
          <w:rFonts w:ascii="Garamond" w:hAnsi="Garamond"/>
          <w:lang w:val="sq-AL"/>
        </w:rPr>
        <w:t xml:space="preserve"> “Për organet e qeverisjes së sistemit të drejtësisë”, </w:t>
      </w:r>
      <w:r w:rsidR="00716784">
        <w:rPr>
          <w:rFonts w:ascii="Garamond" w:hAnsi="Garamond"/>
          <w:lang w:val="sq-AL"/>
        </w:rPr>
        <w:t>të</w:t>
      </w:r>
      <w:r w:rsidRPr="00301FA4">
        <w:rPr>
          <w:rFonts w:ascii="Garamond" w:hAnsi="Garamond"/>
          <w:lang w:val="sq-AL"/>
        </w:rPr>
        <w:t xml:space="preserve"> ndryshuar</w:t>
      </w:r>
      <w:r w:rsidR="00165480">
        <w:rPr>
          <w:rFonts w:ascii="Garamond" w:hAnsi="Garamond"/>
          <w:lang w:val="sq-AL"/>
        </w:rPr>
        <w:t>;</w:t>
      </w:r>
      <w:r w:rsidRPr="00301FA4">
        <w:rPr>
          <w:rFonts w:ascii="Garamond" w:hAnsi="Garamond"/>
          <w:lang w:val="sq-AL"/>
        </w:rPr>
        <w:t xml:space="preserve"> me propozim të anëtarëve të Këshillit të Lartë Gjyqësor, z.</w:t>
      </w:r>
      <w:r w:rsidR="00301FA4">
        <w:rPr>
          <w:rFonts w:ascii="Garamond" w:hAnsi="Garamond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Ilir Rusi, znj.</w:t>
      </w:r>
      <w:r w:rsidR="00301FA4">
        <w:rPr>
          <w:rFonts w:ascii="Garamond" w:hAnsi="Garamond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Brikena Ukperaj dhe znj.</w:t>
      </w:r>
      <w:r w:rsidR="00301FA4">
        <w:rPr>
          <w:rFonts w:ascii="Garamond" w:hAnsi="Garamond"/>
          <w:lang w:val="sq-AL"/>
        </w:rPr>
        <w:t xml:space="preserve"> </w:t>
      </w:r>
      <w:r w:rsidRPr="00301FA4">
        <w:rPr>
          <w:rFonts w:ascii="Garamond" w:hAnsi="Garamond"/>
          <w:lang w:val="sq-AL"/>
        </w:rPr>
        <w:t>Marçela Shehu,</w:t>
      </w:r>
    </w:p>
    <w:p w14:paraId="5F0105FB" w14:textId="77777777" w:rsidR="00DD39EB" w:rsidRPr="00301FA4" w:rsidRDefault="00DD39EB" w:rsidP="00DD39EB">
      <w:pPr>
        <w:pStyle w:val="Heading1"/>
        <w:ind w:left="0" w:firstLine="284"/>
        <w:jc w:val="left"/>
        <w:rPr>
          <w:rFonts w:ascii="Garamond" w:hAnsi="Garamond"/>
          <w:b w:val="0"/>
          <w:bCs w:val="0"/>
          <w:lang w:val="sq-AL"/>
        </w:rPr>
      </w:pPr>
    </w:p>
    <w:p w14:paraId="454F45ED" w14:textId="301538CC" w:rsidR="00DD39EB" w:rsidRPr="00301FA4" w:rsidRDefault="00D302F9" w:rsidP="00165480">
      <w:pPr>
        <w:pStyle w:val="Heading1"/>
        <w:ind w:left="0"/>
        <w:rPr>
          <w:rFonts w:ascii="Garamond" w:hAnsi="Garamond"/>
          <w:b w:val="0"/>
          <w:lang w:val="sq-AL"/>
        </w:rPr>
      </w:pPr>
      <w:r>
        <w:rPr>
          <w:rFonts w:ascii="Garamond" w:hAnsi="Garamond"/>
          <w:b w:val="0"/>
          <w:lang w:val="sq-AL"/>
        </w:rPr>
        <w:t>VENDOSI</w:t>
      </w:r>
      <w:r w:rsidR="00DD39EB" w:rsidRPr="00301FA4">
        <w:rPr>
          <w:rFonts w:ascii="Garamond" w:hAnsi="Garamond"/>
          <w:b w:val="0"/>
          <w:lang w:val="sq-AL"/>
        </w:rPr>
        <w:t>:</w:t>
      </w:r>
    </w:p>
    <w:p w14:paraId="0D3A637A" w14:textId="77777777" w:rsidR="00DD39EB" w:rsidRPr="00301FA4" w:rsidRDefault="00DD39EB" w:rsidP="00165480">
      <w:pPr>
        <w:pStyle w:val="BodyText"/>
        <w:ind w:firstLine="284"/>
        <w:jc w:val="center"/>
        <w:rPr>
          <w:rFonts w:ascii="Garamond" w:hAnsi="Garamond"/>
          <w:lang w:val="sq-AL"/>
        </w:rPr>
      </w:pPr>
    </w:p>
    <w:p w14:paraId="1406F2A6" w14:textId="77777777" w:rsidR="00DD39EB" w:rsidRPr="00301FA4" w:rsidRDefault="00DD39EB" w:rsidP="00165480">
      <w:pPr>
        <w:tabs>
          <w:tab w:val="left" w:pos="300"/>
        </w:tabs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SEKSIONI I</w:t>
      </w:r>
    </w:p>
    <w:p w14:paraId="69978E0A" w14:textId="0D9FC38C" w:rsidR="00DD39EB" w:rsidRPr="00301FA4" w:rsidRDefault="00DD39EB" w:rsidP="00165480">
      <w:pPr>
        <w:tabs>
          <w:tab w:val="left" w:pos="300"/>
        </w:tabs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DISPOZITA TË PËRGJITHSHME</w:t>
      </w:r>
    </w:p>
    <w:p w14:paraId="7630F743" w14:textId="77777777" w:rsidR="00DD39EB" w:rsidRPr="00301FA4" w:rsidRDefault="00DD39EB" w:rsidP="00DD39EB">
      <w:pPr>
        <w:tabs>
          <w:tab w:val="left" w:pos="30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F8AB92E" w14:textId="77777777" w:rsidR="00DD39EB" w:rsidRPr="00301FA4" w:rsidRDefault="00DD39EB" w:rsidP="00DD39EB">
      <w:pPr>
        <w:tabs>
          <w:tab w:val="left" w:pos="30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Neni 1</w:t>
      </w:r>
    </w:p>
    <w:p w14:paraId="17EEECA9" w14:textId="77777777" w:rsidR="00DD39EB" w:rsidRPr="00301FA4" w:rsidRDefault="00DD39EB" w:rsidP="00DD39EB">
      <w:pPr>
        <w:tabs>
          <w:tab w:val="left" w:pos="30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01FA4">
        <w:rPr>
          <w:rFonts w:ascii="Garamond" w:hAnsi="Garamond" w:cs="Times New Roman"/>
          <w:b/>
          <w:sz w:val="24"/>
          <w:szCs w:val="24"/>
        </w:rPr>
        <w:t xml:space="preserve">Emërtimi dhe selia </w:t>
      </w:r>
    </w:p>
    <w:p w14:paraId="43F9C5CB" w14:textId="4428B7EB" w:rsidR="00DD39EB" w:rsidRPr="00301FA4" w:rsidRDefault="00DD39EB" w:rsidP="00DD39EB">
      <w:pPr>
        <w:tabs>
          <w:tab w:val="left" w:pos="320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  <w:r w:rsidRPr="00301FA4">
        <w:rPr>
          <w:rFonts w:ascii="Garamond" w:hAnsi="Garamond"/>
          <w:b/>
          <w:bCs/>
          <w:sz w:val="24"/>
          <w:szCs w:val="24"/>
        </w:rPr>
        <w:t xml:space="preserve"> </w:t>
      </w:r>
    </w:p>
    <w:p w14:paraId="6025D1A3" w14:textId="3B011B55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1. Gjykata e Apelit Tiranë emërtohet Gjykata e Apelit të Juridiksionit të Përgjithshëm.</w:t>
      </w:r>
    </w:p>
    <w:p w14:paraId="25E852B4" w14:textId="4D2587BE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2. Gjykata e Apelit të Juridiksionit të Përgjithsh</w:t>
      </w:r>
      <w:r w:rsidR="00D27C32">
        <w:rPr>
          <w:rFonts w:ascii="Garamond" w:hAnsi="Garamond" w:cs="Times New Roman"/>
          <w:sz w:val="24"/>
          <w:szCs w:val="24"/>
        </w:rPr>
        <w:t>ëm fillon funksionimin më datë 1.</w:t>
      </w:r>
      <w:r w:rsidRPr="00301FA4">
        <w:rPr>
          <w:rFonts w:ascii="Garamond" w:hAnsi="Garamond" w:cs="Times New Roman"/>
          <w:sz w:val="24"/>
          <w:szCs w:val="24"/>
        </w:rPr>
        <w:t>2.2023.</w:t>
      </w:r>
    </w:p>
    <w:p w14:paraId="5CB979DD" w14:textId="549F8ACB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3. Selia e Gjykatës së Apelit të Juridiksionit të Përgjithshëm është në Tiranë, në adresën Bulevardi “Zhan D’Ark”.</w:t>
      </w:r>
    </w:p>
    <w:p w14:paraId="5284EF25" w14:textId="1B259CF8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4. Gjykatat e Apelit Durrës, Gjirokastër, Korçë, Shkodër dhe Vlorë, ndër</w:t>
      </w:r>
      <w:r w:rsidR="00D27C32">
        <w:rPr>
          <w:rFonts w:ascii="Garamond" w:hAnsi="Garamond" w:cs="Times New Roman"/>
          <w:sz w:val="24"/>
          <w:szCs w:val="24"/>
        </w:rPr>
        <w:t>presin veprimtarinë më datë 31.</w:t>
      </w:r>
      <w:r w:rsidRPr="00301FA4">
        <w:rPr>
          <w:rFonts w:ascii="Garamond" w:hAnsi="Garamond" w:cs="Times New Roman"/>
          <w:sz w:val="24"/>
          <w:szCs w:val="24"/>
        </w:rPr>
        <w:t>1.2023.</w:t>
      </w:r>
    </w:p>
    <w:p w14:paraId="50D752CE" w14:textId="77777777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167352B4" w14:textId="77777777" w:rsidR="00DD39EB" w:rsidRPr="00301FA4" w:rsidRDefault="00DD39EB" w:rsidP="00DD39EB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SEKSIONI II</w:t>
      </w:r>
    </w:p>
    <w:p w14:paraId="61387CDC" w14:textId="1A123496" w:rsidR="00DD39EB" w:rsidRPr="00301FA4" w:rsidRDefault="00DD39EB" w:rsidP="00DD39EB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ORGANIZIMI DHE FUNKSIONIMI I GJYKATËS SË APELIT TË JURIDIKSIONIT TË PËRGJITHSHËM</w:t>
      </w:r>
    </w:p>
    <w:p w14:paraId="4F1AE9F9" w14:textId="77777777" w:rsidR="00DD39EB" w:rsidRPr="00301FA4" w:rsidRDefault="00DD39EB" w:rsidP="00DD39EB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</w:p>
    <w:p w14:paraId="568EDE6E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Neni 2</w:t>
      </w:r>
    </w:p>
    <w:p w14:paraId="41F80E28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01FA4">
        <w:rPr>
          <w:rFonts w:ascii="Garamond" w:hAnsi="Garamond" w:cs="Times New Roman"/>
          <w:b/>
          <w:sz w:val="24"/>
          <w:szCs w:val="24"/>
        </w:rPr>
        <w:t>Gjyqtarët e Gjykatës së Apelit të Juridiksionit të Përgjithshëm</w:t>
      </w:r>
    </w:p>
    <w:p w14:paraId="6443F975" w14:textId="77777777" w:rsidR="00DD39EB" w:rsidRPr="00301FA4" w:rsidRDefault="00DD39EB" w:rsidP="00DD39EB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1EC5F10C" w14:textId="61F81340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1. Numri i gjyqtarëve të</w:t>
      </w:r>
      <w:r w:rsidRPr="00301FA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301FA4">
        <w:rPr>
          <w:rFonts w:ascii="Garamond" w:hAnsi="Garamond" w:cs="Times New Roman"/>
          <w:sz w:val="24"/>
          <w:szCs w:val="24"/>
        </w:rPr>
        <w:t>Gjykatës së Apelit të Juridiksionit të Përgjithshëm përcaktohet me akt të veçantë të Këshillit të Lartë Gjyqësor.</w:t>
      </w:r>
      <w:r w:rsidR="00301FA4" w:rsidRPr="00301FA4">
        <w:rPr>
          <w:rFonts w:ascii="Garamond" w:hAnsi="Garamond" w:cs="Times New Roman"/>
          <w:sz w:val="24"/>
          <w:szCs w:val="24"/>
        </w:rPr>
        <w:t xml:space="preserve"> </w:t>
      </w:r>
    </w:p>
    <w:p w14:paraId="2ABD1049" w14:textId="0F987A0D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2. Gjyqtari i emëruar/caktuar në një pozicion të përhershëm në gjykatën e apelit Tiranë qëndron në pozicion në strukturën e Gjykatës së Apelit të Juridiksionit të Përgjithshëm.</w:t>
      </w:r>
    </w:p>
    <w:p w14:paraId="32267977" w14:textId="760AA936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3. Gjyqtari i emëruar/caktuar në një pozicion të përhershëm në gjykatat e apelit Durrës, Gjirokastër, Korçë, Shkodër dhe Vlorë, të cilit i suprimohet pozicioni për shkak të riorganizimit gjyqësor, transferohet në pozicion të përhershëm në strukturën e Gjykatës së Apelit të Juridiksionit të Përgjithshëm.</w:t>
      </w:r>
    </w:p>
    <w:p w14:paraId="090EA5DF" w14:textId="2F0222EB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 xml:space="preserve">4. Pozicionet e shpallura për ngritje në detyrë në gjykatat e apelit Tiranë, Durrës, Gjirokastër, Korçë, Shkodër dhe </w:t>
      </w:r>
      <w:r w:rsidR="00EF2FA5">
        <w:rPr>
          <w:rFonts w:ascii="Garamond" w:hAnsi="Garamond" w:cs="Times New Roman"/>
          <w:sz w:val="24"/>
          <w:szCs w:val="24"/>
        </w:rPr>
        <w:t>Vlorë, për të cilat në datën 1.</w:t>
      </w:r>
      <w:r w:rsidRPr="00301FA4">
        <w:rPr>
          <w:rFonts w:ascii="Garamond" w:hAnsi="Garamond" w:cs="Times New Roman"/>
          <w:sz w:val="24"/>
          <w:szCs w:val="24"/>
        </w:rPr>
        <w:t xml:space="preserve">2.2023 nuk ka përfunduar ende procedura e ngritjes në detyrë, konsiderohen pozicione të lira të përhershme në strukturën e Gjykatës së Apelit të Juridiksionit të Përgjithshëm. Këshilli i Lartë Gjyqësor vijon procedurën e ngritjes në detyrë për këto pozicione të lira, për llogari të Gjykatës së Apelit të Juridiksionit të Përgjithshëm, sipas ligjit. </w:t>
      </w:r>
    </w:p>
    <w:p w14:paraId="1324A1AB" w14:textId="77777777" w:rsidR="003F1040" w:rsidRDefault="003F1040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5A204D1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SEKSIONI III</w:t>
      </w:r>
    </w:p>
    <w:p w14:paraId="439FB040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ORGANET E ADMINISTRIMIT GJYQËSOR</w:t>
      </w:r>
    </w:p>
    <w:p w14:paraId="6039576C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2DBB1B7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Neni 3</w:t>
      </w:r>
    </w:p>
    <w:p w14:paraId="113D670A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01FA4">
        <w:rPr>
          <w:rFonts w:ascii="Garamond" w:hAnsi="Garamond" w:cs="Times New Roman"/>
          <w:b/>
          <w:sz w:val="24"/>
          <w:szCs w:val="24"/>
        </w:rPr>
        <w:t>Organet e administrimit gjyqësor</w:t>
      </w:r>
    </w:p>
    <w:p w14:paraId="7BA6AEE4" w14:textId="77777777" w:rsidR="00DD39EB" w:rsidRPr="00301FA4" w:rsidRDefault="00DD39EB" w:rsidP="00DD39E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4904CE0" w14:textId="454F5AB6" w:rsidR="00DD39EB" w:rsidRPr="00301FA4" w:rsidRDefault="00DD39EB" w:rsidP="003F104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1. Kryetari i Gjykatës së Apelit të Juridiksionit të Përgjithshëm zgjidhet nga Këshilli i Lartë Gjyqësor</w:t>
      </w:r>
      <w:r w:rsidR="003F1040">
        <w:rPr>
          <w:rFonts w:ascii="Garamond" w:hAnsi="Garamond" w:cs="Times New Roman"/>
          <w:sz w:val="24"/>
          <w:szCs w:val="24"/>
        </w:rPr>
        <w:t>,</w:t>
      </w:r>
      <w:r w:rsidRPr="00301FA4">
        <w:rPr>
          <w:rFonts w:ascii="Garamond" w:hAnsi="Garamond" w:cs="Times New Roman"/>
          <w:sz w:val="24"/>
          <w:szCs w:val="24"/>
        </w:rPr>
        <w:t xml:space="preserve"> sipas përcaktimit të ligjit</w:t>
      </w:r>
      <w:r w:rsidR="003F1040">
        <w:rPr>
          <w:rFonts w:ascii="Garamond" w:hAnsi="Garamond" w:cs="Times New Roman"/>
          <w:sz w:val="24"/>
          <w:szCs w:val="24"/>
        </w:rPr>
        <w:t>,</w:t>
      </w:r>
      <w:r w:rsidRPr="00301FA4">
        <w:rPr>
          <w:rFonts w:ascii="Garamond" w:hAnsi="Garamond" w:cs="Times New Roman"/>
          <w:sz w:val="24"/>
          <w:szCs w:val="24"/>
        </w:rPr>
        <w:t xml:space="preserve"> “Për statusin e gjyqtarëve dhe prokurorëve në Republikën e Shqipërisë”, </w:t>
      </w:r>
      <w:r w:rsidR="003F1040">
        <w:rPr>
          <w:rFonts w:ascii="Garamond" w:hAnsi="Garamond" w:cs="Times New Roman"/>
          <w:sz w:val="24"/>
          <w:szCs w:val="24"/>
        </w:rPr>
        <w:t>të</w:t>
      </w:r>
      <w:r w:rsidRPr="00301FA4">
        <w:rPr>
          <w:rFonts w:ascii="Garamond" w:hAnsi="Garamond" w:cs="Times New Roman"/>
          <w:sz w:val="24"/>
          <w:szCs w:val="24"/>
        </w:rPr>
        <w:t xml:space="preserve"> ndryshuar. </w:t>
      </w:r>
    </w:p>
    <w:p w14:paraId="6EE20484" w14:textId="1DE65978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2. Në mungesë të kryetarit të Gjykatës së Apelit të Juridiksionit të Përgjithshëm, kompetencat ushtrohen nga zëvendëskryetari i gjykatës deri në zgjedhjen e kryetarit.</w:t>
      </w:r>
    </w:p>
    <w:p w14:paraId="6FD41F4E" w14:textId="77987BEA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3. Zëvendëskryetari në detyrë i Gjykatës së Apelit Tiranë qëndron në detyrën e zëvendëskryetarit të Gjykatës së Apelit të Juridiksionit të Përgjithshëm deri në përfundim të mandatit, me përjashtim të rasteve kur ka shkaqe për mbarimin e statusit të magjistratit.</w:t>
      </w:r>
    </w:p>
    <w:p w14:paraId="37C1EE25" w14:textId="5AD9AD6F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4. Kancelari në detyrë i Gjykatës së Apelit Tiranë qëndron në detyrën e kancelarit të Gjykatës së Apelit të Juridiksionit të Përgjithshëm deri në emërimin e kancelarit të ri të kësaj gjykate, sipas ligjit.</w:t>
      </w:r>
    </w:p>
    <w:p w14:paraId="25D9D031" w14:textId="4BFA5118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5. Këshilli i Gjykatës së Apelit t</w:t>
      </w:r>
      <w:r w:rsidR="007E1AB3">
        <w:rPr>
          <w:rFonts w:ascii="Garamond" w:hAnsi="Garamond" w:cs="Times New Roman"/>
          <w:sz w:val="24"/>
          <w:szCs w:val="24"/>
        </w:rPr>
        <w:t>ë Juridiksionit të Përgjithshëm</w:t>
      </w:r>
      <w:r w:rsidRPr="00301FA4">
        <w:rPr>
          <w:rFonts w:ascii="Garamond" w:hAnsi="Garamond" w:cs="Times New Roman"/>
          <w:sz w:val="24"/>
          <w:szCs w:val="24"/>
        </w:rPr>
        <w:t xml:space="preserve"> deri në zgjedhjen e kryetarit dhe emërimin e kancelarit, përbëhet nga zëvendëskryetari, kancelari në detyrë dhe gjyqtari me përvojën profesionale më të gjatë si gjyqtar në datën e fillimit të funksionimit të Gjykatës së Apelit të Juridiksionit të Përgjithshëm.</w:t>
      </w:r>
    </w:p>
    <w:p w14:paraId="26C8A897" w14:textId="77777777" w:rsidR="00DD39EB" w:rsidRPr="00301FA4" w:rsidRDefault="00DD39EB" w:rsidP="00DD39EB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AF865FE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SEKSIONI IV</w:t>
      </w:r>
    </w:p>
    <w:p w14:paraId="266DC9DF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ADMINISTRIMI I BRENDSHËM GJYQËSOR</w:t>
      </w:r>
    </w:p>
    <w:p w14:paraId="5CE62895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4AFBB4B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Neni 4</w:t>
      </w:r>
    </w:p>
    <w:p w14:paraId="64B0D395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01FA4">
        <w:rPr>
          <w:rFonts w:ascii="Garamond" w:hAnsi="Garamond" w:cs="Times New Roman"/>
          <w:b/>
          <w:sz w:val="24"/>
          <w:szCs w:val="24"/>
        </w:rPr>
        <w:t>Administrata gjyqësore</w:t>
      </w:r>
    </w:p>
    <w:p w14:paraId="6EB1E2D4" w14:textId="77777777" w:rsidR="00DD39EB" w:rsidRPr="00301FA4" w:rsidRDefault="00DD39EB" w:rsidP="00DD39E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57C7D7" w14:textId="403D36AD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 xml:space="preserve">1. Administrata gjyqësore e Gjykatës së Apelit Tiranë, e përbërë nga punonjësit që ushtrojnë shërbimet gjyqësore, administrative dhe mbështetëse sipas përcaktimit të ligjit, vijon të ushtrojë veprimtarinë pranë Gjykatës së Apelit të Juridiksionit të Përgjithshëm dhe nuk i nënshtrohet procesit të ristrukturimit. </w:t>
      </w:r>
    </w:p>
    <w:p w14:paraId="779A6170" w14:textId="23F64378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2. Administrata gjyqësore e gjykatave të apelit Durrës, Gjirokastër, Korçë, Shkodër dhe Vlorë i nënshtrohet procesit të ristrukturimit.</w:t>
      </w:r>
    </w:p>
    <w:p w14:paraId="7898F9D3" w14:textId="7E108DEA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3. Këshilli i Lartë Gjyqësor përcakton me akt të veçantë krijimin dhe funksionimin e Komisionit të Ristrukturimit, sipas ligjit.</w:t>
      </w:r>
      <w:r w:rsidR="00301FA4" w:rsidRPr="00301FA4">
        <w:rPr>
          <w:rFonts w:ascii="Garamond" w:hAnsi="Garamond" w:cs="Times New Roman"/>
          <w:sz w:val="24"/>
          <w:szCs w:val="24"/>
        </w:rPr>
        <w:t xml:space="preserve"> </w:t>
      </w:r>
    </w:p>
    <w:p w14:paraId="1FB50279" w14:textId="3B5BD82F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4. Rregullat standarde për strukturën dhe organika e administratës gjyqësore të Gjykatës së Apelit të Juridiksionit të Përgjithshëm, përcaktohet me akt të veçantë të Këshillit të Lartë Gjyqësor.</w:t>
      </w:r>
    </w:p>
    <w:p w14:paraId="7E2CA84E" w14:textId="77777777" w:rsidR="00DD39EB" w:rsidRPr="00301FA4" w:rsidRDefault="00DD39EB" w:rsidP="00DD39E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241BC10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Neni 5</w:t>
      </w:r>
    </w:p>
    <w:p w14:paraId="7ED871DF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01FA4">
        <w:rPr>
          <w:rFonts w:ascii="Garamond" w:hAnsi="Garamond" w:cs="Times New Roman"/>
          <w:b/>
          <w:sz w:val="24"/>
          <w:szCs w:val="24"/>
        </w:rPr>
        <w:t>Ndihmësit ligjorë</w:t>
      </w:r>
    </w:p>
    <w:p w14:paraId="509583D4" w14:textId="77777777" w:rsidR="00DD39EB" w:rsidRPr="00301FA4" w:rsidRDefault="00DD39EB" w:rsidP="00DD39E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2EF33C2" w14:textId="75216256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1. Ndihmësi ligjor me emërim përfundimtar në Gjykatën e Apelit Tiranë, qëndron në pozicion në strukturën e Gjykatës së Apelit të Juridiksionit të Përgjithshëm dhe nuk i nënshtrohet procesit të ristrukturimit.</w:t>
      </w:r>
    </w:p>
    <w:p w14:paraId="7DA167D9" w14:textId="2155483F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2. Ndihmësi ligjor me emërim përfundimtar në gjykatat e apelit Durrës, Gjirokastër, Korçë, Shkodër dhe Vlorë, të cilit i suprimohet pozicioni</w:t>
      </w:r>
      <w:r w:rsidR="000032B9">
        <w:rPr>
          <w:rFonts w:ascii="Garamond" w:hAnsi="Garamond" w:cs="Times New Roman"/>
          <w:sz w:val="24"/>
          <w:szCs w:val="24"/>
        </w:rPr>
        <w:t>,</w:t>
      </w:r>
      <w:r w:rsidRPr="00301FA4">
        <w:rPr>
          <w:rFonts w:ascii="Garamond" w:hAnsi="Garamond" w:cs="Times New Roman"/>
          <w:sz w:val="24"/>
          <w:szCs w:val="24"/>
        </w:rPr>
        <w:t xml:space="preserve"> për shkak të riorganizimit gjyqësor, </w:t>
      </w:r>
      <w:r w:rsidRPr="00301FA4">
        <w:rPr>
          <w:rFonts w:ascii="Garamond" w:hAnsi="Garamond" w:cs="Times New Roman"/>
          <w:sz w:val="24"/>
          <w:szCs w:val="24"/>
        </w:rPr>
        <w:lastRenderedPageBreak/>
        <w:t>transferohet në mënyrë të përhershme në strukturën e Gjykatës së Apelit të Juridiksionit të Përgjithshëm.</w:t>
      </w:r>
    </w:p>
    <w:p w14:paraId="3419EFE3" w14:textId="77777777" w:rsidR="00DD39EB" w:rsidRPr="00301FA4" w:rsidRDefault="00DD39EB" w:rsidP="00DD39E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149B46" w14:textId="77777777" w:rsidR="00DD39EB" w:rsidRPr="00301FA4" w:rsidRDefault="00DD39EB" w:rsidP="00DD39EB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SEKSIONI V</w:t>
      </w:r>
    </w:p>
    <w:p w14:paraId="4B95B507" w14:textId="3613466E" w:rsidR="00DD39EB" w:rsidRPr="00301FA4" w:rsidRDefault="00DD39EB" w:rsidP="00DD39EB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TRANSFERIMI DHE MENAXHIMI I ÇËSHTJEVE GJYQËSORE</w:t>
      </w:r>
    </w:p>
    <w:p w14:paraId="26555CA7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94EBD43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Neni 6</w:t>
      </w:r>
    </w:p>
    <w:p w14:paraId="6CBF8682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01FA4">
        <w:rPr>
          <w:rFonts w:ascii="Garamond" w:hAnsi="Garamond" w:cs="Times New Roman"/>
          <w:b/>
          <w:sz w:val="24"/>
          <w:szCs w:val="24"/>
        </w:rPr>
        <w:t>Transferimi i çështjeve gjyqësore</w:t>
      </w:r>
    </w:p>
    <w:p w14:paraId="33D045FD" w14:textId="77777777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0A981AE5" w14:textId="1A0ACA60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1. Çështjet gjyqësore të regjistruara në Gjykatën e Apelit Tiranë, Durrës, Gjirokastër, Korçë, Shkodër dhe Vlo</w:t>
      </w:r>
      <w:r w:rsidR="000032B9">
        <w:rPr>
          <w:rFonts w:ascii="Garamond" w:hAnsi="Garamond" w:cs="Times New Roman"/>
          <w:sz w:val="24"/>
          <w:szCs w:val="24"/>
        </w:rPr>
        <w:t>rë deri në datën 31.</w:t>
      </w:r>
      <w:r w:rsidRPr="00301FA4">
        <w:rPr>
          <w:rFonts w:ascii="Garamond" w:hAnsi="Garamond" w:cs="Times New Roman"/>
          <w:sz w:val="24"/>
          <w:szCs w:val="24"/>
        </w:rPr>
        <w:t xml:space="preserve">1.2023, por që nuk kanë përfunduar sipas ligjit, transferohen në Gjykatën e Apelit të Juridiksionit të Përgjithshëm. </w:t>
      </w:r>
    </w:p>
    <w:p w14:paraId="084C8BCD" w14:textId="08FD49FC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 xml:space="preserve">2. Çështjet gjyqësore që transferohen në Gjykatën e Apelit të Juridiksionit të Përgjithshëm, regjistrohen në regjistrat manualë dhe sistemin elektronik të menaxhimit të çështjeve ICMIS. </w:t>
      </w:r>
    </w:p>
    <w:p w14:paraId="7B9BEB52" w14:textId="25B5D50F" w:rsidR="00DD39EB" w:rsidRPr="00301FA4" w:rsidRDefault="00DD39EB" w:rsidP="0028316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3. Për zbatimin e pik</w:t>
      </w:r>
      <w:r w:rsidR="00283162">
        <w:rPr>
          <w:rFonts w:ascii="Garamond" w:hAnsi="Garamond" w:cs="Times New Roman"/>
          <w:sz w:val="24"/>
          <w:szCs w:val="24"/>
        </w:rPr>
        <w:t>ave</w:t>
      </w:r>
      <w:r w:rsidRPr="00301FA4">
        <w:rPr>
          <w:rFonts w:ascii="Garamond" w:hAnsi="Garamond" w:cs="Times New Roman"/>
          <w:sz w:val="24"/>
          <w:szCs w:val="24"/>
        </w:rPr>
        <w:t xml:space="preserve"> 1 dhe 2 të këtij neni ngarkohet Departamenti i Administrimit të Gjykatave dhe Teknologjisë së Informacionit pranë Këshillit të Lartë Gjyqësor.</w:t>
      </w:r>
      <w:r w:rsidR="00301FA4" w:rsidRPr="00301FA4">
        <w:rPr>
          <w:rFonts w:ascii="Garamond" w:hAnsi="Garamond" w:cs="Times New Roman"/>
          <w:sz w:val="24"/>
          <w:szCs w:val="24"/>
        </w:rPr>
        <w:t xml:space="preserve"> </w:t>
      </w:r>
    </w:p>
    <w:p w14:paraId="279F9D4E" w14:textId="77777777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31627E32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Neni 7</w:t>
      </w:r>
    </w:p>
    <w:p w14:paraId="2A901B3B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01FA4">
        <w:rPr>
          <w:rFonts w:ascii="Garamond" w:hAnsi="Garamond" w:cs="Times New Roman"/>
          <w:b/>
          <w:sz w:val="24"/>
          <w:szCs w:val="24"/>
        </w:rPr>
        <w:t>Menaxhimi i çështjeve gjyqësore</w:t>
      </w:r>
    </w:p>
    <w:p w14:paraId="5819D426" w14:textId="77777777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757182D1" w14:textId="0D347B77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1. Çështjet gjyqësore të transferuara në Gjykatën e Apelit të Juridiksionit të Përgjithshëm rindahen me short elektronik, në përputhje me kriteret e miratuara nga Këshilli i Lartë Gjyqësor.</w:t>
      </w:r>
    </w:p>
    <w:p w14:paraId="1EB48AB5" w14:textId="5E33DAC8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2. Çështjet gjyqësore të transferuara në Gjykatën e Apelit të Juridiksionit të Përgjithshëm, për të cilat ka filluar apo është planifikuar shqyrtimi gjyqësor në gjykatat e apelit Tiranë, Durrës, Gjirokastër, Korçë, Shkodër dhe Vlorë, nuk i nënshtrohen rindarjes me short. Këto çështje do të vijojnë të shqyrtohen nga të njëjtët gjyqtarë.</w:t>
      </w:r>
    </w:p>
    <w:p w14:paraId="0F3A021F" w14:textId="3900F3A1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 xml:space="preserve">3. Për efekt të riorganizimit, transferimit dhe menaxhimit të çështjeve, planifikimi i datave për gjykimin e çështjeve gjyqësore në gjykatat e apelit Tiranë, Durrës, Gjirokastër, Korçë, Shkodër dhe Vlorë, bëhet deri në 31.12.2022. Ky rregull nuk gjen zbatim për çështjet urgjente sipas ligjit. </w:t>
      </w:r>
    </w:p>
    <w:p w14:paraId="3ED79E9C" w14:textId="77777777" w:rsidR="00800C29" w:rsidRDefault="00800C29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9B6CC64" w14:textId="3729B425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SEKSIONI VI</w:t>
      </w:r>
    </w:p>
    <w:p w14:paraId="04CC00A2" w14:textId="38332D4D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PËRGJEGJËSITË BUXHETORE DHE FINANCIARE</w:t>
      </w:r>
    </w:p>
    <w:p w14:paraId="71EC9C74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140F456" w14:textId="790DB0D0" w:rsidR="00DD39EB" w:rsidRPr="00301FA4" w:rsidRDefault="00301FA4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 xml:space="preserve"> </w:t>
      </w:r>
      <w:r w:rsidR="00DD39EB" w:rsidRPr="00301FA4">
        <w:rPr>
          <w:rFonts w:ascii="Garamond" w:hAnsi="Garamond" w:cs="Times New Roman"/>
          <w:sz w:val="24"/>
          <w:szCs w:val="24"/>
        </w:rPr>
        <w:t xml:space="preserve">Neni 8 </w:t>
      </w:r>
    </w:p>
    <w:p w14:paraId="53EA4488" w14:textId="1155619B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01FA4">
        <w:rPr>
          <w:rFonts w:ascii="Garamond" w:hAnsi="Garamond" w:cs="Times New Roman"/>
          <w:b/>
          <w:sz w:val="24"/>
          <w:szCs w:val="24"/>
        </w:rPr>
        <w:t>Përgjegjësitë buxhetore dhe financiare</w:t>
      </w:r>
    </w:p>
    <w:p w14:paraId="5AD9514A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D540593" w14:textId="0E417E2C" w:rsidR="00DD39EB" w:rsidRPr="00301FA4" w:rsidRDefault="00DD39EB" w:rsidP="00DD39E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1. Gjykata e Apelit të Juridiksionit të Përgjithshëm, brenda muajit shkurt 2023, mbështetur në legjislacionin në fuqi, përmbush të gjitha detyrimet dhe përgjegjësitë</w:t>
      </w:r>
      <w:r w:rsidR="007171E3">
        <w:rPr>
          <w:rFonts w:ascii="Garamond" w:hAnsi="Garamond" w:cs="Times New Roman"/>
          <w:sz w:val="24"/>
          <w:szCs w:val="24"/>
        </w:rPr>
        <w:t>,</w:t>
      </w:r>
      <w:r w:rsidRPr="00301FA4">
        <w:rPr>
          <w:rFonts w:ascii="Garamond" w:hAnsi="Garamond" w:cs="Times New Roman"/>
          <w:sz w:val="24"/>
          <w:szCs w:val="24"/>
        </w:rPr>
        <w:t xml:space="preserve"> që r</w:t>
      </w:r>
      <w:r w:rsidR="00800C29">
        <w:rPr>
          <w:rFonts w:ascii="Garamond" w:hAnsi="Garamond" w:cs="Times New Roman"/>
          <w:sz w:val="24"/>
          <w:szCs w:val="24"/>
        </w:rPr>
        <w:t>rjedhin nga mbyllja në datë</w:t>
      </w:r>
      <w:r w:rsidR="000B2B87">
        <w:rPr>
          <w:rFonts w:ascii="Garamond" w:hAnsi="Garamond" w:cs="Times New Roman"/>
          <w:sz w:val="24"/>
          <w:szCs w:val="24"/>
        </w:rPr>
        <w:t>n</w:t>
      </w:r>
      <w:r w:rsidR="00800C29">
        <w:rPr>
          <w:rFonts w:ascii="Garamond" w:hAnsi="Garamond" w:cs="Times New Roman"/>
          <w:sz w:val="24"/>
          <w:szCs w:val="24"/>
        </w:rPr>
        <w:t xml:space="preserve"> 31.</w:t>
      </w:r>
      <w:r w:rsidR="00BD4F60">
        <w:rPr>
          <w:rFonts w:ascii="Garamond" w:hAnsi="Garamond" w:cs="Times New Roman"/>
          <w:sz w:val="24"/>
          <w:szCs w:val="24"/>
        </w:rPr>
        <w:t>1.2023</w:t>
      </w:r>
      <w:r w:rsidR="00A907AA">
        <w:rPr>
          <w:rFonts w:ascii="Garamond" w:hAnsi="Garamond" w:cs="Times New Roman"/>
          <w:sz w:val="24"/>
          <w:szCs w:val="24"/>
        </w:rPr>
        <w:t>,</w:t>
      </w:r>
      <w:r w:rsidR="00BD4F60">
        <w:rPr>
          <w:rFonts w:ascii="Garamond" w:hAnsi="Garamond" w:cs="Times New Roman"/>
          <w:sz w:val="24"/>
          <w:szCs w:val="24"/>
        </w:rPr>
        <w:t xml:space="preserve"> e aktivitetit ekonomiko-</w:t>
      </w:r>
      <w:r w:rsidRPr="00301FA4">
        <w:rPr>
          <w:rFonts w:ascii="Garamond" w:hAnsi="Garamond" w:cs="Times New Roman"/>
          <w:sz w:val="24"/>
          <w:szCs w:val="24"/>
        </w:rPr>
        <w:t xml:space="preserve">financiar të gjykatave të apelit. </w:t>
      </w:r>
    </w:p>
    <w:p w14:paraId="7B66AF04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D552BC2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Neni 9</w:t>
      </w:r>
    </w:p>
    <w:p w14:paraId="377C7C55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01FA4">
        <w:rPr>
          <w:rFonts w:ascii="Garamond" w:hAnsi="Garamond" w:cs="Times New Roman"/>
          <w:b/>
          <w:sz w:val="24"/>
          <w:szCs w:val="24"/>
        </w:rPr>
        <w:t>Hyrja në fuqi e vendimit</w:t>
      </w:r>
    </w:p>
    <w:p w14:paraId="3DBA8DF7" w14:textId="77777777" w:rsidR="00DD39EB" w:rsidRPr="00301FA4" w:rsidRDefault="00DD39EB" w:rsidP="00DD39E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8E50257" w14:textId="43CCAF5A" w:rsidR="00DD39EB" w:rsidRPr="00301FA4" w:rsidRDefault="00DD39EB" w:rsidP="00DD39EB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r w:rsidRPr="00301FA4">
        <w:rPr>
          <w:rFonts w:ascii="Garamond" w:hAnsi="Garamond" w:cs="Times New Roman"/>
          <w:sz w:val="24"/>
          <w:szCs w:val="24"/>
        </w:rPr>
        <w:t>1. Ky vendim hyn në fuqi me botimin në Fletoren Zyrtare.</w:t>
      </w:r>
    </w:p>
    <w:p w14:paraId="449793A1" w14:textId="77777777" w:rsidR="00DD39EB" w:rsidRPr="00301FA4" w:rsidRDefault="00DD39EB" w:rsidP="00DD39E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6076108" w14:textId="431F5EC2" w:rsidR="00DD39EB" w:rsidRPr="00301FA4" w:rsidRDefault="00DD39EB" w:rsidP="00DD39EB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</w:p>
    <w:p w14:paraId="0D0D5445" w14:textId="77777777" w:rsidR="00DD39EB" w:rsidRPr="00301FA4" w:rsidRDefault="00DD39EB" w:rsidP="00DD39EB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301FA4">
        <w:rPr>
          <w:rFonts w:ascii="Garamond" w:hAnsi="Garamond" w:cs="Times New Roman"/>
          <w:bCs/>
          <w:sz w:val="24"/>
          <w:szCs w:val="24"/>
        </w:rPr>
        <w:t>KRYETARE</w:t>
      </w:r>
    </w:p>
    <w:p w14:paraId="37775FF5" w14:textId="0B38A6B3" w:rsidR="002F554E" w:rsidRPr="00301FA4" w:rsidRDefault="00DD39EB" w:rsidP="007171E3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01FA4">
        <w:rPr>
          <w:rFonts w:ascii="Garamond" w:hAnsi="Garamond" w:cs="Times New Roman"/>
          <w:b/>
          <w:bCs/>
          <w:sz w:val="24"/>
          <w:szCs w:val="24"/>
        </w:rPr>
        <w:t>Naureda Llagami</w:t>
      </w:r>
    </w:p>
    <w:sectPr w:rsidR="002F554E" w:rsidRPr="00301FA4" w:rsidSect="001754CE">
      <w:footerReference w:type="default" r:id="rId13"/>
      <w:pgSz w:w="12240" w:h="15840"/>
      <w:pgMar w:top="1134" w:right="1701" w:bottom="1134" w:left="1701" w:header="720" w:footer="5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50171" w14:textId="77777777" w:rsidR="00D33E9D" w:rsidRDefault="00D33E9D" w:rsidP="00DD0F49">
      <w:pPr>
        <w:spacing w:after="0" w:line="240" w:lineRule="auto"/>
      </w:pPr>
      <w:r>
        <w:separator/>
      </w:r>
    </w:p>
  </w:endnote>
  <w:endnote w:type="continuationSeparator" w:id="0">
    <w:p w14:paraId="489E2E2A" w14:textId="77777777" w:rsidR="00D33E9D" w:rsidRDefault="00D33E9D" w:rsidP="00DD0F49">
      <w:pPr>
        <w:spacing w:after="0" w:line="240" w:lineRule="auto"/>
      </w:pPr>
      <w:r>
        <w:continuationSeparator/>
      </w:r>
    </w:p>
  </w:endnote>
  <w:endnote w:type="continuationNotice" w:id="1">
    <w:p w14:paraId="64F073AB" w14:textId="77777777" w:rsidR="00D33E9D" w:rsidRDefault="00D33E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9742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0C6C88" w14:textId="77777777" w:rsidR="00D33E9D" w:rsidRDefault="00D33E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3AC5441" w14:textId="77777777" w:rsidR="00D33E9D" w:rsidRDefault="00D33E9D" w:rsidP="00301FA4">
    <w:pPr>
      <w:pStyle w:val="Footer"/>
      <w:ind w:left="-9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2F5E8" w14:textId="77777777" w:rsidR="00D33E9D" w:rsidRDefault="00D33E9D" w:rsidP="00DD0F49">
      <w:pPr>
        <w:spacing w:after="0" w:line="240" w:lineRule="auto"/>
      </w:pPr>
      <w:r>
        <w:separator/>
      </w:r>
    </w:p>
  </w:footnote>
  <w:footnote w:type="continuationSeparator" w:id="0">
    <w:p w14:paraId="695AC9EA" w14:textId="77777777" w:rsidR="00D33E9D" w:rsidRDefault="00D33E9D" w:rsidP="00DD0F49">
      <w:pPr>
        <w:spacing w:after="0" w:line="240" w:lineRule="auto"/>
      </w:pPr>
      <w:r>
        <w:continuationSeparator/>
      </w:r>
    </w:p>
  </w:footnote>
  <w:footnote w:type="continuationNotice" w:id="1">
    <w:p w14:paraId="4ECD2031" w14:textId="77777777" w:rsidR="00D33E9D" w:rsidRDefault="00D33E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5151"/>
    <w:multiLevelType w:val="hybridMultilevel"/>
    <w:tmpl w:val="8CA87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D1151"/>
    <w:multiLevelType w:val="hybridMultilevel"/>
    <w:tmpl w:val="9B9403D8"/>
    <w:lvl w:ilvl="0" w:tplc="8A184648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E7CE9"/>
    <w:multiLevelType w:val="hybridMultilevel"/>
    <w:tmpl w:val="E9282BD2"/>
    <w:lvl w:ilvl="0" w:tplc="81FE50B6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555E8"/>
    <w:multiLevelType w:val="hybridMultilevel"/>
    <w:tmpl w:val="C69A9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43371"/>
    <w:multiLevelType w:val="hybridMultilevel"/>
    <w:tmpl w:val="25268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3540E"/>
    <w:multiLevelType w:val="hybridMultilevel"/>
    <w:tmpl w:val="BCE8A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F2F67"/>
    <w:multiLevelType w:val="hybridMultilevel"/>
    <w:tmpl w:val="F7145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A01A0"/>
    <w:multiLevelType w:val="hybridMultilevel"/>
    <w:tmpl w:val="2E363C0C"/>
    <w:lvl w:ilvl="0" w:tplc="4DD2004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26B50C4"/>
    <w:multiLevelType w:val="hybridMultilevel"/>
    <w:tmpl w:val="E77AD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70295"/>
    <w:multiLevelType w:val="hybridMultilevel"/>
    <w:tmpl w:val="65FCE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C687A"/>
    <w:multiLevelType w:val="hybridMultilevel"/>
    <w:tmpl w:val="D3DACDAC"/>
    <w:lvl w:ilvl="0" w:tplc="DC3EB6A8">
      <w:start w:val="1"/>
      <w:numFmt w:val="upperRoman"/>
      <w:lvlText w:val="%1."/>
      <w:lvlJc w:val="left"/>
      <w:pPr>
        <w:ind w:left="664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F3BC2FEA">
      <w:numFmt w:val="bullet"/>
      <w:lvlText w:val="•"/>
      <w:lvlJc w:val="left"/>
      <w:pPr>
        <w:ind w:left="1327" w:hanging="214"/>
      </w:pPr>
      <w:rPr>
        <w:rFonts w:hint="default"/>
        <w:lang w:val="en-US" w:eastAsia="en-US" w:bidi="en-US"/>
      </w:rPr>
    </w:lvl>
    <w:lvl w:ilvl="2" w:tplc="90B25EB0">
      <w:numFmt w:val="bullet"/>
      <w:lvlText w:val="•"/>
      <w:lvlJc w:val="left"/>
      <w:pPr>
        <w:ind w:left="2253" w:hanging="214"/>
      </w:pPr>
      <w:rPr>
        <w:rFonts w:hint="default"/>
        <w:lang w:val="en-US" w:eastAsia="en-US" w:bidi="en-US"/>
      </w:rPr>
    </w:lvl>
    <w:lvl w:ilvl="3" w:tplc="E9B8C748">
      <w:numFmt w:val="bullet"/>
      <w:lvlText w:val="•"/>
      <w:lvlJc w:val="left"/>
      <w:pPr>
        <w:ind w:left="3179" w:hanging="214"/>
      </w:pPr>
      <w:rPr>
        <w:rFonts w:hint="default"/>
        <w:lang w:val="en-US" w:eastAsia="en-US" w:bidi="en-US"/>
      </w:rPr>
    </w:lvl>
    <w:lvl w:ilvl="4" w:tplc="94CA9220">
      <w:numFmt w:val="bullet"/>
      <w:lvlText w:val="•"/>
      <w:lvlJc w:val="left"/>
      <w:pPr>
        <w:ind w:left="4105" w:hanging="214"/>
      </w:pPr>
      <w:rPr>
        <w:rFonts w:hint="default"/>
        <w:lang w:val="en-US" w:eastAsia="en-US" w:bidi="en-US"/>
      </w:rPr>
    </w:lvl>
    <w:lvl w:ilvl="5" w:tplc="4058CA90">
      <w:numFmt w:val="bullet"/>
      <w:lvlText w:val="•"/>
      <w:lvlJc w:val="left"/>
      <w:pPr>
        <w:ind w:left="5031" w:hanging="214"/>
      </w:pPr>
      <w:rPr>
        <w:rFonts w:hint="default"/>
        <w:lang w:val="en-US" w:eastAsia="en-US" w:bidi="en-US"/>
      </w:rPr>
    </w:lvl>
    <w:lvl w:ilvl="6" w:tplc="7652BA08">
      <w:numFmt w:val="bullet"/>
      <w:lvlText w:val="•"/>
      <w:lvlJc w:val="left"/>
      <w:pPr>
        <w:ind w:left="5957" w:hanging="214"/>
      </w:pPr>
      <w:rPr>
        <w:rFonts w:hint="default"/>
        <w:lang w:val="en-US" w:eastAsia="en-US" w:bidi="en-US"/>
      </w:rPr>
    </w:lvl>
    <w:lvl w:ilvl="7" w:tplc="5144F326">
      <w:numFmt w:val="bullet"/>
      <w:lvlText w:val="•"/>
      <w:lvlJc w:val="left"/>
      <w:pPr>
        <w:ind w:left="6883" w:hanging="214"/>
      </w:pPr>
      <w:rPr>
        <w:rFonts w:hint="default"/>
        <w:lang w:val="en-US" w:eastAsia="en-US" w:bidi="en-US"/>
      </w:rPr>
    </w:lvl>
    <w:lvl w:ilvl="8" w:tplc="9DA2E9F6">
      <w:numFmt w:val="bullet"/>
      <w:lvlText w:val="•"/>
      <w:lvlJc w:val="left"/>
      <w:pPr>
        <w:ind w:left="7809" w:hanging="214"/>
      </w:pPr>
      <w:rPr>
        <w:rFonts w:hint="default"/>
        <w:lang w:val="en-US" w:eastAsia="en-US" w:bidi="en-US"/>
      </w:rPr>
    </w:lvl>
  </w:abstractNum>
  <w:abstractNum w:abstractNumId="11" w15:restartNumberingAfterBreak="0">
    <w:nsid w:val="68537B9F"/>
    <w:multiLevelType w:val="hybridMultilevel"/>
    <w:tmpl w:val="F3C0C20E"/>
    <w:lvl w:ilvl="0" w:tplc="E77289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73FF50C2"/>
    <w:multiLevelType w:val="hybridMultilevel"/>
    <w:tmpl w:val="9210030C"/>
    <w:lvl w:ilvl="0" w:tplc="95D466D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4D42B7E"/>
    <w:multiLevelType w:val="hybridMultilevel"/>
    <w:tmpl w:val="5344AD10"/>
    <w:lvl w:ilvl="0" w:tplc="C1126AB4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74C8D"/>
    <w:multiLevelType w:val="hybridMultilevel"/>
    <w:tmpl w:val="33F24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3"/>
  </w:num>
  <w:num w:numId="5">
    <w:abstractNumId w:val="2"/>
  </w:num>
  <w:num w:numId="6">
    <w:abstractNumId w:val="10"/>
  </w:num>
  <w:num w:numId="7">
    <w:abstractNumId w:val="12"/>
  </w:num>
  <w:num w:numId="8">
    <w:abstractNumId w:val="11"/>
  </w:num>
  <w:num w:numId="9">
    <w:abstractNumId w:val="9"/>
  </w:num>
  <w:num w:numId="10">
    <w:abstractNumId w:val="6"/>
  </w:num>
  <w:num w:numId="11">
    <w:abstractNumId w:val="14"/>
  </w:num>
  <w:num w:numId="12">
    <w:abstractNumId w:val="4"/>
  </w:num>
  <w:num w:numId="13">
    <w:abstractNumId w:val="3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F5"/>
    <w:rsid w:val="000032B9"/>
    <w:rsid w:val="000113AB"/>
    <w:rsid w:val="00025407"/>
    <w:rsid w:val="000328A0"/>
    <w:rsid w:val="0004642C"/>
    <w:rsid w:val="0006568C"/>
    <w:rsid w:val="0008251C"/>
    <w:rsid w:val="00087DC1"/>
    <w:rsid w:val="000A01FF"/>
    <w:rsid w:val="000A1410"/>
    <w:rsid w:val="000B2B87"/>
    <w:rsid w:val="000D32B5"/>
    <w:rsid w:val="000D756B"/>
    <w:rsid w:val="00106CFF"/>
    <w:rsid w:val="00142A08"/>
    <w:rsid w:val="00161A56"/>
    <w:rsid w:val="00165480"/>
    <w:rsid w:val="0017308B"/>
    <w:rsid w:val="001754CE"/>
    <w:rsid w:val="001C3EDD"/>
    <w:rsid w:val="001D363E"/>
    <w:rsid w:val="001F56E9"/>
    <w:rsid w:val="00201EC9"/>
    <w:rsid w:val="00233845"/>
    <w:rsid w:val="0024488B"/>
    <w:rsid w:val="0024524A"/>
    <w:rsid w:val="00246615"/>
    <w:rsid w:val="00264E6B"/>
    <w:rsid w:val="00283162"/>
    <w:rsid w:val="0028550F"/>
    <w:rsid w:val="00290DBA"/>
    <w:rsid w:val="002926CC"/>
    <w:rsid w:val="00295F1F"/>
    <w:rsid w:val="002B21E2"/>
    <w:rsid w:val="002B4233"/>
    <w:rsid w:val="002F554E"/>
    <w:rsid w:val="00301FA4"/>
    <w:rsid w:val="00316AFB"/>
    <w:rsid w:val="00316B03"/>
    <w:rsid w:val="003202C2"/>
    <w:rsid w:val="0032244E"/>
    <w:rsid w:val="0035298D"/>
    <w:rsid w:val="00370C38"/>
    <w:rsid w:val="003803F7"/>
    <w:rsid w:val="00381834"/>
    <w:rsid w:val="00382C1B"/>
    <w:rsid w:val="00387016"/>
    <w:rsid w:val="003B326B"/>
    <w:rsid w:val="003C7C80"/>
    <w:rsid w:val="003E4CF0"/>
    <w:rsid w:val="003F1040"/>
    <w:rsid w:val="00440346"/>
    <w:rsid w:val="00492096"/>
    <w:rsid w:val="004A0BFC"/>
    <w:rsid w:val="004A33FB"/>
    <w:rsid w:val="004D1832"/>
    <w:rsid w:val="004F3423"/>
    <w:rsid w:val="004F468B"/>
    <w:rsid w:val="00522795"/>
    <w:rsid w:val="005940DE"/>
    <w:rsid w:val="00601772"/>
    <w:rsid w:val="006022A2"/>
    <w:rsid w:val="006758F3"/>
    <w:rsid w:val="006B2AB2"/>
    <w:rsid w:val="006F0BD6"/>
    <w:rsid w:val="006F3B2B"/>
    <w:rsid w:val="00700D5E"/>
    <w:rsid w:val="00716784"/>
    <w:rsid w:val="007171E3"/>
    <w:rsid w:val="00724E19"/>
    <w:rsid w:val="0077204E"/>
    <w:rsid w:val="00786912"/>
    <w:rsid w:val="00796232"/>
    <w:rsid w:val="00797704"/>
    <w:rsid w:val="007C05C0"/>
    <w:rsid w:val="007E1AB3"/>
    <w:rsid w:val="00800C29"/>
    <w:rsid w:val="00816D75"/>
    <w:rsid w:val="00824E18"/>
    <w:rsid w:val="008303AE"/>
    <w:rsid w:val="00837177"/>
    <w:rsid w:val="0085021C"/>
    <w:rsid w:val="008C5884"/>
    <w:rsid w:val="008F6052"/>
    <w:rsid w:val="008F690E"/>
    <w:rsid w:val="009025DD"/>
    <w:rsid w:val="00923D57"/>
    <w:rsid w:val="009426D9"/>
    <w:rsid w:val="009717F5"/>
    <w:rsid w:val="0097719C"/>
    <w:rsid w:val="0098025C"/>
    <w:rsid w:val="0099188E"/>
    <w:rsid w:val="009C4147"/>
    <w:rsid w:val="009C720F"/>
    <w:rsid w:val="009E0461"/>
    <w:rsid w:val="009E0487"/>
    <w:rsid w:val="00A13470"/>
    <w:rsid w:val="00A13AC5"/>
    <w:rsid w:val="00A154E2"/>
    <w:rsid w:val="00A15711"/>
    <w:rsid w:val="00A177ED"/>
    <w:rsid w:val="00A2320D"/>
    <w:rsid w:val="00A376D0"/>
    <w:rsid w:val="00A63499"/>
    <w:rsid w:val="00A65821"/>
    <w:rsid w:val="00A87165"/>
    <w:rsid w:val="00A907AA"/>
    <w:rsid w:val="00A93AE2"/>
    <w:rsid w:val="00AC7EA1"/>
    <w:rsid w:val="00AD1AE8"/>
    <w:rsid w:val="00AE0C17"/>
    <w:rsid w:val="00AF2E7E"/>
    <w:rsid w:val="00AF6531"/>
    <w:rsid w:val="00B077D0"/>
    <w:rsid w:val="00B313C4"/>
    <w:rsid w:val="00B47B9E"/>
    <w:rsid w:val="00B64BFB"/>
    <w:rsid w:val="00B64C08"/>
    <w:rsid w:val="00B76039"/>
    <w:rsid w:val="00B95A6E"/>
    <w:rsid w:val="00BC57A3"/>
    <w:rsid w:val="00BD4F60"/>
    <w:rsid w:val="00BE669D"/>
    <w:rsid w:val="00C11BF4"/>
    <w:rsid w:val="00C60F00"/>
    <w:rsid w:val="00C90FBC"/>
    <w:rsid w:val="00C9670C"/>
    <w:rsid w:val="00CC1F4A"/>
    <w:rsid w:val="00CC24B3"/>
    <w:rsid w:val="00CD49A5"/>
    <w:rsid w:val="00D06A8E"/>
    <w:rsid w:val="00D27C32"/>
    <w:rsid w:val="00D27DE2"/>
    <w:rsid w:val="00D302F9"/>
    <w:rsid w:val="00D32B8A"/>
    <w:rsid w:val="00D33E9D"/>
    <w:rsid w:val="00D557AB"/>
    <w:rsid w:val="00D9487D"/>
    <w:rsid w:val="00DC519D"/>
    <w:rsid w:val="00DD0F49"/>
    <w:rsid w:val="00DD39EB"/>
    <w:rsid w:val="00DE5209"/>
    <w:rsid w:val="00DF23D4"/>
    <w:rsid w:val="00DF4094"/>
    <w:rsid w:val="00DF7E6E"/>
    <w:rsid w:val="00E242B1"/>
    <w:rsid w:val="00E42AA3"/>
    <w:rsid w:val="00E67D22"/>
    <w:rsid w:val="00E7047C"/>
    <w:rsid w:val="00E856A0"/>
    <w:rsid w:val="00E861D3"/>
    <w:rsid w:val="00E92080"/>
    <w:rsid w:val="00EA47B0"/>
    <w:rsid w:val="00EB1412"/>
    <w:rsid w:val="00EB46E2"/>
    <w:rsid w:val="00EC1C60"/>
    <w:rsid w:val="00EE2178"/>
    <w:rsid w:val="00EF2FA5"/>
    <w:rsid w:val="00EF3999"/>
    <w:rsid w:val="00F16EDA"/>
    <w:rsid w:val="00F32B1D"/>
    <w:rsid w:val="00F36D53"/>
    <w:rsid w:val="00F4589C"/>
    <w:rsid w:val="00F6066A"/>
    <w:rsid w:val="00F97BB6"/>
    <w:rsid w:val="00FD0FF6"/>
    <w:rsid w:val="00FF22C1"/>
    <w:rsid w:val="00FF70D2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C1320CF"/>
  <w15:docId w15:val="{B4ECE33F-6A2C-460B-BF2A-57537D03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1"/>
    <w:qFormat/>
    <w:rsid w:val="0098025C"/>
    <w:pPr>
      <w:widowControl w:val="0"/>
      <w:autoSpaceDE w:val="0"/>
      <w:autoSpaceDN w:val="0"/>
      <w:spacing w:after="0" w:line="240" w:lineRule="auto"/>
      <w:ind w:left="13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0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F49"/>
  </w:style>
  <w:style w:type="character" w:styleId="Hyperlink">
    <w:name w:val="Hyperlink"/>
    <w:unhideWhenUsed/>
    <w:rsid w:val="00DD0F4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0F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0F4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DD0F49"/>
    <w:rPr>
      <w:vertAlign w:val="superscript"/>
    </w:rPr>
  </w:style>
  <w:style w:type="paragraph" w:styleId="ListParagraph">
    <w:name w:val="List Paragraph"/>
    <w:basedOn w:val="Normal"/>
    <w:uiPriority w:val="1"/>
    <w:qFormat/>
    <w:rsid w:val="00DD0F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2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4B3"/>
  </w:style>
  <w:style w:type="paragraph" w:styleId="BalloonText">
    <w:name w:val="Balloon Text"/>
    <w:basedOn w:val="Normal"/>
    <w:link w:val="BalloonTextChar"/>
    <w:uiPriority w:val="99"/>
    <w:semiHidden/>
    <w:unhideWhenUsed/>
    <w:rsid w:val="00201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C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0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1"/>
    <w:rsid w:val="0098025C"/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9802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8025C"/>
    <w:rPr>
      <w:rFonts w:ascii="Times New Roman" w:eastAsia="Times New Roman" w:hAnsi="Times New Roman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7CBC136C9346D28C1828FF7912C2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505</Nr_x002e__x0020_akti>
    <Data_x0020_e_x0020_Krijimit xmlns="0e656187-b300-4fb0-8bf4-3a50f872073c">2022-11-23T09:49:17Z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2022-11-21T23:00:00Z</Date_x0020_protokolli>
    <Titulli xmlns="0e656187-b300-4fb0-8bf4-3a50f872073c">Për fillimin e funksionimit të Gjykatës së Apelit të Juridiksionit të Përgjithshëm</Titulli>
    <Modifikuesi xmlns="0e656187-b300-4fb0-8bf4-3a50f872073c">alma.lisaku</Modifikuesi>
    <Nr_x002e__x0020_prot_x0020_QBZ xmlns="0e656187-b300-4fb0-8bf4-3a50f872073c">1707/1</Nr_x002e__x0020_prot_x0020_QBZ>
    <Data_x0020_e_x0020_Modifikimit xmlns="0e656187-b300-4fb0-8bf4-3a50f872073c">2022-11-23T14:08:37Z</Data_x0020_e_x0020_Modifikimit>
    <Dekretuar xmlns="0e656187-b300-4fb0-8bf4-3a50f872073c">false</Dekretuar>
    <Data xmlns="0e656187-b300-4fb0-8bf4-3a50f872073c">2022-11-20T23:00:00Z</Data>
    <Nr_x002e__x0020_protokolli_x0020_i_x0020_aktit xmlns="0e656187-b300-4fb0-8bf4-3a50f872073c">6038/1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7CBC136C9346D28C1828FF7912C2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3B4BB-8135-4563-8CB7-652F75A41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2761F2E-C121-46BE-A5D4-95B54B23C873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3DCC2AB-EC18-4E71-93DE-7B0A0B131A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E710B9-C831-4982-9EF4-4D46131D02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BA5506-E01D-4582-915E-905C89B74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11C866-A2A4-478E-8218-8DCDF3E0A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funksionimit të Gjykatës së Apelit të Juridiksionit të Përgjithshëm</vt:lpstr>
    </vt:vector>
  </TitlesOfParts>
  <Company>HP Inc.</Company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funksionimit të Gjykatës së Apelit të Juridiksionit të Përgjithshëm</dc:title>
  <dc:creator>user</dc:creator>
  <cp:lastModifiedBy>amarilda.muja</cp:lastModifiedBy>
  <cp:revision>26</cp:revision>
  <cp:lastPrinted>2022-11-16T07:39:00Z</cp:lastPrinted>
  <dcterms:created xsi:type="dcterms:W3CDTF">2022-11-23T10:36:00Z</dcterms:created>
  <dcterms:modified xsi:type="dcterms:W3CDTF">2022-11-24T08:03:00Z</dcterms:modified>
</cp:coreProperties>
</file>