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0D5FA" w14:textId="77777777" w:rsidR="00B76C64" w:rsidRPr="00B76C64" w:rsidRDefault="00B76C64" w:rsidP="00B76C6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B76C6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23BDB28F" w14:textId="6E949B10" w:rsidR="00B76C64" w:rsidRPr="00B76C64" w:rsidRDefault="006B6F2B" w:rsidP="00B76C64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Nr. 272, datë 25.</w:t>
      </w:r>
      <w:r w:rsidR="00B76C64" w:rsidRPr="00B76C64">
        <w:rPr>
          <w:rFonts w:ascii="Garamond" w:hAnsi="Garamond" w:cs="Times New Roman"/>
          <w:b/>
          <w:bCs/>
          <w:sz w:val="24"/>
          <w:szCs w:val="24"/>
        </w:rPr>
        <w:t>5.2023</w:t>
      </w:r>
    </w:p>
    <w:p w14:paraId="3F77F084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D8C7E56" w14:textId="29A7973C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941147">
        <w:rPr>
          <w:rFonts w:ascii="Garamond" w:eastAsia="Batang" w:hAnsi="Garamond" w:cs="Times New Roman"/>
          <w:b/>
          <w:sz w:val="24"/>
          <w:szCs w:val="24"/>
        </w:rPr>
        <w:t>PËR</w:t>
      </w:r>
      <w:r>
        <w:rPr>
          <w:rFonts w:ascii="Garamond" w:hAnsi="Garamond" w:cs="Times New Roman"/>
          <w:b/>
          <w:sz w:val="24"/>
          <w:szCs w:val="24"/>
        </w:rPr>
        <w:t xml:space="preserve"> </w:t>
      </w:r>
      <w:r w:rsidRPr="00B76C64">
        <w:rPr>
          <w:rFonts w:ascii="Garamond" w:hAnsi="Garamond" w:cs="Times New Roman"/>
          <w:b/>
          <w:sz w:val="24"/>
          <w:szCs w:val="24"/>
        </w:rPr>
        <w:t xml:space="preserve">FILLIMIN E FUNKSIONIMIT TË GJYKATËS ADMINISTRATIVE TË SHKALLËS SË PARË LUSHNJË </w:t>
      </w:r>
    </w:p>
    <w:p w14:paraId="51D77119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511AAD57" w14:textId="2AA51483" w:rsidR="00D865E1" w:rsidRPr="00941147" w:rsidRDefault="00D865E1" w:rsidP="00D865E1">
      <w:pPr>
        <w:pStyle w:val="TEKSTIII"/>
      </w:pPr>
      <w:r w:rsidRPr="00941147">
        <w:t>Këshilli i Lartë Gjyqësor, mbështetur në nenet 135, pika 1, 147, pika 1, 147/a, shkronja “ë” të Kushtetutës së Republikës së Shqipërisë, nenet</w:t>
      </w:r>
      <w:r w:rsidRPr="00941147">
        <w:rPr>
          <w:spacing w:val="-4"/>
        </w:rPr>
        <w:t xml:space="preserve"> 13 dhe 66 </w:t>
      </w:r>
      <w:r w:rsidRPr="00941147">
        <w:t>të</w:t>
      </w:r>
      <w:r w:rsidRPr="00941147">
        <w:rPr>
          <w:spacing w:val="-1"/>
        </w:rPr>
        <w:t xml:space="preserve"> </w:t>
      </w:r>
      <w:r w:rsidR="006B6F2B">
        <w:t>l</w:t>
      </w:r>
      <w:r w:rsidRPr="00941147">
        <w:t>igjit</w:t>
      </w:r>
      <w:r w:rsidRPr="00941147">
        <w:rPr>
          <w:spacing w:val="-3"/>
        </w:rPr>
        <w:t xml:space="preserve"> </w:t>
      </w:r>
      <w:r w:rsidRPr="00941147">
        <w:t>nr.98/2016</w:t>
      </w:r>
      <w:r w:rsidRPr="00941147">
        <w:rPr>
          <w:spacing w:val="-3"/>
        </w:rPr>
        <w:t xml:space="preserve"> </w:t>
      </w:r>
      <w:r w:rsidRPr="00941147">
        <w:t>“Për</w:t>
      </w:r>
      <w:r w:rsidRPr="00941147">
        <w:rPr>
          <w:spacing w:val="-2"/>
        </w:rPr>
        <w:t xml:space="preserve"> </w:t>
      </w:r>
      <w:r w:rsidRPr="00941147">
        <w:t>organizimin</w:t>
      </w:r>
      <w:r w:rsidRPr="00941147">
        <w:rPr>
          <w:spacing w:val="-3"/>
        </w:rPr>
        <w:t xml:space="preserve"> </w:t>
      </w:r>
      <w:r w:rsidRPr="00941147">
        <w:t>e</w:t>
      </w:r>
      <w:r w:rsidRPr="00941147">
        <w:rPr>
          <w:spacing w:val="-5"/>
        </w:rPr>
        <w:t xml:space="preserve"> </w:t>
      </w:r>
      <w:r w:rsidRPr="00941147">
        <w:t>pushtetit</w:t>
      </w:r>
      <w:r w:rsidRPr="00941147">
        <w:rPr>
          <w:spacing w:val="-4"/>
        </w:rPr>
        <w:t xml:space="preserve"> </w:t>
      </w:r>
      <w:r w:rsidRPr="00941147">
        <w:t>gjyqësor</w:t>
      </w:r>
      <w:r w:rsidRPr="00941147">
        <w:rPr>
          <w:spacing w:val="-4"/>
        </w:rPr>
        <w:t xml:space="preserve"> </w:t>
      </w:r>
      <w:r w:rsidRPr="00941147">
        <w:t>në</w:t>
      </w:r>
      <w:r w:rsidRPr="00941147">
        <w:rPr>
          <w:spacing w:val="-5"/>
        </w:rPr>
        <w:t xml:space="preserve"> </w:t>
      </w:r>
      <w:r w:rsidRPr="00941147">
        <w:t>Republikën</w:t>
      </w:r>
      <w:r w:rsidRPr="00941147">
        <w:rPr>
          <w:spacing w:val="-1"/>
        </w:rPr>
        <w:t xml:space="preserve"> </w:t>
      </w:r>
      <w:r w:rsidRPr="00941147">
        <w:t>e Shqipë</w:t>
      </w:r>
      <w:r w:rsidR="006B6F2B">
        <w:t>risë” i ndryshuar, nenin 44 të l</w:t>
      </w:r>
      <w:r w:rsidRPr="00941147">
        <w:t>igjit nr. 96/2016 “Për statusin e gjyqtarëve dhe prokurorëve në Republikën e Shqipërisë”, i ndryshuar, si dhe nenin 61, paragraf</w:t>
      </w:r>
      <w:r w:rsidR="006B6F2B">
        <w:t>i 2, shkronja “ë” të l</w:t>
      </w:r>
      <w:r w:rsidRPr="00941147">
        <w:t>igjit nr.115/2016 “Për organet e qeverisjes së sistemit të drejtësisë”, i ndryshuar, me propozim të Komisionit të Planifikimit Strategjik, Administrimit dhe Buxhetit,</w:t>
      </w:r>
    </w:p>
    <w:p w14:paraId="0778B39B" w14:textId="77777777" w:rsidR="00D865E1" w:rsidRPr="00941147" w:rsidRDefault="00D865E1" w:rsidP="00D865E1">
      <w:pPr>
        <w:pStyle w:val="BodyText"/>
        <w:jc w:val="both"/>
        <w:rPr>
          <w:rFonts w:ascii="Garamond" w:hAnsi="Garamond"/>
          <w:lang w:val="sq-AL"/>
        </w:rPr>
      </w:pPr>
    </w:p>
    <w:p w14:paraId="5559DD48" w14:textId="34A17ABB" w:rsidR="00D865E1" w:rsidRPr="00D865E1" w:rsidRDefault="00D865E1" w:rsidP="00D865E1">
      <w:pPr>
        <w:pStyle w:val="Heading1"/>
        <w:ind w:left="0"/>
        <w:rPr>
          <w:rFonts w:ascii="Garamond" w:hAnsi="Garamond"/>
          <w:b w:val="0"/>
          <w:lang w:val="sq-AL"/>
        </w:rPr>
      </w:pPr>
      <w:r w:rsidRPr="00D865E1">
        <w:rPr>
          <w:rFonts w:ascii="Garamond" w:hAnsi="Garamond"/>
          <w:b w:val="0"/>
          <w:lang w:val="sq-AL"/>
        </w:rPr>
        <w:t>VENDOSI :</w:t>
      </w:r>
    </w:p>
    <w:p w14:paraId="738B01E6" w14:textId="77777777" w:rsidR="00D865E1" w:rsidRPr="00941147" w:rsidRDefault="00D865E1" w:rsidP="00D865E1">
      <w:pPr>
        <w:pStyle w:val="BodyText"/>
        <w:jc w:val="both"/>
        <w:rPr>
          <w:rFonts w:ascii="Garamond" w:hAnsi="Garamond"/>
          <w:lang w:val="sq-AL"/>
        </w:rPr>
      </w:pPr>
    </w:p>
    <w:p w14:paraId="36D4C03A" w14:textId="77777777" w:rsidR="00D865E1" w:rsidRPr="00941147" w:rsidRDefault="00D865E1" w:rsidP="00D865E1">
      <w:pPr>
        <w:widowControl w:val="0"/>
        <w:tabs>
          <w:tab w:val="left" w:pos="314"/>
        </w:tabs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941147">
        <w:rPr>
          <w:rFonts w:ascii="Garamond" w:hAnsi="Garamond" w:cs="Times New Roman"/>
          <w:b/>
          <w:sz w:val="24"/>
          <w:szCs w:val="24"/>
        </w:rPr>
        <w:t>SEKSIONI I</w:t>
      </w:r>
    </w:p>
    <w:p w14:paraId="1ADF4BA9" w14:textId="77777777" w:rsidR="00D865E1" w:rsidRPr="00941147" w:rsidRDefault="00D865E1" w:rsidP="00D865E1">
      <w:pPr>
        <w:widowControl w:val="0"/>
        <w:tabs>
          <w:tab w:val="left" w:pos="314"/>
        </w:tabs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941147">
        <w:rPr>
          <w:rFonts w:ascii="Garamond" w:hAnsi="Garamond" w:cs="Times New Roman"/>
          <w:b/>
          <w:sz w:val="24"/>
          <w:szCs w:val="24"/>
        </w:rPr>
        <w:t>DISPOZITA TË PËRGJITHSHME</w:t>
      </w:r>
    </w:p>
    <w:p w14:paraId="03665D07" w14:textId="77777777" w:rsidR="00D865E1" w:rsidRPr="00941147" w:rsidRDefault="00D865E1" w:rsidP="00D865E1">
      <w:pPr>
        <w:widowControl w:val="0"/>
        <w:tabs>
          <w:tab w:val="left" w:pos="314"/>
        </w:tabs>
        <w:autoSpaceDE w:val="0"/>
        <w:autoSpaceDN w:val="0"/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090B85BA" w14:textId="77777777" w:rsidR="00D865E1" w:rsidRPr="00941147" w:rsidRDefault="00D865E1" w:rsidP="00D865E1">
      <w:pPr>
        <w:widowControl w:val="0"/>
        <w:tabs>
          <w:tab w:val="left" w:pos="314"/>
        </w:tabs>
        <w:autoSpaceDE w:val="0"/>
        <w:autoSpaceDN w:val="0"/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941147">
        <w:rPr>
          <w:rFonts w:ascii="Garamond" w:hAnsi="Garamond" w:cs="Times New Roman"/>
          <w:sz w:val="24"/>
          <w:szCs w:val="24"/>
        </w:rPr>
        <w:t>Neni 1</w:t>
      </w:r>
    </w:p>
    <w:p w14:paraId="1A15DC2E" w14:textId="77777777" w:rsidR="00D865E1" w:rsidRPr="00D865E1" w:rsidRDefault="00D865E1" w:rsidP="00D865E1">
      <w:pPr>
        <w:widowControl w:val="0"/>
        <w:tabs>
          <w:tab w:val="left" w:pos="314"/>
        </w:tabs>
        <w:autoSpaceDE w:val="0"/>
        <w:autoSpaceDN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D865E1">
        <w:rPr>
          <w:rFonts w:ascii="Garamond" w:hAnsi="Garamond" w:cs="Times New Roman"/>
          <w:b/>
          <w:sz w:val="24"/>
          <w:szCs w:val="24"/>
        </w:rPr>
        <w:t xml:space="preserve">Emërtimi dhe selia </w:t>
      </w:r>
    </w:p>
    <w:p w14:paraId="53AC9F9C" w14:textId="77777777" w:rsidR="00D865E1" w:rsidRPr="00941147" w:rsidRDefault="00D865E1" w:rsidP="00D865E1">
      <w:pPr>
        <w:pStyle w:val="BodyText"/>
        <w:rPr>
          <w:rFonts w:ascii="Garamond" w:hAnsi="Garamond"/>
          <w:b/>
          <w:lang w:val="sq-AL"/>
        </w:rPr>
      </w:pPr>
    </w:p>
    <w:p w14:paraId="207407C7" w14:textId="67F44AAE" w:rsidR="00D865E1" w:rsidRPr="00941147" w:rsidRDefault="00D865E1" w:rsidP="00D865E1">
      <w:pPr>
        <w:pStyle w:val="TEKSTIII"/>
        <w:rPr>
          <w:rFonts w:eastAsia="Batang"/>
        </w:rPr>
      </w:pPr>
      <w:r>
        <w:t xml:space="preserve">1. </w:t>
      </w:r>
      <w:r w:rsidRPr="00941147">
        <w:t>Gjykata e Administrative e Shkallës së Parë Lushnj</w:t>
      </w:r>
      <w:r w:rsidR="006B6F2B">
        <w:t>ë, fillon funksionimin më datë 1.</w:t>
      </w:r>
      <w:r w:rsidRPr="00941147">
        <w:t>7.2023.</w:t>
      </w:r>
    </w:p>
    <w:p w14:paraId="1E5B2A8C" w14:textId="52F805C6" w:rsidR="00D865E1" w:rsidRPr="00941147" w:rsidRDefault="00D865E1" w:rsidP="00D865E1">
      <w:pPr>
        <w:pStyle w:val="TEKSTIII"/>
        <w:rPr>
          <w:rFonts w:eastAsia="Batang"/>
        </w:rPr>
      </w:pPr>
      <w:r>
        <w:t xml:space="preserve">2. </w:t>
      </w:r>
      <w:r w:rsidRPr="00941147">
        <w:t>Selia e Gjykatës Administrative të Shkallës së Parë Lushnjë është në Lushnjë, në adresën: Rruga; “Qemal Stafa”, Lagja “Çlirimi”, Lushnjë.</w:t>
      </w:r>
    </w:p>
    <w:p w14:paraId="714F72EF" w14:textId="746B56DC" w:rsidR="00D865E1" w:rsidRPr="00941147" w:rsidRDefault="00D865E1" w:rsidP="00D865E1">
      <w:pPr>
        <w:pStyle w:val="TEKSTIII"/>
        <w:rPr>
          <w:rFonts w:eastAsia="Batang"/>
        </w:rPr>
      </w:pPr>
      <w:r>
        <w:t xml:space="preserve">3. </w:t>
      </w:r>
      <w:r w:rsidRPr="00941147">
        <w:t>Gjykatat Administrative të Shkallës së Parë Gjirokastër dhe Vlorë, ndër</w:t>
      </w:r>
      <w:r w:rsidR="006B6F2B">
        <w:t>presin veprimtarinë më datë 30.</w:t>
      </w:r>
      <w:r w:rsidRPr="00941147">
        <w:t>6.2023.</w:t>
      </w:r>
    </w:p>
    <w:p w14:paraId="0FF93D34" w14:textId="77777777" w:rsidR="00D865E1" w:rsidRPr="00B76C64" w:rsidRDefault="00D865E1" w:rsidP="00D865E1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67ADA976" w14:textId="77777777" w:rsidR="00D865E1" w:rsidRPr="00941147" w:rsidRDefault="00D865E1" w:rsidP="00D865E1">
      <w:pPr>
        <w:pStyle w:val="ListParagraph"/>
        <w:spacing w:after="0" w:line="240" w:lineRule="auto"/>
        <w:ind w:left="0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41147">
        <w:rPr>
          <w:rFonts w:ascii="Garamond" w:eastAsia="Times New Roman" w:hAnsi="Garamond" w:cs="Times New Roman"/>
          <w:b/>
          <w:sz w:val="24"/>
          <w:szCs w:val="24"/>
        </w:rPr>
        <w:t>SEKSIONI II</w:t>
      </w:r>
    </w:p>
    <w:p w14:paraId="0C4B0F34" w14:textId="77777777" w:rsidR="00D865E1" w:rsidRPr="00B76C64" w:rsidRDefault="00D865E1" w:rsidP="00D865E1">
      <w:pPr>
        <w:pStyle w:val="ListParagraph"/>
        <w:spacing w:after="0" w:line="240" w:lineRule="auto"/>
        <w:ind w:left="0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ORGANIZIMI DHE FUNKSIONIMI I GJYKATËS ADMINISTRATIVE TË SHKALLËS SË PARË LUSHNJË</w:t>
      </w:r>
    </w:p>
    <w:p w14:paraId="3E25B61D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47C852C6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76C64">
        <w:rPr>
          <w:rFonts w:ascii="Garamond" w:hAnsi="Garamond" w:cs="Times New Roman"/>
          <w:sz w:val="24"/>
          <w:szCs w:val="24"/>
        </w:rPr>
        <w:t>Neni 2</w:t>
      </w:r>
    </w:p>
    <w:p w14:paraId="6B1C4068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Gjyqtarët e Gjykatës Administrative të Shkallës së Parë Lushnjë</w:t>
      </w:r>
    </w:p>
    <w:p w14:paraId="35DFC4C0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648BD409" w14:textId="56A4FECB" w:rsidR="00D865E1" w:rsidRPr="00941147" w:rsidRDefault="00D865E1" w:rsidP="00D865E1">
      <w:pPr>
        <w:pStyle w:val="TEKSTIII"/>
      </w:pPr>
      <w:r>
        <w:t xml:space="preserve">1. </w:t>
      </w:r>
      <w:r w:rsidRPr="00941147">
        <w:t xml:space="preserve">Numri i gjyqtarëve të Gjykatës Administrative të Shkallës së Parë Lushnjë përcaktohet me akt të veçantë të Këshillit të Lartë Gjyqësor. </w:t>
      </w:r>
    </w:p>
    <w:p w14:paraId="635258C0" w14:textId="4013A0B0" w:rsidR="00D865E1" w:rsidRPr="00941147" w:rsidRDefault="00D865E1" w:rsidP="00D865E1">
      <w:pPr>
        <w:pStyle w:val="TEKSTIII"/>
      </w:pPr>
      <w:r>
        <w:t xml:space="preserve">2. </w:t>
      </w:r>
      <w:r w:rsidRPr="00941147">
        <w:t>Gjyqtari i emëruar/caktuar në një pozicion të përhershëm në gjykatat administrative të shkallës së parë Gjirokastër dhe Vlorë të cilit i suprimohet pozicioni për shkak të riorganizimit gjyqësor, transferohet në pozicion të përhershëm në strukturën e Gjykatës Administrative të Shkallës së Parë Lushnjë.</w:t>
      </w:r>
    </w:p>
    <w:p w14:paraId="6923A4C6" w14:textId="77777777" w:rsidR="00D865E1" w:rsidRPr="00941147" w:rsidRDefault="00D865E1" w:rsidP="00D865E1">
      <w:pPr>
        <w:pStyle w:val="ListParagraph"/>
        <w:spacing w:after="0" w:line="240" w:lineRule="auto"/>
        <w:ind w:left="0"/>
        <w:jc w:val="both"/>
        <w:rPr>
          <w:rFonts w:ascii="Garamond" w:hAnsi="Garamond" w:cs="Times New Roman"/>
          <w:sz w:val="24"/>
          <w:szCs w:val="24"/>
        </w:rPr>
      </w:pPr>
    </w:p>
    <w:p w14:paraId="177536C5" w14:textId="77777777" w:rsidR="00D865E1" w:rsidRPr="00941147" w:rsidRDefault="00D865E1" w:rsidP="00D865E1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41147">
        <w:rPr>
          <w:rFonts w:ascii="Garamond" w:eastAsia="Times New Roman" w:hAnsi="Garamond" w:cs="Times New Roman"/>
          <w:b/>
          <w:sz w:val="24"/>
          <w:szCs w:val="24"/>
        </w:rPr>
        <w:t>SEKSIONI III</w:t>
      </w:r>
    </w:p>
    <w:p w14:paraId="06C2DA31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ORGANET E ADMINISTRIMIT GJYQËSOR</w:t>
      </w:r>
    </w:p>
    <w:p w14:paraId="7C394D3C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4A4E5D97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B693D1A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4F59E0B7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460EB741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D54E2EB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76C64">
        <w:rPr>
          <w:rFonts w:ascii="Garamond" w:hAnsi="Garamond" w:cs="Times New Roman"/>
          <w:sz w:val="24"/>
          <w:szCs w:val="24"/>
        </w:rPr>
        <w:t>Neni 3</w:t>
      </w:r>
    </w:p>
    <w:p w14:paraId="7C922F67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Organet e administrimit gjyqësor</w:t>
      </w:r>
    </w:p>
    <w:p w14:paraId="0F31810D" w14:textId="77777777" w:rsidR="00D865E1" w:rsidRPr="00B76C64" w:rsidRDefault="00D865E1" w:rsidP="00D865E1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7930824C" w14:textId="790F85F3" w:rsidR="00D865E1" w:rsidRPr="00941147" w:rsidRDefault="00D865E1" w:rsidP="00D865E1">
      <w:pPr>
        <w:pStyle w:val="TEKSTIII"/>
      </w:pPr>
      <w:r>
        <w:t xml:space="preserve">1. </w:t>
      </w:r>
      <w:r w:rsidRPr="00941147">
        <w:t xml:space="preserve">Kryetari i Gjykatës Administrative të Shkallës së Parë Lushnjë zgjidhet nga Këshilli i Lartë Gjyqësor sipas përcaktimit të ligjit “Për statusin e gjyqtarëve dhe prokurorëve në Republikën e Shqipërisë”, i ndryshuar. </w:t>
      </w:r>
    </w:p>
    <w:p w14:paraId="55038EC0" w14:textId="1051824C" w:rsidR="00D865E1" w:rsidRPr="00941147" w:rsidRDefault="00D865E1" w:rsidP="00D865E1">
      <w:pPr>
        <w:pStyle w:val="TEKSTIII"/>
      </w:pPr>
      <w:r>
        <w:t xml:space="preserve">2. </w:t>
      </w:r>
      <w:r w:rsidRPr="00941147">
        <w:t>Në mungesë të kryetarit të Gjykatës Administrative të Shkallës së Parë Lushnjë, kompetencat ushtrohen nga zëvendëskryetari i gjykatës deri në zgjedhjen e kryetarit.</w:t>
      </w:r>
    </w:p>
    <w:p w14:paraId="04884062" w14:textId="01FFA17C" w:rsidR="00D865E1" w:rsidRPr="00941147" w:rsidRDefault="00D865E1" w:rsidP="00D865E1">
      <w:pPr>
        <w:pStyle w:val="TEKSTIII"/>
      </w:pPr>
      <w:r>
        <w:t xml:space="preserve">3. </w:t>
      </w:r>
      <w:r w:rsidRPr="00941147">
        <w:t>Menjëherë me fillimin e funksionimit të Gjykatës Administrative të Shkallës së Parë Lushnjë, Mbledhja e Përgjithshme e Gjyqtarëve e thirrur nga gjyqtari me përvojën profesionale më të gjatë, zgjedh zëvendëskryetarin e kësaj gjykate.</w:t>
      </w:r>
    </w:p>
    <w:p w14:paraId="7A1AA0E7" w14:textId="06D43F6F" w:rsidR="00D865E1" w:rsidRPr="00941147" w:rsidRDefault="00D865E1" w:rsidP="00D865E1">
      <w:pPr>
        <w:pStyle w:val="TEKSTIII"/>
      </w:pPr>
      <w:r>
        <w:t xml:space="preserve">4. </w:t>
      </w:r>
      <w:r w:rsidRPr="00941147">
        <w:t xml:space="preserve">Këshilli i Lartë Gjyqësor me propozim të Komisionit të Ristrukturimit cakton Kancelarin në detyrë të Gjykatës Administrative të Shkallës së Parë Lushnjë, sipas ligjit. </w:t>
      </w:r>
    </w:p>
    <w:p w14:paraId="01F3D4FC" w14:textId="0464818A" w:rsidR="00D865E1" w:rsidRPr="00941147" w:rsidRDefault="00D865E1" w:rsidP="00D865E1">
      <w:pPr>
        <w:pStyle w:val="TEKSTIII"/>
      </w:pPr>
      <w:r>
        <w:t xml:space="preserve">5. </w:t>
      </w:r>
      <w:r w:rsidRPr="00941147">
        <w:t>Këshilli i Gjykatës Administrative të Shkallës së Parë Lushnjë ngrihet dhe funksionon sipas ligjit dhe akteve nënligjore të miratuara nga Këshilli i Lartë Gjyqësor.</w:t>
      </w:r>
    </w:p>
    <w:p w14:paraId="028BB486" w14:textId="77777777" w:rsidR="00D865E1" w:rsidRPr="00B76C64" w:rsidRDefault="00D865E1" w:rsidP="00D865E1">
      <w:pPr>
        <w:spacing w:after="0" w:line="240" w:lineRule="auto"/>
        <w:jc w:val="both"/>
        <w:rPr>
          <w:rFonts w:ascii="Garamond" w:hAnsi="Garamond" w:cs="Times New Roman"/>
          <w:b/>
          <w:sz w:val="24"/>
          <w:szCs w:val="24"/>
        </w:rPr>
      </w:pPr>
    </w:p>
    <w:p w14:paraId="023E8238" w14:textId="77777777" w:rsidR="00D865E1" w:rsidRPr="00941147" w:rsidRDefault="00D865E1" w:rsidP="00D865E1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41147">
        <w:rPr>
          <w:rFonts w:ascii="Garamond" w:eastAsia="Times New Roman" w:hAnsi="Garamond" w:cs="Times New Roman"/>
          <w:b/>
          <w:sz w:val="24"/>
          <w:szCs w:val="24"/>
        </w:rPr>
        <w:t>SEKSIONI IV</w:t>
      </w:r>
    </w:p>
    <w:p w14:paraId="33165A71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ADMINISTRIMI I BRENDSHËM GJYQËSOR</w:t>
      </w:r>
    </w:p>
    <w:p w14:paraId="7B985F15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1F84B07A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76C64">
        <w:rPr>
          <w:rFonts w:ascii="Garamond" w:hAnsi="Garamond" w:cs="Times New Roman"/>
          <w:sz w:val="24"/>
          <w:szCs w:val="24"/>
        </w:rPr>
        <w:t>Neni 4</w:t>
      </w:r>
    </w:p>
    <w:p w14:paraId="4072F7EF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Administrata gjyqësore</w:t>
      </w:r>
    </w:p>
    <w:p w14:paraId="159E6DD5" w14:textId="77777777" w:rsidR="00D865E1" w:rsidRPr="00B76C64" w:rsidRDefault="00D865E1" w:rsidP="00D865E1">
      <w:pPr>
        <w:spacing w:after="0" w:line="240" w:lineRule="auto"/>
        <w:jc w:val="both"/>
        <w:rPr>
          <w:rFonts w:ascii="Garamond" w:hAnsi="Garamond" w:cs="Times New Roman"/>
          <w:sz w:val="24"/>
          <w:szCs w:val="24"/>
        </w:rPr>
      </w:pPr>
    </w:p>
    <w:p w14:paraId="79E84E54" w14:textId="13D9C201" w:rsidR="00D865E1" w:rsidRPr="00941147" w:rsidRDefault="00D865E1" w:rsidP="00D865E1">
      <w:pPr>
        <w:pStyle w:val="TEKSTIII"/>
      </w:pPr>
      <w:r>
        <w:t xml:space="preserve">1. </w:t>
      </w:r>
      <w:r w:rsidRPr="00941147">
        <w:t>Administrata gjyqësore e Gjykatave Administrative të Shkallës së Parë Gjirokastër dhe Vlorë i nënshtrohet procesit të ristrukturimit.</w:t>
      </w:r>
    </w:p>
    <w:p w14:paraId="6011F76E" w14:textId="6F74EE72" w:rsidR="00D865E1" w:rsidRPr="00941147" w:rsidRDefault="00D865E1" w:rsidP="00D865E1">
      <w:pPr>
        <w:pStyle w:val="TEKSTIII"/>
      </w:pPr>
      <w:r>
        <w:t xml:space="preserve">2. </w:t>
      </w:r>
      <w:r w:rsidRPr="00941147">
        <w:t xml:space="preserve">Këshilli i Lartë Gjyqësor përcakton me akt të veçantë krijimin dhe funksionimin e Komisionit të Ristrukturimit, sipas ligjit. </w:t>
      </w:r>
    </w:p>
    <w:p w14:paraId="2C4E2E2C" w14:textId="55057A86" w:rsidR="00D865E1" w:rsidRPr="00941147" w:rsidRDefault="00D865E1" w:rsidP="00D865E1">
      <w:pPr>
        <w:pStyle w:val="TEKSTIII"/>
      </w:pPr>
      <w:r>
        <w:t xml:space="preserve">3. </w:t>
      </w:r>
      <w:r w:rsidRPr="00941147">
        <w:t>Rregullat standarde për strukturën dhe organika e administratës gjyqësore të Gjykatës Administrative të Shkallës së Parë Lushnjë, përcaktohen me akt të veçantë të Këshillit të Lartë Gjyqësor.</w:t>
      </w:r>
    </w:p>
    <w:p w14:paraId="4E4E2773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274C3BF9" w14:textId="77777777" w:rsidR="00D865E1" w:rsidRPr="00941147" w:rsidRDefault="00D865E1" w:rsidP="00D865E1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41147">
        <w:rPr>
          <w:rFonts w:ascii="Garamond" w:eastAsia="Times New Roman" w:hAnsi="Garamond" w:cs="Times New Roman"/>
          <w:b/>
          <w:sz w:val="24"/>
          <w:szCs w:val="24"/>
        </w:rPr>
        <w:t>SEKSIONI V</w:t>
      </w:r>
    </w:p>
    <w:p w14:paraId="32A58717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TRANSFERIMI DHE MENAXHIMI I ÇËSHTJEVE GJYQËSORE</w:t>
      </w:r>
    </w:p>
    <w:p w14:paraId="133C49B6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0AE4821E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76C64">
        <w:rPr>
          <w:rFonts w:ascii="Garamond" w:hAnsi="Garamond" w:cs="Times New Roman"/>
          <w:sz w:val="24"/>
          <w:szCs w:val="24"/>
        </w:rPr>
        <w:t>Neni 5</w:t>
      </w:r>
    </w:p>
    <w:p w14:paraId="7B6078CF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Transferimi i çështjeve gjyqësore</w:t>
      </w:r>
    </w:p>
    <w:p w14:paraId="3F079B14" w14:textId="77777777" w:rsidR="00D865E1" w:rsidRPr="00941147" w:rsidRDefault="00D865E1" w:rsidP="00D865E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1D52E1A" w14:textId="1ACFC409" w:rsidR="00D865E1" w:rsidRPr="00941147" w:rsidRDefault="00D865E1" w:rsidP="00D865E1">
      <w:pPr>
        <w:pStyle w:val="TEKSTIII"/>
      </w:pPr>
      <w:r>
        <w:t xml:space="preserve">1. </w:t>
      </w:r>
      <w:r w:rsidRPr="00941147">
        <w:t>Çështjet gjyqësore të regjistruara në Gjykatën Administrative të Shkallës së Parë Gjirokas</w:t>
      </w:r>
      <w:r w:rsidR="006B6F2B">
        <w:t>tër dhe Vlorë deri në datën 30.</w:t>
      </w:r>
      <w:r w:rsidRPr="00941147">
        <w:t xml:space="preserve">6.2023, por që nuk kanë përfunduar sipas ligjit, transferohen në Gjykatën Administrative të Shkallës së Parë Lushnjë. </w:t>
      </w:r>
    </w:p>
    <w:p w14:paraId="0A565B23" w14:textId="5E61B73B" w:rsidR="00D865E1" w:rsidRPr="00941147" w:rsidRDefault="00D865E1" w:rsidP="00D865E1">
      <w:pPr>
        <w:pStyle w:val="TEKSTIII"/>
      </w:pPr>
      <w:r>
        <w:t xml:space="preserve">2. </w:t>
      </w:r>
      <w:r w:rsidRPr="00941147">
        <w:t xml:space="preserve">Çështjet gjyqësore që transferohen në Gjykatën Administrative të Shkallës së Parë Lushnjë, regjistrohen në regjistrat manualë dhe sistemin elektronik të menaxhimit të çështjeve ICMIS. </w:t>
      </w:r>
    </w:p>
    <w:p w14:paraId="2DF31054" w14:textId="719F5046" w:rsidR="00D865E1" w:rsidRPr="00941147" w:rsidRDefault="00D865E1" w:rsidP="00D865E1">
      <w:pPr>
        <w:pStyle w:val="TEKSTIII"/>
      </w:pPr>
      <w:r>
        <w:t xml:space="preserve">3. </w:t>
      </w:r>
      <w:r w:rsidRPr="00941147">
        <w:t xml:space="preserve">Për zbatimin e pikës 1 dhe 2 të këtij neni ngarkohet Departamenti i Administrimit të Gjykatave dhe Teknologjisë së Informacionit pranë Këshillit të Lartë Gjyqësor.  </w:t>
      </w:r>
    </w:p>
    <w:p w14:paraId="60C62C59" w14:textId="77777777" w:rsidR="00D865E1" w:rsidRPr="00941147" w:rsidRDefault="00D865E1" w:rsidP="00D865E1">
      <w:pPr>
        <w:pStyle w:val="ListParagraph"/>
        <w:spacing w:after="0" w:line="240" w:lineRule="auto"/>
        <w:ind w:left="0"/>
        <w:jc w:val="both"/>
        <w:rPr>
          <w:rFonts w:ascii="Garamond" w:hAnsi="Garamond" w:cs="Times New Roman"/>
          <w:sz w:val="24"/>
          <w:szCs w:val="24"/>
        </w:rPr>
      </w:pPr>
    </w:p>
    <w:p w14:paraId="3D990C3C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377288C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7D5B5906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473370A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431337D9" w14:textId="77777777" w:rsidR="006B6F2B" w:rsidRDefault="006B6F2B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2DA03743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B76C64">
        <w:rPr>
          <w:rFonts w:ascii="Garamond" w:hAnsi="Garamond" w:cs="Times New Roman"/>
          <w:sz w:val="24"/>
          <w:szCs w:val="24"/>
        </w:rPr>
        <w:t>Neni 6</w:t>
      </w:r>
    </w:p>
    <w:p w14:paraId="7674D283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Menaxhimi i çështjeve gjyqësore</w:t>
      </w:r>
    </w:p>
    <w:p w14:paraId="7ABCEF3C" w14:textId="77777777" w:rsidR="00D865E1" w:rsidRPr="00941147" w:rsidRDefault="00D865E1" w:rsidP="00D865E1">
      <w:pPr>
        <w:pStyle w:val="TEKSTIII"/>
      </w:pPr>
    </w:p>
    <w:p w14:paraId="366521A8" w14:textId="44993B84" w:rsidR="00D865E1" w:rsidRPr="00941147" w:rsidRDefault="00D865E1" w:rsidP="00D865E1">
      <w:pPr>
        <w:pStyle w:val="TEKSTIII"/>
      </w:pPr>
      <w:r w:rsidRPr="00941147">
        <w:t>Çështjet gjyqësore të transferuara në Gjykatën Administrative të Shkallës së Parë Lushnjë nuk i nënshtrohen rindarjes me short. Këto çështje do të vijojnë të shqyrtohen nga i njëjti trup gjykues.</w:t>
      </w:r>
    </w:p>
    <w:p w14:paraId="458D11B2" w14:textId="77777777" w:rsidR="00D865E1" w:rsidRPr="00941147" w:rsidRDefault="00D865E1" w:rsidP="00D865E1">
      <w:pPr>
        <w:pStyle w:val="ListParagraph"/>
        <w:spacing w:after="0" w:line="240" w:lineRule="auto"/>
        <w:ind w:left="0"/>
        <w:rPr>
          <w:rFonts w:ascii="Garamond" w:eastAsia="Times New Roman" w:hAnsi="Garamond" w:cs="Times New Roman"/>
          <w:sz w:val="24"/>
          <w:szCs w:val="24"/>
        </w:rPr>
      </w:pPr>
    </w:p>
    <w:p w14:paraId="0DFD47BB" w14:textId="1B4AE0FF" w:rsidR="00D865E1" w:rsidRPr="00941147" w:rsidRDefault="00D865E1" w:rsidP="00D865E1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</w:rPr>
      </w:pPr>
    </w:p>
    <w:p w14:paraId="60C8E97E" w14:textId="77777777" w:rsidR="00D865E1" w:rsidRPr="00941147" w:rsidRDefault="00D865E1" w:rsidP="00D865E1">
      <w:pPr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941147">
        <w:rPr>
          <w:rFonts w:ascii="Garamond" w:eastAsia="Times New Roman" w:hAnsi="Garamond" w:cs="Times New Roman"/>
          <w:b/>
          <w:sz w:val="24"/>
          <w:szCs w:val="24"/>
        </w:rPr>
        <w:t>SEKSIONI VI</w:t>
      </w:r>
    </w:p>
    <w:p w14:paraId="16B28136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PËRGJEGJËSITË BUXHETORE DHE FINANCIARE</w:t>
      </w:r>
    </w:p>
    <w:p w14:paraId="5913A073" w14:textId="77777777" w:rsidR="00D865E1" w:rsidRPr="00B76C64" w:rsidRDefault="00D865E1" w:rsidP="00D865E1">
      <w:pPr>
        <w:spacing w:after="0" w:line="240" w:lineRule="auto"/>
        <w:rPr>
          <w:rFonts w:ascii="Garamond" w:hAnsi="Garamond" w:cs="Times New Roman"/>
          <w:sz w:val="24"/>
          <w:szCs w:val="24"/>
        </w:rPr>
      </w:pPr>
    </w:p>
    <w:p w14:paraId="60FF3F95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76C64">
        <w:rPr>
          <w:rFonts w:ascii="Garamond" w:hAnsi="Garamond" w:cs="Times New Roman"/>
          <w:sz w:val="24"/>
          <w:szCs w:val="24"/>
        </w:rPr>
        <w:t xml:space="preserve">Neni 7 </w:t>
      </w:r>
    </w:p>
    <w:p w14:paraId="3B370EDF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Përgjegjësitë buxhetore dhe financiare</w:t>
      </w:r>
    </w:p>
    <w:p w14:paraId="4A424F63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6CEC62A7" w14:textId="6F4540EE" w:rsidR="00D865E1" w:rsidRPr="00941147" w:rsidRDefault="00D865E1" w:rsidP="00D865E1">
      <w:pPr>
        <w:pStyle w:val="TEKSTIII"/>
      </w:pPr>
      <w:r>
        <w:t xml:space="preserve">1. </w:t>
      </w:r>
      <w:r w:rsidRPr="00941147">
        <w:t xml:space="preserve">Drejtoria e Programimit dhe Monitorimit të Buxhetit pranë Këshillit të Lartë Gjyqësor ngarkohet për përmbushjen e të gjitha detyrimeve dhe përgjegjësive që burojnë nga fillimi i funksionimit të Gjykatës së Shkallës së Parë Administrative Lushnjë. </w:t>
      </w:r>
    </w:p>
    <w:p w14:paraId="43918AC4" w14:textId="36A09A5B" w:rsidR="00D865E1" w:rsidRPr="00941147" w:rsidRDefault="00D865E1" w:rsidP="00D865E1">
      <w:pPr>
        <w:pStyle w:val="TEKSTIII"/>
        <w:rPr>
          <w:rFonts w:eastAsia="Times New Roman"/>
        </w:rPr>
      </w:pPr>
      <w:r>
        <w:rPr>
          <w:rFonts w:eastAsia="Times New Roman"/>
        </w:rPr>
        <w:t xml:space="preserve">2. </w:t>
      </w:r>
      <w:r w:rsidRPr="00941147">
        <w:rPr>
          <w:rFonts w:eastAsia="Times New Roman"/>
        </w:rPr>
        <w:t>Gjykata Administrative të Shkallës së Parë Lushnjë, brenda muajit korrik 2023, mbështetur në legjislacionin në fuqi, përmbush të gjitha detyrimet dhe përgjegjësitë që r</w:t>
      </w:r>
      <w:r w:rsidR="006B6F2B">
        <w:rPr>
          <w:rFonts w:eastAsia="Times New Roman"/>
        </w:rPr>
        <w:t>rjedhin nga mbyllja në datë 30.</w:t>
      </w:r>
      <w:r w:rsidRPr="00941147">
        <w:rPr>
          <w:rFonts w:eastAsia="Times New Roman"/>
        </w:rPr>
        <w:t xml:space="preserve">6.2023 e aktivitetit ekonomiko-financiar të gjykatave administrative të shkallës së parë Gjirokastër dhe Vlorë. </w:t>
      </w:r>
    </w:p>
    <w:p w14:paraId="418562D6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352D7938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  <w:r w:rsidRPr="00B76C64">
        <w:rPr>
          <w:rFonts w:ascii="Garamond" w:hAnsi="Garamond" w:cs="Times New Roman"/>
          <w:sz w:val="24"/>
          <w:szCs w:val="24"/>
        </w:rPr>
        <w:t>Neni 8</w:t>
      </w:r>
    </w:p>
    <w:p w14:paraId="2C902C24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B76C64">
        <w:rPr>
          <w:rFonts w:ascii="Garamond" w:hAnsi="Garamond" w:cs="Times New Roman"/>
          <w:b/>
          <w:sz w:val="24"/>
          <w:szCs w:val="24"/>
        </w:rPr>
        <w:t>Hyrja në fuqi e vendimit</w:t>
      </w:r>
    </w:p>
    <w:p w14:paraId="31FA2FE7" w14:textId="77777777" w:rsidR="00D865E1" w:rsidRPr="00B76C64" w:rsidRDefault="00D865E1" w:rsidP="00D865E1">
      <w:pPr>
        <w:spacing w:after="0" w:line="240" w:lineRule="auto"/>
        <w:jc w:val="center"/>
        <w:rPr>
          <w:rFonts w:ascii="Garamond" w:hAnsi="Garamond" w:cs="Times New Roman"/>
          <w:sz w:val="24"/>
          <w:szCs w:val="24"/>
        </w:rPr>
      </w:pPr>
    </w:p>
    <w:p w14:paraId="079E59D4" w14:textId="59F061D6" w:rsidR="00D865E1" w:rsidRPr="00941147" w:rsidRDefault="00D865E1" w:rsidP="00D865E1">
      <w:pPr>
        <w:pStyle w:val="TEKSTIII"/>
      </w:pPr>
      <w:r w:rsidRPr="00941147">
        <w:t>Ky vendim hyn në fuqi me botimin në Fletoren Zyrtare.</w:t>
      </w:r>
    </w:p>
    <w:p w14:paraId="34B92A8C" w14:textId="77777777" w:rsidR="00D865E1" w:rsidRPr="00941147" w:rsidRDefault="00D865E1" w:rsidP="00D865E1">
      <w:pPr>
        <w:spacing w:after="0" w:line="240" w:lineRule="auto"/>
        <w:jc w:val="center"/>
        <w:rPr>
          <w:rFonts w:ascii="Garamond" w:eastAsia="Batang" w:hAnsi="Garamond" w:cs="Times New Roman"/>
          <w:b/>
          <w:sz w:val="24"/>
          <w:szCs w:val="24"/>
        </w:rPr>
      </w:pPr>
    </w:p>
    <w:p w14:paraId="6773AF0E" w14:textId="77777777" w:rsidR="001406CC" w:rsidRPr="000A2C1F" w:rsidRDefault="001406CC" w:rsidP="001406CC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0A2C1F">
        <w:rPr>
          <w:rFonts w:ascii="Garamond" w:hAnsi="Garamond" w:cs="Times New Roman"/>
          <w:bCs/>
          <w:sz w:val="24"/>
          <w:szCs w:val="24"/>
        </w:rPr>
        <w:t>PËR KËSHILLIN E LARTË GJYQËSOR</w:t>
      </w:r>
    </w:p>
    <w:p w14:paraId="5C0FA5EB" w14:textId="77777777" w:rsidR="001406CC" w:rsidRPr="000A2C1F" w:rsidRDefault="001406CC" w:rsidP="001406CC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  <w:r w:rsidRPr="000A2C1F">
        <w:rPr>
          <w:rFonts w:ascii="Garamond" w:hAnsi="Garamond" w:cs="Times New Roman"/>
          <w:bCs/>
          <w:sz w:val="24"/>
          <w:szCs w:val="24"/>
        </w:rPr>
        <w:t>KRYETARE</w:t>
      </w:r>
    </w:p>
    <w:p w14:paraId="5F5D0F8C" w14:textId="77777777" w:rsidR="001406CC" w:rsidRPr="000A2C1F" w:rsidRDefault="001406CC" w:rsidP="001406CC">
      <w:pPr>
        <w:tabs>
          <w:tab w:val="left" w:pos="6560"/>
          <w:tab w:val="left" w:pos="830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0A2C1F">
        <w:rPr>
          <w:rFonts w:ascii="Garamond" w:hAnsi="Garamond" w:cs="Times New Roman"/>
          <w:b/>
          <w:bCs/>
          <w:sz w:val="24"/>
          <w:szCs w:val="24"/>
        </w:rPr>
        <w:t>Naureda Llagami</w:t>
      </w:r>
    </w:p>
    <w:p w14:paraId="102A4C46" w14:textId="77777777" w:rsidR="001406CC" w:rsidRPr="000A2C1F" w:rsidRDefault="001406CC" w:rsidP="001406C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EA1FD00" w14:textId="77777777" w:rsidR="001406CC" w:rsidRPr="00B76C64" w:rsidRDefault="001406CC" w:rsidP="00B76C64">
      <w:pPr>
        <w:spacing w:after="0" w:line="240" w:lineRule="auto"/>
        <w:rPr>
          <w:rFonts w:ascii="Garamond" w:hAnsi="Garamond"/>
          <w:b/>
          <w:bCs/>
          <w:sz w:val="24"/>
          <w:szCs w:val="24"/>
        </w:rPr>
      </w:pPr>
    </w:p>
    <w:p w14:paraId="2C8A0FBA" w14:textId="77777777" w:rsidR="00783613" w:rsidRPr="00B76C64" w:rsidRDefault="00783613" w:rsidP="00B76C64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83613" w:rsidRPr="00B76C64" w:rsidSect="007472DE">
      <w:footerReference w:type="default" r:id="rId13"/>
      <w:pgSz w:w="12240" w:h="15840"/>
      <w:pgMar w:top="993" w:right="1701" w:bottom="1134" w:left="1701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5E9711" w14:textId="77777777" w:rsidR="00D865E1" w:rsidRDefault="00D865E1" w:rsidP="00DD0F49">
      <w:pPr>
        <w:spacing w:after="0" w:line="240" w:lineRule="auto"/>
      </w:pPr>
      <w:r>
        <w:separator/>
      </w:r>
    </w:p>
  </w:endnote>
  <w:endnote w:type="continuationSeparator" w:id="0">
    <w:p w14:paraId="44529618" w14:textId="77777777" w:rsidR="00D865E1" w:rsidRDefault="00D865E1" w:rsidP="00DD0F49">
      <w:pPr>
        <w:spacing w:after="0" w:line="240" w:lineRule="auto"/>
      </w:pPr>
      <w:r>
        <w:continuationSeparator/>
      </w:r>
    </w:p>
  </w:endnote>
  <w:endnote w:type="continuationNotice" w:id="1">
    <w:p w14:paraId="4E97F567" w14:textId="77777777" w:rsidR="003A316D" w:rsidRDefault="003A31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539629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2E89AB" w14:textId="09523CDE" w:rsidR="00D865E1" w:rsidRDefault="00D865E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6F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E644B1A" w14:textId="77777777" w:rsidR="00D865E1" w:rsidRDefault="00D865E1" w:rsidP="00D865E1">
    <w:pPr>
      <w:pStyle w:val="Footer"/>
      <w:ind w:left="-9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FE768" w14:textId="77777777" w:rsidR="00D865E1" w:rsidRDefault="00D865E1" w:rsidP="00DD0F49">
      <w:pPr>
        <w:spacing w:after="0" w:line="240" w:lineRule="auto"/>
      </w:pPr>
      <w:r>
        <w:separator/>
      </w:r>
    </w:p>
  </w:footnote>
  <w:footnote w:type="continuationSeparator" w:id="0">
    <w:p w14:paraId="4A1DDAF1" w14:textId="77777777" w:rsidR="00D865E1" w:rsidRDefault="00D865E1" w:rsidP="00DD0F49">
      <w:pPr>
        <w:spacing w:after="0" w:line="240" w:lineRule="auto"/>
      </w:pPr>
      <w:r>
        <w:continuationSeparator/>
      </w:r>
    </w:p>
  </w:footnote>
  <w:footnote w:type="continuationNotice" w:id="1">
    <w:p w14:paraId="6BE0E7C2" w14:textId="77777777" w:rsidR="003A316D" w:rsidRDefault="003A31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35151"/>
    <w:multiLevelType w:val="hybridMultilevel"/>
    <w:tmpl w:val="8CA87CBC"/>
    <w:lvl w:ilvl="0" w:tplc="0409000F">
      <w:start w:val="1"/>
      <w:numFmt w:val="decimal"/>
      <w:lvlText w:val="%1."/>
      <w:lvlJc w:val="left"/>
      <w:pPr>
        <w:ind w:left="2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" w15:restartNumberingAfterBreak="0">
    <w:nsid w:val="08ED1151"/>
    <w:multiLevelType w:val="hybridMultilevel"/>
    <w:tmpl w:val="9B9403D8"/>
    <w:lvl w:ilvl="0" w:tplc="8A184648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20116C"/>
    <w:multiLevelType w:val="hybridMultilevel"/>
    <w:tmpl w:val="3B2E9DD4"/>
    <w:lvl w:ilvl="0" w:tplc="7CC4D8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CE7CE9"/>
    <w:multiLevelType w:val="hybridMultilevel"/>
    <w:tmpl w:val="E9282BD2"/>
    <w:lvl w:ilvl="0" w:tplc="81FE50B6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555E8"/>
    <w:multiLevelType w:val="hybridMultilevel"/>
    <w:tmpl w:val="C69A9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955CD4"/>
    <w:multiLevelType w:val="hybridMultilevel"/>
    <w:tmpl w:val="DE9CB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43371"/>
    <w:multiLevelType w:val="hybridMultilevel"/>
    <w:tmpl w:val="25268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3540E"/>
    <w:multiLevelType w:val="hybridMultilevel"/>
    <w:tmpl w:val="BCE8A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F2F67"/>
    <w:multiLevelType w:val="hybridMultilevel"/>
    <w:tmpl w:val="70025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5A01A0"/>
    <w:multiLevelType w:val="hybridMultilevel"/>
    <w:tmpl w:val="2E363C0C"/>
    <w:lvl w:ilvl="0" w:tplc="4DD2004C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9FE7F2D"/>
    <w:multiLevelType w:val="hybridMultilevel"/>
    <w:tmpl w:val="75ACE86C"/>
    <w:lvl w:ilvl="0" w:tplc="7CC4D8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382C86"/>
    <w:multiLevelType w:val="hybridMultilevel"/>
    <w:tmpl w:val="7EC26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B2CBA"/>
    <w:multiLevelType w:val="hybridMultilevel"/>
    <w:tmpl w:val="242029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D439A7"/>
    <w:multiLevelType w:val="hybridMultilevel"/>
    <w:tmpl w:val="EE1E7F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16D4A"/>
    <w:multiLevelType w:val="hybridMultilevel"/>
    <w:tmpl w:val="F18A033A"/>
    <w:lvl w:ilvl="0" w:tplc="7CC4D8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62417"/>
    <w:multiLevelType w:val="hybridMultilevel"/>
    <w:tmpl w:val="759082E0"/>
    <w:lvl w:ilvl="0" w:tplc="5EFA0FD0">
      <w:start w:val="1"/>
      <w:numFmt w:val="decimal"/>
      <w:lvlText w:val="%1."/>
      <w:lvlJc w:val="left"/>
      <w:pPr>
        <w:ind w:left="502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26B50C4"/>
    <w:multiLevelType w:val="hybridMultilevel"/>
    <w:tmpl w:val="E77ADB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C311DE"/>
    <w:multiLevelType w:val="hybridMultilevel"/>
    <w:tmpl w:val="2D28CE5A"/>
    <w:lvl w:ilvl="0" w:tplc="7CC4D8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5405E"/>
    <w:multiLevelType w:val="hybridMultilevel"/>
    <w:tmpl w:val="08C4B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9E1DAE"/>
    <w:multiLevelType w:val="hybridMultilevel"/>
    <w:tmpl w:val="BC441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70295"/>
    <w:multiLevelType w:val="hybridMultilevel"/>
    <w:tmpl w:val="65FCE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C687A"/>
    <w:multiLevelType w:val="hybridMultilevel"/>
    <w:tmpl w:val="D3DACDAC"/>
    <w:lvl w:ilvl="0" w:tplc="DC3EB6A8">
      <w:start w:val="1"/>
      <w:numFmt w:val="upperRoman"/>
      <w:lvlText w:val="%1."/>
      <w:lvlJc w:val="left"/>
      <w:pPr>
        <w:ind w:left="664" w:hanging="21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F3BC2FEA">
      <w:numFmt w:val="bullet"/>
      <w:lvlText w:val="•"/>
      <w:lvlJc w:val="left"/>
      <w:pPr>
        <w:ind w:left="1327" w:hanging="214"/>
      </w:pPr>
      <w:rPr>
        <w:rFonts w:hint="default"/>
        <w:lang w:val="en-US" w:eastAsia="en-US" w:bidi="en-US"/>
      </w:rPr>
    </w:lvl>
    <w:lvl w:ilvl="2" w:tplc="90B25EB0">
      <w:numFmt w:val="bullet"/>
      <w:lvlText w:val="•"/>
      <w:lvlJc w:val="left"/>
      <w:pPr>
        <w:ind w:left="2253" w:hanging="214"/>
      </w:pPr>
      <w:rPr>
        <w:rFonts w:hint="default"/>
        <w:lang w:val="en-US" w:eastAsia="en-US" w:bidi="en-US"/>
      </w:rPr>
    </w:lvl>
    <w:lvl w:ilvl="3" w:tplc="E9B8C748">
      <w:numFmt w:val="bullet"/>
      <w:lvlText w:val="•"/>
      <w:lvlJc w:val="left"/>
      <w:pPr>
        <w:ind w:left="3179" w:hanging="214"/>
      </w:pPr>
      <w:rPr>
        <w:rFonts w:hint="default"/>
        <w:lang w:val="en-US" w:eastAsia="en-US" w:bidi="en-US"/>
      </w:rPr>
    </w:lvl>
    <w:lvl w:ilvl="4" w:tplc="94CA9220">
      <w:numFmt w:val="bullet"/>
      <w:lvlText w:val="•"/>
      <w:lvlJc w:val="left"/>
      <w:pPr>
        <w:ind w:left="4105" w:hanging="214"/>
      </w:pPr>
      <w:rPr>
        <w:rFonts w:hint="default"/>
        <w:lang w:val="en-US" w:eastAsia="en-US" w:bidi="en-US"/>
      </w:rPr>
    </w:lvl>
    <w:lvl w:ilvl="5" w:tplc="4058CA90">
      <w:numFmt w:val="bullet"/>
      <w:lvlText w:val="•"/>
      <w:lvlJc w:val="left"/>
      <w:pPr>
        <w:ind w:left="5031" w:hanging="214"/>
      </w:pPr>
      <w:rPr>
        <w:rFonts w:hint="default"/>
        <w:lang w:val="en-US" w:eastAsia="en-US" w:bidi="en-US"/>
      </w:rPr>
    </w:lvl>
    <w:lvl w:ilvl="6" w:tplc="7652BA08">
      <w:numFmt w:val="bullet"/>
      <w:lvlText w:val="•"/>
      <w:lvlJc w:val="left"/>
      <w:pPr>
        <w:ind w:left="5957" w:hanging="214"/>
      </w:pPr>
      <w:rPr>
        <w:rFonts w:hint="default"/>
        <w:lang w:val="en-US" w:eastAsia="en-US" w:bidi="en-US"/>
      </w:rPr>
    </w:lvl>
    <w:lvl w:ilvl="7" w:tplc="5144F326">
      <w:numFmt w:val="bullet"/>
      <w:lvlText w:val="•"/>
      <w:lvlJc w:val="left"/>
      <w:pPr>
        <w:ind w:left="6883" w:hanging="214"/>
      </w:pPr>
      <w:rPr>
        <w:rFonts w:hint="default"/>
        <w:lang w:val="en-US" w:eastAsia="en-US" w:bidi="en-US"/>
      </w:rPr>
    </w:lvl>
    <w:lvl w:ilvl="8" w:tplc="9DA2E9F6">
      <w:numFmt w:val="bullet"/>
      <w:lvlText w:val="•"/>
      <w:lvlJc w:val="left"/>
      <w:pPr>
        <w:ind w:left="7809" w:hanging="214"/>
      </w:pPr>
      <w:rPr>
        <w:rFonts w:hint="default"/>
        <w:lang w:val="en-US" w:eastAsia="en-US" w:bidi="en-US"/>
      </w:rPr>
    </w:lvl>
  </w:abstractNum>
  <w:abstractNum w:abstractNumId="22" w15:restartNumberingAfterBreak="0">
    <w:nsid w:val="5F963B62"/>
    <w:multiLevelType w:val="hybridMultilevel"/>
    <w:tmpl w:val="6EA4E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537B9F"/>
    <w:multiLevelType w:val="hybridMultilevel"/>
    <w:tmpl w:val="F3C0C20E"/>
    <w:lvl w:ilvl="0" w:tplc="E772892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73FF50C2"/>
    <w:multiLevelType w:val="hybridMultilevel"/>
    <w:tmpl w:val="9210030C"/>
    <w:lvl w:ilvl="0" w:tplc="95D466D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4D42B7E"/>
    <w:multiLevelType w:val="hybridMultilevel"/>
    <w:tmpl w:val="5344AD10"/>
    <w:lvl w:ilvl="0" w:tplc="C1126AB4">
      <w:start w:val="1"/>
      <w:numFmt w:val="lowerRoman"/>
      <w:lvlText w:val="(%1)"/>
      <w:lvlJc w:val="left"/>
      <w:pPr>
        <w:ind w:left="108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874C8D"/>
    <w:multiLevelType w:val="hybridMultilevel"/>
    <w:tmpl w:val="33F24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6"/>
  </w:num>
  <w:num w:numId="3">
    <w:abstractNumId w:val="1"/>
  </w:num>
  <w:num w:numId="4">
    <w:abstractNumId w:val="25"/>
  </w:num>
  <w:num w:numId="5">
    <w:abstractNumId w:val="3"/>
  </w:num>
  <w:num w:numId="6">
    <w:abstractNumId w:val="21"/>
  </w:num>
  <w:num w:numId="7">
    <w:abstractNumId w:val="24"/>
  </w:num>
  <w:num w:numId="8">
    <w:abstractNumId w:val="23"/>
  </w:num>
  <w:num w:numId="9">
    <w:abstractNumId w:val="20"/>
  </w:num>
  <w:num w:numId="10">
    <w:abstractNumId w:val="8"/>
  </w:num>
  <w:num w:numId="11">
    <w:abstractNumId w:val="26"/>
  </w:num>
  <w:num w:numId="12">
    <w:abstractNumId w:val="6"/>
  </w:num>
  <w:num w:numId="13">
    <w:abstractNumId w:val="4"/>
  </w:num>
  <w:num w:numId="14">
    <w:abstractNumId w:val="0"/>
  </w:num>
  <w:num w:numId="15">
    <w:abstractNumId w:val="7"/>
  </w:num>
  <w:num w:numId="16">
    <w:abstractNumId w:val="14"/>
  </w:num>
  <w:num w:numId="17">
    <w:abstractNumId w:val="15"/>
  </w:num>
  <w:num w:numId="18">
    <w:abstractNumId w:val="11"/>
  </w:num>
  <w:num w:numId="19">
    <w:abstractNumId w:val="2"/>
  </w:num>
  <w:num w:numId="20">
    <w:abstractNumId w:val="10"/>
  </w:num>
  <w:num w:numId="21">
    <w:abstractNumId w:val="17"/>
  </w:num>
  <w:num w:numId="22">
    <w:abstractNumId w:val="13"/>
  </w:num>
  <w:num w:numId="23">
    <w:abstractNumId w:val="5"/>
  </w:num>
  <w:num w:numId="24">
    <w:abstractNumId w:val="12"/>
  </w:num>
  <w:num w:numId="25">
    <w:abstractNumId w:val="19"/>
  </w:num>
  <w:num w:numId="26">
    <w:abstractNumId w:val="18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7F5"/>
    <w:rsid w:val="000113AB"/>
    <w:rsid w:val="00016241"/>
    <w:rsid w:val="00025407"/>
    <w:rsid w:val="00034F0F"/>
    <w:rsid w:val="0004642C"/>
    <w:rsid w:val="0006568C"/>
    <w:rsid w:val="00081A93"/>
    <w:rsid w:val="0008251C"/>
    <w:rsid w:val="00085291"/>
    <w:rsid w:val="00087DC1"/>
    <w:rsid w:val="000A01FF"/>
    <w:rsid w:val="000A1410"/>
    <w:rsid w:val="000D32B5"/>
    <w:rsid w:val="000D756B"/>
    <w:rsid w:val="00106CFF"/>
    <w:rsid w:val="001406CC"/>
    <w:rsid w:val="00142A08"/>
    <w:rsid w:val="00161A56"/>
    <w:rsid w:val="0017308B"/>
    <w:rsid w:val="001754CE"/>
    <w:rsid w:val="00193CEC"/>
    <w:rsid w:val="001D363E"/>
    <w:rsid w:val="001F56E9"/>
    <w:rsid w:val="00201EC9"/>
    <w:rsid w:val="00226D23"/>
    <w:rsid w:val="00233845"/>
    <w:rsid w:val="0024488B"/>
    <w:rsid w:val="0024524A"/>
    <w:rsid w:val="00246615"/>
    <w:rsid w:val="00264E6B"/>
    <w:rsid w:val="002926CC"/>
    <w:rsid w:val="00295F1F"/>
    <w:rsid w:val="002B21E2"/>
    <w:rsid w:val="002B4233"/>
    <w:rsid w:val="002E48B9"/>
    <w:rsid w:val="00316AFB"/>
    <w:rsid w:val="00316B03"/>
    <w:rsid w:val="003202C2"/>
    <w:rsid w:val="0032244E"/>
    <w:rsid w:val="00346E6A"/>
    <w:rsid w:val="00370C38"/>
    <w:rsid w:val="003803F7"/>
    <w:rsid w:val="00381834"/>
    <w:rsid w:val="00382C1B"/>
    <w:rsid w:val="00387016"/>
    <w:rsid w:val="003972C4"/>
    <w:rsid w:val="003A316D"/>
    <w:rsid w:val="003C7C80"/>
    <w:rsid w:val="003D3E78"/>
    <w:rsid w:val="003E4CF0"/>
    <w:rsid w:val="00430BDB"/>
    <w:rsid w:val="00440346"/>
    <w:rsid w:val="00492096"/>
    <w:rsid w:val="004A0BFC"/>
    <w:rsid w:val="004B1007"/>
    <w:rsid w:val="004F468B"/>
    <w:rsid w:val="00504E74"/>
    <w:rsid w:val="00522795"/>
    <w:rsid w:val="005302AC"/>
    <w:rsid w:val="005421EE"/>
    <w:rsid w:val="005528AD"/>
    <w:rsid w:val="005940DE"/>
    <w:rsid w:val="005A5B6D"/>
    <w:rsid w:val="005C7B9A"/>
    <w:rsid w:val="00601772"/>
    <w:rsid w:val="006022A2"/>
    <w:rsid w:val="00667AE1"/>
    <w:rsid w:val="006B2AB2"/>
    <w:rsid w:val="006B6F2B"/>
    <w:rsid w:val="006D0FC1"/>
    <w:rsid w:val="006F0BD6"/>
    <w:rsid w:val="006F3B2B"/>
    <w:rsid w:val="00700D5E"/>
    <w:rsid w:val="007201AD"/>
    <w:rsid w:val="00724E19"/>
    <w:rsid w:val="007472DE"/>
    <w:rsid w:val="007506B4"/>
    <w:rsid w:val="0077204E"/>
    <w:rsid w:val="007731EB"/>
    <w:rsid w:val="00783613"/>
    <w:rsid w:val="00786912"/>
    <w:rsid w:val="00796232"/>
    <w:rsid w:val="00797704"/>
    <w:rsid w:val="00816D75"/>
    <w:rsid w:val="00824E18"/>
    <w:rsid w:val="00825A88"/>
    <w:rsid w:val="008303AE"/>
    <w:rsid w:val="00837177"/>
    <w:rsid w:val="0085021C"/>
    <w:rsid w:val="00870C7B"/>
    <w:rsid w:val="008965E6"/>
    <w:rsid w:val="008C5884"/>
    <w:rsid w:val="008F6052"/>
    <w:rsid w:val="008F690E"/>
    <w:rsid w:val="009025DD"/>
    <w:rsid w:val="00906B85"/>
    <w:rsid w:val="00923D57"/>
    <w:rsid w:val="009322E8"/>
    <w:rsid w:val="00937F6D"/>
    <w:rsid w:val="00942C84"/>
    <w:rsid w:val="009717F5"/>
    <w:rsid w:val="0097719C"/>
    <w:rsid w:val="0098025C"/>
    <w:rsid w:val="0099188E"/>
    <w:rsid w:val="00992DB7"/>
    <w:rsid w:val="009B0369"/>
    <w:rsid w:val="009C61FE"/>
    <w:rsid w:val="009E0461"/>
    <w:rsid w:val="009E0487"/>
    <w:rsid w:val="009E543E"/>
    <w:rsid w:val="00A10609"/>
    <w:rsid w:val="00A13AC5"/>
    <w:rsid w:val="00A154E2"/>
    <w:rsid w:val="00A15711"/>
    <w:rsid w:val="00A2320D"/>
    <w:rsid w:val="00A3509C"/>
    <w:rsid w:val="00A376D0"/>
    <w:rsid w:val="00A65821"/>
    <w:rsid w:val="00A87165"/>
    <w:rsid w:val="00A93AE2"/>
    <w:rsid w:val="00AC3047"/>
    <w:rsid w:val="00AC7EA1"/>
    <w:rsid w:val="00AD1AE8"/>
    <w:rsid w:val="00AD73E3"/>
    <w:rsid w:val="00AE0C17"/>
    <w:rsid w:val="00AF2E7E"/>
    <w:rsid w:val="00AF6531"/>
    <w:rsid w:val="00B01CD1"/>
    <w:rsid w:val="00B077D0"/>
    <w:rsid w:val="00B313C4"/>
    <w:rsid w:val="00B47B9E"/>
    <w:rsid w:val="00B6359F"/>
    <w:rsid w:val="00B64BFB"/>
    <w:rsid w:val="00B64C08"/>
    <w:rsid w:val="00B76039"/>
    <w:rsid w:val="00B76C64"/>
    <w:rsid w:val="00B95A6E"/>
    <w:rsid w:val="00BC57A3"/>
    <w:rsid w:val="00BD5F5A"/>
    <w:rsid w:val="00BE669D"/>
    <w:rsid w:val="00C0083C"/>
    <w:rsid w:val="00C11864"/>
    <w:rsid w:val="00C11BF4"/>
    <w:rsid w:val="00C2021C"/>
    <w:rsid w:val="00C37C4C"/>
    <w:rsid w:val="00C60F00"/>
    <w:rsid w:val="00C9670C"/>
    <w:rsid w:val="00CC184F"/>
    <w:rsid w:val="00CC1F4A"/>
    <w:rsid w:val="00CC24B3"/>
    <w:rsid w:val="00CD2EAA"/>
    <w:rsid w:val="00CD49A5"/>
    <w:rsid w:val="00D06A8E"/>
    <w:rsid w:val="00D14FF4"/>
    <w:rsid w:val="00D27DE2"/>
    <w:rsid w:val="00D32B8A"/>
    <w:rsid w:val="00D556B5"/>
    <w:rsid w:val="00D557AB"/>
    <w:rsid w:val="00D8446C"/>
    <w:rsid w:val="00D85C8C"/>
    <w:rsid w:val="00D865E1"/>
    <w:rsid w:val="00DA0DAD"/>
    <w:rsid w:val="00DC519D"/>
    <w:rsid w:val="00DD0F49"/>
    <w:rsid w:val="00DE4D51"/>
    <w:rsid w:val="00DE5209"/>
    <w:rsid w:val="00DF4094"/>
    <w:rsid w:val="00DF7E6E"/>
    <w:rsid w:val="00E242B1"/>
    <w:rsid w:val="00E42AA3"/>
    <w:rsid w:val="00E67D22"/>
    <w:rsid w:val="00E7047C"/>
    <w:rsid w:val="00E856A0"/>
    <w:rsid w:val="00E92080"/>
    <w:rsid w:val="00EB1412"/>
    <w:rsid w:val="00EB46E2"/>
    <w:rsid w:val="00EC1C60"/>
    <w:rsid w:val="00ED0D5A"/>
    <w:rsid w:val="00EE2178"/>
    <w:rsid w:val="00EE6EEC"/>
    <w:rsid w:val="00EF3999"/>
    <w:rsid w:val="00EF3A76"/>
    <w:rsid w:val="00F16EDA"/>
    <w:rsid w:val="00F32B1D"/>
    <w:rsid w:val="00F41A69"/>
    <w:rsid w:val="00F46470"/>
    <w:rsid w:val="00F6066A"/>
    <w:rsid w:val="00F83BB9"/>
    <w:rsid w:val="00F97BB6"/>
    <w:rsid w:val="00FD0FF6"/>
    <w:rsid w:val="00FF22C1"/>
    <w:rsid w:val="00FF70D2"/>
    <w:rsid w:val="00FF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08F94F"/>
  <w15:docId w15:val="{1E2A8359-FEA5-45DD-8988-70AA81F63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link w:val="Heading1Char"/>
    <w:uiPriority w:val="1"/>
    <w:qFormat/>
    <w:rsid w:val="0098025C"/>
    <w:pPr>
      <w:widowControl w:val="0"/>
      <w:autoSpaceDE w:val="0"/>
      <w:autoSpaceDN w:val="0"/>
      <w:spacing w:after="0" w:line="240" w:lineRule="auto"/>
      <w:ind w:left="133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0F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F49"/>
  </w:style>
  <w:style w:type="character" w:styleId="Hyperlink">
    <w:name w:val="Hyperlink"/>
    <w:unhideWhenUsed/>
    <w:rsid w:val="00DD0F49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D0F4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0F4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DD0F49"/>
    <w:rPr>
      <w:vertAlign w:val="superscript"/>
    </w:rPr>
  </w:style>
  <w:style w:type="paragraph" w:styleId="ListParagraph">
    <w:name w:val="List Paragraph"/>
    <w:basedOn w:val="Normal"/>
    <w:uiPriority w:val="1"/>
    <w:qFormat/>
    <w:rsid w:val="00DD0F4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C24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B3"/>
  </w:style>
  <w:style w:type="paragraph" w:styleId="BalloonText">
    <w:name w:val="Balloon Text"/>
    <w:basedOn w:val="Normal"/>
    <w:link w:val="BalloonTextChar"/>
    <w:uiPriority w:val="99"/>
    <w:semiHidden/>
    <w:unhideWhenUsed/>
    <w:rsid w:val="00201E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EC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E0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1"/>
    <w:rsid w:val="0098025C"/>
    <w:rPr>
      <w:rFonts w:ascii="Times New Roman" w:eastAsia="Times New Roman" w:hAnsi="Times New Roman" w:cs="Times New Roman"/>
      <w:b/>
      <w:bCs/>
      <w:sz w:val="24"/>
      <w:szCs w:val="24"/>
      <w:lang w:val="en-US" w:bidi="en-US"/>
    </w:rPr>
  </w:style>
  <w:style w:type="paragraph" w:styleId="BodyText">
    <w:name w:val="Body Text"/>
    <w:basedOn w:val="Normal"/>
    <w:link w:val="BodyTextChar"/>
    <w:uiPriority w:val="1"/>
    <w:qFormat/>
    <w:rsid w:val="0098025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98025C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972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72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72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72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72C4"/>
    <w:rPr>
      <w:b/>
      <w:bCs/>
      <w:sz w:val="20"/>
      <w:szCs w:val="20"/>
    </w:rPr>
  </w:style>
  <w:style w:type="paragraph" w:styleId="NoSpacing">
    <w:name w:val="No Spacing"/>
    <w:uiPriority w:val="1"/>
    <w:qFormat/>
    <w:rsid w:val="00D556B5"/>
    <w:pPr>
      <w:spacing w:after="0" w:line="240" w:lineRule="auto"/>
    </w:pPr>
  </w:style>
  <w:style w:type="paragraph" w:customStyle="1" w:styleId="TEKSTIII">
    <w:name w:val="TEKSTIII"/>
    <w:basedOn w:val="Normal"/>
    <w:qFormat/>
    <w:rsid w:val="00D865E1"/>
    <w:pPr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6314FC4D614122801656BC8C8872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272</Nr_x002e__x0020_akti>
    <Data_x0020_e_x0020_Krijimit xmlns="0e656187-b300-4fb0-8bf4-3a50f872073c">2023-05-26T12:46:47Z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2023-05-25T22:00:00Z</Date_x0020_protokolli>
    <Titulli xmlns="0e656187-b300-4fb0-8bf4-3a50f872073c">Për fillimin e funksionimit të Gjykatës Administrative të Shkallës së Parë Lushnjë</Titulli>
    <Modifikuesi xmlns="0e656187-b300-4fb0-8bf4-3a50f872073c">nevila.samarxhi</Modifikuesi>
    <Nr_x002e__x0020_prot_x0020_QBZ xmlns="0e656187-b300-4fb0-8bf4-3a50f872073c">779/2</Nr_x002e__x0020_prot_x0020_QBZ>
    <Data_x0020_e_x0020_Modifikimit xmlns="0e656187-b300-4fb0-8bf4-3a50f872073c">2023-05-26T13:13:49Z</Data_x0020_e_x0020_Modifikimit>
    <Dekretuar xmlns="0e656187-b300-4fb0-8bf4-3a50f872073c">false</Dekretuar>
    <Data xmlns="0e656187-b300-4fb0-8bf4-3a50f872073c">2023-05-24T22:00:00Z</Data>
    <Nr_x002e__x0020_protokolli_x0020_i_x0020_aktit xmlns="0e656187-b300-4fb0-8bf4-3a50f872073c">3040/2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66314FC4D614122801656BC8C8872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E1628C-385C-4F56-981E-A06C80C0F3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01BCE4-8A7C-4C26-A2BE-5CB63278F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01323A7-B7F5-4D04-8879-3DD7873411B3}">
  <ds:schemaRefs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5B64FAB-1A46-4C31-B0C9-B8E717F4BA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464A634-D865-460A-BC2B-0871A0720D9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381B4BD-4AF3-479F-8712-004FA202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Entela Suli</cp:lastModifiedBy>
  <cp:revision>5</cp:revision>
  <cp:lastPrinted>2022-11-14T11:49:00Z</cp:lastPrinted>
  <dcterms:created xsi:type="dcterms:W3CDTF">2023-05-25T13:26:00Z</dcterms:created>
  <dcterms:modified xsi:type="dcterms:W3CDTF">2023-05-26T13:40:00Z</dcterms:modified>
</cp:coreProperties>
</file>