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25D5DF" w14:textId="7FA5DE43" w:rsidR="00D34AD1" w:rsidRPr="00DC05EA" w:rsidRDefault="00D34AD1" w:rsidP="00D34AD1">
      <w:pPr>
        <w:ind w:firstLine="284"/>
        <w:jc w:val="center"/>
        <w:rPr>
          <w:rFonts w:ascii="Garamond" w:hAnsi="Garamond"/>
          <w:b/>
          <w:bCs/>
          <w:smallCaps/>
        </w:rPr>
      </w:pPr>
      <w:r w:rsidRPr="00DC05EA">
        <w:rPr>
          <w:rFonts w:ascii="Garamond" w:hAnsi="Garamond"/>
          <w:b/>
          <w:bCs/>
          <w:smallCaps/>
        </w:rPr>
        <w:t>VENDIM</w:t>
      </w:r>
    </w:p>
    <w:p w14:paraId="0B3C93D9" w14:textId="5F7933EC" w:rsidR="00D34AD1" w:rsidRPr="00DC05EA" w:rsidRDefault="00D34AD1" w:rsidP="00D34AD1">
      <w:pPr>
        <w:pStyle w:val="Title1"/>
        <w:spacing w:line="240" w:lineRule="auto"/>
        <w:ind w:firstLine="284"/>
        <w:rPr>
          <w:rFonts w:ascii="Garamond" w:hAnsi="Garamond"/>
          <w:sz w:val="24"/>
          <w:szCs w:val="24"/>
        </w:rPr>
      </w:pPr>
      <w:r w:rsidRPr="00DC05EA">
        <w:rPr>
          <w:rFonts w:ascii="Garamond" w:hAnsi="Garamond"/>
          <w:sz w:val="24"/>
          <w:szCs w:val="24"/>
        </w:rPr>
        <w:t>Nr. 724, datë 7.12.2023</w:t>
      </w:r>
    </w:p>
    <w:p w14:paraId="643927D8" w14:textId="77777777" w:rsidR="00D34AD1" w:rsidRPr="00DC05EA" w:rsidRDefault="00D34AD1" w:rsidP="00D34AD1">
      <w:pPr>
        <w:ind w:firstLine="284"/>
        <w:jc w:val="center"/>
        <w:rPr>
          <w:rFonts w:ascii="Garamond" w:hAnsi="Garamond"/>
          <w:b/>
          <w:bCs/>
          <w:smallCaps/>
        </w:rPr>
      </w:pPr>
    </w:p>
    <w:p w14:paraId="2E410B33" w14:textId="7DA93593" w:rsidR="00D34AD1" w:rsidRPr="00DC05EA" w:rsidRDefault="00D34AD1" w:rsidP="00D34AD1">
      <w:pPr>
        <w:ind w:firstLine="284"/>
        <w:jc w:val="center"/>
        <w:rPr>
          <w:rFonts w:ascii="Garamond" w:hAnsi="Garamond"/>
          <w:b/>
          <w:bCs/>
          <w:smallCaps/>
        </w:rPr>
      </w:pPr>
      <w:r w:rsidRPr="00DC05EA">
        <w:rPr>
          <w:rFonts w:ascii="Garamond" w:hAnsi="Garamond"/>
          <w:b/>
          <w:bCs/>
          <w:smallCaps/>
        </w:rPr>
        <w:t>PËR RINDARJEN ME SHORT TË ÇËSHTJEVE GJYQËSORE</w:t>
      </w:r>
    </w:p>
    <w:p w14:paraId="10575FFF" w14:textId="77777777" w:rsidR="00D34AD1" w:rsidRPr="00DC05EA" w:rsidRDefault="00D34AD1" w:rsidP="00D34AD1">
      <w:pPr>
        <w:ind w:firstLine="284"/>
        <w:jc w:val="both"/>
        <w:rPr>
          <w:rFonts w:ascii="Garamond" w:hAnsi="Garamond"/>
        </w:rPr>
      </w:pPr>
    </w:p>
    <w:p w14:paraId="030A8385" w14:textId="75D87393" w:rsidR="00D34AD1" w:rsidRPr="00DC05EA" w:rsidRDefault="00D34AD1" w:rsidP="00D34AD1">
      <w:pPr>
        <w:pStyle w:val="BodyText"/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 xml:space="preserve">Këshilli i Lartë Gjyqësor, bazuar në pikën 1, të nenit 147 dhe në shkronjat </w:t>
      </w:r>
      <w:r w:rsidR="00DC05EA" w:rsidRPr="00DC05EA">
        <w:rPr>
          <w:rFonts w:ascii="Garamond" w:hAnsi="Garamond"/>
        </w:rPr>
        <w:t>“</w:t>
      </w:r>
      <w:r w:rsidRPr="00DC05EA">
        <w:rPr>
          <w:rFonts w:ascii="Garamond" w:hAnsi="Garamond"/>
        </w:rPr>
        <w:t>d</w:t>
      </w:r>
      <w:r w:rsidR="00DC05EA" w:rsidRPr="00DC05EA">
        <w:rPr>
          <w:rFonts w:ascii="Garamond" w:hAnsi="Garamond"/>
        </w:rPr>
        <w:t>”</w:t>
      </w:r>
      <w:r w:rsidRPr="00DC05EA">
        <w:rPr>
          <w:rFonts w:ascii="Garamond" w:hAnsi="Garamond"/>
        </w:rPr>
        <w:t xml:space="preserve"> dhe </w:t>
      </w:r>
      <w:r w:rsidR="00DC05EA" w:rsidRPr="00DC05EA">
        <w:rPr>
          <w:rFonts w:ascii="Garamond" w:hAnsi="Garamond"/>
        </w:rPr>
        <w:t>“</w:t>
      </w:r>
      <w:r w:rsidRPr="00DC05EA">
        <w:rPr>
          <w:rFonts w:ascii="Garamond" w:hAnsi="Garamond"/>
        </w:rPr>
        <w:t>ë</w:t>
      </w:r>
      <w:r w:rsidR="00DC05EA" w:rsidRPr="00DC05EA">
        <w:rPr>
          <w:rFonts w:ascii="Garamond" w:hAnsi="Garamond"/>
        </w:rPr>
        <w:t>”</w:t>
      </w:r>
      <w:r w:rsidRPr="00DC05EA">
        <w:rPr>
          <w:rFonts w:ascii="Garamond" w:hAnsi="Garamond"/>
        </w:rPr>
        <w:t>, të pikës 1, të nenit 147/a, të Kushtetutës së Republikës së Shqipërisë</w:t>
      </w:r>
      <w:r w:rsidR="00683409">
        <w:rPr>
          <w:rFonts w:ascii="Garamond" w:hAnsi="Garamond"/>
        </w:rPr>
        <w:t xml:space="preserve">; </w:t>
      </w:r>
      <w:r w:rsidRPr="00DC05EA">
        <w:rPr>
          <w:rFonts w:ascii="Garamond" w:hAnsi="Garamond"/>
        </w:rPr>
        <w:t xml:space="preserve">në shkronjën </w:t>
      </w:r>
      <w:r w:rsidR="00DC05EA">
        <w:rPr>
          <w:rFonts w:ascii="Garamond" w:hAnsi="Garamond"/>
        </w:rPr>
        <w:t>“</w:t>
      </w:r>
      <w:r w:rsidRPr="00DC05EA">
        <w:rPr>
          <w:rFonts w:ascii="Garamond" w:hAnsi="Garamond"/>
        </w:rPr>
        <w:t>d</w:t>
      </w:r>
      <w:r w:rsidR="00DC05EA">
        <w:rPr>
          <w:rFonts w:ascii="Garamond" w:hAnsi="Garamond"/>
        </w:rPr>
        <w:t>”</w:t>
      </w:r>
      <w:r w:rsidRPr="00DC05EA">
        <w:rPr>
          <w:rFonts w:ascii="Garamond" w:hAnsi="Garamond"/>
        </w:rPr>
        <w:t xml:space="preserve">, të pikës 3, të nenit 25, të </w:t>
      </w:r>
      <w:r w:rsidR="00DC05EA" w:rsidRPr="00DC05EA">
        <w:rPr>
          <w:rFonts w:ascii="Garamond" w:hAnsi="Garamond"/>
        </w:rPr>
        <w:t>l</w:t>
      </w:r>
      <w:r w:rsidRPr="00DC05EA">
        <w:rPr>
          <w:rFonts w:ascii="Garamond" w:hAnsi="Garamond"/>
        </w:rPr>
        <w:t xml:space="preserve">igjit nr. 98/2016, “Për organizimin e pushtetit gjyqësor në Republikën e Shqipërisë”, </w:t>
      </w:r>
      <w:r w:rsidR="00683409" w:rsidRPr="00DC05EA">
        <w:rPr>
          <w:rFonts w:ascii="Garamond" w:hAnsi="Garamond"/>
        </w:rPr>
        <w:t>të</w:t>
      </w:r>
      <w:r w:rsidRPr="00DC05EA">
        <w:rPr>
          <w:rFonts w:ascii="Garamond" w:hAnsi="Garamond"/>
        </w:rPr>
        <w:t xml:space="preserve"> ndryshuar, si dhe në pikën 4, të nenit 94</w:t>
      </w:r>
      <w:r w:rsidR="00683409">
        <w:rPr>
          <w:rFonts w:ascii="Garamond" w:hAnsi="Garamond"/>
        </w:rPr>
        <w:t>,</w:t>
      </w:r>
      <w:r w:rsidRPr="00DC05EA">
        <w:rPr>
          <w:rFonts w:ascii="Garamond" w:hAnsi="Garamond"/>
        </w:rPr>
        <w:t xml:space="preserve"> dhe shkronjën </w:t>
      </w:r>
      <w:r w:rsidR="00DC05EA">
        <w:rPr>
          <w:rFonts w:ascii="Garamond" w:hAnsi="Garamond"/>
        </w:rPr>
        <w:t>“</w:t>
      </w:r>
      <w:r w:rsidRPr="00DC05EA">
        <w:rPr>
          <w:rFonts w:ascii="Garamond" w:hAnsi="Garamond"/>
        </w:rPr>
        <w:t>c</w:t>
      </w:r>
      <w:r w:rsidR="00DC05EA">
        <w:rPr>
          <w:rFonts w:ascii="Garamond" w:hAnsi="Garamond"/>
        </w:rPr>
        <w:t>”</w:t>
      </w:r>
      <w:r w:rsidRPr="00DC05EA">
        <w:rPr>
          <w:rFonts w:ascii="Garamond" w:hAnsi="Garamond"/>
        </w:rPr>
        <w:t xml:space="preserve">, pika 1, të nenit 97, të </w:t>
      </w:r>
      <w:r w:rsidR="00DC05EA">
        <w:rPr>
          <w:rFonts w:ascii="Garamond" w:hAnsi="Garamond"/>
        </w:rPr>
        <w:t>l</w:t>
      </w:r>
      <w:r w:rsidRPr="00DC05EA">
        <w:rPr>
          <w:rFonts w:ascii="Garamond" w:hAnsi="Garamond"/>
        </w:rPr>
        <w:t xml:space="preserve">igjit nr. 115/2016, “Për organet e qeverisjes së sistemit të drejtësisë”, </w:t>
      </w:r>
      <w:r w:rsidR="00683409" w:rsidRPr="00DC05EA">
        <w:rPr>
          <w:rFonts w:ascii="Garamond" w:hAnsi="Garamond"/>
        </w:rPr>
        <w:t>të</w:t>
      </w:r>
      <w:r w:rsidRPr="00DC05EA">
        <w:rPr>
          <w:rFonts w:ascii="Garamond" w:hAnsi="Garamond"/>
        </w:rPr>
        <w:t xml:space="preserve"> ndryshuar, me propozim të Komisionit të Planifikimit Strategjik, Administrimit dhe Buxhetit,</w:t>
      </w:r>
      <w:r w:rsidR="00683409">
        <w:rPr>
          <w:rFonts w:ascii="Garamond" w:hAnsi="Garamond"/>
        </w:rPr>
        <w:t xml:space="preserve"> </w:t>
      </w:r>
    </w:p>
    <w:p w14:paraId="31734EF5" w14:textId="77777777" w:rsidR="00D34AD1" w:rsidRPr="00DC05EA" w:rsidRDefault="00D34AD1" w:rsidP="00D34AD1">
      <w:pPr>
        <w:ind w:firstLine="284"/>
        <w:jc w:val="both"/>
        <w:rPr>
          <w:rFonts w:ascii="Garamond" w:hAnsi="Garamond"/>
        </w:rPr>
      </w:pPr>
    </w:p>
    <w:p w14:paraId="2FA8C8CC" w14:textId="77777777" w:rsidR="00D34AD1" w:rsidRPr="00DC05EA" w:rsidRDefault="00D34AD1" w:rsidP="00D34AD1">
      <w:pPr>
        <w:ind w:firstLine="284"/>
        <w:jc w:val="center"/>
        <w:rPr>
          <w:rFonts w:ascii="Garamond" w:hAnsi="Garamond"/>
          <w:bCs/>
        </w:rPr>
      </w:pPr>
      <w:r w:rsidRPr="00DC05EA">
        <w:rPr>
          <w:rFonts w:ascii="Garamond" w:hAnsi="Garamond"/>
          <w:bCs/>
        </w:rPr>
        <w:t>VENDOSI:</w:t>
      </w:r>
    </w:p>
    <w:p w14:paraId="792C11FF" w14:textId="77777777" w:rsidR="00D34AD1" w:rsidRPr="00DC05EA" w:rsidRDefault="00D34AD1" w:rsidP="00D34AD1">
      <w:pPr>
        <w:ind w:firstLine="284"/>
        <w:jc w:val="center"/>
        <w:rPr>
          <w:rFonts w:ascii="Garamond" w:hAnsi="Garamond"/>
          <w:bCs/>
        </w:rPr>
      </w:pPr>
    </w:p>
    <w:p w14:paraId="04801AD3" w14:textId="77777777" w:rsidR="00D34AD1" w:rsidRPr="00DC05EA" w:rsidRDefault="00D34AD1" w:rsidP="00D34AD1">
      <w:pPr>
        <w:ind w:firstLine="284"/>
        <w:jc w:val="center"/>
        <w:rPr>
          <w:rFonts w:ascii="Garamond" w:hAnsi="Garamond"/>
          <w:bCs/>
        </w:rPr>
      </w:pPr>
      <w:r w:rsidRPr="00DC05EA">
        <w:rPr>
          <w:rFonts w:ascii="Garamond" w:hAnsi="Garamond"/>
          <w:bCs/>
        </w:rPr>
        <w:t>Neni 1</w:t>
      </w:r>
    </w:p>
    <w:p w14:paraId="50324C25" w14:textId="5DAB5E63" w:rsidR="00D34AD1" w:rsidRPr="00DC05EA" w:rsidRDefault="00D34AD1" w:rsidP="00D34AD1">
      <w:pPr>
        <w:ind w:firstLine="284"/>
        <w:jc w:val="center"/>
        <w:rPr>
          <w:rFonts w:ascii="Garamond" w:hAnsi="Garamond"/>
          <w:b/>
          <w:bCs/>
        </w:rPr>
      </w:pPr>
      <w:r w:rsidRPr="00DC05EA">
        <w:rPr>
          <w:rFonts w:ascii="Garamond" w:hAnsi="Garamond"/>
          <w:b/>
          <w:bCs/>
        </w:rPr>
        <w:t xml:space="preserve">Objekti </w:t>
      </w:r>
    </w:p>
    <w:p w14:paraId="2394A191" w14:textId="77777777" w:rsidR="00D34AD1" w:rsidRPr="00DC05EA" w:rsidRDefault="00D34AD1" w:rsidP="00D34AD1">
      <w:pPr>
        <w:ind w:firstLine="284"/>
        <w:jc w:val="center"/>
        <w:rPr>
          <w:rFonts w:ascii="Garamond" w:hAnsi="Garamond"/>
          <w:b/>
          <w:bCs/>
        </w:rPr>
      </w:pPr>
    </w:p>
    <w:p w14:paraId="5CE17DA4" w14:textId="0D90A8A8" w:rsidR="00D34AD1" w:rsidRPr="00DC05EA" w:rsidRDefault="00D34AD1" w:rsidP="00D34AD1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Objekt i këtij vendimi është përcaktimi i rasteve dhe</w:t>
      </w:r>
      <w:r w:rsidRPr="00DC05EA">
        <w:rPr>
          <w:rFonts w:ascii="Garamond" w:hAnsi="Garamond"/>
          <w:b/>
          <w:bCs/>
        </w:rPr>
        <w:t xml:space="preserve"> </w:t>
      </w:r>
      <w:r w:rsidRPr="00DC05EA">
        <w:rPr>
          <w:rFonts w:ascii="Garamond" w:hAnsi="Garamond"/>
        </w:rPr>
        <w:t>kritereve për rindarjen e çështjeve gjyqësore me short, në të gjitha nivelet e gjykatave në Republikën e Shqipërisë, duke përfshirë në kuptim të termit “Seksion” edhe Kolegjet e Gjykatës së Lartë.</w:t>
      </w:r>
    </w:p>
    <w:p w14:paraId="7CCA6C7E" w14:textId="77777777" w:rsidR="00D34AD1" w:rsidRPr="00DC05EA" w:rsidRDefault="00D34AD1" w:rsidP="00D34AD1">
      <w:pPr>
        <w:tabs>
          <w:tab w:val="left" w:pos="360"/>
        </w:tabs>
        <w:ind w:firstLine="284"/>
        <w:jc w:val="both"/>
        <w:rPr>
          <w:rFonts w:ascii="Garamond" w:hAnsi="Garamond"/>
        </w:rPr>
      </w:pPr>
    </w:p>
    <w:p w14:paraId="6804A675" w14:textId="77777777" w:rsidR="00D34AD1" w:rsidRPr="00DC05EA" w:rsidRDefault="00D34AD1" w:rsidP="00D34AD1">
      <w:pPr>
        <w:ind w:firstLine="284"/>
        <w:jc w:val="center"/>
        <w:rPr>
          <w:rFonts w:ascii="Garamond" w:hAnsi="Garamond"/>
          <w:bCs/>
        </w:rPr>
      </w:pPr>
      <w:r w:rsidRPr="00DC05EA">
        <w:rPr>
          <w:rFonts w:ascii="Garamond" w:hAnsi="Garamond"/>
          <w:bCs/>
        </w:rPr>
        <w:t>Neni 2</w:t>
      </w:r>
    </w:p>
    <w:p w14:paraId="1572BE48" w14:textId="19843275" w:rsidR="00D34AD1" w:rsidRPr="00DC05EA" w:rsidRDefault="00D34AD1" w:rsidP="00D34AD1">
      <w:pPr>
        <w:ind w:firstLine="284"/>
        <w:jc w:val="center"/>
        <w:rPr>
          <w:rFonts w:ascii="Garamond" w:hAnsi="Garamond"/>
          <w:b/>
          <w:bCs/>
        </w:rPr>
      </w:pPr>
      <w:r w:rsidRPr="00DC05EA">
        <w:rPr>
          <w:rFonts w:ascii="Garamond" w:hAnsi="Garamond"/>
          <w:b/>
          <w:bCs/>
        </w:rPr>
        <w:t xml:space="preserve">Qëllimi </w:t>
      </w:r>
    </w:p>
    <w:p w14:paraId="7F90764F" w14:textId="77777777" w:rsidR="00D34AD1" w:rsidRPr="00DC05EA" w:rsidRDefault="00D34AD1" w:rsidP="00D34AD1">
      <w:pPr>
        <w:ind w:firstLine="284"/>
        <w:jc w:val="center"/>
        <w:rPr>
          <w:rFonts w:ascii="Garamond" w:hAnsi="Garamond"/>
          <w:b/>
          <w:bCs/>
        </w:rPr>
      </w:pPr>
    </w:p>
    <w:p w14:paraId="2DE73A68" w14:textId="292CEC6C" w:rsidR="00D34AD1" w:rsidRPr="00DC05EA" w:rsidRDefault="00D34AD1" w:rsidP="00D34AD1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Rindarja me short</w:t>
      </w:r>
      <w:r w:rsidR="00683409">
        <w:rPr>
          <w:rFonts w:ascii="Garamond" w:hAnsi="Garamond"/>
        </w:rPr>
        <w:t xml:space="preserve"> </w:t>
      </w:r>
      <w:r w:rsidRPr="00DC05EA">
        <w:rPr>
          <w:rFonts w:ascii="Garamond" w:hAnsi="Garamond"/>
        </w:rPr>
        <w:t>e çështjeve gjyqësore ka për qëllim caktimin e gjyqtarit të ri relator në gjykimin e një çështjeje gjyqësore, si në rast kur ai gjykon i vetëm ashtu edhe kur gjykon në trup gjykues kolegjial. Rregullat për formimin e mëtejshëm të trupit gjykues përcaktohen me akt të veçantë të Këshillit të Lartë Gjyqësor.</w:t>
      </w:r>
    </w:p>
    <w:p w14:paraId="2F802E68" w14:textId="77777777" w:rsidR="00D34AD1" w:rsidRPr="00DC05EA" w:rsidRDefault="00D34AD1" w:rsidP="00D34AD1">
      <w:pPr>
        <w:tabs>
          <w:tab w:val="left" w:pos="360"/>
        </w:tabs>
        <w:ind w:firstLine="284"/>
        <w:jc w:val="both"/>
        <w:rPr>
          <w:rFonts w:ascii="Garamond" w:hAnsi="Garamond"/>
        </w:rPr>
      </w:pPr>
    </w:p>
    <w:p w14:paraId="3EC34BD2" w14:textId="756DAA98" w:rsidR="00D34AD1" w:rsidRPr="00DC05EA" w:rsidRDefault="00D34AD1" w:rsidP="00D34AD1">
      <w:pPr>
        <w:tabs>
          <w:tab w:val="left" w:pos="360"/>
        </w:tabs>
        <w:ind w:firstLine="284"/>
        <w:jc w:val="center"/>
        <w:rPr>
          <w:rFonts w:ascii="Garamond" w:hAnsi="Garamond"/>
        </w:rPr>
      </w:pPr>
      <w:r w:rsidRPr="00DC05EA">
        <w:rPr>
          <w:rFonts w:ascii="Garamond" w:hAnsi="Garamond"/>
          <w:bCs/>
        </w:rPr>
        <w:t>Neni 3</w:t>
      </w:r>
    </w:p>
    <w:p w14:paraId="6540885C" w14:textId="0B367EEF" w:rsidR="00D34AD1" w:rsidRPr="00DC05EA" w:rsidRDefault="00D34AD1" w:rsidP="00D34AD1">
      <w:pPr>
        <w:ind w:firstLine="284"/>
        <w:jc w:val="center"/>
        <w:rPr>
          <w:rFonts w:ascii="Garamond" w:hAnsi="Garamond"/>
          <w:b/>
          <w:bCs/>
        </w:rPr>
      </w:pPr>
      <w:r w:rsidRPr="00DC05EA">
        <w:rPr>
          <w:rFonts w:ascii="Garamond" w:hAnsi="Garamond"/>
          <w:b/>
          <w:bCs/>
        </w:rPr>
        <w:t>Parimet</w:t>
      </w:r>
    </w:p>
    <w:p w14:paraId="316825CB" w14:textId="77777777" w:rsidR="00D34AD1" w:rsidRPr="00DC05EA" w:rsidRDefault="00D34AD1" w:rsidP="00D34AD1">
      <w:pPr>
        <w:ind w:firstLine="284"/>
        <w:jc w:val="center"/>
        <w:rPr>
          <w:rFonts w:ascii="Garamond" w:hAnsi="Garamond"/>
          <w:b/>
          <w:bCs/>
        </w:rPr>
      </w:pPr>
    </w:p>
    <w:p w14:paraId="23939F6E" w14:textId="2E8B707B" w:rsidR="00D34AD1" w:rsidRPr="00067856" w:rsidRDefault="00D34AD1" w:rsidP="00067856">
      <w:pPr>
        <w:ind w:firstLine="288"/>
        <w:jc w:val="both"/>
        <w:rPr>
          <w:rFonts w:ascii="Garamond" w:hAnsi="Garamond"/>
        </w:rPr>
      </w:pPr>
      <w:r w:rsidRPr="00067856">
        <w:rPr>
          <w:rFonts w:ascii="Garamond" w:hAnsi="Garamond"/>
        </w:rPr>
        <w:t>Rindarja e çështjeve gjyqësore me short realizohet mbi bazën e parimit të procesit të rregullt ligjor, transparencës, informimit, kontrollit, mbikëqyrjes, gjurmimit, barazisë së shpërndarjes, efi</w:t>
      </w:r>
      <w:r w:rsidR="00DC05EA" w:rsidRPr="00067856">
        <w:rPr>
          <w:rFonts w:ascii="Garamond" w:hAnsi="Garamond"/>
        </w:rPr>
        <w:t>ci</w:t>
      </w:r>
      <w:r w:rsidRPr="00067856">
        <w:rPr>
          <w:rFonts w:ascii="Garamond" w:hAnsi="Garamond"/>
        </w:rPr>
        <w:t>encës dhe objektivitetit.</w:t>
      </w:r>
    </w:p>
    <w:p w14:paraId="67F60E28" w14:textId="6BBE3C9B" w:rsidR="00D34AD1" w:rsidRPr="00DC05EA" w:rsidRDefault="00D34AD1" w:rsidP="00D34AD1">
      <w:pPr>
        <w:tabs>
          <w:tab w:val="left" w:pos="3480"/>
        </w:tabs>
        <w:ind w:firstLine="284"/>
        <w:jc w:val="both"/>
        <w:rPr>
          <w:rFonts w:ascii="Garamond" w:hAnsi="Garamond"/>
        </w:rPr>
      </w:pPr>
    </w:p>
    <w:p w14:paraId="3ACCDFF8" w14:textId="67899005" w:rsidR="00D34AD1" w:rsidRPr="00DC05EA" w:rsidRDefault="00D34AD1" w:rsidP="00D34AD1">
      <w:pPr>
        <w:ind w:firstLine="284"/>
        <w:jc w:val="center"/>
        <w:rPr>
          <w:rFonts w:ascii="Garamond" w:hAnsi="Garamond"/>
          <w:bCs/>
        </w:rPr>
      </w:pPr>
      <w:r w:rsidRPr="00DC05EA">
        <w:rPr>
          <w:rFonts w:ascii="Garamond" w:hAnsi="Garamond"/>
          <w:bCs/>
        </w:rPr>
        <w:t>Neni 4</w:t>
      </w:r>
    </w:p>
    <w:p w14:paraId="38DDEEC1" w14:textId="361E4DF1" w:rsidR="00D34AD1" w:rsidRPr="00DC05EA" w:rsidRDefault="00D34AD1" w:rsidP="00D34AD1">
      <w:pPr>
        <w:ind w:firstLine="284"/>
        <w:jc w:val="center"/>
        <w:rPr>
          <w:rFonts w:ascii="Garamond" w:hAnsi="Garamond"/>
          <w:b/>
          <w:bCs/>
        </w:rPr>
      </w:pPr>
      <w:r w:rsidRPr="00DC05EA">
        <w:rPr>
          <w:rFonts w:ascii="Garamond" w:hAnsi="Garamond"/>
          <w:b/>
          <w:bCs/>
        </w:rPr>
        <w:t>Mënyra e rindarjes së çështjeve me short</w:t>
      </w:r>
    </w:p>
    <w:p w14:paraId="4F856BCD" w14:textId="11CA8A38" w:rsidR="00D34AD1" w:rsidRPr="00DC05EA" w:rsidRDefault="00D34AD1" w:rsidP="00D34AD1">
      <w:pPr>
        <w:ind w:firstLine="284"/>
        <w:jc w:val="both"/>
        <w:rPr>
          <w:rFonts w:ascii="Garamond" w:hAnsi="Garamond"/>
        </w:rPr>
      </w:pPr>
    </w:p>
    <w:p w14:paraId="7023D731" w14:textId="4D1A9704" w:rsidR="00D34AD1" w:rsidRPr="00DC05EA" w:rsidRDefault="00D34AD1" w:rsidP="00D34AD1">
      <w:pPr>
        <w:tabs>
          <w:tab w:val="left" w:pos="260"/>
        </w:tabs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 xml:space="preserve">Rindarja e çështjeve me short kryhet vetëm nëpërmjet sistemit elektronik të menaxhimit të çështjeve gjyqësore dhe i nënshtrohet të njëjtave rregulla të parashikuara në </w:t>
      </w:r>
      <w:r w:rsidR="00DC05EA">
        <w:rPr>
          <w:rFonts w:ascii="Garamond" w:hAnsi="Garamond"/>
        </w:rPr>
        <w:t>k</w:t>
      </w:r>
      <w:r w:rsidRPr="00DC05EA">
        <w:rPr>
          <w:rFonts w:ascii="Garamond" w:hAnsi="Garamond"/>
        </w:rPr>
        <w:t>reun II</w:t>
      </w:r>
      <w:r w:rsidR="00DC05EA">
        <w:rPr>
          <w:rFonts w:ascii="Garamond" w:hAnsi="Garamond"/>
        </w:rPr>
        <w:t>,</w:t>
      </w:r>
      <w:r w:rsidRPr="00DC05EA">
        <w:rPr>
          <w:rFonts w:ascii="Garamond" w:hAnsi="Garamond"/>
        </w:rPr>
        <w:t xml:space="preserve"> të vendimit </w:t>
      </w:r>
      <w:r w:rsidR="00DC05EA">
        <w:rPr>
          <w:rFonts w:ascii="Garamond" w:hAnsi="Garamond"/>
        </w:rPr>
        <w:t>n</w:t>
      </w:r>
      <w:r w:rsidRPr="00DC05EA">
        <w:rPr>
          <w:rFonts w:ascii="Garamond" w:hAnsi="Garamond"/>
        </w:rPr>
        <w:t>r. 554, datë 29.12.2022</w:t>
      </w:r>
      <w:r w:rsidR="00DC05EA">
        <w:rPr>
          <w:rFonts w:ascii="Garamond" w:hAnsi="Garamond"/>
        </w:rPr>
        <w:t>,</w:t>
      </w:r>
      <w:r w:rsidRPr="00DC05EA">
        <w:rPr>
          <w:rFonts w:ascii="Garamond" w:hAnsi="Garamond"/>
        </w:rPr>
        <w:t xml:space="preserve"> “Për ndarjen me short të çështjeve gjyqësore”, të Këshillit të Lartë Gjyqësor.</w:t>
      </w:r>
    </w:p>
    <w:p w14:paraId="653AE161" w14:textId="77777777" w:rsidR="00D34AD1" w:rsidRPr="00DC05EA" w:rsidRDefault="00D34AD1" w:rsidP="00D34AD1">
      <w:pPr>
        <w:ind w:firstLine="284"/>
        <w:jc w:val="both"/>
        <w:rPr>
          <w:rFonts w:ascii="Garamond" w:hAnsi="Garamond"/>
        </w:rPr>
      </w:pPr>
    </w:p>
    <w:p w14:paraId="6AF08987" w14:textId="7A4EBE96" w:rsidR="00D34AD1" w:rsidRPr="00DC05EA" w:rsidRDefault="00D34AD1" w:rsidP="00D34AD1">
      <w:pPr>
        <w:ind w:firstLine="284"/>
        <w:jc w:val="center"/>
        <w:rPr>
          <w:rFonts w:ascii="Garamond" w:hAnsi="Garamond"/>
          <w:bCs/>
        </w:rPr>
      </w:pPr>
      <w:r w:rsidRPr="00DC05EA">
        <w:rPr>
          <w:rFonts w:ascii="Garamond" w:hAnsi="Garamond"/>
          <w:bCs/>
        </w:rPr>
        <w:t>Neni 5</w:t>
      </w:r>
    </w:p>
    <w:p w14:paraId="5FAA2611" w14:textId="7FF2C3BA" w:rsidR="00D34AD1" w:rsidRPr="00DC05EA" w:rsidRDefault="00D34AD1" w:rsidP="00D34AD1">
      <w:pPr>
        <w:ind w:firstLine="284"/>
        <w:jc w:val="center"/>
        <w:rPr>
          <w:rFonts w:ascii="Garamond" w:hAnsi="Garamond"/>
          <w:b/>
          <w:bCs/>
        </w:rPr>
      </w:pPr>
      <w:r w:rsidRPr="00DC05EA">
        <w:rPr>
          <w:rFonts w:ascii="Garamond" w:hAnsi="Garamond"/>
          <w:b/>
          <w:bCs/>
        </w:rPr>
        <w:t>Rastet e rindarjes me short të çështjeve gjyqësore</w:t>
      </w:r>
    </w:p>
    <w:p w14:paraId="1F4BA744" w14:textId="77777777" w:rsidR="00D34AD1" w:rsidRPr="00DC05EA" w:rsidRDefault="00D34AD1" w:rsidP="00D34AD1">
      <w:pPr>
        <w:ind w:firstLine="284"/>
        <w:jc w:val="center"/>
        <w:rPr>
          <w:rFonts w:ascii="Garamond" w:hAnsi="Garamond"/>
          <w:b/>
          <w:bCs/>
        </w:rPr>
      </w:pPr>
    </w:p>
    <w:p w14:paraId="1D834D7E" w14:textId="0DA96609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1. Çështjet rindahen me short në rastet e mëposhtme:</w:t>
      </w:r>
    </w:p>
    <w:p w14:paraId="76B804AD" w14:textId="45D7FD58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a) për shkak të miratimit të dorëheqjes ose vendimit të përjashtimit të gjyqtarit, sipas ligjit</w:t>
      </w:r>
      <w:r w:rsidR="00DC05EA">
        <w:rPr>
          <w:rFonts w:ascii="Garamond" w:hAnsi="Garamond"/>
        </w:rPr>
        <w:t>;</w:t>
      </w:r>
      <w:r w:rsidRPr="00DC05EA">
        <w:rPr>
          <w:rFonts w:ascii="Garamond" w:hAnsi="Garamond"/>
        </w:rPr>
        <w:t xml:space="preserve"> </w:t>
      </w:r>
    </w:p>
    <w:p w14:paraId="0C9852AB" w14:textId="6102391C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b) për shkak të mbarimit të statusit të gjyqtarit, sipas ligjit</w:t>
      </w:r>
      <w:r w:rsidR="00DC05EA">
        <w:rPr>
          <w:rFonts w:ascii="Garamond" w:hAnsi="Garamond"/>
        </w:rPr>
        <w:t>;</w:t>
      </w:r>
      <w:r w:rsidRPr="00DC05EA">
        <w:rPr>
          <w:rFonts w:ascii="Garamond" w:hAnsi="Garamond"/>
        </w:rPr>
        <w:t xml:space="preserve"> </w:t>
      </w:r>
    </w:p>
    <w:p w14:paraId="42321875" w14:textId="686F5B43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lastRenderedPageBreak/>
        <w:t>c) për shkak të caktimit të përkohshëm, komandimit, transferimit ose ngritjes në detyrë sipas përcaktimeve të vendimit të KLGJ</w:t>
      </w:r>
      <w:r w:rsidR="00DC05EA">
        <w:rPr>
          <w:rFonts w:ascii="Garamond" w:hAnsi="Garamond"/>
        </w:rPr>
        <w:t>-së</w:t>
      </w:r>
      <w:r w:rsidRPr="00DC05EA">
        <w:rPr>
          <w:rFonts w:ascii="Garamond" w:hAnsi="Garamond"/>
        </w:rPr>
        <w:t>, sipas ligjit;</w:t>
      </w:r>
    </w:p>
    <w:p w14:paraId="5931F386" w14:textId="77C5E891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ç) kur zgjidhet anëtar i Këshillit të Lartë Gjyqësor, sipas ligjit;</w:t>
      </w:r>
    </w:p>
    <w:p w14:paraId="1759F23B" w14:textId="6D2514C9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d) për shkak të pezullimit përkohësisht nga detyra për shkak të ligjit</w:t>
      </w:r>
      <w:r w:rsidR="00595F80">
        <w:rPr>
          <w:rFonts w:ascii="Garamond" w:hAnsi="Garamond"/>
        </w:rPr>
        <w:t>,</w:t>
      </w:r>
      <w:r w:rsidRPr="00DC05EA">
        <w:rPr>
          <w:rFonts w:ascii="Garamond" w:hAnsi="Garamond"/>
        </w:rPr>
        <w:t xml:space="preserve"> me vendim të KLGJ</w:t>
      </w:r>
      <w:r w:rsidR="00DC05EA">
        <w:rPr>
          <w:rFonts w:ascii="Garamond" w:hAnsi="Garamond"/>
        </w:rPr>
        <w:t>-së</w:t>
      </w:r>
      <w:r w:rsidRPr="00DC05EA">
        <w:rPr>
          <w:rFonts w:ascii="Garamond" w:hAnsi="Garamond"/>
        </w:rPr>
        <w:t>, sipas ligjit;</w:t>
      </w:r>
    </w:p>
    <w:p w14:paraId="6A3AB887" w14:textId="67307818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dh) nuk paraqitet përkohësisht në detyrë për arsye që lidhen me:</w:t>
      </w:r>
    </w:p>
    <w:p w14:paraId="6B78035F" w14:textId="50F97DCF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i</w:t>
      </w:r>
      <w:r w:rsidR="00DC05EA">
        <w:rPr>
          <w:rFonts w:ascii="Garamond" w:hAnsi="Garamond"/>
        </w:rPr>
        <w:t>.</w:t>
      </w:r>
      <w:r w:rsidRPr="00DC05EA">
        <w:rPr>
          <w:rFonts w:ascii="Garamond" w:hAnsi="Garamond"/>
        </w:rPr>
        <w:t xml:space="preserve"> paaftësinë shëndetësore gjatë periudhës së përfitimit të mbrojtjes së detyrueshme nga sigurimet shoqërore;</w:t>
      </w:r>
    </w:p>
    <w:p w14:paraId="762637C3" w14:textId="05FC7108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bookmarkStart w:id="0" w:name="_GoBack"/>
      <w:r w:rsidRPr="00DC05EA">
        <w:rPr>
          <w:rFonts w:ascii="Garamond" w:hAnsi="Garamond"/>
        </w:rPr>
        <w:t>ii</w:t>
      </w:r>
      <w:r w:rsidR="00DC05EA">
        <w:rPr>
          <w:rFonts w:ascii="Garamond" w:hAnsi="Garamond"/>
        </w:rPr>
        <w:t>.</w:t>
      </w:r>
      <w:r w:rsidRPr="00DC05EA">
        <w:rPr>
          <w:rFonts w:ascii="Garamond" w:hAnsi="Garamond"/>
        </w:rPr>
        <w:t xml:space="preserve"> përfitimin e lejes së papaguar;</w:t>
      </w:r>
    </w:p>
    <w:bookmarkEnd w:id="0"/>
    <w:p w14:paraId="3336358B" w14:textId="7857A99A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iii</w:t>
      </w:r>
      <w:r w:rsidR="00DC05EA">
        <w:rPr>
          <w:rFonts w:ascii="Garamond" w:hAnsi="Garamond"/>
        </w:rPr>
        <w:t>.</w:t>
      </w:r>
      <w:r w:rsidRPr="00DC05EA">
        <w:rPr>
          <w:rFonts w:ascii="Garamond" w:hAnsi="Garamond"/>
        </w:rPr>
        <w:t xml:space="preserve"> përfitimin e lejes së veçantë</w:t>
      </w:r>
      <w:r w:rsidR="00683409">
        <w:rPr>
          <w:rFonts w:ascii="Garamond" w:hAnsi="Garamond"/>
        </w:rPr>
        <w:t>;</w:t>
      </w:r>
    </w:p>
    <w:p w14:paraId="4E1B00BC" w14:textId="18B98BD7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e) kur pozicioni i magjistratit suprimohet për shkak të ndryshimeve në strukturën administrative;</w:t>
      </w:r>
    </w:p>
    <w:p w14:paraId="1132E9D5" w14:textId="0CEF4446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ë)</w:t>
      </w:r>
      <w:r w:rsidR="0065644E" w:rsidRPr="00DC05EA">
        <w:rPr>
          <w:rFonts w:ascii="Garamond" w:hAnsi="Garamond"/>
        </w:rPr>
        <w:t xml:space="preserve"> </w:t>
      </w:r>
      <w:r w:rsidRPr="00DC05EA">
        <w:rPr>
          <w:rFonts w:ascii="Garamond" w:hAnsi="Garamond"/>
        </w:rPr>
        <w:t>për shkak të riorganizimit gjyqësor e suprimimit të gjykatës;</w:t>
      </w:r>
    </w:p>
    <w:p w14:paraId="483285C3" w14:textId="429B4494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f) për shkak të riorganizimit të brendshëm të gjykatës</w:t>
      </w:r>
      <w:r w:rsidR="00595F80">
        <w:rPr>
          <w:rFonts w:ascii="Garamond" w:hAnsi="Garamond"/>
        </w:rPr>
        <w:t>,</w:t>
      </w:r>
      <w:r w:rsidRPr="00DC05EA">
        <w:rPr>
          <w:rFonts w:ascii="Garamond" w:hAnsi="Garamond"/>
        </w:rPr>
        <w:t xml:space="preserve"> përmes:</w:t>
      </w:r>
    </w:p>
    <w:p w14:paraId="0B0B8824" w14:textId="3997C590" w:rsidR="00D34AD1" w:rsidRPr="005E427A" w:rsidRDefault="00D34AD1" w:rsidP="00D34AD1">
      <w:pPr>
        <w:tabs>
          <w:tab w:val="left" w:pos="4700"/>
          <w:tab w:val="center" w:pos="5040"/>
        </w:tabs>
        <w:ind w:firstLine="284"/>
        <w:jc w:val="both"/>
        <w:rPr>
          <w:rFonts w:ascii="Garamond" w:hAnsi="Garamond"/>
        </w:rPr>
      </w:pPr>
      <w:r w:rsidRPr="005E427A">
        <w:rPr>
          <w:rFonts w:ascii="Garamond" w:hAnsi="Garamond"/>
        </w:rPr>
        <w:t>g) krijimit të seksioneve të reja;</w:t>
      </w:r>
    </w:p>
    <w:p w14:paraId="4F223AF5" w14:textId="080EB847" w:rsidR="00D34AD1" w:rsidRPr="005E427A" w:rsidRDefault="00D34AD1" w:rsidP="00D34AD1">
      <w:pPr>
        <w:tabs>
          <w:tab w:val="left" w:pos="4700"/>
          <w:tab w:val="center" w:pos="5040"/>
        </w:tabs>
        <w:ind w:firstLine="284"/>
        <w:jc w:val="both"/>
        <w:rPr>
          <w:rFonts w:ascii="Garamond" w:hAnsi="Garamond"/>
        </w:rPr>
      </w:pPr>
      <w:r w:rsidRPr="005E427A">
        <w:rPr>
          <w:rFonts w:ascii="Garamond" w:hAnsi="Garamond"/>
        </w:rPr>
        <w:t>ii</w:t>
      </w:r>
      <w:r w:rsidR="00DC05EA" w:rsidRPr="005E427A">
        <w:rPr>
          <w:rFonts w:ascii="Garamond" w:hAnsi="Garamond"/>
        </w:rPr>
        <w:t>.</w:t>
      </w:r>
      <w:r w:rsidRPr="005E427A">
        <w:rPr>
          <w:rFonts w:ascii="Garamond" w:hAnsi="Garamond"/>
        </w:rPr>
        <w:t xml:space="preserve"> shtimit ose pakësimit të trupave gjykuese në një seksion;</w:t>
      </w:r>
    </w:p>
    <w:p w14:paraId="6A235350" w14:textId="64A8674E" w:rsidR="00D34AD1" w:rsidRPr="005E427A" w:rsidRDefault="00D34AD1" w:rsidP="00D34AD1">
      <w:pPr>
        <w:ind w:firstLine="284"/>
        <w:jc w:val="both"/>
        <w:rPr>
          <w:rFonts w:ascii="Garamond" w:hAnsi="Garamond"/>
        </w:rPr>
      </w:pPr>
      <w:r w:rsidRPr="005E427A">
        <w:rPr>
          <w:rFonts w:ascii="Garamond" w:hAnsi="Garamond"/>
        </w:rPr>
        <w:t>iii</w:t>
      </w:r>
      <w:r w:rsidR="00DC05EA" w:rsidRPr="005E427A">
        <w:rPr>
          <w:rFonts w:ascii="Garamond" w:hAnsi="Garamond"/>
        </w:rPr>
        <w:t>.</w:t>
      </w:r>
      <w:r w:rsidRPr="005E427A">
        <w:rPr>
          <w:rFonts w:ascii="Garamond" w:hAnsi="Garamond"/>
        </w:rPr>
        <w:t xml:space="preserve"> caktimit të gjyqtarit në një seksion tjetër.</w:t>
      </w:r>
    </w:p>
    <w:p w14:paraId="7C671D82" w14:textId="51135D65" w:rsidR="00D34AD1" w:rsidRPr="00DC05EA" w:rsidRDefault="00D34AD1" w:rsidP="00D34AD1">
      <w:pPr>
        <w:tabs>
          <w:tab w:val="left" w:pos="1080"/>
        </w:tabs>
        <w:ind w:firstLine="284"/>
        <w:jc w:val="both"/>
        <w:rPr>
          <w:rFonts w:ascii="Garamond" w:hAnsi="Garamond"/>
        </w:rPr>
      </w:pPr>
      <w:r w:rsidRPr="005E427A">
        <w:rPr>
          <w:rFonts w:ascii="Garamond" w:hAnsi="Garamond"/>
        </w:rPr>
        <w:t>gj)</w:t>
      </w:r>
      <w:r w:rsidRPr="00DC05EA">
        <w:rPr>
          <w:rFonts w:ascii="Garamond" w:hAnsi="Garamond"/>
        </w:rPr>
        <w:t xml:space="preserve"> shtimi i gjyqtarëve në gjykatë.</w:t>
      </w:r>
    </w:p>
    <w:p w14:paraId="65D38491" w14:textId="11A49556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 xml:space="preserve">2. Nuk rindahen me short çështjet urgjente për të cilat, çdo fillim viti, kryetari i gjykatës, në zbatim të shkronjës “b”, të nenit 37, të </w:t>
      </w:r>
      <w:r w:rsidR="00DC05EA">
        <w:rPr>
          <w:rFonts w:ascii="Garamond" w:hAnsi="Garamond"/>
        </w:rPr>
        <w:t>l</w:t>
      </w:r>
      <w:r w:rsidRPr="00DC05EA">
        <w:rPr>
          <w:rFonts w:ascii="Garamond" w:hAnsi="Garamond"/>
        </w:rPr>
        <w:t>igjit nr. 98/2016</w:t>
      </w:r>
      <w:r w:rsidR="00DC05EA">
        <w:rPr>
          <w:rFonts w:ascii="Garamond" w:hAnsi="Garamond"/>
        </w:rPr>
        <w:t>,</w:t>
      </w:r>
      <w:r w:rsidRPr="00DC05EA">
        <w:rPr>
          <w:rFonts w:ascii="Garamond" w:hAnsi="Garamond"/>
        </w:rPr>
        <w:t xml:space="preserve"> “Për organizimin e pushtetit gjyqësor në Republikën e Shqipërisë”, ka miratuar listën e gjyqtarëve për gjykimin e tyre. Rindarja e këtyre çështjeve bëhet sipas aktit të kryetarit të gjykatës, i nxjerrë në përputhje me rregullat e miratuara nga Këshilli i Lartë Gjyqësor.</w:t>
      </w:r>
    </w:p>
    <w:p w14:paraId="0FFDBAA6" w14:textId="3E7712FE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3. Kryetarët e gjykatave, në çdo rast tjetër, tej atyre të përcaktuara në këtë vendim, kur vlerësojnë se zgjidhja e një situate konkrete që ka të bëjë me efi</w:t>
      </w:r>
      <w:r w:rsidR="00DC05EA">
        <w:rPr>
          <w:rFonts w:ascii="Garamond" w:hAnsi="Garamond"/>
        </w:rPr>
        <w:t>ci</w:t>
      </w:r>
      <w:r w:rsidRPr="00DC05EA">
        <w:rPr>
          <w:rFonts w:ascii="Garamond" w:hAnsi="Garamond"/>
        </w:rPr>
        <w:t>encën e drejtësisë mund të bëhet vetëm përmes rindarjes me short të çështjeve gjyqësore, duhet të informojnë menjëherë Këshillin e Lartë Gjyqësor për të vlerësuar nëse ajo situatë përbën një rast nevoje që justifikon rindarjen me short të çështjeve gjyqësore.</w:t>
      </w:r>
    </w:p>
    <w:p w14:paraId="2F2AB3CC" w14:textId="77777777" w:rsidR="00D34AD1" w:rsidRPr="00DC05EA" w:rsidRDefault="00D34AD1" w:rsidP="00D34AD1">
      <w:pPr>
        <w:ind w:firstLine="284"/>
        <w:jc w:val="both"/>
        <w:rPr>
          <w:rFonts w:ascii="Garamond" w:hAnsi="Garamond"/>
        </w:rPr>
      </w:pPr>
    </w:p>
    <w:p w14:paraId="639DFAF0" w14:textId="0D93507D" w:rsidR="00D34AD1" w:rsidRPr="00DC05EA" w:rsidRDefault="00D34AD1" w:rsidP="00D34AD1">
      <w:pPr>
        <w:ind w:firstLine="284"/>
        <w:jc w:val="center"/>
        <w:rPr>
          <w:rFonts w:ascii="Garamond" w:hAnsi="Garamond"/>
          <w:bCs/>
        </w:rPr>
      </w:pPr>
      <w:r w:rsidRPr="00DC05EA">
        <w:rPr>
          <w:rFonts w:ascii="Garamond" w:hAnsi="Garamond"/>
          <w:bCs/>
        </w:rPr>
        <w:t>Neni 6</w:t>
      </w:r>
    </w:p>
    <w:p w14:paraId="1A02FE86" w14:textId="59A2A86C" w:rsidR="00D34AD1" w:rsidRPr="00DC05EA" w:rsidRDefault="00D34AD1" w:rsidP="00D34AD1">
      <w:pPr>
        <w:ind w:firstLine="284"/>
        <w:jc w:val="center"/>
        <w:rPr>
          <w:rFonts w:ascii="Garamond" w:hAnsi="Garamond"/>
          <w:b/>
          <w:bCs/>
        </w:rPr>
      </w:pPr>
      <w:r w:rsidRPr="00DC05EA">
        <w:rPr>
          <w:rFonts w:ascii="Garamond" w:hAnsi="Garamond"/>
          <w:b/>
          <w:bCs/>
        </w:rPr>
        <w:t>Kriteret për rindarjen me short të çështjeve</w:t>
      </w:r>
      <w:r w:rsidR="00595F80">
        <w:rPr>
          <w:rFonts w:ascii="Garamond" w:hAnsi="Garamond"/>
          <w:b/>
          <w:bCs/>
        </w:rPr>
        <w:t>,</w:t>
      </w:r>
      <w:r w:rsidRPr="00DC05EA">
        <w:rPr>
          <w:rFonts w:ascii="Garamond" w:hAnsi="Garamond"/>
          <w:b/>
          <w:bCs/>
        </w:rPr>
        <w:t xml:space="preserve"> për rrethana që kanë të bëjnë me gjyqtarin të cilit i janë caktuar</w:t>
      </w:r>
    </w:p>
    <w:p w14:paraId="1EDF7413" w14:textId="09551D44" w:rsidR="00D34AD1" w:rsidRPr="00DC05EA" w:rsidRDefault="00D34AD1" w:rsidP="00D34AD1">
      <w:pPr>
        <w:ind w:firstLine="284"/>
        <w:jc w:val="both"/>
        <w:rPr>
          <w:rFonts w:ascii="Garamond" w:hAnsi="Garamond"/>
        </w:rPr>
      </w:pPr>
    </w:p>
    <w:p w14:paraId="5BA34647" w14:textId="4863DADF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1. Çështjet e ndara me short, për të cilat bëhet e nevojshme rindarja e tyre për shkak të ndërprerjes së ushtrimit të funksionit të gjyqtarit të cilit i janë caktuar, rindahen me short menjëherë pas vendimit të Këshillit të Lartë Gjyqësor për deklarimin e mbarimit të statusit të magjistratit për këtë gjyqtar.</w:t>
      </w:r>
    </w:p>
    <w:p w14:paraId="288B66F9" w14:textId="70EA25B8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2. Rindarja e çështjeve me short</w:t>
      </w:r>
      <w:r w:rsidR="007A707F">
        <w:rPr>
          <w:rFonts w:ascii="Garamond" w:hAnsi="Garamond"/>
        </w:rPr>
        <w:t>,</w:t>
      </w:r>
      <w:r w:rsidRPr="00DC05EA">
        <w:rPr>
          <w:rFonts w:ascii="Garamond" w:hAnsi="Garamond"/>
        </w:rPr>
        <w:t xml:space="preserve"> në rastin e gjyqtarit që ndërpret përkohësisht ushtrimin e funksionit, është përgjegjësi e kryetarit të gjykatës. Në këtë rast, kryetari i gjykatës vlerëson shkakun konkret të lindur për rindarjen e çështjeve me short, shkallën e urgjencës së çështjeve, fazën e gjykimit të tyre, si edhe kohën ose pritshmëritë për rifillimin e ushtrimit të funksionit të gjyqtarit të cilit i janë caktuar. Bazuar në rrethana të njohura apo në informacionet e marra nga autoritetet përkatëse, kryetari i gjykatës, nëpërmjet një akti të motivuar, mund të urdhërojë rindarjen e të gjitha çështjeve të atij gjyqtari apo të një pjese apo kategorie të caktuar të tyre, si dhe për kohën e rindarjes me short të çështjeve.</w:t>
      </w:r>
    </w:p>
    <w:p w14:paraId="43ED7FB8" w14:textId="63E34FDD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3. Çështjet e ndara me short, për të cilat bëhet e nevojshme rindarja e tyre për shkak të ndërprerjes, përkohësisht ose përfundimisht, të ushtrimit të funksionit në atë gjykatë të gjyqtarit të cilit i janë caktuar, rindahen me short menjëherë me konfirmimin e shkakut të rindarjes së çështjeve.</w:t>
      </w:r>
    </w:p>
    <w:p w14:paraId="656D8601" w14:textId="227BBBD6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lastRenderedPageBreak/>
        <w:t xml:space="preserve">4. Çështjet e ndara me short, për të cilat bëhet e nevojshme rindarja e tyre, në rastin kur ato i janë caktuar gjyqtarit si gjyqtar i vetëm, rindahen me short ndërmjet gjyqtarëve të tjerë të seksionit përkatës të gjykatës dhe kur kjo nuk është e mundur, ndërmjet të gjithë gjyqtarëve të gjykatës. </w:t>
      </w:r>
    </w:p>
    <w:p w14:paraId="5837F5DA" w14:textId="36531F5D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5. Çështjet e ndara me short, për të cilat bëhet e nevojshme rindarja e tyre, në rastin kur ato i janë caktuar gjyqtarit si relator në një trup gjykues kolegjial, ndërsa shkaku i rindarjes lind përpara fillimit të gjykimit ose përpara shpalljes së tyre për gjykim, rindahen me short ndërmjet gjyqtarëve të tjerë të seksionit përkatës të gjykatës dhe kur kjo nuk është e mundur, ndërmjet të gjithë gjyqtarëve të gjykatës.</w:t>
      </w:r>
    </w:p>
    <w:p w14:paraId="19CE3738" w14:textId="78F742E8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6. Çështjet e ndara me short, për të cilat bëhet e nevojshme rindarja e tyre, në rastin kur ato i janë caktuar gjyqtarit si relator në një trup gjykues kolegjial, ndërsa shkaku i rindarjes lind gjatë gjykimit të tyre ose kur çështjet janë shpallur për gjykim, rindahen me short për përcaktimin e relatorit ndërmjet anëtarëve të tjerë të trupit gjykues, i cili më pas plotësohet me një anëtar tjetër.</w:t>
      </w:r>
    </w:p>
    <w:p w14:paraId="0C0D9D0E" w14:textId="77777777" w:rsidR="00D34AD1" w:rsidRPr="00DC05EA" w:rsidRDefault="00D34AD1" w:rsidP="00D34AD1">
      <w:pPr>
        <w:ind w:firstLine="284"/>
        <w:jc w:val="both"/>
        <w:rPr>
          <w:rFonts w:ascii="Garamond" w:hAnsi="Garamond"/>
        </w:rPr>
      </w:pPr>
    </w:p>
    <w:p w14:paraId="014EE4DA" w14:textId="0DA4BA0F" w:rsidR="00D34AD1" w:rsidRPr="00DC05EA" w:rsidRDefault="00D34AD1" w:rsidP="00D34AD1">
      <w:pPr>
        <w:ind w:firstLine="284"/>
        <w:jc w:val="center"/>
        <w:rPr>
          <w:rFonts w:ascii="Garamond" w:hAnsi="Garamond"/>
          <w:bCs/>
        </w:rPr>
      </w:pPr>
      <w:r w:rsidRPr="00DC05EA">
        <w:rPr>
          <w:rFonts w:ascii="Garamond" w:hAnsi="Garamond"/>
          <w:bCs/>
        </w:rPr>
        <w:t>Neni 7</w:t>
      </w:r>
    </w:p>
    <w:p w14:paraId="4AAE2C9A" w14:textId="12810804" w:rsidR="00D34AD1" w:rsidRPr="00DC05EA" w:rsidRDefault="00D34AD1" w:rsidP="00D34AD1">
      <w:pPr>
        <w:ind w:firstLine="284"/>
        <w:jc w:val="center"/>
        <w:rPr>
          <w:rFonts w:ascii="Garamond" w:hAnsi="Garamond"/>
          <w:b/>
          <w:bCs/>
        </w:rPr>
      </w:pPr>
      <w:r w:rsidRPr="00DC05EA">
        <w:rPr>
          <w:rFonts w:ascii="Garamond" w:hAnsi="Garamond"/>
          <w:b/>
          <w:bCs/>
        </w:rPr>
        <w:t>Kriteret për rindarjen me short të çështjeve për rrethana që kanë të bëjnë me gjykatën ku janë regjistruar</w:t>
      </w:r>
    </w:p>
    <w:p w14:paraId="3208CD67" w14:textId="77777777" w:rsidR="00D34AD1" w:rsidRPr="00DC05EA" w:rsidRDefault="00D34AD1" w:rsidP="00D34AD1">
      <w:pPr>
        <w:ind w:firstLine="284"/>
        <w:rPr>
          <w:rFonts w:ascii="Garamond" w:hAnsi="Garamond"/>
        </w:rPr>
      </w:pPr>
    </w:p>
    <w:p w14:paraId="7CF3C0E3" w14:textId="421148FB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1. Çështjet e ndara me short, për të cilat bëhet e nevojshme rindarja e tyre për rrethana që kanë të bëjnë me gjykatën ku janë regjistruar, rindahen me short menjëherë me konfirmimin e shkakut të rindarjes së çështjeve, si dhe në varësi të shkakut konkret të rindarjes.</w:t>
      </w:r>
    </w:p>
    <w:p w14:paraId="04AAEC1E" w14:textId="7C3EDF82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2. Në rastin e suprimimit</w:t>
      </w:r>
      <w:r w:rsidRPr="00DC05EA">
        <w:rPr>
          <w:rFonts w:ascii="Garamond" w:hAnsi="Garamond"/>
          <w:b/>
          <w:bCs/>
        </w:rPr>
        <w:t xml:space="preserve"> </w:t>
      </w:r>
      <w:r w:rsidRPr="00DC05EA">
        <w:rPr>
          <w:rFonts w:ascii="Garamond" w:hAnsi="Garamond"/>
        </w:rPr>
        <w:t>të gjykatës për shkak të riorganizimit gjyqësor, çështjet rindahen me short pas regjistrimit të tyre në gjykatën kompetente nga pikëpamja tokësore. Nëse gjyqtari i gjykatës së suprimuar caktohet në gjykatën që përcaktohet si kompetente nga pikëpamja tokësore, çështjet e caktuara atij më parë me short nuk rindahen, por i kalojnë këtij gjyqtari.</w:t>
      </w:r>
    </w:p>
    <w:p w14:paraId="67044E26" w14:textId="0D07E5BC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3. Në rastin e krijimit të seksioneve të reja në gjykatë, çështjet që i përkasin këtyre seksioneve rindahen me short me krijimin e tyre. Në këtë rast rindahen me short vetëm ato çështje gjykimi i të cilave nuk ka filluar për gjykatat e shkallës së parë apo ato çështje të cilat nuk janë shpallur për gjykim në gjykatat e niveleve më të larta. Kryetari i gjykatës është autoriteti që vendos për rindarjen me short të çështjeve në rastin e krijimit të seksioneve të reja në gjykatë, si dhe për përcaktimin e çështjeve të regjistruara më parë që do të rishortohen.</w:t>
      </w:r>
    </w:p>
    <w:p w14:paraId="7554234C" w14:textId="3273FFE4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4. Në rastin e shtimit të trupave gjykuese në një seksion të gjykatës, çështjet e seksionit ku shtohen trupat gjykues rindahen me short me krijimin e trupave të reja gjykuese. Në këtë rast rindahen me short vetëm ato çështje gjykimi i të cilave në shkallë të parë nuk ka filluar apo ato çështje të cilat nuk janë shpallur për gjykim në gjykatat e niveleve më të larta. Kryetari i gjykatës është autoriteti që vendos për rindarjen me short të çështjeve në rastin e shtimit të trupave gjykuese në gjykatë, si dhe për përcaktimin e rrethit të çështjeve që do të rishortohen, me qëllim që ngarkesa e punës për gjyqtarët e caktuar rishtazi në një seksion të gjykatës, për aq sa është e mundur, të jetë jo më e lartë se numri mesatar i çështjeve për gjyqtar të këtij seksioni, si dhe të përfshijë çështje të së njëjtës vjetërsi sipas kohës së regjistrimit të tyre në gjykatë dhe të kategorive të ndryshme.</w:t>
      </w:r>
    </w:p>
    <w:p w14:paraId="6CEDE04E" w14:textId="3DC37F16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5. Në rastin e pakësimit të trupave gjykuese në një seksion të gjykatës, çështjet e gjyqtarëve të trupave gjykuese të pakësuar</w:t>
      </w:r>
      <w:r w:rsidR="009348C4">
        <w:rPr>
          <w:rFonts w:ascii="Garamond" w:hAnsi="Garamond"/>
        </w:rPr>
        <w:t>a</w:t>
      </w:r>
      <w:r w:rsidRPr="00DC05EA">
        <w:rPr>
          <w:rFonts w:ascii="Garamond" w:hAnsi="Garamond"/>
        </w:rPr>
        <w:t>, me daljen e vendimit përkatës të këshillit të gjykatës, rindahen me short ndërmjet gjyqtarëve të tjerë të këtij seksioni. Në këtë rast rindahen me short vetëm ato çështje gjykimi i të cilave në shkallë të parë nuk ka filluar apo ato çështje të cilat nuk janë shpallur për gjykim. Kryetari i gjykatës është autoriteti që vendos për rindarjen me short të çështjeve në rastin e pakësimit të trupave gjykuese në një seksion të gjykatës, si dhe për përcaktimin e çështjeve që do të rishortohen.</w:t>
      </w:r>
    </w:p>
    <w:p w14:paraId="60B20339" w14:textId="215C009D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 xml:space="preserve">6. Në rastin e caktimit të gjyqtarit në një seksion tjetër të gjykatës, çështjet e këtij gjyqtari, me caktimin e tij në një seksion tjetër nga këshilli i gjykatës, rindahen me short ndërmjet gjyqtarëve </w:t>
      </w:r>
      <w:r w:rsidRPr="00DC05EA">
        <w:rPr>
          <w:rFonts w:ascii="Garamond" w:hAnsi="Garamond"/>
        </w:rPr>
        <w:lastRenderedPageBreak/>
        <w:t>të tjerë të seksionit ku ky gjyqtar bënte pjesë. Në këtë rast rindahen me short vetëm ato çështje gjykimi i të cilave në shkallë të parë nuk ka filluar apo ato çështje të cilat nuk janë shpallur për gjykim në gjykatat e niveleve më të larta. Kryetari i gjykatës është autoriteti që vendos për rindarjen me short të çështjeve në rastin e caktimit të gjyqtarit në një seksion tjetër të gjykatës, si dhe për përcaktimin e rrethit të çështjeve që do të rishortohen, me qëllim që ngarkesa e punës për gjyqtarin e caktuar rishtazi në një seksion tjetër, për aq sa është e mundur, të jetë jo më e lartë se numri mesatar i çështjeve për gjyqtar të seksionit ku caktohet, si dhe të përfshijë çështje të së njëjtës vjetërsi sipas kohës së regjistrimit të tyre në gjykatë dhe të kategorive të ndryshme.</w:t>
      </w:r>
    </w:p>
    <w:p w14:paraId="35CB63BC" w14:textId="21D2A5BC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7. Në rastin e shtimit të gjyqtarëve në gjykatë, çështjet e gjykatës dhe kur është rasti ato që i përkasin seksionit ku gjyqtarët e ardhur rishtazi caktohen, rindahen me short menjëherë dhe, kur është rasti, me caktimin e këtyre gjyqtarëve në seksione. Në këtë rast rindahen me short vetëm ato çështje gjykimi i të cilave në shkallë të parë nuk ka filluar apo ato çështje të cilat nuk janë shpallur për gjykim në gjykatat më të larta</w:t>
      </w:r>
      <w:r w:rsidR="00E80635">
        <w:rPr>
          <w:rFonts w:ascii="Garamond" w:hAnsi="Garamond"/>
        </w:rPr>
        <w:t>.</w:t>
      </w:r>
      <w:r w:rsidRPr="00DC05EA">
        <w:rPr>
          <w:rFonts w:ascii="Garamond" w:hAnsi="Garamond"/>
        </w:rPr>
        <w:t xml:space="preserve"> Gjyqtarët e ardhur rishtazi, përmes rindarjes me short të çështjeve, ngarkohet me një numër çështjesh jo më të lartë se numri mesatar i çështjeve për gjyqtar të asaj gjykate apo, kur është rasti, se numri mesatar i çështjeve për gjyqtar të seksionit përkatës të gjykatës në të cilin gjyqtarët e ardhur rishtazi caktohen. Kryetari i gjykatës është autoriteti që vendos për rindarjen me short të çështjeve në rastin e shtimit të gjyqtarëve në gjykatë, si dhe për përcaktimin e rrethit të çështjeve që do të rishortohen, me q</w:t>
      </w:r>
      <w:r w:rsidR="00E80635">
        <w:rPr>
          <w:rFonts w:ascii="Garamond" w:hAnsi="Garamond"/>
        </w:rPr>
        <w:t>ë</w:t>
      </w:r>
      <w:r w:rsidRPr="00DC05EA">
        <w:rPr>
          <w:rFonts w:ascii="Garamond" w:hAnsi="Garamond"/>
        </w:rPr>
        <w:t>llim që ngarkesa e punës për gjyqtarët e ardhur rishtazi në gjykatë, për aq sa është e mundur, të përfshijë çështje të së njëjtës vjetërsi sipas kohës së regjistrimit të tyre në gjykatë.</w:t>
      </w:r>
    </w:p>
    <w:p w14:paraId="7B5AA991" w14:textId="77777777" w:rsidR="0065644E" w:rsidRPr="00DC05EA" w:rsidRDefault="0065644E" w:rsidP="00D34AD1">
      <w:pPr>
        <w:ind w:firstLine="284"/>
        <w:jc w:val="center"/>
        <w:rPr>
          <w:rFonts w:ascii="Garamond" w:hAnsi="Garamond"/>
          <w:b/>
          <w:bCs/>
        </w:rPr>
      </w:pPr>
    </w:p>
    <w:p w14:paraId="72E95BFC" w14:textId="47A0B55E" w:rsidR="00D34AD1" w:rsidRPr="00DC05EA" w:rsidRDefault="00D34AD1" w:rsidP="00D34AD1">
      <w:pPr>
        <w:ind w:firstLine="284"/>
        <w:jc w:val="center"/>
        <w:rPr>
          <w:rFonts w:ascii="Garamond" w:hAnsi="Garamond"/>
          <w:bCs/>
        </w:rPr>
      </w:pPr>
      <w:r w:rsidRPr="00DC05EA">
        <w:rPr>
          <w:rFonts w:ascii="Garamond" w:hAnsi="Garamond"/>
          <w:bCs/>
        </w:rPr>
        <w:t>Neni 8</w:t>
      </w:r>
    </w:p>
    <w:p w14:paraId="7D7AD0CC" w14:textId="1C827E21" w:rsidR="00D34AD1" w:rsidRPr="00DC05EA" w:rsidRDefault="00D34AD1" w:rsidP="00D34AD1">
      <w:pPr>
        <w:ind w:firstLine="284"/>
        <w:jc w:val="center"/>
        <w:rPr>
          <w:rFonts w:ascii="Garamond" w:hAnsi="Garamond"/>
          <w:b/>
          <w:bCs/>
        </w:rPr>
      </w:pPr>
      <w:r w:rsidRPr="00DC05EA">
        <w:rPr>
          <w:rFonts w:ascii="Garamond" w:hAnsi="Garamond"/>
          <w:b/>
          <w:bCs/>
        </w:rPr>
        <w:t>Zbatimi i vendimit</w:t>
      </w:r>
    </w:p>
    <w:p w14:paraId="6BA924DB" w14:textId="77777777" w:rsidR="00D34AD1" w:rsidRPr="00DC05EA" w:rsidRDefault="00D34AD1" w:rsidP="00D34AD1">
      <w:pPr>
        <w:ind w:firstLine="284"/>
        <w:jc w:val="both"/>
        <w:rPr>
          <w:rFonts w:ascii="Garamond" w:hAnsi="Garamond"/>
          <w:b/>
          <w:bCs/>
        </w:rPr>
      </w:pPr>
    </w:p>
    <w:p w14:paraId="52F7E469" w14:textId="3F0307FD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1. Ngarkohet Departamenti i Administrimit të Gjykatave dhe Teknologjisë së Informacionit pranë Këshillit të Lartë Gjyqësor për kryerjen e procedurave dhe zhvillimeve të nevojshme në sistemin e menaxhimit të çështjeve, në zbatim të këtij vendimi.</w:t>
      </w:r>
    </w:p>
    <w:p w14:paraId="69B75405" w14:textId="33F4DF65" w:rsidR="00D34AD1" w:rsidRPr="00DC05EA" w:rsidRDefault="00D34AD1" w:rsidP="00D34AD1">
      <w:pPr>
        <w:ind w:firstLine="284"/>
        <w:jc w:val="both"/>
        <w:rPr>
          <w:rFonts w:ascii="Garamond" w:hAnsi="Garamond"/>
        </w:rPr>
      </w:pPr>
      <w:r w:rsidRPr="00DC05EA">
        <w:rPr>
          <w:rFonts w:ascii="Garamond" w:hAnsi="Garamond"/>
        </w:rPr>
        <w:t>Ky vendim hyn në fuqi në datën e botimit në Fletoren Zyrtare.</w:t>
      </w:r>
    </w:p>
    <w:p w14:paraId="391F4631" w14:textId="77777777" w:rsidR="00D34AD1" w:rsidRPr="00DC05EA" w:rsidRDefault="00D34AD1" w:rsidP="00D34AD1">
      <w:pPr>
        <w:ind w:firstLine="284"/>
        <w:jc w:val="both"/>
        <w:rPr>
          <w:rFonts w:ascii="Garamond" w:hAnsi="Garamond"/>
        </w:rPr>
      </w:pPr>
    </w:p>
    <w:p w14:paraId="304E4D0F" w14:textId="77777777" w:rsidR="00D34AD1" w:rsidRPr="00DC05EA" w:rsidRDefault="00D34AD1" w:rsidP="0065644E">
      <w:pPr>
        <w:ind w:firstLine="284"/>
        <w:jc w:val="right"/>
        <w:rPr>
          <w:rFonts w:ascii="Garamond" w:hAnsi="Garamond"/>
          <w:bCs/>
        </w:rPr>
      </w:pPr>
      <w:r w:rsidRPr="00DC05EA">
        <w:rPr>
          <w:rFonts w:ascii="Garamond" w:hAnsi="Garamond"/>
          <w:bCs/>
        </w:rPr>
        <w:t>PËR KËSHILLIN E LARTË GJYQËSOR</w:t>
      </w:r>
    </w:p>
    <w:p w14:paraId="46EF07E9" w14:textId="77777777" w:rsidR="00D34AD1" w:rsidRPr="00DC05EA" w:rsidRDefault="00D34AD1" w:rsidP="0065644E">
      <w:pPr>
        <w:ind w:firstLine="284"/>
        <w:jc w:val="right"/>
        <w:rPr>
          <w:rFonts w:ascii="Garamond" w:hAnsi="Garamond"/>
          <w:bCs/>
        </w:rPr>
      </w:pPr>
      <w:r w:rsidRPr="00DC05EA">
        <w:rPr>
          <w:rFonts w:ascii="Garamond" w:hAnsi="Garamond"/>
          <w:bCs/>
        </w:rPr>
        <w:t>KRYETARE</w:t>
      </w:r>
    </w:p>
    <w:p w14:paraId="0CB18DBB" w14:textId="406DC916" w:rsidR="008E3307" w:rsidRPr="00DC05EA" w:rsidRDefault="0065644E" w:rsidP="0065644E">
      <w:pPr>
        <w:ind w:firstLine="284"/>
        <w:jc w:val="right"/>
        <w:rPr>
          <w:rFonts w:ascii="Garamond" w:hAnsi="Garamond"/>
        </w:rPr>
      </w:pPr>
      <w:r w:rsidRPr="00DC05EA">
        <w:rPr>
          <w:rFonts w:ascii="Garamond" w:hAnsi="Garamond"/>
          <w:b/>
          <w:bCs/>
        </w:rPr>
        <w:t>Naureda Llagami</w:t>
      </w:r>
    </w:p>
    <w:sectPr w:rsidR="008E3307" w:rsidRPr="00DC05EA" w:rsidSect="004C2DEE">
      <w:pgSz w:w="12240" w:h="15840"/>
      <w:pgMar w:top="1134" w:right="170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454D5B" w14:textId="77777777" w:rsidR="005E427A" w:rsidRDefault="005E427A">
      <w:r>
        <w:separator/>
      </w:r>
    </w:p>
  </w:endnote>
  <w:endnote w:type="continuationSeparator" w:id="0">
    <w:p w14:paraId="07407D63" w14:textId="77777777" w:rsidR="005E427A" w:rsidRDefault="005E427A">
      <w:r>
        <w:continuationSeparator/>
      </w:r>
    </w:p>
  </w:endnote>
  <w:endnote w:type="continuationNotice" w:id="1">
    <w:p w14:paraId="1BB8C6B7" w14:textId="77777777" w:rsidR="005E427A" w:rsidRDefault="005E42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760CE7" w14:textId="77777777" w:rsidR="005E427A" w:rsidRDefault="005E427A">
      <w:r>
        <w:separator/>
      </w:r>
    </w:p>
  </w:footnote>
  <w:footnote w:type="continuationSeparator" w:id="0">
    <w:p w14:paraId="64C3EE86" w14:textId="77777777" w:rsidR="005E427A" w:rsidRDefault="005E427A">
      <w:r>
        <w:continuationSeparator/>
      </w:r>
    </w:p>
  </w:footnote>
  <w:footnote w:type="continuationNotice" w:id="1">
    <w:p w14:paraId="3574B4C0" w14:textId="77777777" w:rsidR="005E427A" w:rsidRDefault="005E427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81A41"/>
    <w:multiLevelType w:val="hybridMultilevel"/>
    <w:tmpl w:val="A732A672"/>
    <w:lvl w:ilvl="0" w:tplc="E1D096F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C0790D"/>
    <w:multiLevelType w:val="hybridMultilevel"/>
    <w:tmpl w:val="76029DD2"/>
    <w:lvl w:ilvl="0" w:tplc="707A5A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84032"/>
    <w:multiLevelType w:val="hybridMultilevel"/>
    <w:tmpl w:val="593255CE"/>
    <w:lvl w:ilvl="0" w:tplc="7132ED6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D4AFA"/>
    <w:multiLevelType w:val="hybridMultilevel"/>
    <w:tmpl w:val="321CD1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C7E12"/>
    <w:multiLevelType w:val="hybridMultilevel"/>
    <w:tmpl w:val="8E7252FE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064BE"/>
    <w:multiLevelType w:val="hybridMultilevel"/>
    <w:tmpl w:val="9ECEEC0A"/>
    <w:lvl w:ilvl="0" w:tplc="A08A38F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A543F"/>
    <w:multiLevelType w:val="hybridMultilevel"/>
    <w:tmpl w:val="0FCA1268"/>
    <w:lvl w:ilvl="0" w:tplc="C98A6F80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C31A85"/>
    <w:multiLevelType w:val="hybridMultilevel"/>
    <w:tmpl w:val="7832A320"/>
    <w:lvl w:ilvl="0" w:tplc="08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37C2B"/>
    <w:multiLevelType w:val="hybridMultilevel"/>
    <w:tmpl w:val="9B70A73C"/>
    <w:lvl w:ilvl="0" w:tplc="B96CE1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0506F3"/>
    <w:multiLevelType w:val="hybridMultilevel"/>
    <w:tmpl w:val="4A0E57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9C10A7"/>
    <w:multiLevelType w:val="hybridMultilevel"/>
    <w:tmpl w:val="49A6B22E"/>
    <w:lvl w:ilvl="0" w:tplc="DFD2401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32826"/>
    <w:multiLevelType w:val="hybridMultilevel"/>
    <w:tmpl w:val="D812CAF6"/>
    <w:lvl w:ilvl="0" w:tplc="DFD2401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40F37"/>
    <w:multiLevelType w:val="hybridMultilevel"/>
    <w:tmpl w:val="A744453A"/>
    <w:lvl w:ilvl="0" w:tplc="4A0C29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D32DF6"/>
    <w:multiLevelType w:val="hybridMultilevel"/>
    <w:tmpl w:val="5C20A7A2"/>
    <w:lvl w:ilvl="0" w:tplc="9A4CE3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842A1E"/>
    <w:multiLevelType w:val="hybridMultilevel"/>
    <w:tmpl w:val="AD20144C"/>
    <w:lvl w:ilvl="0" w:tplc="0C649E0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E1C14"/>
    <w:multiLevelType w:val="hybridMultilevel"/>
    <w:tmpl w:val="8660941A"/>
    <w:lvl w:ilvl="0" w:tplc="53F081D6">
      <w:start w:val="1"/>
      <w:numFmt w:val="lowerRoman"/>
      <w:lvlText w:val="%1)"/>
      <w:lvlJc w:val="left"/>
      <w:pPr>
        <w:ind w:left="1440" w:hanging="72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704753"/>
    <w:multiLevelType w:val="hybridMultilevel"/>
    <w:tmpl w:val="EC369526"/>
    <w:lvl w:ilvl="0" w:tplc="F552E8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C1883"/>
    <w:multiLevelType w:val="hybridMultilevel"/>
    <w:tmpl w:val="4670B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B77BC"/>
    <w:multiLevelType w:val="hybridMultilevel"/>
    <w:tmpl w:val="4F0AAC86"/>
    <w:lvl w:ilvl="0" w:tplc="5FE443B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2E5B52"/>
    <w:multiLevelType w:val="hybridMultilevel"/>
    <w:tmpl w:val="95B4B8D2"/>
    <w:lvl w:ilvl="0" w:tplc="D2581B02">
      <w:start w:val="1"/>
      <w:numFmt w:val="lowerRoman"/>
      <w:lvlText w:val="%1)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AF07F5"/>
    <w:multiLevelType w:val="hybridMultilevel"/>
    <w:tmpl w:val="E81AE4A2"/>
    <w:lvl w:ilvl="0" w:tplc="A69AFB1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4B30D44"/>
    <w:multiLevelType w:val="hybridMultilevel"/>
    <w:tmpl w:val="E5C2C42C"/>
    <w:lvl w:ilvl="0" w:tplc="14CE66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4D391F"/>
    <w:multiLevelType w:val="hybridMultilevel"/>
    <w:tmpl w:val="112289E6"/>
    <w:lvl w:ilvl="0" w:tplc="08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B13E68"/>
    <w:multiLevelType w:val="hybridMultilevel"/>
    <w:tmpl w:val="858AA070"/>
    <w:lvl w:ilvl="0" w:tplc="041C0017">
      <w:start w:val="1"/>
      <w:numFmt w:val="lowerLetter"/>
      <w:lvlText w:val="%1)"/>
      <w:lvlJc w:val="left"/>
      <w:pPr>
        <w:ind w:left="1800" w:hanging="72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CC4978"/>
    <w:multiLevelType w:val="hybridMultilevel"/>
    <w:tmpl w:val="0A6421AE"/>
    <w:lvl w:ilvl="0" w:tplc="DFD240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40107D"/>
    <w:multiLevelType w:val="hybridMultilevel"/>
    <w:tmpl w:val="7676EA94"/>
    <w:lvl w:ilvl="0" w:tplc="922E8C0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B24FAE"/>
    <w:multiLevelType w:val="hybridMultilevel"/>
    <w:tmpl w:val="1BC6CE88"/>
    <w:lvl w:ilvl="0" w:tplc="08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FB303F"/>
    <w:multiLevelType w:val="hybridMultilevel"/>
    <w:tmpl w:val="BBECE33E"/>
    <w:lvl w:ilvl="0" w:tplc="7584B470">
      <w:start w:val="1"/>
      <w:numFmt w:val="decimal"/>
      <w:lvlText w:val="%1."/>
      <w:lvlJc w:val="left"/>
      <w:pPr>
        <w:ind w:left="360" w:firstLine="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686781"/>
    <w:multiLevelType w:val="hybridMultilevel"/>
    <w:tmpl w:val="58C61BBE"/>
    <w:lvl w:ilvl="0" w:tplc="DFD240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B56CE8"/>
    <w:multiLevelType w:val="hybridMultilevel"/>
    <w:tmpl w:val="EADCA6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716B81"/>
    <w:multiLevelType w:val="hybridMultilevel"/>
    <w:tmpl w:val="5828527E"/>
    <w:lvl w:ilvl="0" w:tplc="1CE6EBD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BB5794"/>
    <w:multiLevelType w:val="hybridMultilevel"/>
    <w:tmpl w:val="6D72414A"/>
    <w:lvl w:ilvl="0" w:tplc="4D16A01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5BB6744"/>
    <w:multiLevelType w:val="hybridMultilevel"/>
    <w:tmpl w:val="77A43806"/>
    <w:lvl w:ilvl="0" w:tplc="A87E55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F7C1633"/>
    <w:multiLevelType w:val="hybridMultilevel"/>
    <w:tmpl w:val="5E066D00"/>
    <w:lvl w:ilvl="0" w:tplc="320A246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1"/>
  </w:num>
  <w:num w:numId="3">
    <w:abstractNumId w:val="30"/>
  </w:num>
  <w:num w:numId="4">
    <w:abstractNumId w:val="14"/>
  </w:num>
  <w:num w:numId="5">
    <w:abstractNumId w:val="19"/>
  </w:num>
  <w:num w:numId="6">
    <w:abstractNumId w:val="15"/>
  </w:num>
  <w:num w:numId="7">
    <w:abstractNumId w:val="0"/>
  </w:num>
  <w:num w:numId="8">
    <w:abstractNumId w:val="5"/>
  </w:num>
  <w:num w:numId="9">
    <w:abstractNumId w:val="33"/>
  </w:num>
  <w:num w:numId="10">
    <w:abstractNumId w:val="23"/>
  </w:num>
  <w:num w:numId="11">
    <w:abstractNumId w:val="31"/>
  </w:num>
  <w:num w:numId="12">
    <w:abstractNumId w:val="20"/>
  </w:num>
  <w:num w:numId="13">
    <w:abstractNumId w:val="21"/>
  </w:num>
  <w:num w:numId="14">
    <w:abstractNumId w:val="32"/>
  </w:num>
  <w:num w:numId="15">
    <w:abstractNumId w:val="2"/>
  </w:num>
  <w:num w:numId="16">
    <w:abstractNumId w:val="12"/>
  </w:num>
  <w:num w:numId="17">
    <w:abstractNumId w:val="13"/>
  </w:num>
  <w:num w:numId="18">
    <w:abstractNumId w:val="6"/>
  </w:num>
  <w:num w:numId="19">
    <w:abstractNumId w:val="29"/>
  </w:num>
  <w:num w:numId="20">
    <w:abstractNumId w:val="4"/>
  </w:num>
  <w:num w:numId="21">
    <w:abstractNumId w:val="16"/>
  </w:num>
  <w:num w:numId="22">
    <w:abstractNumId w:val="1"/>
  </w:num>
  <w:num w:numId="23">
    <w:abstractNumId w:val="9"/>
  </w:num>
  <w:num w:numId="24">
    <w:abstractNumId w:val="27"/>
  </w:num>
  <w:num w:numId="25">
    <w:abstractNumId w:val="28"/>
  </w:num>
  <w:num w:numId="26">
    <w:abstractNumId w:val="18"/>
  </w:num>
  <w:num w:numId="27">
    <w:abstractNumId w:val="24"/>
  </w:num>
  <w:num w:numId="28">
    <w:abstractNumId w:val="10"/>
  </w:num>
  <w:num w:numId="29">
    <w:abstractNumId w:val="7"/>
  </w:num>
  <w:num w:numId="30">
    <w:abstractNumId w:val="22"/>
  </w:num>
  <w:num w:numId="31">
    <w:abstractNumId w:val="26"/>
  </w:num>
  <w:num w:numId="32">
    <w:abstractNumId w:val="25"/>
  </w:num>
  <w:num w:numId="33">
    <w:abstractNumId w:val="17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307"/>
    <w:rsid w:val="0002189C"/>
    <w:rsid w:val="00026702"/>
    <w:rsid w:val="00052489"/>
    <w:rsid w:val="00055630"/>
    <w:rsid w:val="000616A3"/>
    <w:rsid w:val="00067856"/>
    <w:rsid w:val="00086895"/>
    <w:rsid w:val="00086B7B"/>
    <w:rsid w:val="00093D2A"/>
    <w:rsid w:val="00096CB6"/>
    <w:rsid w:val="000A7197"/>
    <w:rsid w:val="000B15E1"/>
    <w:rsid w:val="000B58FD"/>
    <w:rsid w:val="000C4AD2"/>
    <w:rsid w:val="000D09FF"/>
    <w:rsid w:val="000E2961"/>
    <w:rsid w:val="000E3B62"/>
    <w:rsid w:val="000F1EE0"/>
    <w:rsid w:val="001157DD"/>
    <w:rsid w:val="0012112E"/>
    <w:rsid w:val="001921A8"/>
    <w:rsid w:val="001C4A74"/>
    <w:rsid w:val="001D3754"/>
    <w:rsid w:val="001D47F2"/>
    <w:rsid w:val="001E2C4A"/>
    <w:rsid w:val="001F15BD"/>
    <w:rsid w:val="00200716"/>
    <w:rsid w:val="0021585E"/>
    <w:rsid w:val="002159BF"/>
    <w:rsid w:val="00223185"/>
    <w:rsid w:val="00243272"/>
    <w:rsid w:val="00254CA9"/>
    <w:rsid w:val="0029024F"/>
    <w:rsid w:val="002A2D78"/>
    <w:rsid w:val="002C697F"/>
    <w:rsid w:val="002D3888"/>
    <w:rsid w:val="002F14E4"/>
    <w:rsid w:val="002F4046"/>
    <w:rsid w:val="00303D0E"/>
    <w:rsid w:val="0030603B"/>
    <w:rsid w:val="00307738"/>
    <w:rsid w:val="00311C47"/>
    <w:rsid w:val="00342465"/>
    <w:rsid w:val="003652D5"/>
    <w:rsid w:val="003859FB"/>
    <w:rsid w:val="003B5C59"/>
    <w:rsid w:val="00423823"/>
    <w:rsid w:val="00446640"/>
    <w:rsid w:val="00450AF8"/>
    <w:rsid w:val="00456D1F"/>
    <w:rsid w:val="00466905"/>
    <w:rsid w:val="00471ECD"/>
    <w:rsid w:val="00473EEF"/>
    <w:rsid w:val="00493634"/>
    <w:rsid w:val="004B4A2E"/>
    <w:rsid w:val="004C15F3"/>
    <w:rsid w:val="004C2CDF"/>
    <w:rsid w:val="004C2DEE"/>
    <w:rsid w:val="004C39CE"/>
    <w:rsid w:val="004F2340"/>
    <w:rsid w:val="00522BD7"/>
    <w:rsid w:val="0053150E"/>
    <w:rsid w:val="005341A2"/>
    <w:rsid w:val="00572AD6"/>
    <w:rsid w:val="0059046B"/>
    <w:rsid w:val="005940D4"/>
    <w:rsid w:val="00595F80"/>
    <w:rsid w:val="005B03B8"/>
    <w:rsid w:val="005E1506"/>
    <w:rsid w:val="005E427A"/>
    <w:rsid w:val="005F5888"/>
    <w:rsid w:val="00617346"/>
    <w:rsid w:val="006250F2"/>
    <w:rsid w:val="00630E74"/>
    <w:rsid w:val="0065644E"/>
    <w:rsid w:val="00656DEB"/>
    <w:rsid w:val="0067546F"/>
    <w:rsid w:val="00683409"/>
    <w:rsid w:val="00690DBD"/>
    <w:rsid w:val="00696C90"/>
    <w:rsid w:val="006A0643"/>
    <w:rsid w:val="006C0446"/>
    <w:rsid w:val="006C09E8"/>
    <w:rsid w:val="006D7395"/>
    <w:rsid w:val="006E6A61"/>
    <w:rsid w:val="00703425"/>
    <w:rsid w:val="0072550E"/>
    <w:rsid w:val="00753F6C"/>
    <w:rsid w:val="007640F3"/>
    <w:rsid w:val="00770E9D"/>
    <w:rsid w:val="007725DC"/>
    <w:rsid w:val="00777690"/>
    <w:rsid w:val="007942D3"/>
    <w:rsid w:val="007A707F"/>
    <w:rsid w:val="007D2582"/>
    <w:rsid w:val="007D4482"/>
    <w:rsid w:val="007D6FEA"/>
    <w:rsid w:val="007E0D33"/>
    <w:rsid w:val="007F18E1"/>
    <w:rsid w:val="007F3A4E"/>
    <w:rsid w:val="00811E47"/>
    <w:rsid w:val="00817A4B"/>
    <w:rsid w:val="00833927"/>
    <w:rsid w:val="0084691C"/>
    <w:rsid w:val="00847495"/>
    <w:rsid w:val="00847F5D"/>
    <w:rsid w:val="008615A3"/>
    <w:rsid w:val="00881373"/>
    <w:rsid w:val="0088652D"/>
    <w:rsid w:val="00887D2D"/>
    <w:rsid w:val="008C098A"/>
    <w:rsid w:val="008C1AB5"/>
    <w:rsid w:val="008C7584"/>
    <w:rsid w:val="008E3307"/>
    <w:rsid w:val="0090795A"/>
    <w:rsid w:val="0092570D"/>
    <w:rsid w:val="009348C4"/>
    <w:rsid w:val="00944895"/>
    <w:rsid w:val="00945966"/>
    <w:rsid w:val="00945F92"/>
    <w:rsid w:val="0095325F"/>
    <w:rsid w:val="00953F18"/>
    <w:rsid w:val="00962227"/>
    <w:rsid w:val="009819D2"/>
    <w:rsid w:val="009D4534"/>
    <w:rsid w:val="009F1AE7"/>
    <w:rsid w:val="009F2120"/>
    <w:rsid w:val="009F7F4B"/>
    <w:rsid w:val="00A00666"/>
    <w:rsid w:val="00A10DB4"/>
    <w:rsid w:val="00A1741E"/>
    <w:rsid w:val="00A23AA0"/>
    <w:rsid w:val="00A27F63"/>
    <w:rsid w:val="00A46DE3"/>
    <w:rsid w:val="00A54122"/>
    <w:rsid w:val="00A56CD7"/>
    <w:rsid w:val="00A67559"/>
    <w:rsid w:val="00A748A7"/>
    <w:rsid w:val="00A77370"/>
    <w:rsid w:val="00A80A3D"/>
    <w:rsid w:val="00A80BAF"/>
    <w:rsid w:val="00A909FE"/>
    <w:rsid w:val="00A90DDB"/>
    <w:rsid w:val="00A93CA6"/>
    <w:rsid w:val="00A96EB2"/>
    <w:rsid w:val="00A9741B"/>
    <w:rsid w:val="00AA7190"/>
    <w:rsid w:val="00AB48C9"/>
    <w:rsid w:val="00AD45D4"/>
    <w:rsid w:val="00AF0BFD"/>
    <w:rsid w:val="00AF600F"/>
    <w:rsid w:val="00AF7687"/>
    <w:rsid w:val="00B056FB"/>
    <w:rsid w:val="00B24396"/>
    <w:rsid w:val="00B27541"/>
    <w:rsid w:val="00B32064"/>
    <w:rsid w:val="00B36C62"/>
    <w:rsid w:val="00B413D8"/>
    <w:rsid w:val="00B7520C"/>
    <w:rsid w:val="00B75A6F"/>
    <w:rsid w:val="00B77A64"/>
    <w:rsid w:val="00B945BC"/>
    <w:rsid w:val="00BB45A4"/>
    <w:rsid w:val="00BD0BBB"/>
    <w:rsid w:val="00BD5452"/>
    <w:rsid w:val="00BE1209"/>
    <w:rsid w:val="00C06F80"/>
    <w:rsid w:val="00C20D6B"/>
    <w:rsid w:val="00C52DC6"/>
    <w:rsid w:val="00C63E70"/>
    <w:rsid w:val="00C76A3B"/>
    <w:rsid w:val="00C8124E"/>
    <w:rsid w:val="00CA3AC9"/>
    <w:rsid w:val="00CB00CD"/>
    <w:rsid w:val="00CB01A7"/>
    <w:rsid w:val="00CB256B"/>
    <w:rsid w:val="00CD201A"/>
    <w:rsid w:val="00CD4D28"/>
    <w:rsid w:val="00CF50A3"/>
    <w:rsid w:val="00D1118C"/>
    <w:rsid w:val="00D311FC"/>
    <w:rsid w:val="00D34AD1"/>
    <w:rsid w:val="00D61410"/>
    <w:rsid w:val="00D6386A"/>
    <w:rsid w:val="00D85B04"/>
    <w:rsid w:val="00DB0F95"/>
    <w:rsid w:val="00DC05EA"/>
    <w:rsid w:val="00DC07F2"/>
    <w:rsid w:val="00DC7ACF"/>
    <w:rsid w:val="00DD489D"/>
    <w:rsid w:val="00DE1D32"/>
    <w:rsid w:val="00E12930"/>
    <w:rsid w:val="00E144BA"/>
    <w:rsid w:val="00E43006"/>
    <w:rsid w:val="00E503F9"/>
    <w:rsid w:val="00E57548"/>
    <w:rsid w:val="00E60A27"/>
    <w:rsid w:val="00E65BCE"/>
    <w:rsid w:val="00E80635"/>
    <w:rsid w:val="00E80A06"/>
    <w:rsid w:val="00E82471"/>
    <w:rsid w:val="00E8514A"/>
    <w:rsid w:val="00E87DD7"/>
    <w:rsid w:val="00EB3830"/>
    <w:rsid w:val="00EB5425"/>
    <w:rsid w:val="00EB71D9"/>
    <w:rsid w:val="00EC7CB6"/>
    <w:rsid w:val="00ED7821"/>
    <w:rsid w:val="00ED7E09"/>
    <w:rsid w:val="00EE1924"/>
    <w:rsid w:val="00F168A6"/>
    <w:rsid w:val="00F313B3"/>
    <w:rsid w:val="00F40D21"/>
    <w:rsid w:val="00F416DF"/>
    <w:rsid w:val="00F542C5"/>
    <w:rsid w:val="00F54551"/>
    <w:rsid w:val="00F62327"/>
    <w:rsid w:val="00F65CAD"/>
    <w:rsid w:val="00F7637C"/>
    <w:rsid w:val="00F8656B"/>
    <w:rsid w:val="00F91869"/>
    <w:rsid w:val="00FA07B8"/>
    <w:rsid w:val="00FA15A5"/>
    <w:rsid w:val="00FB256D"/>
    <w:rsid w:val="00FC38C1"/>
    <w:rsid w:val="00FC6A63"/>
    <w:rsid w:val="00FF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31161"/>
  <w15:chartTrackingRefBased/>
  <w15:docId w15:val="{AFFC3D65-019B-4F55-80A7-629323AF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3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E3307"/>
    <w:pPr>
      <w:ind w:left="720"/>
      <w:contextualSpacing/>
    </w:pPr>
    <w:rPr>
      <w:rFonts w:asciiTheme="minorHAnsi" w:eastAsiaTheme="minorEastAsia" w:hAnsiTheme="minorHAnsi" w:cstheme="minorBidi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E33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3307"/>
    <w:rPr>
      <w:rFonts w:ascii="Times New Roman" w:eastAsia="Times New Roman" w:hAnsi="Times New Roman" w:cs="Times New Roman"/>
      <w:sz w:val="24"/>
      <w:szCs w:val="24"/>
    </w:rPr>
  </w:style>
  <w:style w:type="paragraph" w:customStyle="1" w:styleId="Title1">
    <w:name w:val="Title1"/>
    <w:basedOn w:val="Normal"/>
    <w:rsid w:val="008E3307"/>
    <w:pPr>
      <w:spacing w:line="240" w:lineRule="atLeast"/>
      <w:jc w:val="center"/>
    </w:pPr>
    <w:rPr>
      <w:b/>
      <w:bCs/>
      <w:sz w:val="20"/>
      <w:szCs w:val="20"/>
    </w:rPr>
  </w:style>
  <w:style w:type="character" w:customStyle="1" w:styleId="titlechar1">
    <w:name w:val="title__char1"/>
    <w:basedOn w:val="DefaultParagraphFont"/>
    <w:rsid w:val="008E3307"/>
    <w:rPr>
      <w:rFonts w:ascii="Times New Roman" w:hAnsi="Times New Roman" w:cs="Times New Roman" w:hint="default"/>
      <w:b/>
      <w:bCs/>
      <w:strike w:val="0"/>
      <w:dstrike w:val="0"/>
      <w:sz w:val="20"/>
      <w:szCs w:val="20"/>
      <w:u w:val="none"/>
      <w:effect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0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0CD"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CB00CD"/>
    <w:pPr>
      <w:widowControl w:val="0"/>
      <w:autoSpaceDE w:val="0"/>
      <w:autoSpaceDN w:val="0"/>
    </w:pPr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CB00CD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D311FC"/>
    <w:pPr>
      <w:spacing w:after="0" w:line="240" w:lineRule="auto"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752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520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520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52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520C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6A0643"/>
    <w:rPr>
      <w:rFonts w:eastAsiaTheme="minorEastAsia"/>
      <w:sz w:val="24"/>
      <w:szCs w:val="24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6C0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0446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BEBE25F7484974A79E6CE66F00F0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724</Nr_x002e__x0020_akti>
    <Data_x0020_e_x0020_Krijimit xmlns="0e656187-b300-4fb0-8bf4-3a50f872073c">2023-12-12T14:21:23Z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2023-12-12T00:00:00Z</Date_x0020_protokolli>
    <Titulli xmlns="0e656187-b300-4fb0-8bf4-3a50f872073c">Për rindarje me short të çështjeve gjyqësore</Titulli>
    <Modifikuesi xmlns="0e656187-b300-4fb0-8bf4-3a50f872073c">Fjora.Cahani</Modifikuesi>
    <Nr_x002e__x0020_prot_x0020_QBZ xmlns="0e656187-b300-4fb0-8bf4-3a50f872073c">1880/1</Nr_x002e__x0020_prot_x0020_QBZ>
    <Data_x0020_e_x0020_Modifikimit xmlns="0e656187-b300-4fb0-8bf4-3a50f872073c">2023-12-13T10:22:39Z</Data_x0020_e_x0020_Modifikimit>
    <Dekretuar xmlns="0e656187-b300-4fb0-8bf4-3a50f872073c">false</Dekretuar>
    <Data xmlns="0e656187-b300-4fb0-8bf4-3a50f872073c">2023-12-07T00:00:00Z</Data>
    <Nr_x002e__x0020_protokolli_x0020_i_x0020_aktit xmlns="0e656187-b300-4fb0-8bf4-3a50f872073c">6302/2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BEBE25F7484974A79E6CE66F00F0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89DDC-B799-4593-BA97-A309785A9C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16AF0A-1AA2-4628-9FEC-D82C7D4DAC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FA3879B-8C8B-4C11-BD87-A1E3AB2D760F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95A66FC-C9AC-4077-A7D7-97F08034E0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177EF5C-0B32-4B27-BFF9-A42F8692A64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F37DD93-1371-4B3D-B065-FA50CA81B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1775</Words>
  <Characters>10121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rindarje me short të çështjeve gjyqësore</vt:lpstr>
    </vt:vector>
  </TitlesOfParts>
  <Company/>
  <LinksUpToDate>false</LinksUpToDate>
  <CharactersWithSpaces>11873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rindarje me short të çështjeve gjyqësore</dc:title>
  <dc:creator>Ilir Toska</dc:creator>
  <cp:lastModifiedBy>Entela Suli</cp:lastModifiedBy>
  <cp:revision>11</cp:revision>
  <cp:lastPrinted>2023-12-07T08:49:00Z</cp:lastPrinted>
  <dcterms:created xsi:type="dcterms:W3CDTF">2023-12-12T13:19:00Z</dcterms:created>
  <dcterms:modified xsi:type="dcterms:W3CDTF">2023-12-15T11:11:00Z</dcterms:modified>
</cp:coreProperties>
</file>