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85246" w14:textId="524B042D" w:rsidR="000B33C2" w:rsidRPr="00AF68D1" w:rsidRDefault="000B33C2" w:rsidP="00202B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VENDIM</w:t>
      </w:r>
    </w:p>
    <w:p w14:paraId="6B0EE26E" w14:textId="5E0E42CA" w:rsidR="000B33C2" w:rsidRPr="00AF68D1" w:rsidRDefault="000B33C2" w:rsidP="00202B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Nr.</w:t>
      </w:r>
      <w:r w:rsidR="0099228E" w:rsidRPr="00AF68D1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 xml:space="preserve"> 223</w:t>
      </w:r>
      <w:r w:rsidRPr="00AF68D1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, datë</w:t>
      </w:r>
      <w:r w:rsidR="004D3B28" w:rsidRPr="00AF68D1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 xml:space="preserve"> 25</w:t>
      </w:r>
      <w:r w:rsidRPr="00AF68D1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.</w:t>
      </w:r>
      <w:r w:rsidR="004D3B28" w:rsidRPr="00AF68D1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4</w:t>
      </w:r>
      <w:r w:rsidRPr="00AF68D1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.202</w:t>
      </w:r>
      <w:r w:rsidR="00CD6E41" w:rsidRPr="00AF68D1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4</w:t>
      </w:r>
    </w:p>
    <w:p w14:paraId="35118934" w14:textId="77777777" w:rsidR="000B33C2" w:rsidRPr="00AF68D1" w:rsidRDefault="000B33C2" w:rsidP="00202B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</w:p>
    <w:p w14:paraId="5D47A24C" w14:textId="5D5D3470" w:rsidR="000B33C2" w:rsidRPr="00AF68D1" w:rsidRDefault="000B33C2" w:rsidP="003851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AF68D1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MBI</w:t>
      </w:r>
      <w:r w:rsidR="003851CE" w:rsidRPr="00AF68D1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Pr="00AF68D1">
        <w:rPr>
          <w:rFonts w:ascii="Garamond" w:hAnsi="Garamond"/>
          <w:b/>
          <w:sz w:val="24"/>
          <w:szCs w:val="24"/>
        </w:rPr>
        <w:t xml:space="preserve">MIRATIMIN E </w:t>
      </w:r>
      <w:r w:rsidR="00D2309B" w:rsidRPr="00AF68D1">
        <w:rPr>
          <w:rFonts w:ascii="Garamond" w:hAnsi="Garamond"/>
          <w:b/>
          <w:sz w:val="24"/>
          <w:szCs w:val="24"/>
        </w:rPr>
        <w:t>“</w:t>
      </w:r>
      <w:r w:rsidR="00EB76A7" w:rsidRPr="00AF68D1">
        <w:rPr>
          <w:rFonts w:ascii="Garamond" w:hAnsi="Garamond"/>
          <w:b/>
          <w:sz w:val="24"/>
          <w:szCs w:val="24"/>
        </w:rPr>
        <w:t xml:space="preserve">PLANIT STRATEGJIK 2024–2025 </w:t>
      </w:r>
      <w:r w:rsidR="00B55956">
        <w:rPr>
          <w:rFonts w:ascii="Garamond" w:hAnsi="Garamond"/>
          <w:b/>
          <w:sz w:val="24"/>
          <w:szCs w:val="24"/>
        </w:rPr>
        <w:t>‘</w:t>
      </w:r>
      <w:r w:rsidR="00EB76A7" w:rsidRPr="00AF68D1">
        <w:rPr>
          <w:rFonts w:ascii="Garamond" w:hAnsi="Garamond"/>
          <w:b/>
          <w:sz w:val="24"/>
          <w:szCs w:val="24"/>
        </w:rPr>
        <w:t>PËR TRAJNIMIN FILLESTAR DHE VAZHDUES TË NËPUNËSVE CIVILË GJYQËSORË</w:t>
      </w:r>
      <w:r w:rsidR="00B55956">
        <w:rPr>
          <w:rFonts w:ascii="Garamond" w:hAnsi="Garamond"/>
          <w:b/>
          <w:sz w:val="24"/>
          <w:szCs w:val="24"/>
        </w:rPr>
        <w:t>’</w:t>
      </w:r>
      <w:r w:rsidR="00D2309B" w:rsidRPr="00AF68D1">
        <w:rPr>
          <w:rFonts w:ascii="Garamond" w:hAnsi="Garamond"/>
          <w:b/>
          <w:sz w:val="24"/>
          <w:szCs w:val="24"/>
        </w:rPr>
        <w:t>”</w:t>
      </w:r>
    </w:p>
    <w:p w14:paraId="1B045969" w14:textId="77777777" w:rsidR="008E2B90" w:rsidRPr="00AF68D1" w:rsidRDefault="008E2B90" w:rsidP="003851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i/>
          <w:iCs/>
          <w:sz w:val="24"/>
          <w:szCs w:val="24"/>
        </w:rPr>
      </w:pPr>
    </w:p>
    <w:p w14:paraId="202A1DBF" w14:textId="2D2DCD83" w:rsidR="000B33C2" w:rsidRPr="00AF68D1" w:rsidRDefault="000B33C2" w:rsidP="00202B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Këshilli i Lartë Gjyqësor, në mbështetje të 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nenit 147/a të Kushtetutës së Republikës së Shqipërisë”, neneve </w:t>
      </w:r>
      <w:r w:rsidR="00BD0526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52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dhe vijues</w:t>
      </w:r>
      <w:r w:rsidR="00677C5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Pr="00AF68D1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të ligjit </w:t>
      </w:r>
      <w:r w:rsidRPr="00AF68D1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nr.</w:t>
      </w:r>
      <w:r w:rsidR="00A1173D" w:rsidRPr="00AF68D1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Pr="00AF68D1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98/2016</w:t>
      </w:r>
      <w:r w:rsidR="00A1173D" w:rsidRPr="00AF68D1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,</w:t>
      </w:r>
      <w:r w:rsidRPr="00AF68D1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 “Për organizimin e pushtetit gjyqësor në Republikën e Shqipërisë”</w:t>
      </w:r>
      <w:r w:rsidRPr="00AF68D1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, </w:t>
      </w:r>
      <w:r w:rsidR="00B143CE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të </w:t>
      </w:r>
      <w:r w:rsidRPr="00AF68D1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ndryshuar, të </w:t>
      </w:r>
      <w:r w:rsidRPr="00AF68D1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ligjit nr.</w:t>
      </w:r>
      <w:r w:rsidR="00A1173D" w:rsidRPr="00AF68D1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Pr="00AF68D1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115/2016</w:t>
      </w:r>
      <w:r w:rsidR="00A1173D" w:rsidRPr="00AF68D1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,</w:t>
      </w:r>
      <w:r w:rsidRPr="00AF68D1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 “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Për organet e qeverisjes të sistemit të drejtësisë</w:t>
      </w:r>
      <w:r w:rsidRPr="00AF68D1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”, si dhe ligjit nr.</w:t>
      </w:r>
      <w:r w:rsidR="00A1173D" w:rsidRPr="00AF68D1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Pr="00AF68D1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152/2013</w:t>
      </w:r>
      <w:r w:rsidR="00A1173D" w:rsidRPr="00AF68D1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,</w:t>
      </w:r>
      <w:r w:rsidRPr="00AF68D1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 “Për nëpunësin civil”, </w:t>
      </w:r>
      <w:r w:rsidRPr="00AF68D1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me propozim të Komisionit të Planifikimit Strategjik, Administrimit dhe Buxhetit, </w:t>
      </w:r>
    </w:p>
    <w:p w14:paraId="0AC3DD97" w14:textId="77777777" w:rsidR="000B33C2" w:rsidRPr="00AF68D1" w:rsidRDefault="000B33C2" w:rsidP="00202B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</w:p>
    <w:p w14:paraId="17189BFC" w14:textId="77777777" w:rsidR="000B33C2" w:rsidRPr="00AF68D1" w:rsidRDefault="000B33C2" w:rsidP="00202B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VENDOSI:</w:t>
      </w:r>
    </w:p>
    <w:p w14:paraId="2624D9E1" w14:textId="77777777" w:rsidR="000B33C2" w:rsidRPr="00AF68D1" w:rsidRDefault="000B33C2" w:rsidP="00202B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</w:p>
    <w:p w14:paraId="7244129C" w14:textId="7EB3F705" w:rsidR="000B33C2" w:rsidRPr="00AF68D1" w:rsidRDefault="00202B5B" w:rsidP="005E3B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eastAsia="Calibri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1. </w:t>
      </w:r>
      <w:r w:rsidR="000B33C2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Miratimin e </w:t>
      </w:r>
      <w:r w:rsidR="00DF220E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“</w:t>
      </w:r>
      <w:r w:rsidR="00EB76A7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Planit </w:t>
      </w:r>
      <w:r w:rsidR="00920FC7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strategjik </w:t>
      </w:r>
      <w:r w:rsidR="00EB76A7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2024–2025 për trajnimin fillestar dhe vazhdues të nëpunësve civilë gjyqësorë”, </w:t>
      </w:r>
      <w:r w:rsidR="000B33C2" w:rsidRPr="00AF68D1">
        <w:rPr>
          <w:rFonts w:ascii="Garamond" w:eastAsia="Calibri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  <w:t>sipas tekstit bashkëlidhur këtij vendimi.</w:t>
      </w:r>
    </w:p>
    <w:p w14:paraId="388ACF9A" w14:textId="77777777" w:rsidR="000B33C2" w:rsidRPr="00AF68D1" w:rsidRDefault="000B33C2" w:rsidP="005E3B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Ky vendim publikohet në faqen zyrtare të internetit të Këshillit të Lartë Gjyqësor dhe hyn në fuqi në datën e botimit në Fletoren Zyrtare. </w:t>
      </w:r>
    </w:p>
    <w:p w14:paraId="1B52A66C" w14:textId="77777777" w:rsidR="000B33C2" w:rsidRPr="00AF68D1" w:rsidRDefault="000B33C2" w:rsidP="00202B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</w:p>
    <w:p w14:paraId="10D84577" w14:textId="34403117" w:rsidR="000B33C2" w:rsidRPr="00AF68D1" w:rsidRDefault="005E3B43" w:rsidP="005E3B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right"/>
        <w:rPr>
          <w:rFonts w:ascii="Garamond" w:eastAsia="Calibri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</w:pPr>
      <w:r w:rsidRPr="00AF68D1">
        <w:rPr>
          <w:rFonts w:ascii="Garamond" w:eastAsia="Calibri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  <w:t>PËR KËSHILLIN E LARTË GJYQËSOR</w:t>
      </w:r>
    </w:p>
    <w:p w14:paraId="53ED9BCE" w14:textId="52F87A90" w:rsidR="000B33C2" w:rsidRPr="00AF68D1" w:rsidRDefault="005E3B43" w:rsidP="005E3B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70"/>
          <w:tab w:val="left" w:pos="831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</w:pPr>
      <w:r w:rsidRPr="00AF68D1">
        <w:rPr>
          <w:rFonts w:ascii="Garamond" w:eastAsia="MS Mincho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  <w:t>KRYETARE</w:t>
      </w:r>
    </w:p>
    <w:p w14:paraId="6C9B71EC" w14:textId="135C1804" w:rsidR="000B33C2" w:rsidRPr="00AF68D1" w:rsidRDefault="005E3B43" w:rsidP="005E3B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70"/>
          <w:tab w:val="left" w:pos="831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iCs/>
          <w:color w:val="auto"/>
          <w:sz w:val="24"/>
          <w:szCs w:val="24"/>
          <w:bdr w:val="none" w:sz="0" w:space="0" w:color="auto"/>
          <w:lang w:eastAsia="en-US" w:bidi="en-US"/>
        </w:rPr>
      </w:pPr>
      <w:r w:rsidRPr="00AF68D1">
        <w:rPr>
          <w:rFonts w:ascii="Garamond" w:eastAsia="MS Mincho" w:hAnsi="Garamond" w:cs="Times New Roman"/>
          <w:b/>
          <w:iCs/>
          <w:color w:val="auto"/>
          <w:sz w:val="24"/>
          <w:szCs w:val="24"/>
          <w:bdr w:val="none" w:sz="0" w:space="0" w:color="auto"/>
          <w:lang w:eastAsia="en-US" w:bidi="en-US"/>
        </w:rPr>
        <w:t>Naureda Llagami</w:t>
      </w:r>
    </w:p>
    <w:p w14:paraId="6E09AFEC" w14:textId="01B324BF" w:rsidR="000B33C2" w:rsidRPr="00AF68D1" w:rsidRDefault="000B33C2" w:rsidP="005E3B4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1D574A1A" w14:textId="77777777" w:rsidR="00427E73" w:rsidRPr="00427E73" w:rsidRDefault="00427E73" w:rsidP="00427E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/>
        <w:ind w:firstLine="288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427E73">
        <w:rPr>
          <w:rFonts w:ascii="Garamond" w:hAnsi="Garamond"/>
          <w:sz w:val="24"/>
          <w:szCs w:val="24"/>
        </w:rPr>
        <w:t>REPUBLIKA E SHQIPËRISË</w:t>
      </w:r>
    </w:p>
    <w:p w14:paraId="38C294FF" w14:textId="77777777" w:rsidR="00427E73" w:rsidRPr="00427E73" w:rsidRDefault="00427E73" w:rsidP="00427E73">
      <w:pPr>
        <w:pStyle w:val="NormalWeb"/>
        <w:shd w:val="clear" w:color="auto" w:fill="FFFFFF"/>
        <w:spacing w:before="0" w:beforeAutospacing="0" w:after="0" w:afterAutospacing="0"/>
        <w:ind w:firstLine="288"/>
        <w:jc w:val="center"/>
        <w:rPr>
          <w:lang w:val="sq-AL"/>
        </w:rPr>
      </w:pPr>
      <w:r w:rsidRPr="00427E73">
        <w:rPr>
          <w:rFonts w:ascii="Garamond" w:hAnsi="Garamond"/>
          <w:color w:val="000000"/>
          <w:lang w:val="sq-AL"/>
        </w:rPr>
        <w:t>KËSHILLI I LARTË GJYQËSOR</w:t>
      </w:r>
    </w:p>
    <w:p w14:paraId="3E4308C6" w14:textId="77777777" w:rsidR="00427E73" w:rsidRDefault="00427E73" w:rsidP="00427E73">
      <w:pPr>
        <w:pStyle w:val="NormalWeb"/>
        <w:spacing w:before="0" w:beforeAutospacing="0" w:after="0" w:afterAutospacing="0"/>
        <w:ind w:firstLine="288"/>
        <w:jc w:val="center"/>
        <w:rPr>
          <w:rFonts w:ascii="Garamond" w:hAnsi="Garamond"/>
          <w:b/>
          <w:bCs/>
          <w:iCs/>
          <w:lang w:val="sq-AL"/>
        </w:rPr>
      </w:pPr>
      <w:r w:rsidRPr="00AF68D1">
        <w:rPr>
          <w:rFonts w:ascii="Garamond" w:hAnsi="Garamond"/>
          <w:b/>
          <w:bCs/>
          <w:iCs/>
          <w:lang w:val="sq-AL"/>
        </w:rPr>
        <w:t xml:space="preserve"> </w:t>
      </w:r>
    </w:p>
    <w:p w14:paraId="210901B9" w14:textId="35133E1F" w:rsidR="00EB76A7" w:rsidRPr="00AF68D1" w:rsidRDefault="00EB76A7" w:rsidP="00427E7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iCs/>
          <w:lang w:val="sq-AL"/>
        </w:rPr>
      </w:pPr>
      <w:r w:rsidRPr="00AF68D1">
        <w:rPr>
          <w:rFonts w:ascii="Garamond" w:hAnsi="Garamond"/>
          <w:b/>
          <w:bCs/>
          <w:iCs/>
          <w:lang w:val="sq-AL"/>
        </w:rPr>
        <w:t>PLAN STRATEGJIK 2024</w:t>
      </w:r>
      <w:r w:rsidR="00FE7A81" w:rsidRPr="00AF68D1">
        <w:rPr>
          <w:rFonts w:ascii="Garamond" w:hAnsi="Garamond"/>
          <w:b/>
          <w:bCs/>
          <w:iCs/>
          <w:lang w:val="sq-AL"/>
        </w:rPr>
        <w:t>–</w:t>
      </w:r>
      <w:r w:rsidRPr="00AF68D1">
        <w:rPr>
          <w:rFonts w:ascii="Garamond" w:hAnsi="Garamond"/>
          <w:b/>
          <w:bCs/>
          <w:iCs/>
          <w:lang w:val="sq-AL"/>
        </w:rPr>
        <w:t>2025</w:t>
      </w:r>
      <w:r w:rsidR="00FE7A81" w:rsidRPr="00AF68D1">
        <w:rPr>
          <w:rFonts w:ascii="Garamond" w:hAnsi="Garamond"/>
          <w:b/>
          <w:bCs/>
          <w:iCs/>
          <w:lang w:val="sq-AL"/>
        </w:rPr>
        <w:t xml:space="preserve"> </w:t>
      </w:r>
    </w:p>
    <w:p w14:paraId="7193EAE0" w14:textId="77777777" w:rsidR="00EB76A7" w:rsidRPr="00AF68D1" w:rsidRDefault="00EB76A7" w:rsidP="00FE7A81">
      <w:pPr>
        <w:pStyle w:val="NormalWeb"/>
        <w:spacing w:before="0" w:beforeAutospacing="0" w:after="0" w:afterAutospacing="0"/>
        <w:jc w:val="center"/>
        <w:rPr>
          <w:rFonts w:ascii="Garamond" w:hAnsi="Garamond"/>
          <w:bCs/>
          <w:iCs/>
          <w:lang w:val="sq-AL"/>
        </w:rPr>
      </w:pPr>
      <w:r w:rsidRPr="00AF68D1">
        <w:rPr>
          <w:rFonts w:ascii="Garamond" w:hAnsi="Garamond"/>
          <w:lang w:val="sq-AL"/>
        </w:rPr>
        <w:t>PËR TRAJNIMIN FILLESTAR DHE VAZHDUES TË NËPUNËSVE CIVILË GJYQËSORË</w:t>
      </w:r>
    </w:p>
    <w:p w14:paraId="52A676F4" w14:textId="77777777" w:rsidR="00EB76A7" w:rsidRPr="006C15B5" w:rsidRDefault="00EB76A7" w:rsidP="00202B5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</w:p>
    <w:p w14:paraId="572E57EA" w14:textId="77777777" w:rsidR="00EB76A7" w:rsidRPr="00AF68D1" w:rsidRDefault="00EB76A7" w:rsidP="00202B5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lang w:val="sq-AL"/>
        </w:rPr>
      </w:pPr>
      <w:r w:rsidRPr="00AF68D1">
        <w:rPr>
          <w:rFonts w:ascii="Garamond" w:hAnsi="Garamond"/>
          <w:b/>
          <w:lang w:val="sq-AL"/>
        </w:rPr>
        <w:t>Vështrim i përgjithshëm</w:t>
      </w:r>
    </w:p>
    <w:p w14:paraId="27EF8DB7" w14:textId="2CC2ED88" w:rsidR="00EB76A7" w:rsidRPr="00AF68D1" w:rsidRDefault="00EB76A7" w:rsidP="00202B5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AF68D1">
        <w:rPr>
          <w:rFonts w:ascii="Garamond" w:hAnsi="Garamond"/>
          <w:lang w:val="sq-AL"/>
        </w:rPr>
        <w:t xml:space="preserve">Ky </w:t>
      </w:r>
      <w:r w:rsidR="00260AAB">
        <w:rPr>
          <w:rFonts w:ascii="Garamond" w:hAnsi="Garamond"/>
          <w:lang w:val="sq-AL"/>
        </w:rPr>
        <w:t>p</w:t>
      </w:r>
      <w:r w:rsidRPr="00AF68D1">
        <w:rPr>
          <w:rFonts w:ascii="Garamond" w:hAnsi="Garamond"/>
          <w:lang w:val="sq-AL"/>
        </w:rPr>
        <w:t>lan synon të mbështesë zhvillimin e një programi trajnimi profesional të cilësisë së lartë të shërbimit civil gjyqësor në Shqipëri.</w:t>
      </w:r>
      <w:r w:rsidR="00A1173D" w:rsidRPr="00AF68D1">
        <w:rPr>
          <w:rFonts w:ascii="Garamond" w:hAnsi="Garamond"/>
          <w:lang w:val="sq-AL"/>
        </w:rPr>
        <w:t xml:space="preserve"> </w:t>
      </w:r>
    </w:p>
    <w:p w14:paraId="2C1C79ED" w14:textId="4F6D0D38" w:rsidR="00EB76A7" w:rsidRPr="00AF68D1" w:rsidRDefault="00EB76A7" w:rsidP="00202B5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AF68D1">
        <w:rPr>
          <w:rFonts w:ascii="Garamond" w:hAnsi="Garamond"/>
          <w:b/>
          <w:lang w:val="sq-AL"/>
        </w:rPr>
        <w:t>Seksioni I</w:t>
      </w:r>
      <w:r w:rsidRPr="00AF68D1">
        <w:rPr>
          <w:rFonts w:ascii="Garamond" w:hAnsi="Garamond"/>
          <w:lang w:val="sq-AL"/>
        </w:rPr>
        <w:t xml:space="preserve"> përshkruan kompetentët e edukimit standard të gjykatave mbledhur nga një analizë e përvojave në sistemet e tjera gjyqësore gjatë dekadave të fundit. Këto koncepte do të ndihmojnë Këshillin e Lartë Gjyqësor (KLGJ) në zhvillimin e programit të trajnimit dhe do të orientojnë masat për ngritjen e kapaciteteve të Njësisë së Trajnimit të KLGJ-së. </w:t>
      </w:r>
      <w:r w:rsidRPr="00AF68D1">
        <w:rPr>
          <w:rFonts w:ascii="Garamond" w:hAnsi="Garamond"/>
          <w:i/>
          <w:lang w:val="sq-AL"/>
        </w:rPr>
        <w:t xml:space="preserve">Kuadri për </w:t>
      </w:r>
      <w:r w:rsidR="00C56470" w:rsidRPr="00AF68D1">
        <w:rPr>
          <w:rFonts w:ascii="Garamond" w:hAnsi="Garamond"/>
          <w:i/>
          <w:lang w:val="sq-AL"/>
        </w:rPr>
        <w:t>përsosmërinë e trajnimit</w:t>
      </w:r>
      <w:r w:rsidR="00C56470" w:rsidRPr="00AF68D1">
        <w:rPr>
          <w:rFonts w:ascii="Garamond" w:hAnsi="Garamond"/>
          <w:lang w:val="sq-AL"/>
        </w:rPr>
        <w:t xml:space="preserve"> </w:t>
      </w:r>
      <w:r w:rsidRPr="00AF68D1">
        <w:rPr>
          <w:rFonts w:ascii="Garamond" w:hAnsi="Garamond"/>
          <w:lang w:val="sq-AL"/>
        </w:rPr>
        <w:t>ofron një mjet diagn</w:t>
      </w:r>
      <w:r w:rsidR="00211DAD" w:rsidRPr="00AF68D1">
        <w:rPr>
          <w:rFonts w:ascii="Garamond" w:hAnsi="Garamond"/>
          <w:lang w:val="sq-AL"/>
        </w:rPr>
        <w:t>o</w:t>
      </w:r>
      <w:r w:rsidRPr="00AF68D1">
        <w:rPr>
          <w:rFonts w:ascii="Garamond" w:hAnsi="Garamond"/>
          <w:lang w:val="sq-AL"/>
        </w:rPr>
        <w:t>stifikimi</w:t>
      </w:r>
      <w:r w:rsidR="0037730F">
        <w:rPr>
          <w:rFonts w:ascii="Garamond" w:hAnsi="Garamond"/>
          <w:lang w:val="sq-AL"/>
        </w:rPr>
        <w:t>,</w:t>
      </w:r>
      <w:r w:rsidRPr="00AF68D1">
        <w:rPr>
          <w:rFonts w:ascii="Garamond" w:hAnsi="Garamond"/>
          <w:lang w:val="sq-AL"/>
        </w:rPr>
        <w:t xml:space="preserve"> që ndihmon strukturat trajnuese të identifikojnë pikat e forta dhe të vendosin objektiva për rritjen e kapaciteteve. Ky instrument vlerësimi gjithëpërfshirës duhet të përdoret nga KLGJ-ja për të vlerësuar progresin, promovuar qëndrueshmërinë dhe siguruar përsosmërinë e trajnimit. </w:t>
      </w:r>
    </w:p>
    <w:p w14:paraId="5B7E47C5" w14:textId="4D3C0A3E" w:rsidR="00EB76A7" w:rsidRPr="00AF68D1" w:rsidRDefault="00EB76A7" w:rsidP="00202B5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AF68D1">
        <w:rPr>
          <w:rFonts w:ascii="Garamond" w:hAnsi="Garamond"/>
          <w:b/>
          <w:lang w:val="sq-AL"/>
        </w:rPr>
        <w:t>Seksioni II</w:t>
      </w:r>
      <w:r w:rsidR="00F33131" w:rsidRPr="00AF68D1">
        <w:rPr>
          <w:rFonts w:ascii="Garamond" w:hAnsi="Garamond"/>
          <w:lang w:val="sq-AL"/>
        </w:rPr>
        <w:t xml:space="preserve"> përshkruan Planin Strategjik 2-</w:t>
      </w:r>
      <w:r w:rsidRPr="00AF68D1">
        <w:rPr>
          <w:rFonts w:ascii="Garamond" w:hAnsi="Garamond"/>
          <w:lang w:val="sq-AL"/>
        </w:rPr>
        <w:t xml:space="preserve">vjeçar për Programin e Trajnimit Profesional të Shërbimit Civil Gjyqësor. Grupi i Punës i KLGJ-së identifikoi pesë prioritete strategjike që duhen adresuar gjatë dy viteve të ardhshme për të mbështetur ngritjen e një </w:t>
      </w:r>
      <w:r w:rsidR="00AD0F02" w:rsidRPr="00AF68D1">
        <w:rPr>
          <w:rFonts w:ascii="Garamond" w:hAnsi="Garamond"/>
          <w:lang w:val="sq-AL"/>
        </w:rPr>
        <w:t>njësie trajnimi efek</w:t>
      </w:r>
      <w:r w:rsidRPr="00AF68D1">
        <w:rPr>
          <w:rFonts w:ascii="Garamond" w:hAnsi="Garamond"/>
          <w:lang w:val="sq-AL"/>
        </w:rPr>
        <w:t>tive dhe efikase, përgjegjëse për administrimin e trajnimeve me cilësi të lartë. Seksioni II përfshin</w:t>
      </w:r>
      <w:r w:rsidR="00B54015">
        <w:rPr>
          <w:rFonts w:ascii="Garamond" w:hAnsi="Garamond"/>
          <w:lang w:val="sq-AL"/>
        </w:rPr>
        <w:t>,</w:t>
      </w:r>
      <w:r w:rsidRPr="00AF68D1">
        <w:rPr>
          <w:rFonts w:ascii="Garamond" w:hAnsi="Garamond"/>
          <w:lang w:val="sq-AL"/>
        </w:rPr>
        <w:t xml:space="preserve"> gjithashtu</w:t>
      </w:r>
      <w:r w:rsidR="00B54015">
        <w:rPr>
          <w:rFonts w:ascii="Garamond" w:hAnsi="Garamond"/>
          <w:lang w:val="sq-AL"/>
        </w:rPr>
        <w:t>,</w:t>
      </w:r>
      <w:r w:rsidRPr="00AF68D1">
        <w:rPr>
          <w:rFonts w:ascii="Garamond" w:hAnsi="Garamond"/>
          <w:lang w:val="sq-AL"/>
        </w:rPr>
        <w:t xml:space="preserve"> një përshkrim të qasjeve për adresimin e pesë prioriteteve strategjike. </w:t>
      </w:r>
    </w:p>
    <w:p w14:paraId="16944622" w14:textId="2035BBA4" w:rsidR="00EB76A7" w:rsidRPr="00AF68D1" w:rsidRDefault="00EB76A7" w:rsidP="00202B5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AF68D1">
        <w:rPr>
          <w:rFonts w:ascii="Garamond" w:hAnsi="Garamond"/>
          <w:lang w:val="sq-AL"/>
        </w:rPr>
        <w:t xml:space="preserve">Dokumenti përmban disa </w:t>
      </w:r>
      <w:r w:rsidR="00797DF3" w:rsidRPr="00AF68D1">
        <w:rPr>
          <w:rFonts w:ascii="Garamond" w:hAnsi="Garamond"/>
          <w:lang w:val="sq-AL"/>
        </w:rPr>
        <w:t>shtojca</w:t>
      </w:r>
      <w:r w:rsidRPr="00AF68D1">
        <w:rPr>
          <w:rFonts w:ascii="Garamond" w:hAnsi="Garamond"/>
          <w:lang w:val="sq-AL"/>
        </w:rPr>
        <w:t>, të cilat përfshijnë si vijon:</w:t>
      </w:r>
    </w:p>
    <w:p w14:paraId="5153399A" w14:textId="01DDC630" w:rsidR="00EB76A7" w:rsidRPr="00AF68D1" w:rsidRDefault="00EB76A7" w:rsidP="00202B5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AF68D1">
        <w:rPr>
          <w:rFonts w:ascii="Garamond" w:hAnsi="Garamond"/>
          <w:lang w:val="sq-AL"/>
        </w:rPr>
        <w:t>Shtojca A</w:t>
      </w:r>
      <w:r w:rsidR="00AC6F22" w:rsidRPr="00AF68D1">
        <w:rPr>
          <w:rFonts w:ascii="Garamond" w:hAnsi="Garamond"/>
          <w:lang w:val="sq-AL"/>
        </w:rPr>
        <w:t>.</w:t>
      </w:r>
      <w:r w:rsidRPr="00AF68D1">
        <w:rPr>
          <w:rFonts w:ascii="Garamond" w:hAnsi="Garamond"/>
          <w:lang w:val="sq-AL"/>
        </w:rPr>
        <w:t xml:space="preserve"> Vështrim përmbledhës i prioriteteve strategjike </w:t>
      </w:r>
    </w:p>
    <w:p w14:paraId="00D5AC14" w14:textId="05BD72CF" w:rsidR="00EB76A7" w:rsidRPr="00AF68D1" w:rsidRDefault="00EB76A7" w:rsidP="00202B5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AF68D1">
        <w:rPr>
          <w:rFonts w:ascii="Garamond" w:hAnsi="Garamond"/>
          <w:lang w:val="sq-AL"/>
        </w:rPr>
        <w:t>Shtojca B</w:t>
      </w:r>
      <w:r w:rsidR="00AC6F22" w:rsidRPr="00AF68D1">
        <w:rPr>
          <w:rFonts w:ascii="Garamond" w:hAnsi="Garamond"/>
          <w:lang w:val="sq-AL"/>
        </w:rPr>
        <w:t>.</w:t>
      </w:r>
      <w:r w:rsidRPr="00AF68D1">
        <w:rPr>
          <w:rFonts w:ascii="Garamond" w:hAnsi="Garamond"/>
          <w:lang w:val="sq-AL"/>
        </w:rPr>
        <w:t xml:space="preserve"> Kalendari i </w:t>
      </w:r>
      <w:r w:rsidR="00AC6F22" w:rsidRPr="00AF68D1">
        <w:rPr>
          <w:rFonts w:ascii="Garamond" w:hAnsi="Garamond"/>
          <w:lang w:val="sq-AL"/>
        </w:rPr>
        <w:t xml:space="preserve">trajnimit </w:t>
      </w:r>
      <w:r w:rsidRPr="00AF68D1">
        <w:rPr>
          <w:rFonts w:ascii="Garamond" w:hAnsi="Garamond"/>
          <w:lang w:val="sq-AL"/>
        </w:rPr>
        <w:t>2024</w:t>
      </w:r>
      <w:r w:rsidR="00FA27B6" w:rsidRPr="00AF68D1">
        <w:rPr>
          <w:rFonts w:ascii="Garamond" w:hAnsi="Garamond"/>
          <w:lang w:val="sq-AL"/>
        </w:rPr>
        <w:t>–</w:t>
      </w:r>
      <w:r w:rsidRPr="00AF68D1">
        <w:rPr>
          <w:rFonts w:ascii="Garamond" w:hAnsi="Garamond"/>
          <w:lang w:val="sq-AL"/>
        </w:rPr>
        <w:t>2025</w:t>
      </w:r>
      <w:r w:rsidR="00D6567D">
        <w:rPr>
          <w:rFonts w:ascii="Garamond" w:hAnsi="Garamond"/>
          <w:lang w:val="sq-AL"/>
        </w:rPr>
        <w:t xml:space="preserve"> </w:t>
      </w:r>
    </w:p>
    <w:p w14:paraId="20373AA8" w14:textId="17A226DF" w:rsidR="00EB76A7" w:rsidRPr="00AF68D1" w:rsidRDefault="00EB76A7" w:rsidP="00202B5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AF68D1">
        <w:rPr>
          <w:rFonts w:ascii="Garamond" w:hAnsi="Garamond"/>
          <w:lang w:val="sq-AL"/>
        </w:rPr>
        <w:t>Shtojca C</w:t>
      </w:r>
      <w:r w:rsidR="00AC6F22" w:rsidRPr="00AF68D1">
        <w:rPr>
          <w:rFonts w:ascii="Garamond" w:hAnsi="Garamond"/>
          <w:lang w:val="sq-AL"/>
        </w:rPr>
        <w:t>.</w:t>
      </w:r>
      <w:r w:rsidRPr="00AF68D1">
        <w:rPr>
          <w:rFonts w:ascii="Garamond" w:hAnsi="Garamond"/>
          <w:lang w:val="sq-AL"/>
        </w:rPr>
        <w:t xml:space="preserve"> Matrica e </w:t>
      </w:r>
      <w:r w:rsidR="00AC6F22" w:rsidRPr="00AF68D1">
        <w:rPr>
          <w:rFonts w:ascii="Garamond" w:hAnsi="Garamond"/>
          <w:lang w:val="sq-AL"/>
        </w:rPr>
        <w:t xml:space="preserve">trajnimit vazhdues </w:t>
      </w:r>
    </w:p>
    <w:p w14:paraId="01D20C23" w14:textId="39F31C6A" w:rsidR="00EB76A7" w:rsidRPr="00AF68D1" w:rsidRDefault="00EB76A7" w:rsidP="00202B5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AF68D1">
        <w:rPr>
          <w:rFonts w:ascii="Garamond" w:hAnsi="Garamond"/>
          <w:lang w:val="sq-AL"/>
        </w:rPr>
        <w:t>Shtojca D</w:t>
      </w:r>
      <w:r w:rsidR="00AC6F22" w:rsidRPr="00AF68D1">
        <w:rPr>
          <w:rFonts w:ascii="Garamond" w:hAnsi="Garamond"/>
          <w:lang w:val="sq-AL"/>
        </w:rPr>
        <w:t>.</w:t>
      </w:r>
      <w:r w:rsidRPr="00AF68D1">
        <w:rPr>
          <w:rFonts w:ascii="Garamond" w:hAnsi="Garamond"/>
          <w:lang w:val="sq-AL"/>
        </w:rPr>
        <w:t xml:space="preserve"> Analiza e </w:t>
      </w:r>
      <w:r w:rsidR="00AC6F22" w:rsidRPr="00AF68D1">
        <w:rPr>
          <w:rFonts w:ascii="Garamond" w:hAnsi="Garamond"/>
          <w:lang w:val="sq-AL"/>
        </w:rPr>
        <w:t xml:space="preserve">qasjeve </w:t>
      </w:r>
      <w:r w:rsidRPr="00AF68D1">
        <w:rPr>
          <w:rFonts w:ascii="Garamond" w:hAnsi="Garamond"/>
          <w:lang w:val="sq-AL"/>
        </w:rPr>
        <w:t xml:space="preserve">ndaj </w:t>
      </w:r>
      <w:r w:rsidR="00AC6F22" w:rsidRPr="00AF68D1">
        <w:rPr>
          <w:rFonts w:ascii="Garamond" w:hAnsi="Garamond"/>
          <w:lang w:val="sq-AL"/>
        </w:rPr>
        <w:t>edukimit</w:t>
      </w:r>
    </w:p>
    <w:p w14:paraId="5999AC1C" w14:textId="77777777" w:rsidR="00202B5B" w:rsidRPr="00586552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  <w:r w:rsidRPr="00586552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I. Komponentët e edukimit standard të gjykatës</w:t>
      </w:r>
    </w:p>
    <w:p w14:paraId="776C8C34" w14:textId="77777777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Grupi i punës identifikoi katër vlera thelbësore për edukimin standard të gjykatës:</w:t>
      </w:r>
    </w:p>
    <w:p w14:paraId="1A4BA586" w14:textId="2B0ED7EC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lastRenderedPageBreak/>
        <w:t xml:space="preserve">- </w:t>
      </w:r>
      <w:r w:rsidR="00CD4D96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edukim</w:t>
      </w:r>
      <w:r w:rsidR="00CD4D96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in</w:t>
      </w:r>
      <w:r w:rsidR="00CD4D96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CD4D96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aksesueshëm, trajnim dhe zhvillim për të gjithë sistemin gjyqësor</w:t>
      </w:r>
      <w:r w:rsidR="00B54015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</w:p>
    <w:p w14:paraId="6319B841" w14:textId="4CF6C852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CD4D96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edukim</w:t>
      </w:r>
      <w:r w:rsidR="00CD4D96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in</w:t>
      </w:r>
      <w:r w:rsidR="00CD4D96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CD4D96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nivelit të lartë, trajnim dhe zhvillim cilësor për të gjithë nëpunësit civilë gjyqësorë</w:t>
      </w:r>
      <w:r w:rsidR="00B54015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</w:p>
    <w:p w14:paraId="6CBE86C1" w14:textId="057C35D2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CD4D96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partneritete</w:t>
      </w:r>
      <w:r w:rsidR="00CD4D96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t</w:t>
      </w:r>
      <w:r w:rsidR="00CD4D96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efektive dhe mbështetje për trajnimin e nëpunësve civilë gjyqësorë</w:t>
      </w:r>
      <w:r w:rsidR="00B54015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</w:p>
    <w:p w14:paraId="64447E97" w14:textId="3C7E964E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CD4D96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infrastrukturë</w:t>
      </w:r>
      <w:r w:rsidR="00CD4D96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n</w:t>
      </w:r>
      <w:r w:rsidR="00CD4D96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 qëndrueshme cilësore për trajnimin e nëpunësve civilë gjyqësorë.</w:t>
      </w:r>
    </w:p>
    <w:p w14:paraId="32B95706" w14:textId="09296739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Në lidhje me edukimin e aksesueshëm për të gjithë sistemin gjyqësor, çelësat e aksesueshmërisë përfshijnë disponueshmërinë e edukimit</w:t>
      </w:r>
      <w:r w:rsidR="00B54015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,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duke përdorur një shumëllojshmëri formatesh, ashtu dhe përshtatshmërinë ndaj nevojave të veçanta të përmbajtjes dhe stilet e të mësuarit të individëve. Kjo përfshin:</w:t>
      </w:r>
    </w:p>
    <w:p w14:paraId="0B4C57CD" w14:textId="377BD24A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3F6B97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promovimi</w:t>
      </w:r>
      <w:r w:rsidR="003F6B97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n</w:t>
      </w:r>
      <w:r w:rsidR="003F6B97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3F6B97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një shumëllojshmërie të qasjeve të edukimit personal, në punë dhe në distancë, në grup dhe të individualizuar</w:t>
      </w:r>
      <w:r w:rsidR="003F6B97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</w:p>
    <w:p w14:paraId="0AD1060E" w14:textId="293DF710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3F6B97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ofrimi</w:t>
      </w:r>
      <w:r w:rsidR="003F6B97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n</w:t>
      </w:r>
      <w:r w:rsidR="003F6B97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3F6B97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mundësive edukuese gjithëpërfshirëse në të gjithë vendin dhe për të gjitha nivelet e gjykatave</w:t>
      </w:r>
      <w:r w:rsidR="003F6B97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</w:p>
    <w:p w14:paraId="0FE1EB81" w14:textId="182F0257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3F6B97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rritj</w:t>
      </w:r>
      <w:r w:rsidR="003F6B97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en</w:t>
      </w:r>
      <w:r w:rsidR="003F6B97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 kapacitetit për të qenë më proaktiv në identifikimin dhe përgjigjen ndaj nevojave edukuese, të tilla si ndikimet e tendencave në zhvillim, ndryshimi i rregullave të gjykatës dhe legjislacionit</w:t>
      </w:r>
      <w:r w:rsidR="003F6B97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</w:p>
    <w:p w14:paraId="691471FA" w14:textId="5C980B79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3F6B97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sigurimi</w:t>
      </w:r>
      <w:r w:rsidR="003F6B97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n</w:t>
      </w:r>
      <w:r w:rsidR="003F6B97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3F6B97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aksesit në mundësitë edukuese me ritme të pavarura. </w:t>
      </w:r>
    </w:p>
    <w:p w14:paraId="506573EA" w14:textId="2CD89E53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Për të ruajtur cilësinë e lartë të trajnimit për të gjithë personelin e gjykatës</w:t>
      </w:r>
      <w:r w:rsidR="00780580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, njësia e trajnimi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t të KLGJ-së duhet të pranojë faktin se jo vetëm që përmbajtja e moduleve duhet të reflektojë ndryshimet në legjislacion dhe politikat e KLGJ</w:t>
      </w:r>
      <w:r w:rsidR="008C5B53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-së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, por edhe që edukimi duhet të evoluojë gjatë karrierës së personelit të gjykatës. Si rezultat, ky komponent thekson:</w:t>
      </w:r>
    </w:p>
    <w:p w14:paraId="5F1CA7A8" w14:textId="679668E9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F11A29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ofrimi</w:t>
      </w:r>
      <w:r w:rsidR="00F11A29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n</w:t>
      </w:r>
      <w:r w:rsidR="00F11A29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437E99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trajnimit fillestar gjithëpërfshirës për të gjithë personelin e gjykatës kur ata i bashkohen administratës gjyqësore</w:t>
      </w:r>
      <w:r w:rsidR="00437E99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</w:p>
    <w:p w14:paraId="6958B517" w14:textId="1C802433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F11A29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ofrimi</w:t>
      </w:r>
      <w:r w:rsidR="00F11A29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n</w:t>
      </w:r>
      <w:r w:rsidR="00F11A29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437E99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programeve të vazhdueshme të zhvillimit profesional për të gjithë personelin e gjykatës</w:t>
      </w:r>
      <w:r w:rsidR="00437E99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</w:p>
    <w:p w14:paraId="0B282420" w14:textId="38C268C6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F11A29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ofrimi</w:t>
      </w:r>
      <w:r w:rsidR="00F11A29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n</w:t>
      </w:r>
      <w:r w:rsidR="00F11A29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437E99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trajnimeve për procese konkrete të punës</w:t>
      </w:r>
      <w:r w:rsidR="00437E99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</w:p>
    <w:p w14:paraId="1DFEA144" w14:textId="763EFD19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F11A29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sigurimi</w:t>
      </w:r>
      <w:r w:rsidR="00F11A29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n</w:t>
      </w:r>
      <w:r w:rsidR="00F11A29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437E99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mentorëve, biseda </w:t>
      </w:r>
      <w:r w:rsidR="00202B5B" w:rsidRPr="00BE2432">
        <w:rPr>
          <w:rFonts w:ascii="Garamond" w:eastAsia="Times New Roman" w:hAnsi="Garamond" w:cs="Times New Roman"/>
          <w:i/>
          <w:iCs/>
          <w:color w:val="auto"/>
          <w:sz w:val="24"/>
          <w:szCs w:val="24"/>
          <w:bdr w:val="none" w:sz="0" w:space="0" w:color="auto"/>
          <w:lang w:eastAsia="en-US"/>
        </w:rPr>
        <w:t>online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, diskutime dhe udhëzime </w:t>
      </w:r>
      <w:r w:rsidR="00202B5B" w:rsidRPr="00BE2432">
        <w:rPr>
          <w:rFonts w:ascii="Garamond" w:eastAsia="Times New Roman" w:hAnsi="Garamond" w:cs="Times New Roman"/>
          <w:i/>
          <w:iCs/>
          <w:color w:val="auto"/>
          <w:sz w:val="24"/>
          <w:szCs w:val="24"/>
          <w:bdr w:val="none" w:sz="0" w:space="0" w:color="auto"/>
          <w:lang w:eastAsia="en-US"/>
        </w:rPr>
        <w:t>online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për çështje konkrete, dhe burime të tjera sipas kërkesës</w:t>
      </w:r>
      <w:r w:rsidR="00437E99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</w:p>
    <w:p w14:paraId="4C7D65AD" w14:textId="1F3F6871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F11A29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sigurimi</w:t>
      </w:r>
      <w:r w:rsidR="00F11A29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n</w:t>
      </w:r>
      <w:r w:rsidR="00F11A29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437E99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zgjidhjes së problemeve, komunikimit, menaxhimit të gjykatës, planifikimit dhe të menduarit strategjik, dhe aftësive të tjera të përgjithshme administrative</w:t>
      </w:r>
      <w:r w:rsidR="00437E99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</w:p>
    <w:p w14:paraId="01B26BA1" w14:textId="71D79E67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F11A29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ofrimi</w:t>
      </w:r>
      <w:r w:rsidR="00F11A29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n</w:t>
      </w:r>
      <w:r w:rsidR="00F11A29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437E99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edukimit për menaxhimin e gjykatës sipas pozicionit dhe karrierës për të gjithë personelin e gjykatës. </w:t>
      </w:r>
    </w:p>
    <w:p w14:paraId="34D7A16F" w14:textId="083E3F63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KLGJ</w:t>
      </w:r>
      <w:r w:rsidR="00437E99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-ja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pranon se një sërë tendencash – duke përfshirë pakësimin ose stanjacionin e burimeve për trajnim, koston/përfitimet e ofrimit të edukimit profesional kryesisht</w:t>
      </w:r>
      <w:r w:rsidR="007135E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,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duke përdorur qasje ballë për ballë dhe evolucionin e teknologjive për të mbështetur edukimin dhe zhvillimin – kanë rezultuar në nevojën për të zhvilluar me efektivitet partneritete dhe mbështetje për edukimin gjyqësor. Kjo përfshin:</w:t>
      </w:r>
    </w:p>
    <w:p w14:paraId="4F58DDAB" w14:textId="0542B7A5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AC3935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formalizimi</w:t>
      </w:r>
      <w:r w:rsidR="00AC3935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n</w:t>
      </w:r>
      <w:r w:rsidR="00AC3935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AC3935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standardeve mësimore për edukim efektiv</w:t>
      </w:r>
      <w:r w:rsidR="00AC3935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</w:p>
    <w:p w14:paraId="1F3CB866" w14:textId="7ADC3238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AC3935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koordinimi</w:t>
      </w:r>
      <w:r w:rsidR="00AC3935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n</w:t>
      </w:r>
      <w:r w:rsidR="00AC3935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AC3935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programeve dhe kurrikulës trajnuese ndërmjet KLGJ-së dhe Shkollës së Magjistraturës</w:t>
      </w:r>
      <w:r w:rsidR="00AC3935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</w:p>
    <w:p w14:paraId="777ADB45" w14:textId="79DA7071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AC3935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institucionalizimi</w:t>
      </w:r>
      <w:r w:rsidR="00AC3935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n</w:t>
      </w:r>
      <w:r w:rsidR="00AC3935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AC3935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marrëdhënieve të vazhdueshme produktive të punës me donatorët.</w:t>
      </w:r>
    </w:p>
    <w:p w14:paraId="3F3AEB70" w14:textId="5B2FB4CA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AC3935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formalizimi</w:t>
      </w:r>
      <w:r w:rsidR="00AC3935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n</w:t>
      </w:r>
      <w:r w:rsidR="00AC3935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AC3935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marrëdhënieve të vazhdueshme produktive të punës me përfaqësues të pushtetit ekzekutiv dhe legjislativ</w:t>
      </w:r>
      <w:r w:rsidR="00AC3935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</w:p>
    <w:p w14:paraId="52670DD0" w14:textId="00A38E79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AC3935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formalizimi</w:t>
      </w:r>
      <w:r w:rsidR="00AC3935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n</w:t>
      </w:r>
      <w:r w:rsidR="00AC3935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AC3935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partneriteteve me grupe të tjera interesi publik dhe privat. </w:t>
      </w:r>
    </w:p>
    <w:p w14:paraId="5689D481" w14:textId="65919DEF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Së fundi, një infrastrukturë e përshtatshme për trajnimin e nëpunësve civilë gjyqësorë është thelbësore për ofrimin e edukimit të qëndrueshëm me cilësi të lartë për gjykatat shqiptare. Kjo përfshin komponentë</w:t>
      </w:r>
      <w:r w:rsidR="007106D9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,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të tillë si:</w:t>
      </w:r>
    </w:p>
    <w:p w14:paraId="00AA40F1" w14:textId="623AD101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E472B7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burime 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të parashikueshme, por fleksibël</w:t>
      </w:r>
      <w:r w:rsidR="00E472B7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</w:p>
    <w:p w14:paraId="1E8A1C7E" w14:textId="5B707138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E472B7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b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urimet adekuate për të mbështetur të gjitha funksionet e sektorit/njësisë të trajnimit, duke përfshirë zhvillimin e trajnerëve/ekspertëve/lehtësuesve, zhvillimin e programit të trajnimit profesional, zbatimin dhe vlerësimin</w:t>
      </w:r>
      <w:r w:rsidR="00E472B7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</w:p>
    <w:p w14:paraId="3373D76E" w14:textId="3B528698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lastRenderedPageBreak/>
        <w:t xml:space="preserve">- </w:t>
      </w:r>
      <w:r w:rsidR="00E472B7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b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urime për të mbështetur pjesëmarrjen në programet e ofruara jashtë Shqipërisë si në Shoqatën Ndërkombëtare të Administrimit të Gjykatave (IACA) dhe në Konferencën e Teknologjisë së Gjykatave në SHBA (CTC)</w:t>
      </w:r>
      <w:r w:rsidR="00E472B7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</w:p>
    <w:p w14:paraId="7E1C6B24" w14:textId="3AB12EDB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E472B7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q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asje në teknologji, objekte dhe infrastrukturë tjetër për të mbështetur edukimin e individualizuar dhe në grup duke përdorur një sërë qasjesh të mësimit </w:t>
      </w:r>
      <w:r w:rsidR="00202B5B" w:rsidRPr="008125E6">
        <w:rPr>
          <w:rFonts w:ascii="Garamond" w:eastAsia="Times New Roman" w:hAnsi="Garamond" w:cs="Times New Roman"/>
          <w:i/>
          <w:iCs/>
          <w:color w:val="auto"/>
          <w:sz w:val="24"/>
          <w:szCs w:val="24"/>
          <w:bdr w:val="none" w:sz="0" w:space="0" w:color="auto"/>
          <w:lang w:eastAsia="en-US"/>
        </w:rPr>
        <w:t>online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.</w:t>
      </w:r>
    </w:p>
    <w:p w14:paraId="234733E9" w14:textId="503CB966" w:rsidR="00202B5B" w:rsidRPr="001C5367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  <w:r w:rsidRPr="001C5367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 xml:space="preserve">Vlerësimi i </w:t>
      </w:r>
      <w:r w:rsidR="00943C1C" w:rsidRPr="001C5367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 xml:space="preserve">kornizës për ekselencën e trajnimit </w:t>
      </w:r>
      <w:r w:rsidRPr="001C5367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(KET)</w:t>
      </w:r>
    </w:p>
    <w:p w14:paraId="7D9F3C32" w14:textId="57125BF5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Kuadri për </w:t>
      </w:r>
      <w:r w:rsidR="00943C1C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vlerësimin e ekselencës së trajnimit 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(</w:t>
      </w:r>
      <w:r w:rsidR="00602B8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s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htojca E) është një instrument diagnostikues që ndihmon organizatat trajnuese të identifikojnë pikat e forta dhe sfidat, si dhe të vendosin qëllime për ndërtimin e kapaciteteve. KET është menduar për përdorim të vetëdrejtuar nga drejtuesit e KLGJ-së dhe njësisë së tyre të trajnimit. Elementet janë grupuar në gjashtë dimensione, që përfaqësojnë praktikat më të mira të organizatave të qëndrueshme të trajnimit:</w:t>
      </w:r>
    </w:p>
    <w:p w14:paraId="60D54019" w14:textId="77777777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1. Drejtimi: kapaciteti i drejtuesve për të frymëzuar, për të dhënë përparësi, për të marrë vendime, për të ofruar drejtim dhe për të sjellë risi.</w:t>
      </w:r>
    </w:p>
    <w:p w14:paraId="7008FBAF" w14:textId="77777777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2. Përshtatja: aftësia për të monitoruar, vlerësuar dhe përgjigjur ndryshimeve të brendshme dhe të jashtme.</w:t>
      </w:r>
    </w:p>
    <w:p w14:paraId="23AC6B67" w14:textId="77777777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3. Menaxhimi: kapaciteti për të siguruar përdorimin efektiv dhe efikas të burimeve organizative.</w:t>
      </w:r>
    </w:p>
    <w:p w14:paraId="28A10797" w14:textId="77777777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4. Operacional: kapaciteti i institucionit për të zbatuar funksionet programore dhe për të mbajtur financimin e duhur.</w:t>
      </w:r>
    </w:p>
    <w:p w14:paraId="44ACF609" w14:textId="77777777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5. Kurrikulare: cilësia e kurrikulës së përgjithshme dhe procesi i zhvillimit të kurrikulës.</w:t>
      </w:r>
    </w:p>
    <w:p w14:paraId="3A678A5E" w14:textId="77777777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6. Trajnerët: kapaciteti i trajnerëve për të hartuar, ofruar dhe vlerësuar udhëzime efektive.</w:t>
      </w:r>
    </w:p>
    <w:p w14:paraId="3133FC7C" w14:textId="4AFB2B73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Krahas ofrimit të KLGJ-së të një mjeti vlerësimi që mund të përdoret për të vlerësuar kapacitetin e saj në zhvillimin e trajnimeve me cilësi të lartë dhe të qëndrueshme, KET</w:t>
      </w:r>
      <w:r w:rsidR="00943C1C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-i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duhet të shërbejë gjithashtu si një udhëzues për prioritetet e ndërtimit të kapaciteteve për </w:t>
      </w:r>
      <w:r w:rsidR="00943C1C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njësinë 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e </w:t>
      </w:r>
      <w:r w:rsidR="00943C1C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trajnimit 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të KLGJ-së. Në fillim, njësia e trajnimit duhet të fokusohet në ndërtimin e kapaciteteve të ekipeve të tyre në dy fushat e fundit: Zhvillimi i </w:t>
      </w:r>
      <w:r w:rsidR="00943C1C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kurrikulës 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dhe </w:t>
      </w:r>
      <w:r w:rsidR="00943C1C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zhvillimi 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i </w:t>
      </w:r>
      <w:r w:rsidR="00943C1C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trajnerëve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.</w:t>
      </w:r>
    </w:p>
    <w:p w14:paraId="3269EDB3" w14:textId="3D16886A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 xml:space="preserve">Vlerësimi i </w:t>
      </w:r>
      <w:r w:rsidR="00943C1C" w:rsidRPr="00AF68D1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 xml:space="preserve">qasjeve ndaj edukimit </w:t>
      </w:r>
    </w:p>
    <w:p w14:paraId="24D0BEE6" w14:textId="4C6A18A5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Grupi i </w:t>
      </w:r>
      <w:r w:rsidR="007135EA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punës 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shqyrtoi avantazhet dhe disavantazhet e qasjeve të ndryshme për trajnimin e nëpunësve civilë gjyqësorë të përdorura në sisteme të tjera gjyqësore dhe çfarë do të duhej për të funksionuar me sukses në sistemin gjyqësor shqiptar. Në veçanti, grupi i punës shqyrtoi qasjet e mëposhtme edukuese: </w:t>
      </w:r>
    </w:p>
    <w:p w14:paraId="77385358" w14:textId="79906F7D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156D20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ballë për ballë;</w:t>
      </w:r>
    </w:p>
    <w:p w14:paraId="46E25659" w14:textId="72845A82" w:rsidR="00202B5B" w:rsidRPr="00AF68D1" w:rsidRDefault="00156D20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- studime të kombinuara;</w:t>
      </w:r>
    </w:p>
    <w:p w14:paraId="74176613" w14:textId="76AB0BD6" w:rsidR="00202B5B" w:rsidRPr="00AF68D1" w:rsidRDefault="00156D20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- webinarët;</w:t>
      </w:r>
    </w:p>
    <w:p w14:paraId="40B3EDA0" w14:textId="1C54CC40" w:rsidR="00202B5B" w:rsidRPr="00AF68D1" w:rsidRDefault="00156D20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mentorim </w:t>
      </w:r>
      <w:r w:rsidRPr="009276F9">
        <w:rPr>
          <w:rFonts w:ascii="Garamond" w:eastAsia="Times New Roman" w:hAnsi="Garamond" w:cs="Times New Roman"/>
          <w:i/>
          <w:iCs/>
          <w:color w:val="auto"/>
          <w:sz w:val="24"/>
          <w:szCs w:val="24"/>
          <w:bdr w:val="none" w:sz="0" w:space="0" w:color="auto"/>
          <w:lang w:eastAsia="en-US"/>
        </w:rPr>
        <w:t>online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dhe me telefon;</w:t>
      </w:r>
    </w:p>
    <w:p w14:paraId="51AFDD61" w14:textId="31F16E47" w:rsidR="00202B5B" w:rsidRPr="00AF68D1" w:rsidRDefault="00156D20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- burimet e informacionit;</w:t>
      </w:r>
    </w:p>
    <w:p w14:paraId="62CCAC4D" w14:textId="5940C7A8" w:rsidR="00202B5B" w:rsidRPr="00AF68D1" w:rsidRDefault="00156D20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- trajnime rajonale;</w:t>
      </w:r>
    </w:p>
    <w:p w14:paraId="60FAEC8C" w14:textId="1DE52DB4" w:rsidR="00202B5B" w:rsidRPr="00AF68D1" w:rsidRDefault="00156D20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trajnime në gjykatë. </w:t>
      </w:r>
    </w:p>
    <w:p w14:paraId="1551AA40" w14:textId="388AB2FE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Detajet janë paraqitur në </w:t>
      </w:r>
      <w:r w:rsidR="00594F99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s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htojcën D, përfshirë implikimet e qasjeve për trajnimin e nëpunësve civilë gjyqësorë, si vijon: </w:t>
      </w:r>
    </w:p>
    <w:p w14:paraId="78FD2899" w14:textId="463B0D8D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Asnjë qasje e vetme nuk mund të trajtojë, në mënyrë adekuate, nevojat e shumta edukuese/trajnuese/zhvillimore të nëpunësve civilë gjyqësorë ose të gjykatave shqiptare;</w:t>
      </w:r>
    </w:p>
    <w:p w14:paraId="230B5D23" w14:textId="731DEA48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Çdo qasje kërkon infrastrukturë të konsiderueshme mbështetëse, mirëmbajtje dhe menaxhim të sigurt;</w:t>
      </w:r>
    </w:p>
    <w:p w14:paraId="0600BC65" w14:textId="34C996D7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Çdo qasje, por veçanërisht qasjet më të shtrenjta </w:t>
      </w:r>
      <w:r w:rsidR="00F23454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–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të tilla si qasjet e të mësuarit ballë për ballë dhe të përzier </w:t>
      </w:r>
      <w:r w:rsidR="00245E6C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–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duhet të përafrohet, koordinohet dhe renditet me kujdes;</w:t>
      </w:r>
    </w:p>
    <w:p w14:paraId="65481667" w14:textId="3612FE28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Mundësitë e shumta pozitive të socializimit dhe rrjetëzimit që shoqërojnë konferencat, seminaret dhe mbledhjet e tjera ballë për ballë që përfshijnë programe edukuese, duhet gjithashtu të përfshihen në qasje të tjera trajnimi; </w:t>
      </w:r>
    </w:p>
    <w:p w14:paraId="1990519A" w14:textId="37B5683B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Nevojitet zhvillimi i mundësive të tjera për socializim dhe mundësi rrjetëzimi, të pavarura nga programet arsimore. </w:t>
      </w:r>
    </w:p>
    <w:p w14:paraId="50972ECD" w14:textId="0C282626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lastRenderedPageBreak/>
        <w:t xml:space="preserve">II. Plani </w:t>
      </w:r>
      <w:r w:rsidR="00D907C6" w:rsidRPr="00AF68D1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strategjik</w:t>
      </w:r>
    </w:p>
    <w:p w14:paraId="52EB4E9B" w14:textId="24BB6147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 xml:space="preserve">Prioritetet </w:t>
      </w:r>
      <w:r w:rsidR="00594F99" w:rsidRPr="00AF68D1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s</w:t>
      </w:r>
      <w:r w:rsidRPr="00AF68D1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 xml:space="preserve">trategjike </w:t>
      </w:r>
    </w:p>
    <w:p w14:paraId="28336BDF" w14:textId="59CCCDD1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Grupi i Punës identifikoi pesë prioritetet strategjike për zhvillimin e Programit të Trajnimit Profesional të nëpunësve civilë gjyqësorë në vitet në vijim. Këto prioritet marrin në konsideratë: 1</w:t>
      </w:r>
      <w:r w:rsidR="0029643E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.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D907C6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Misionin 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dhe vizionin e KLGJ</w:t>
      </w:r>
      <w:r w:rsidR="0029643E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-së</w:t>
      </w:r>
      <w:r w:rsidR="00321DC2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2</w:t>
      </w:r>
      <w:r w:rsidR="00321DC2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.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D907C6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Sfidat 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më të mundshme për t</w:t>
      </w:r>
      <w:r w:rsidR="00426F1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’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u përballur me gjykatat gjatë dekadës së ardhshme</w:t>
      </w:r>
      <w:r w:rsidR="00321DC2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3</w:t>
      </w:r>
      <w:r w:rsidR="00321DC2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.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implikimet e qasjeve në politikën dhe praktikën edukuese</w:t>
      </w:r>
      <w:r w:rsidR="00ED176A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4</w:t>
      </w:r>
      <w:r w:rsidR="00ED176A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.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D907C6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Praktikat 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më të mira edukuese dhe komponentët e trajnimit shembullor</w:t>
      </w:r>
      <w:r w:rsidR="00ED176A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;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dhe 5</w:t>
      </w:r>
      <w:r w:rsidR="00ED176A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.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D907C6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Ndryshimet 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e mundshme në përbërjen e personelit të gjykatës gjatë dekadës së ardhshme.</w:t>
      </w:r>
    </w:p>
    <w:p w14:paraId="57BE2280" w14:textId="2532E931" w:rsidR="00202B5B" w:rsidRPr="009E0106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  <w:r w:rsidRPr="009E0106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Prioritetet strategjike 2024–2025</w:t>
      </w:r>
    </w:p>
    <w:p w14:paraId="343E7632" w14:textId="25E78D26" w:rsidR="00202B5B" w:rsidRPr="00AF68D1" w:rsidRDefault="00202B5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KLGJ</w:t>
      </w:r>
      <w:r w:rsidR="00321DC2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-ja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do të fokusohet në përfundimin e pesë </w:t>
      </w:r>
      <w:r w:rsidR="00321DC2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p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rioritete</w:t>
      </w:r>
      <w:r w:rsidR="008A7FB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ve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strategjike gjatë dy </w:t>
      </w:r>
      <w:r w:rsidR="00321DC2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vjetëve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të </w:t>
      </w:r>
      <w:r w:rsidR="00321DC2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ardhshëm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:</w:t>
      </w:r>
    </w:p>
    <w:p w14:paraId="5B493301" w14:textId="6B617C06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Krijimi dhe ruajtja e burimeve të mjaftueshme (njerëzore, financiare, infrastrukturë) të dedikuara për trajnimin e nëpunësve civilë gjyqësorë.</w:t>
      </w:r>
    </w:p>
    <w:p w14:paraId="22369B36" w14:textId="4A965475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Zhvillimi i një kurrikule trajnimi që trajton nevojat fillestare dhe të vazhdueshme të trajnimit të çdo klasifikimi të punës në shërbimin civil gjyqësor.</w:t>
      </w:r>
    </w:p>
    <w:p w14:paraId="23ED2509" w14:textId="793CBEAF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Krijimi dhe zhvillimi i një grup trajnerësh/ekspertësh/lehtësuesish të aftë për të ofruar trajnime për modelimin e praktikave më të mira të edukimit të të rriturve.</w:t>
      </w:r>
    </w:p>
    <w:p w14:paraId="5BB28982" w14:textId="5752DA34" w:rsidR="00202B5B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Krijimi i një faqeje zyrtare shumëfunksionale për trajnimin e KLGJ</w:t>
      </w:r>
      <w:r w:rsidR="00743914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-së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/Gjykatës dhe iniciativës për mësimin elektronik.</w:t>
      </w:r>
    </w:p>
    <w:p w14:paraId="32459646" w14:textId="72F9924D" w:rsidR="00EB76A7" w:rsidRPr="00AF68D1" w:rsidRDefault="009228E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- </w:t>
      </w:r>
      <w:r w:rsidR="00202B5B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Forcimi i rolit të KLGJ-së si institucioni përgjegjës për trajnimin e shërbimit civil gjyqësor dhe krijimi i partneriteteve me SHM-in, donatorët dhe ofruesit e tjerë të edukimit dhe zhvillimit profesional.</w:t>
      </w:r>
    </w:p>
    <w:p w14:paraId="1BEC904C" w14:textId="566212E1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AF68D1">
        <w:rPr>
          <w:rFonts w:ascii="Garamond" w:eastAsia="Times New Roman" w:hAnsi="Garamond" w:cs="Times New Roman"/>
          <w:b/>
          <w:sz w:val="24"/>
          <w:szCs w:val="24"/>
        </w:rPr>
        <w:t xml:space="preserve">PS 1: Krijimi dhe ruajtja e burimeve të mjaftueshme (njerëzore, financiare, infrastrukturë) të dedikuara për trajnimin e nëpunësve civilë gjyqësorë </w:t>
      </w:r>
    </w:p>
    <w:p w14:paraId="5D68680F" w14:textId="61EC7004" w:rsidR="00AB405E" w:rsidRPr="00016CFD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16CFD">
        <w:rPr>
          <w:rFonts w:ascii="Garamond" w:eastAsia="Times New Roman" w:hAnsi="Garamond" w:cs="Times New Roman"/>
          <w:i/>
          <w:sz w:val="24"/>
          <w:szCs w:val="24"/>
        </w:rPr>
        <w:t>Aktivitete</w:t>
      </w:r>
      <w:r w:rsidR="00016CFD" w:rsidRPr="00016CFD">
        <w:rPr>
          <w:rFonts w:ascii="Garamond" w:eastAsia="Times New Roman" w:hAnsi="Garamond" w:cs="Times New Roman"/>
          <w:i/>
          <w:sz w:val="24"/>
          <w:szCs w:val="24"/>
        </w:rPr>
        <w:t>t</w:t>
      </w:r>
      <w:r w:rsidRPr="00016CFD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r w:rsidR="00B45B96" w:rsidRPr="00016CFD">
        <w:rPr>
          <w:rFonts w:ascii="Garamond" w:eastAsia="Times New Roman" w:hAnsi="Garamond" w:cs="Times New Roman"/>
          <w:i/>
          <w:sz w:val="24"/>
          <w:szCs w:val="24"/>
        </w:rPr>
        <w:t>z</w:t>
      </w:r>
      <w:r w:rsidRPr="00016CFD">
        <w:rPr>
          <w:rFonts w:ascii="Garamond" w:eastAsia="Times New Roman" w:hAnsi="Garamond" w:cs="Times New Roman"/>
          <w:i/>
          <w:sz w:val="24"/>
          <w:szCs w:val="24"/>
        </w:rPr>
        <w:t xml:space="preserve">batuese: </w:t>
      </w:r>
    </w:p>
    <w:p w14:paraId="096CE6FD" w14:textId="00BC6457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sz w:val="24"/>
          <w:szCs w:val="24"/>
        </w:rPr>
        <w:t>1.</w:t>
      </w:r>
      <w:r w:rsidR="009228EB" w:rsidRPr="00AF68D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F68D1">
        <w:rPr>
          <w:rFonts w:ascii="Garamond" w:eastAsia="Times New Roman" w:hAnsi="Garamond" w:cs="Times New Roman"/>
          <w:sz w:val="24"/>
          <w:szCs w:val="24"/>
        </w:rPr>
        <w:t xml:space="preserve">Zhvillimi i kapaciteteve të </w:t>
      </w:r>
      <w:r w:rsidR="00B45B96" w:rsidRPr="00AF68D1">
        <w:rPr>
          <w:rFonts w:ascii="Garamond" w:eastAsia="Times New Roman" w:hAnsi="Garamond" w:cs="Times New Roman"/>
          <w:sz w:val="24"/>
          <w:szCs w:val="24"/>
        </w:rPr>
        <w:t xml:space="preserve">njësisë së trajnimit </w:t>
      </w:r>
      <w:r w:rsidRPr="00AF68D1">
        <w:rPr>
          <w:rFonts w:ascii="Garamond" w:eastAsia="Times New Roman" w:hAnsi="Garamond" w:cs="Times New Roman"/>
          <w:sz w:val="24"/>
          <w:szCs w:val="24"/>
        </w:rPr>
        <w:t xml:space="preserve">në fushën e edukimit të të rriturve, zhvillimin e kurrikulave, zhvillimin e trajnerëve dhe vlerësimin e programit. </w:t>
      </w:r>
    </w:p>
    <w:p w14:paraId="31E61BBA" w14:textId="62FD6EBE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sz w:val="24"/>
          <w:szCs w:val="24"/>
        </w:rPr>
        <w:t>2.</w:t>
      </w:r>
      <w:r w:rsidR="009228EB" w:rsidRPr="00AF68D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F68D1">
        <w:rPr>
          <w:rFonts w:ascii="Garamond" w:eastAsia="Times New Roman" w:hAnsi="Garamond" w:cs="Times New Roman"/>
          <w:sz w:val="24"/>
          <w:szCs w:val="24"/>
        </w:rPr>
        <w:t xml:space="preserve">Vlerësimi i nevojave financiare dhe përfshirja e tyre në procesin e buxhetimit të KLGJ-së. </w:t>
      </w:r>
    </w:p>
    <w:p w14:paraId="63C281AA" w14:textId="22A48C2F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sz w:val="24"/>
          <w:szCs w:val="24"/>
        </w:rPr>
        <w:t>3.</w:t>
      </w:r>
      <w:r w:rsidR="009228EB" w:rsidRPr="00AF68D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F68D1">
        <w:rPr>
          <w:rFonts w:ascii="Garamond" w:eastAsia="Times New Roman" w:hAnsi="Garamond" w:cs="Times New Roman"/>
          <w:sz w:val="24"/>
          <w:szCs w:val="24"/>
        </w:rPr>
        <w:t>Kryerja e vlerësimit të infrastrukturës së nevojshme për trajnim për të përcaktuar përshtatjet e nevojshme</w:t>
      </w:r>
      <w:r w:rsidR="00B2579E">
        <w:rPr>
          <w:rFonts w:ascii="Garamond" w:eastAsia="Times New Roman" w:hAnsi="Garamond" w:cs="Times New Roman"/>
          <w:sz w:val="24"/>
          <w:szCs w:val="24"/>
        </w:rPr>
        <w:t>,</w:t>
      </w:r>
      <w:r w:rsidRPr="00AF68D1">
        <w:rPr>
          <w:rFonts w:ascii="Garamond" w:eastAsia="Times New Roman" w:hAnsi="Garamond" w:cs="Times New Roman"/>
          <w:sz w:val="24"/>
          <w:szCs w:val="24"/>
        </w:rPr>
        <w:t xml:space="preserve"> me qëllim plotësimin e kërkesave të ardhshme të trajnimit. </w:t>
      </w:r>
    </w:p>
    <w:p w14:paraId="37F54175" w14:textId="77777777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sz w:val="24"/>
          <w:szCs w:val="24"/>
        </w:rPr>
        <w:t>PS 2: Zhvillimi i një kurrikule trajnimi që trajton nevojat fillestare dhe të vazhdueshme të trajnimit të çdo klasifikimi të punës në shërbimin civil gjyqësor</w:t>
      </w:r>
    </w:p>
    <w:p w14:paraId="56DCF228" w14:textId="77777777" w:rsidR="00AB405E" w:rsidRPr="003F40E2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3F40E2">
        <w:rPr>
          <w:rFonts w:ascii="Garamond" w:eastAsia="Times New Roman" w:hAnsi="Garamond" w:cs="Times New Roman"/>
          <w:i/>
          <w:sz w:val="24"/>
          <w:szCs w:val="24"/>
        </w:rPr>
        <w:t>Aktivitetet zbatuese:</w:t>
      </w:r>
    </w:p>
    <w:p w14:paraId="7542BB66" w14:textId="1C4D1FB3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AF68D1">
        <w:rPr>
          <w:rFonts w:ascii="Garamond" w:eastAsia="Times New Roman" w:hAnsi="Garamond" w:cs="Times New Roman"/>
          <w:b/>
          <w:sz w:val="24"/>
          <w:szCs w:val="24"/>
        </w:rPr>
        <w:t>1.</w:t>
      </w:r>
      <w:r w:rsidR="009228EB" w:rsidRPr="00AF68D1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AF68D1">
        <w:rPr>
          <w:rFonts w:ascii="Garamond" w:eastAsia="Times New Roman" w:hAnsi="Garamond" w:cs="Times New Roman"/>
          <w:b/>
          <w:sz w:val="24"/>
          <w:szCs w:val="24"/>
        </w:rPr>
        <w:t>Përgatitja e një Plani Pune për Trajnimin e NCGJ</w:t>
      </w:r>
      <w:r w:rsidR="005902B6">
        <w:rPr>
          <w:rFonts w:ascii="Garamond" w:eastAsia="Times New Roman" w:hAnsi="Garamond" w:cs="Times New Roman"/>
          <w:b/>
          <w:sz w:val="24"/>
          <w:szCs w:val="24"/>
        </w:rPr>
        <w:t>-së</w:t>
      </w:r>
      <w:r w:rsidRPr="00AF68D1">
        <w:rPr>
          <w:rFonts w:ascii="Garamond" w:eastAsia="Times New Roman" w:hAnsi="Garamond" w:cs="Times New Roman"/>
          <w:b/>
          <w:sz w:val="24"/>
          <w:szCs w:val="24"/>
        </w:rPr>
        <w:t xml:space="preserve"> 2024–2025</w:t>
      </w:r>
      <w:r w:rsidR="006240AE">
        <w:rPr>
          <w:rFonts w:ascii="Garamond" w:eastAsia="Times New Roman" w:hAnsi="Garamond" w:cs="Times New Roman"/>
          <w:b/>
          <w:sz w:val="24"/>
          <w:szCs w:val="24"/>
        </w:rPr>
        <w:t>,</w:t>
      </w:r>
      <w:r w:rsidRPr="00AF68D1">
        <w:rPr>
          <w:rFonts w:ascii="Garamond" w:eastAsia="Times New Roman" w:hAnsi="Garamond" w:cs="Times New Roman"/>
          <w:b/>
          <w:sz w:val="24"/>
          <w:szCs w:val="24"/>
        </w:rPr>
        <w:t xml:space="preserve"> që specifikon detyrat, përgjegjësitë dhe afatet për zbatimin e aktiviteteve</w:t>
      </w:r>
    </w:p>
    <w:p w14:paraId="1C1C3437" w14:textId="6E5FBE87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sz w:val="24"/>
          <w:szCs w:val="24"/>
        </w:rPr>
        <w:t>2.</w:t>
      </w:r>
      <w:r w:rsidR="009228EB" w:rsidRPr="00AF68D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F68D1">
        <w:rPr>
          <w:rFonts w:ascii="Garamond" w:eastAsia="Times New Roman" w:hAnsi="Garamond" w:cs="Times New Roman"/>
          <w:sz w:val="24"/>
          <w:szCs w:val="24"/>
        </w:rPr>
        <w:t xml:space="preserve">Rishikimi dhe </w:t>
      </w:r>
      <w:r w:rsidR="007024A3" w:rsidRPr="00AF68D1">
        <w:rPr>
          <w:rFonts w:ascii="Garamond" w:eastAsia="Times New Roman" w:hAnsi="Garamond" w:cs="Times New Roman"/>
          <w:sz w:val="24"/>
          <w:szCs w:val="24"/>
        </w:rPr>
        <w:t>përditësimi</w:t>
      </w:r>
      <w:r w:rsidRPr="00AF68D1">
        <w:rPr>
          <w:rFonts w:ascii="Garamond" w:eastAsia="Times New Roman" w:hAnsi="Garamond" w:cs="Times New Roman"/>
          <w:sz w:val="24"/>
          <w:szCs w:val="24"/>
        </w:rPr>
        <w:t xml:space="preserve"> i Vlerësimit të Nevojave për Trajnim të përgatitur nga Euralius V;</w:t>
      </w:r>
    </w:p>
    <w:p w14:paraId="010BD4B6" w14:textId="478D2DF8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sz w:val="24"/>
          <w:szCs w:val="24"/>
        </w:rPr>
        <w:t>3.</w:t>
      </w:r>
      <w:r w:rsidR="009228EB" w:rsidRPr="00AF68D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F68D1">
        <w:rPr>
          <w:rFonts w:ascii="Garamond" w:eastAsia="Times New Roman" w:hAnsi="Garamond" w:cs="Times New Roman"/>
          <w:sz w:val="24"/>
          <w:szCs w:val="24"/>
        </w:rPr>
        <w:t>Identifikimi i kompetencave thelbësore dhe caktimi i kërkesave për trajnim dhe zhvillim të përshtatshme për çdo pozicion të NCGJ</w:t>
      </w:r>
      <w:r w:rsidR="00B45B96"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-së</w:t>
      </w:r>
      <w:r w:rsidRPr="00AF68D1">
        <w:rPr>
          <w:rFonts w:ascii="Garamond" w:eastAsia="Times New Roman" w:hAnsi="Garamond" w:cs="Times New Roman"/>
          <w:sz w:val="24"/>
          <w:szCs w:val="24"/>
        </w:rPr>
        <w:t xml:space="preserve">; </w:t>
      </w:r>
    </w:p>
    <w:p w14:paraId="3DEBFC78" w14:textId="611A5079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sz w:val="24"/>
          <w:szCs w:val="24"/>
        </w:rPr>
        <w:t>4.</w:t>
      </w:r>
      <w:r w:rsidR="009228EB" w:rsidRPr="00AF68D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F68D1">
        <w:rPr>
          <w:rFonts w:ascii="Garamond" w:eastAsia="Times New Roman" w:hAnsi="Garamond" w:cs="Times New Roman"/>
          <w:sz w:val="24"/>
          <w:szCs w:val="24"/>
        </w:rPr>
        <w:t>Përgatitja e një kalendari trajnimi gjithëpërfshirës 2024</w:t>
      </w:r>
      <w:r w:rsidR="00B45B96" w:rsidRPr="00AF68D1">
        <w:rPr>
          <w:rFonts w:ascii="Garamond" w:eastAsia="Times New Roman" w:hAnsi="Garamond" w:cs="Times New Roman"/>
          <w:sz w:val="24"/>
          <w:szCs w:val="24"/>
        </w:rPr>
        <w:t>–</w:t>
      </w:r>
      <w:r w:rsidRPr="00AF68D1">
        <w:rPr>
          <w:rFonts w:ascii="Garamond" w:eastAsia="Times New Roman" w:hAnsi="Garamond" w:cs="Times New Roman"/>
          <w:sz w:val="24"/>
          <w:szCs w:val="24"/>
        </w:rPr>
        <w:t>2025.</w:t>
      </w:r>
    </w:p>
    <w:p w14:paraId="214163D5" w14:textId="2C450E24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sz w:val="24"/>
          <w:szCs w:val="24"/>
        </w:rPr>
        <w:t>5.</w:t>
      </w:r>
      <w:r w:rsidR="009228EB" w:rsidRPr="00AF68D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F68D1">
        <w:rPr>
          <w:rFonts w:ascii="Garamond" w:eastAsia="Times New Roman" w:hAnsi="Garamond" w:cs="Times New Roman"/>
          <w:sz w:val="24"/>
          <w:szCs w:val="24"/>
        </w:rPr>
        <w:t xml:space="preserve">Identifikimi i mundësive për zgjerimin e metodave të ofrimit të trajnimit bazuar në qasjet edukuese sipas Vlerësimit të Qasjeve në Edukim. </w:t>
      </w:r>
    </w:p>
    <w:p w14:paraId="649FB852" w14:textId="56252672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sz w:val="24"/>
          <w:szCs w:val="24"/>
        </w:rPr>
        <w:t>6.</w:t>
      </w:r>
      <w:r w:rsidR="009228EB" w:rsidRPr="00AF68D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F68D1">
        <w:rPr>
          <w:rFonts w:ascii="Garamond" w:eastAsia="Times New Roman" w:hAnsi="Garamond" w:cs="Times New Roman"/>
          <w:sz w:val="24"/>
          <w:szCs w:val="24"/>
        </w:rPr>
        <w:t xml:space="preserve">Zhvillimi i Trajnimit Fillestar dhe vlerësimi i tij. </w:t>
      </w:r>
    </w:p>
    <w:p w14:paraId="5E6F08BD" w14:textId="498E2DAA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AF68D1">
        <w:rPr>
          <w:rFonts w:ascii="Garamond" w:eastAsia="Times New Roman" w:hAnsi="Garamond" w:cs="Times New Roman"/>
          <w:b/>
          <w:sz w:val="24"/>
          <w:szCs w:val="24"/>
        </w:rPr>
        <w:t>PS 3: Krijimi dhe zhvillimi i një grupi trajnerësh/ekspertësh/lehtësuesish të aftë të ofrojnë trajnim që modelon praktikat më të mira të edukimit të të rriturve</w:t>
      </w:r>
    </w:p>
    <w:p w14:paraId="64AF2A87" w14:textId="7298629F" w:rsidR="00AB405E" w:rsidRPr="003F40E2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3F40E2">
        <w:rPr>
          <w:rFonts w:ascii="Garamond" w:eastAsia="Times New Roman" w:hAnsi="Garamond" w:cs="Times New Roman"/>
          <w:i/>
          <w:sz w:val="24"/>
          <w:szCs w:val="24"/>
        </w:rPr>
        <w:t xml:space="preserve">Aktivitetet </w:t>
      </w:r>
      <w:r w:rsidR="00B45B96" w:rsidRPr="003F40E2">
        <w:rPr>
          <w:rFonts w:ascii="Garamond" w:eastAsia="Times New Roman" w:hAnsi="Garamond" w:cs="Times New Roman"/>
          <w:i/>
          <w:sz w:val="24"/>
          <w:szCs w:val="24"/>
        </w:rPr>
        <w:t>z</w:t>
      </w:r>
      <w:r w:rsidRPr="003F40E2">
        <w:rPr>
          <w:rFonts w:ascii="Garamond" w:eastAsia="Times New Roman" w:hAnsi="Garamond" w:cs="Times New Roman"/>
          <w:i/>
          <w:sz w:val="24"/>
          <w:szCs w:val="24"/>
        </w:rPr>
        <w:t xml:space="preserve">batuese: </w:t>
      </w:r>
    </w:p>
    <w:p w14:paraId="2EFF5E27" w14:textId="5A9483CB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sz w:val="24"/>
          <w:szCs w:val="24"/>
        </w:rPr>
        <w:t>1. Identifikimi i trajnerëve/ekspertëve/lehtësuesve për Programin e Trajnimit Fillestar</w:t>
      </w:r>
      <w:r w:rsidR="007F6EF2">
        <w:rPr>
          <w:rFonts w:ascii="Garamond" w:eastAsia="Times New Roman" w:hAnsi="Garamond" w:cs="Times New Roman"/>
          <w:sz w:val="24"/>
          <w:szCs w:val="24"/>
        </w:rPr>
        <w:t>;</w:t>
      </w:r>
    </w:p>
    <w:p w14:paraId="15CBC13B" w14:textId="0E90E8BA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sz w:val="24"/>
          <w:szCs w:val="24"/>
        </w:rPr>
        <w:t>2. Zhvillimi i trajnimit të personelit të Njësisë së Trajnimit dhe Grupit të Punës</w:t>
      </w:r>
      <w:r w:rsidR="007F6EF2">
        <w:rPr>
          <w:rFonts w:ascii="Garamond" w:eastAsia="Times New Roman" w:hAnsi="Garamond" w:cs="Times New Roman"/>
          <w:sz w:val="24"/>
          <w:szCs w:val="24"/>
        </w:rPr>
        <w:t>;</w:t>
      </w:r>
      <w:r w:rsidRPr="00AF68D1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44C0BDB7" w14:textId="77777777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sz w:val="24"/>
          <w:szCs w:val="24"/>
        </w:rPr>
        <w:t>3. Zhvillimi i trajnimit të trajnerëve/ekspertëve/lehtësuesve Programin e Trajnimit Fillestar.</w:t>
      </w:r>
    </w:p>
    <w:p w14:paraId="3AF0C600" w14:textId="1020C1B9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AF68D1">
        <w:rPr>
          <w:rFonts w:ascii="Garamond" w:eastAsia="Times New Roman" w:hAnsi="Garamond" w:cs="Times New Roman"/>
          <w:b/>
          <w:sz w:val="24"/>
          <w:szCs w:val="24"/>
        </w:rPr>
        <w:lastRenderedPageBreak/>
        <w:t>PS 4: Krijimi i një faqeje interneti shumë funksionale për trajnimin e KLGJ</w:t>
      </w:r>
      <w:r w:rsidR="007F6EF2">
        <w:rPr>
          <w:rFonts w:ascii="Garamond" w:eastAsia="Times New Roman" w:hAnsi="Garamond" w:cs="Times New Roman"/>
          <w:b/>
          <w:sz w:val="24"/>
          <w:szCs w:val="24"/>
        </w:rPr>
        <w:t>-së</w:t>
      </w:r>
      <w:r w:rsidRPr="00AF68D1">
        <w:rPr>
          <w:rFonts w:ascii="Garamond" w:eastAsia="Times New Roman" w:hAnsi="Garamond" w:cs="Times New Roman"/>
          <w:b/>
          <w:sz w:val="24"/>
          <w:szCs w:val="24"/>
        </w:rPr>
        <w:t xml:space="preserve">/ Gjykatave dhe e nismave të edukimit </w:t>
      </w:r>
      <w:r w:rsidRPr="00D6567D">
        <w:rPr>
          <w:rFonts w:ascii="Garamond" w:eastAsia="Times New Roman" w:hAnsi="Garamond" w:cs="Times New Roman"/>
          <w:b/>
          <w:i/>
          <w:iCs/>
          <w:sz w:val="24"/>
          <w:szCs w:val="24"/>
        </w:rPr>
        <w:t>online</w:t>
      </w:r>
      <w:r w:rsidRPr="00AF68D1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41E8B628" w14:textId="77777777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AF68D1">
        <w:rPr>
          <w:rFonts w:ascii="Garamond" w:eastAsia="Times New Roman" w:hAnsi="Garamond" w:cs="Times New Roman"/>
          <w:b/>
          <w:sz w:val="24"/>
          <w:szCs w:val="24"/>
        </w:rPr>
        <w:t xml:space="preserve">Aktivitet zbatuese: </w:t>
      </w:r>
    </w:p>
    <w:p w14:paraId="17A0F34D" w14:textId="539A5667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sz w:val="24"/>
          <w:szCs w:val="24"/>
        </w:rPr>
        <w:t>1.</w:t>
      </w:r>
      <w:r w:rsidR="009228EB" w:rsidRPr="00AF68D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F68D1">
        <w:rPr>
          <w:rFonts w:ascii="Garamond" w:eastAsia="Times New Roman" w:hAnsi="Garamond" w:cs="Times New Roman"/>
          <w:sz w:val="24"/>
          <w:szCs w:val="24"/>
        </w:rPr>
        <w:t>Identifikimi i përmirësimeve që mund të bëhen në faqen ekzistuese të KLGJ-së për të promovuar më mirë rolin e njësisë së trajnimit të KLGJ-së në mbështetjen e edukimit të administratës gjyqësore.</w:t>
      </w:r>
    </w:p>
    <w:p w14:paraId="14A2917D" w14:textId="65F8CAFE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sz w:val="24"/>
          <w:szCs w:val="24"/>
        </w:rPr>
        <w:t>2.</w:t>
      </w:r>
      <w:r w:rsidR="009228EB" w:rsidRPr="00AF68D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F68D1">
        <w:rPr>
          <w:rFonts w:ascii="Garamond" w:eastAsia="Times New Roman" w:hAnsi="Garamond" w:cs="Times New Roman"/>
          <w:sz w:val="24"/>
          <w:szCs w:val="24"/>
        </w:rPr>
        <w:t>Identifikimi i funksionalitetit të dëshiruar të faqes zyrtare, dizajnit dhe llojeve të përmbajtjes.</w:t>
      </w:r>
    </w:p>
    <w:p w14:paraId="3BB42AF2" w14:textId="0466454C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sz w:val="24"/>
          <w:szCs w:val="24"/>
        </w:rPr>
        <w:t>3.</w:t>
      </w:r>
      <w:r w:rsidR="009228EB" w:rsidRPr="00AF68D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F68D1">
        <w:rPr>
          <w:rFonts w:ascii="Garamond" w:eastAsia="Times New Roman" w:hAnsi="Garamond" w:cs="Times New Roman"/>
          <w:sz w:val="24"/>
          <w:szCs w:val="24"/>
        </w:rPr>
        <w:t xml:space="preserve">Përcaktimi i kostove dhe masave të nevojshme për të krijuar një faqe zyrtare gjithëpërfshirëse të </w:t>
      </w:r>
      <w:r w:rsidRPr="00AF68D1">
        <w:rPr>
          <w:rFonts w:ascii="Garamond" w:eastAsia="Times New Roman" w:hAnsi="Garamond" w:cs="Times New Roman"/>
          <w:i/>
          <w:sz w:val="24"/>
          <w:szCs w:val="24"/>
        </w:rPr>
        <w:t>e</w:t>
      </w:r>
      <w:r w:rsidR="00D6567D">
        <w:rPr>
          <w:rFonts w:ascii="Garamond" w:eastAsia="Times New Roman" w:hAnsi="Garamond" w:cs="Times New Roman"/>
          <w:i/>
          <w:sz w:val="24"/>
          <w:szCs w:val="24"/>
        </w:rPr>
        <w:t>-</w:t>
      </w:r>
      <w:r w:rsidRPr="00AF68D1">
        <w:rPr>
          <w:rFonts w:ascii="Garamond" w:eastAsia="Times New Roman" w:hAnsi="Garamond" w:cs="Times New Roman"/>
          <w:i/>
          <w:sz w:val="24"/>
          <w:szCs w:val="24"/>
        </w:rPr>
        <w:t>Learning</w:t>
      </w:r>
      <w:r w:rsidRPr="00AF68D1">
        <w:rPr>
          <w:rFonts w:ascii="Garamond" w:eastAsia="Times New Roman" w:hAnsi="Garamond" w:cs="Times New Roman"/>
          <w:sz w:val="24"/>
          <w:szCs w:val="24"/>
        </w:rPr>
        <w:t>.</w:t>
      </w:r>
    </w:p>
    <w:p w14:paraId="09E06B25" w14:textId="078A26FB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AF68D1">
        <w:rPr>
          <w:rFonts w:ascii="Garamond" w:eastAsia="Times New Roman" w:hAnsi="Garamond" w:cs="Times New Roman"/>
          <w:b/>
          <w:sz w:val="24"/>
          <w:szCs w:val="24"/>
        </w:rPr>
        <w:t>PS 5: Forcimi i rolit të KLGJ-së si institucioni përgjegjës për trajnimin e shërbimit civil gjyqësor dhe krijimi i partneriteteve me SHM-in, donatorët dhe ofruesit e tjerë të edukimit dhe zhvillimit</w:t>
      </w:r>
      <w:r w:rsidR="00A1173D" w:rsidRPr="00AF68D1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AF68D1">
        <w:rPr>
          <w:rFonts w:ascii="Garamond" w:eastAsia="Times New Roman" w:hAnsi="Garamond" w:cs="Times New Roman"/>
          <w:b/>
          <w:sz w:val="24"/>
          <w:szCs w:val="24"/>
        </w:rPr>
        <w:t xml:space="preserve">profesional </w:t>
      </w:r>
    </w:p>
    <w:p w14:paraId="017B2D22" w14:textId="77777777" w:rsidR="00AB405E" w:rsidRPr="003F40E2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3F40E2">
        <w:rPr>
          <w:rFonts w:ascii="Garamond" w:eastAsia="Times New Roman" w:hAnsi="Garamond" w:cs="Times New Roman"/>
          <w:i/>
          <w:sz w:val="24"/>
          <w:szCs w:val="24"/>
        </w:rPr>
        <w:t>Aktivitetet zbatuese:</w:t>
      </w:r>
    </w:p>
    <w:p w14:paraId="6D7F17CA" w14:textId="77777777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sz w:val="24"/>
          <w:szCs w:val="24"/>
        </w:rPr>
        <w:t xml:space="preserve">1. Identifikimi i mënyrave se si njësia e trajnimit të KLGJ-së mund të demonstrojë role drejtuese, koordinuese </w:t>
      </w:r>
      <w:r w:rsidRPr="00617C4A">
        <w:rPr>
          <w:rFonts w:ascii="Garamond" w:eastAsia="Times New Roman" w:hAnsi="Garamond" w:cs="Times New Roman"/>
          <w:sz w:val="24"/>
          <w:szCs w:val="24"/>
        </w:rPr>
        <w:t>dhe avokuese.</w:t>
      </w:r>
    </w:p>
    <w:p w14:paraId="3FC08131" w14:textId="1B77620B" w:rsidR="00AB405E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sz w:val="24"/>
          <w:szCs w:val="24"/>
        </w:rPr>
        <w:t>2. Prezantimi i Planit të Punës për Trajnimin në Shërbimin Civil Gjyqësor me SHM</w:t>
      </w:r>
      <w:r w:rsidR="00FD460A">
        <w:rPr>
          <w:rFonts w:ascii="Garamond" w:eastAsia="Times New Roman" w:hAnsi="Garamond" w:cs="Times New Roman"/>
          <w:sz w:val="24"/>
          <w:szCs w:val="24"/>
        </w:rPr>
        <w:t>-në</w:t>
      </w:r>
      <w:r w:rsidRPr="00AF68D1">
        <w:rPr>
          <w:rFonts w:ascii="Garamond" w:eastAsia="Times New Roman" w:hAnsi="Garamond" w:cs="Times New Roman"/>
          <w:sz w:val="24"/>
          <w:szCs w:val="24"/>
        </w:rPr>
        <w:t xml:space="preserve"> dhe diskutimi i mundësive për bashkëpunim dhe mbështetje.</w:t>
      </w:r>
    </w:p>
    <w:p w14:paraId="0CFCBC3A" w14:textId="3BEBFC10" w:rsidR="00202B5B" w:rsidRPr="00AF68D1" w:rsidRDefault="00AB405E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sz w:val="24"/>
          <w:szCs w:val="24"/>
        </w:rPr>
        <w:t>3. Prezantimi para komunitetit të donatorëve të planit të punës për Trajnimin në Shërbimit Civil Gjyqësor dhe diskutimi i mundësisë për bashkëpunim dhe mbështetje.</w:t>
      </w:r>
    </w:p>
    <w:p w14:paraId="6731BC97" w14:textId="77777777" w:rsidR="009228EB" w:rsidRPr="00AF68D1" w:rsidRDefault="009228EB" w:rsidP="00AB405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5BD591F4" w14:textId="49CF413B" w:rsidR="00B45B96" w:rsidRPr="00AF68D1" w:rsidRDefault="00B45B96" w:rsidP="00B45B9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AF68D1">
        <w:rPr>
          <w:rFonts w:ascii="Garamond" w:eastAsia="Times New Roman" w:hAnsi="Garamond" w:cs="Times New Roman"/>
          <w:bCs/>
          <w:sz w:val="24"/>
          <w:szCs w:val="24"/>
        </w:rPr>
        <w:t>SHTOJCA A</w:t>
      </w:r>
    </w:p>
    <w:p w14:paraId="45D80715" w14:textId="6E80E7A7" w:rsidR="00EB76A7" w:rsidRPr="00AF68D1" w:rsidRDefault="00B45B96" w:rsidP="00B45B9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bCs/>
          <w:sz w:val="24"/>
          <w:szCs w:val="24"/>
        </w:rPr>
        <w:t>PËRMBLEDHJE E PRIORITETEVE STRATEGJIKE</w:t>
      </w:r>
    </w:p>
    <w:p w14:paraId="2000368E" w14:textId="77777777" w:rsidR="00AB405E" w:rsidRPr="00AF68D1" w:rsidRDefault="00AB405E" w:rsidP="00202B5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</w:p>
    <w:tbl>
      <w:tblPr>
        <w:tblStyle w:val="TableGrid"/>
        <w:tblW w:w="93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5704"/>
        <w:gridCol w:w="1756"/>
        <w:gridCol w:w="1702"/>
      </w:tblGrid>
      <w:tr w:rsidR="002A4212" w:rsidRPr="00AF68D1" w14:paraId="6CDD8DE4" w14:textId="77777777" w:rsidTr="00C35E6B">
        <w:trPr>
          <w:trHeight w:val="20"/>
        </w:trPr>
        <w:tc>
          <w:tcPr>
            <w:tcW w:w="9398" w:type="dxa"/>
            <w:gridSpan w:val="4"/>
          </w:tcPr>
          <w:p w14:paraId="4B3FE268" w14:textId="6243D0FA" w:rsidR="002A4212" w:rsidRPr="00AF68D1" w:rsidRDefault="002A4212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SP 1: Krijimi dhe ruajtja e burimeve të mjaftueshme (njerëzore, financiare, infrastrukturë) të dedikuara për trajnimin e nëpunësve civilë gjyqësorë</w:t>
            </w:r>
          </w:p>
        </w:tc>
      </w:tr>
      <w:tr w:rsidR="00EB76A7" w:rsidRPr="00AF68D1" w14:paraId="4F1B85D3" w14:textId="77777777" w:rsidTr="00AB405E">
        <w:trPr>
          <w:trHeight w:val="20"/>
        </w:trPr>
        <w:tc>
          <w:tcPr>
            <w:tcW w:w="236" w:type="dxa"/>
          </w:tcPr>
          <w:p w14:paraId="5D2F0827" w14:textId="77777777" w:rsidR="00EB76A7" w:rsidRPr="00AF68D1" w:rsidRDefault="00EB76A7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4" w:type="dxa"/>
          </w:tcPr>
          <w:p w14:paraId="70589D14" w14:textId="77777777" w:rsidR="00EB76A7" w:rsidRPr="00AF68D1" w:rsidRDefault="00EB76A7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Aktiviteti</w:t>
            </w:r>
          </w:p>
        </w:tc>
        <w:tc>
          <w:tcPr>
            <w:tcW w:w="1756" w:type="dxa"/>
          </w:tcPr>
          <w:p w14:paraId="128EEB19" w14:textId="77777777" w:rsidR="00EB76A7" w:rsidRPr="00AF68D1" w:rsidRDefault="00EB76A7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Afati kohor</w:t>
            </w:r>
          </w:p>
        </w:tc>
        <w:tc>
          <w:tcPr>
            <w:tcW w:w="1702" w:type="dxa"/>
          </w:tcPr>
          <w:p w14:paraId="0FDDE80A" w14:textId="77777777" w:rsidR="00EB76A7" w:rsidRPr="00AF68D1" w:rsidRDefault="00EB76A7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Përgjegjësia</w:t>
            </w:r>
          </w:p>
        </w:tc>
      </w:tr>
      <w:tr w:rsidR="00EB76A7" w:rsidRPr="00AF68D1" w14:paraId="025CDDB4" w14:textId="77777777" w:rsidTr="00A220EE">
        <w:trPr>
          <w:trHeight w:val="20"/>
        </w:trPr>
        <w:tc>
          <w:tcPr>
            <w:tcW w:w="236" w:type="dxa"/>
          </w:tcPr>
          <w:p w14:paraId="6DE9C059" w14:textId="77777777" w:rsidR="00EB76A7" w:rsidRPr="00AF68D1" w:rsidRDefault="00EB76A7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4" w:type="dxa"/>
          </w:tcPr>
          <w:p w14:paraId="3B850839" w14:textId="5C6081F6" w:rsidR="00EB76A7" w:rsidRPr="00AF68D1" w:rsidRDefault="00AB405E" w:rsidP="00AB405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ind w:left="0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1. 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Zhvillimi i kapaciteteve të </w:t>
            </w:r>
            <w:r w:rsidR="00B45B96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njësisë së trajnimit 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>në fushën e edukimit të të rriturve, zhvillimin e kurrikulave, zhvillimin e trajner</w:t>
            </w:r>
            <w:r w:rsidR="00211DAD" w:rsidRPr="00AF68D1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ve dhe vlerësimin e programit. </w:t>
            </w:r>
          </w:p>
        </w:tc>
        <w:tc>
          <w:tcPr>
            <w:tcW w:w="1756" w:type="dxa"/>
            <w:vAlign w:val="center"/>
          </w:tcPr>
          <w:p w14:paraId="79995024" w14:textId="77777777" w:rsidR="00EB76A7" w:rsidRPr="00AF68D1" w:rsidRDefault="00EB76A7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Prioritet i lartë 2024</w:t>
            </w:r>
          </w:p>
        </w:tc>
        <w:tc>
          <w:tcPr>
            <w:tcW w:w="1702" w:type="dxa"/>
            <w:vAlign w:val="center"/>
          </w:tcPr>
          <w:p w14:paraId="09A46254" w14:textId="6DD56942" w:rsidR="00EB76A7" w:rsidRPr="00AF68D1" w:rsidRDefault="00594D63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KLGJ/EWMI</w:t>
            </w:r>
          </w:p>
        </w:tc>
      </w:tr>
      <w:tr w:rsidR="00EB76A7" w:rsidRPr="00AF68D1" w14:paraId="36509772" w14:textId="77777777" w:rsidTr="00A220EE">
        <w:trPr>
          <w:trHeight w:val="20"/>
        </w:trPr>
        <w:tc>
          <w:tcPr>
            <w:tcW w:w="236" w:type="dxa"/>
          </w:tcPr>
          <w:p w14:paraId="3FB1E3CF" w14:textId="77777777" w:rsidR="00EB76A7" w:rsidRPr="00AF68D1" w:rsidRDefault="00EB76A7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4" w:type="dxa"/>
          </w:tcPr>
          <w:p w14:paraId="267D567E" w14:textId="64C29717" w:rsidR="00EB76A7" w:rsidRPr="00AF68D1" w:rsidRDefault="00AB405E" w:rsidP="00AB405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ind w:left="0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2. 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Vlerësimi i nevojave financiare dhe përfshirja e tyre në procesin e buxhetimit të KLGJ-së. </w:t>
            </w:r>
          </w:p>
        </w:tc>
        <w:tc>
          <w:tcPr>
            <w:tcW w:w="1756" w:type="dxa"/>
            <w:vAlign w:val="center"/>
          </w:tcPr>
          <w:p w14:paraId="316BE588" w14:textId="191F624C" w:rsidR="00EB76A7" w:rsidRPr="00AF68D1" w:rsidRDefault="00EB76A7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Vijon</w:t>
            </w:r>
          </w:p>
        </w:tc>
        <w:tc>
          <w:tcPr>
            <w:tcW w:w="1702" w:type="dxa"/>
            <w:vAlign w:val="center"/>
          </w:tcPr>
          <w:p w14:paraId="1351705F" w14:textId="77000113" w:rsidR="00EB76A7" w:rsidRPr="00AF68D1" w:rsidRDefault="00EB76A7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KLGJ/</w:t>
            </w:r>
            <w:r w:rsidR="00594D63" w:rsidRPr="00AF68D1">
              <w:rPr>
                <w:rFonts w:ascii="Garamond" w:eastAsia="Times New Roman" w:hAnsi="Garamond" w:cs="Times New Roman"/>
                <w:sz w:val="24"/>
                <w:szCs w:val="24"/>
              </w:rPr>
              <w:t>DBNJ</w:t>
            </w:r>
          </w:p>
        </w:tc>
      </w:tr>
      <w:tr w:rsidR="00EB76A7" w:rsidRPr="00AF68D1" w14:paraId="18EA12E5" w14:textId="77777777" w:rsidTr="00A220EE">
        <w:trPr>
          <w:trHeight w:val="20"/>
        </w:trPr>
        <w:tc>
          <w:tcPr>
            <w:tcW w:w="236" w:type="dxa"/>
          </w:tcPr>
          <w:p w14:paraId="4CCECD53" w14:textId="77777777" w:rsidR="00EB76A7" w:rsidRPr="00AF68D1" w:rsidRDefault="00EB76A7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4" w:type="dxa"/>
          </w:tcPr>
          <w:p w14:paraId="34A7CBFC" w14:textId="4DF8F4E5" w:rsidR="00AB405E" w:rsidRPr="00AF68D1" w:rsidRDefault="00AB405E" w:rsidP="002A4212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ind w:left="0"/>
              <w:jc w:val="both"/>
              <w:rPr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3. 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>Kryerja e vlerësimit të infrastrukturës së nevojshme për trajnim për të përcaktuar përshta</w:t>
            </w:r>
            <w:r w:rsidR="00211DAD" w:rsidRPr="00AF68D1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>jet e nevojshme</w:t>
            </w:r>
            <w:r w:rsidR="00FD460A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qëllim plotësimin e kërkesave të ardhshme të trajnimit. </w:t>
            </w:r>
          </w:p>
        </w:tc>
        <w:tc>
          <w:tcPr>
            <w:tcW w:w="1756" w:type="dxa"/>
            <w:vAlign w:val="center"/>
          </w:tcPr>
          <w:p w14:paraId="24494C6E" w14:textId="282868AC" w:rsidR="00EB76A7" w:rsidRPr="00AF68D1" w:rsidRDefault="00EB76A7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 xml:space="preserve">Shtator– </w:t>
            </w:r>
            <w:r w:rsidR="00D6567D"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 xml:space="preserve">dhjetor </w:t>
            </w: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2024</w:t>
            </w:r>
          </w:p>
        </w:tc>
        <w:tc>
          <w:tcPr>
            <w:tcW w:w="1702" w:type="dxa"/>
            <w:vAlign w:val="center"/>
          </w:tcPr>
          <w:p w14:paraId="2B05CF2F" w14:textId="4E9418F6" w:rsidR="00EB76A7" w:rsidRPr="00AF68D1" w:rsidRDefault="00EB76A7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KLGJ/</w:t>
            </w:r>
            <w:r w:rsidR="00594D63" w:rsidRPr="00AF68D1">
              <w:rPr>
                <w:rFonts w:ascii="Garamond" w:eastAsia="Times New Roman" w:hAnsi="Garamond" w:cs="Times New Roman"/>
                <w:sz w:val="24"/>
                <w:szCs w:val="24"/>
              </w:rPr>
              <w:t>DBNJ</w:t>
            </w:r>
          </w:p>
        </w:tc>
      </w:tr>
    </w:tbl>
    <w:p w14:paraId="2E189BDF" w14:textId="77777777" w:rsidR="00AB405E" w:rsidRPr="00AF68D1" w:rsidRDefault="00AB405E" w:rsidP="00F77F7B">
      <w:pPr>
        <w:spacing w:after="0" w:line="240" w:lineRule="auto"/>
        <w:rPr>
          <w:rFonts w:ascii="Garamond" w:hAnsi="Garamond"/>
          <w:sz w:val="24"/>
          <w:szCs w:val="24"/>
        </w:rPr>
      </w:pPr>
    </w:p>
    <w:tbl>
      <w:tblPr>
        <w:tblStyle w:val="TableGrid"/>
        <w:tblW w:w="93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5548"/>
        <w:gridCol w:w="1982"/>
        <w:gridCol w:w="1632"/>
      </w:tblGrid>
      <w:tr w:rsidR="002A4212" w:rsidRPr="00AF68D1" w14:paraId="40485C2F" w14:textId="77777777" w:rsidTr="00C35E6B">
        <w:tc>
          <w:tcPr>
            <w:tcW w:w="9398" w:type="dxa"/>
            <w:gridSpan w:val="4"/>
          </w:tcPr>
          <w:p w14:paraId="14C0B765" w14:textId="62D7D82B" w:rsidR="002A4212" w:rsidRPr="00AF68D1" w:rsidRDefault="002A4212" w:rsidP="00F77F7B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AF68D1">
              <w:rPr>
                <w:rFonts w:ascii="Garamond" w:hAnsi="Garamond"/>
                <w:b/>
                <w:sz w:val="24"/>
                <w:szCs w:val="24"/>
              </w:rPr>
              <w:t>PS 2: Zhvillimi i një kurrikule trajnimi</w:t>
            </w:r>
            <w:r w:rsidR="00FD460A">
              <w:rPr>
                <w:rFonts w:ascii="Garamond" w:hAnsi="Garamond"/>
                <w:b/>
                <w:sz w:val="24"/>
                <w:szCs w:val="24"/>
              </w:rPr>
              <w:t>,</w:t>
            </w:r>
            <w:r w:rsidRPr="00AF68D1">
              <w:rPr>
                <w:rFonts w:ascii="Garamond" w:hAnsi="Garamond"/>
                <w:b/>
                <w:sz w:val="24"/>
                <w:szCs w:val="24"/>
              </w:rPr>
              <w:t xml:space="preserve"> që trajton nevojat fillestare dhe të vazhdueshme të trajnimit të çdo klasifikimi të punës në shërbimin civil gjyqësor</w:t>
            </w:r>
          </w:p>
        </w:tc>
      </w:tr>
      <w:tr w:rsidR="00EB76A7" w:rsidRPr="00AF68D1" w14:paraId="7C4133BF" w14:textId="77777777" w:rsidTr="00A220EE">
        <w:tc>
          <w:tcPr>
            <w:tcW w:w="236" w:type="dxa"/>
          </w:tcPr>
          <w:p w14:paraId="46715EED" w14:textId="77777777" w:rsidR="00EB76A7" w:rsidRPr="00AF68D1" w:rsidRDefault="00EB76A7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48" w:type="dxa"/>
          </w:tcPr>
          <w:p w14:paraId="06538597" w14:textId="0D8CE7CE" w:rsidR="00EB76A7" w:rsidRPr="00AF68D1" w:rsidRDefault="00AB405E" w:rsidP="00AB405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ind w:left="0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1. 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>Përgatitja e një Plani Pune për Trajnimin e NCGJ</w:t>
            </w:r>
            <w:r w:rsidR="00B45B96" w:rsidRPr="00AF68D1">
              <w:rPr>
                <w:rFonts w:ascii="Garamond" w:eastAsia="Times New Roman" w:hAnsi="Garamond" w:cs="Times New Roman"/>
                <w:color w:val="auto"/>
                <w:sz w:val="24"/>
                <w:szCs w:val="24"/>
                <w:bdr w:val="none" w:sz="0" w:space="0" w:color="auto"/>
                <w:lang w:eastAsia="en-US"/>
              </w:rPr>
              <w:t>-së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 2024–2025</w:t>
            </w:r>
            <w:r w:rsidR="00FD460A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që specifikon detyrat, përgjegjësitë dhe afatet për zbatimin e aktiviteteve;</w:t>
            </w:r>
          </w:p>
        </w:tc>
        <w:tc>
          <w:tcPr>
            <w:tcW w:w="1982" w:type="dxa"/>
            <w:vAlign w:val="center"/>
          </w:tcPr>
          <w:p w14:paraId="4D389D04" w14:textId="0D4B498E" w:rsidR="00EB76A7" w:rsidRPr="00AF68D1" w:rsidRDefault="00EB76A7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Korrik</w:t>
            </w:r>
            <w:r w:rsidR="00D6567D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–</w:t>
            </w:r>
            <w:r w:rsidR="00D6567D"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 xml:space="preserve">gusht </w:t>
            </w: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2024</w:t>
            </w:r>
          </w:p>
        </w:tc>
        <w:tc>
          <w:tcPr>
            <w:tcW w:w="1632" w:type="dxa"/>
            <w:vAlign w:val="center"/>
          </w:tcPr>
          <w:p w14:paraId="0FEC6DE9" w14:textId="66D871E8" w:rsidR="00EB76A7" w:rsidRPr="00AF68D1" w:rsidRDefault="00EB76A7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KLGJ/</w:t>
            </w:r>
            <w:r w:rsidR="00594D63" w:rsidRPr="00AF68D1">
              <w:rPr>
                <w:rFonts w:ascii="Garamond" w:eastAsia="Times New Roman" w:hAnsi="Garamond" w:cs="Times New Roman"/>
                <w:sz w:val="24"/>
                <w:szCs w:val="24"/>
              </w:rPr>
              <w:t>DBNJ</w:t>
            </w:r>
          </w:p>
        </w:tc>
      </w:tr>
      <w:tr w:rsidR="00EB76A7" w:rsidRPr="00AF68D1" w14:paraId="57E1B802" w14:textId="77777777" w:rsidTr="00A220EE">
        <w:tc>
          <w:tcPr>
            <w:tcW w:w="236" w:type="dxa"/>
          </w:tcPr>
          <w:p w14:paraId="6C6B17C0" w14:textId="77777777" w:rsidR="00EB76A7" w:rsidRPr="00AF68D1" w:rsidRDefault="00EB76A7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48" w:type="dxa"/>
          </w:tcPr>
          <w:p w14:paraId="637B1A35" w14:textId="56F77957" w:rsidR="00EB76A7" w:rsidRPr="00AF68D1" w:rsidRDefault="00AB405E" w:rsidP="00AB405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ind w:left="0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2. 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Rishikimi dhe </w:t>
            </w:r>
            <w:r w:rsidR="00633C39" w:rsidRPr="00AF68D1">
              <w:rPr>
                <w:rFonts w:ascii="Garamond" w:eastAsia="Times New Roman" w:hAnsi="Garamond" w:cs="Times New Roman"/>
                <w:sz w:val="24"/>
                <w:szCs w:val="24"/>
              </w:rPr>
              <w:t>përditësimi i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EF01CF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vlerësimit të nevojave për trajnim të 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>përgatitur nga Euralius V;</w:t>
            </w:r>
          </w:p>
        </w:tc>
        <w:tc>
          <w:tcPr>
            <w:tcW w:w="1982" w:type="dxa"/>
            <w:vAlign w:val="center"/>
          </w:tcPr>
          <w:p w14:paraId="04A94E08" w14:textId="7069F154" w:rsidR="00EB76A7" w:rsidRPr="00AF68D1" w:rsidRDefault="00EB76A7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Korrik</w:t>
            </w:r>
            <w:r w:rsidR="00D6567D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–</w:t>
            </w:r>
            <w:r w:rsidR="00D6567D"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 xml:space="preserve">dhjetor </w:t>
            </w: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2024</w:t>
            </w:r>
          </w:p>
        </w:tc>
        <w:tc>
          <w:tcPr>
            <w:tcW w:w="1632" w:type="dxa"/>
            <w:vAlign w:val="center"/>
          </w:tcPr>
          <w:p w14:paraId="6E233629" w14:textId="3899B982" w:rsidR="00EB76A7" w:rsidRPr="00AF68D1" w:rsidRDefault="00594D63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DBNJ</w:t>
            </w:r>
          </w:p>
        </w:tc>
      </w:tr>
      <w:tr w:rsidR="00EB76A7" w:rsidRPr="00AF68D1" w14:paraId="2424185E" w14:textId="77777777" w:rsidTr="00A220EE">
        <w:tc>
          <w:tcPr>
            <w:tcW w:w="236" w:type="dxa"/>
          </w:tcPr>
          <w:p w14:paraId="095CFAF9" w14:textId="77777777" w:rsidR="00EB76A7" w:rsidRPr="00AF68D1" w:rsidRDefault="00EB76A7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48" w:type="dxa"/>
          </w:tcPr>
          <w:p w14:paraId="4F14D88E" w14:textId="0E8EA636" w:rsidR="00EB76A7" w:rsidRPr="00AF68D1" w:rsidRDefault="00AB405E" w:rsidP="00AB405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ind w:left="0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3. 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Identifikimi i kompetencave thelbësore dhe caktimi i kërkesave për trajnim dhe zhvillim të përshtatshme për </w:t>
            </w:r>
            <w:r w:rsidR="00211DAD" w:rsidRPr="00AF68D1">
              <w:rPr>
                <w:rFonts w:ascii="Garamond" w:eastAsia="Times New Roman" w:hAnsi="Garamond" w:cs="Times New Roman"/>
                <w:sz w:val="24"/>
                <w:szCs w:val="24"/>
              </w:rPr>
              <w:t>çdo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pozicion të NCGJ</w:t>
            </w:r>
            <w:r w:rsidR="00C45F12" w:rsidRPr="00AF68D1">
              <w:rPr>
                <w:rFonts w:ascii="Garamond" w:eastAsia="Times New Roman" w:hAnsi="Garamond" w:cs="Times New Roman"/>
                <w:color w:val="auto"/>
                <w:sz w:val="24"/>
                <w:szCs w:val="24"/>
                <w:bdr w:val="none" w:sz="0" w:space="0" w:color="auto"/>
                <w:lang w:eastAsia="en-US"/>
              </w:rPr>
              <w:t>-së</w:t>
            </w:r>
            <w:r w:rsidR="00EB76A7" w:rsidRPr="00AF68D1">
              <w:rPr>
                <w:rFonts w:ascii="Garamond" w:hAnsi="Garamond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1982" w:type="dxa"/>
            <w:vAlign w:val="center"/>
          </w:tcPr>
          <w:p w14:paraId="6DC49EF8" w14:textId="6D816C29" w:rsidR="00EB76A7" w:rsidRPr="00AF68D1" w:rsidRDefault="00EB76A7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Vijon</w:t>
            </w:r>
          </w:p>
        </w:tc>
        <w:tc>
          <w:tcPr>
            <w:tcW w:w="1632" w:type="dxa"/>
            <w:vAlign w:val="center"/>
          </w:tcPr>
          <w:p w14:paraId="2B1372B3" w14:textId="6564447F" w:rsidR="00EB76A7" w:rsidRPr="00AF68D1" w:rsidRDefault="00594D63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DBNJ</w:t>
            </w:r>
          </w:p>
        </w:tc>
      </w:tr>
      <w:tr w:rsidR="00EB76A7" w:rsidRPr="00AF68D1" w14:paraId="647162A8" w14:textId="77777777" w:rsidTr="00A220EE">
        <w:tc>
          <w:tcPr>
            <w:tcW w:w="236" w:type="dxa"/>
          </w:tcPr>
          <w:p w14:paraId="17C791BD" w14:textId="77777777" w:rsidR="00EB76A7" w:rsidRPr="00AF68D1" w:rsidRDefault="00EB76A7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48" w:type="dxa"/>
          </w:tcPr>
          <w:p w14:paraId="5E2EACFE" w14:textId="3D48026E" w:rsidR="00EB76A7" w:rsidRPr="00AF68D1" w:rsidRDefault="00AB405E" w:rsidP="00AB405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ind w:left="0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4. 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>Përgatitja e një kalendari trajnimi gjithëpërfshirës 2024</w:t>
            </w:r>
            <w:r w:rsidR="00C45F12" w:rsidRPr="00AF68D1">
              <w:rPr>
                <w:rFonts w:ascii="Garamond" w:eastAsia="Times New Roman" w:hAnsi="Garamond" w:cs="Times New Roman"/>
                <w:sz w:val="24"/>
                <w:szCs w:val="24"/>
              </w:rPr>
              <w:t>–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>2025.</w:t>
            </w:r>
          </w:p>
        </w:tc>
        <w:tc>
          <w:tcPr>
            <w:tcW w:w="1982" w:type="dxa"/>
            <w:vAlign w:val="center"/>
          </w:tcPr>
          <w:p w14:paraId="3FAF61FE" w14:textId="77777777" w:rsidR="00EB76A7" w:rsidRPr="00AF68D1" w:rsidRDefault="00EB76A7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Vijon</w:t>
            </w:r>
          </w:p>
        </w:tc>
        <w:tc>
          <w:tcPr>
            <w:tcW w:w="1632" w:type="dxa"/>
            <w:vAlign w:val="center"/>
          </w:tcPr>
          <w:p w14:paraId="464F1F52" w14:textId="025A22E7" w:rsidR="00EB76A7" w:rsidRPr="00AF68D1" w:rsidRDefault="00594D63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DBNJ</w:t>
            </w:r>
          </w:p>
        </w:tc>
      </w:tr>
      <w:tr w:rsidR="00EB76A7" w:rsidRPr="00AF68D1" w14:paraId="46F85A04" w14:textId="77777777" w:rsidTr="00A220EE">
        <w:tc>
          <w:tcPr>
            <w:tcW w:w="236" w:type="dxa"/>
          </w:tcPr>
          <w:p w14:paraId="6CE2A703" w14:textId="77777777" w:rsidR="00EB76A7" w:rsidRPr="00AF68D1" w:rsidRDefault="00EB76A7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48" w:type="dxa"/>
          </w:tcPr>
          <w:p w14:paraId="4E2E1214" w14:textId="71A578D0" w:rsidR="00EB76A7" w:rsidRPr="00AF68D1" w:rsidRDefault="00AB405E" w:rsidP="00AB405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ind w:left="0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5. 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>Identifikimi i mundësive për zgjerimin e metodave të ofrimit të trajnimit bazuar në qasjet edukuese</w:t>
            </w:r>
            <w:r w:rsidR="00FD460A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sipas </w:t>
            </w:r>
            <w:r w:rsidR="00C45F12" w:rsidRPr="00AF68D1">
              <w:rPr>
                <w:rFonts w:ascii="Garamond" w:eastAsia="Times New Roman" w:hAnsi="Garamond" w:cs="Times New Roman"/>
                <w:sz w:val="24"/>
                <w:szCs w:val="24"/>
              </w:rPr>
              <w:t>vlerësimit të qasjeve në edukim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2" w:type="dxa"/>
            <w:vAlign w:val="center"/>
          </w:tcPr>
          <w:p w14:paraId="587869FF" w14:textId="1958E14B" w:rsidR="00EB76A7" w:rsidRPr="00AF68D1" w:rsidRDefault="00EB76A7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Mars</w:t>
            </w:r>
            <w:r w:rsidR="00D6567D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–</w:t>
            </w:r>
            <w:r w:rsidR="002B783E"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 xml:space="preserve">nëntor </w:t>
            </w: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2025</w:t>
            </w:r>
          </w:p>
        </w:tc>
        <w:tc>
          <w:tcPr>
            <w:tcW w:w="1632" w:type="dxa"/>
            <w:vAlign w:val="center"/>
          </w:tcPr>
          <w:p w14:paraId="1E874896" w14:textId="1EB8069A" w:rsidR="00EB76A7" w:rsidRPr="00AF68D1" w:rsidRDefault="00594D63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DBNJ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Ekspert</w:t>
            </w:r>
            <w:r w:rsidR="00FD460A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</w:p>
        </w:tc>
      </w:tr>
    </w:tbl>
    <w:p w14:paraId="252A7AB1" w14:textId="77777777" w:rsidR="00EB76A7" w:rsidRPr="00AF68D1" w:rsidRDefault="00EB76A7" w:rsidP="00F77F7B">
      <w:pPr>
        <w:spacing w:after="0" w:line="240" w:lineRule="auto"/>
        <w:rPr>
          <w:rFonts w:ascii="Garamond" w:hAnsi="Garamond"/>
          <w:sz w:val="24"/>
          <w:szCs w:val="24"/>
        </w:rPr>
      </w:pPr>
    </w:p>
    <w:tbl>
      <w:tblPr>
        <w:tblStyle w:val="TableGrid"/>
        <w:tblW w:w="945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5301"/>
        <w:gridCol w:w="1800"/>
        <w:gridCol w:w="2070"/>
      </w:tblGrid>
      <w:tr w:rsidR="000F5425" w:rsidRPr="00AF68D1" w14:paraId="660AC45A" w14:textId="77777777" w:rsidTr="000F5425">
        <w:tc>
          <w:tcPr>
            <w:tcW w:w="9455" w:type="dxa"/>
            <w:gridSpan w:val="4"/>
          </w:tcPr>
          <w:p w14:paraId="6F673936" w14:textId="463C3373" w:rsidR="000F5425" w:rsidRPr="00AF68D1" w:rsidRDefault="000F5425" w:rsidP="00F77F7B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AF68D1">
              <w:rPr>
                <w:rFonts w:ascii="Garamond" w:hAnsi="Garamond"/>
                <w:b/>
                <w:sz w:val="24"/>
                <w:szCs w:val="24"/>
              </w:rPr>
              <w:lastRenderedPageBreak/>
              <w:t>PS 3: Krijimi dhe zhvillimi i një grupi trajnerësh/ekspertësh/lehtësuesish të aftë të ofrojnë trajnim që modelon praktikat më të mira të edukimit të të rriturve</w:t>
            </w:r>
          </w:p>
        </w:tc>
      </w:tr>
      <w:tr w:rsidR="00EB76A7" w:rsidRPr="00AF68D1" w14:paraId="58253C99" w14:textId="77777777" w:rsidTr="00A220EE">
        <w:tc>
          <w:tcPr>
            <w:tcW w:w="284" w:type="dxa"/>
          </w:tcPr>
          <w:p w14:paraId="69B19464" w14:textId="77777777" w:rsidR="00EB76A7" w:rsidRPr="00AF68D1" w:rsidRDefault="00EB76A7" w:rsidP="00AB405E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301" w:type="dxa"/>
          </w:tcPr>
          <w:p w14:paraId="5C96B417" w14:textId="34CEC147" w:rsidR="00EB76A7" w:rsidRPr="00AF68D1" w:rsidRDefault="00AB405E" w:rsidP="000F542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ind w:left="0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1. 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>Identifikimi i trajnerëve/ekspertëve/lehtësuesve për Programin e Trajnimit Fillestar.</w:t>
            </w:r>
          </w:p>
        </w:tc>
        <w:tc>
          <w:tcPr>
            <w:tcW w:w="1800" w:type="dxa"/>
            <w:vAlign w:val="center"/>
          </w:tcPr>
          <w:p w14:paraId="1C87C88C" w14:textId="07AF6BA7" w:rsidR="00EB76A7" w:rsidRPr="00AF68D1" w:rsidRDefault="00EB76A7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Shtator</w:t>
            </w:r>
            <w:r w:rsidR="00A1173D"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2024</w:t>
            </w:r>
          </w:p>
        </w:tc>
        <w:tc>
          <w:tcPr>
            <w:tcW w:w="2070" w:type="dxa"/>
            <w:vAlign w:val="center"/>
          </w:tcPr>
          <w:p w14:paraId="202575CF" w14:textId="167F4A54" w:rsidR="00EB76A7" w:rsidRPr="00AF68D1" w:rsidRDefault="00594D63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KLGJ/DBNJ</w:t>
            </w:r>
          </w:p>
        </w:tc>
      </w:tr>
      <w:tr w:rsidR="00EB76A7" w:rsidRPr="00AF68D1" w14:paraId="76579783" w14:textId="77777777" w:rsidTr="00A220EE">
        <w:tc>
          <w:tcPr>
            <w:tcW w:w="284" w:type="dxa"/>
          </w:tcPr>
          <w:p w14:paraId="27928E7A" w14:textId="77777777" w:rsidR="00EB76A7" w:rsidRPr="00AF68D1" w:rsidRDefault="00EB76A7" w:rsidP="00AB405E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301" w:type="dxa"/>
          </w:tcPr>
          <w:p w14:paraId="3C70B071" w14:textId="6C507766" w:rsidR="00EB76A7" w:rsidRPr="00AF68D1" w:rsidRDefault="000F5425" w:rsidP="000F542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ind w:left="0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2. 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Zhvillimi i trajnimit të personelit </w:t>
            </w:r>
            <w:r w:rsidR="00AF68D1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të njësisë së trajnimit dhe grupit të punës. </w:t>
            </w:r>
          </w:p>
        </w:tc>
        <w:tc>
          <w:tcPr>
            <w:tcW w:w="1800" w:type="dxa"/>
            <w:vAlign w:val="center"/>
          </w:tcPr>
          <w:p w14:paraId="4A2DBBE3" w14:textId="14E1F3DA" w:rsidR="00EB76A7" w:rsidRPr="00AF68D1" w:rsidRDefault="00EB76A7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Tetor 2024</w:t>
            </w:r>
          </w:p>
        </w:tc>
        <w:tc>
          <w:tcPr>
            <w:tcW w:w="2070" w:type="dxa"/>
            <w:vAlign w:val="center"/>
          </w:tcPr>
          <w:p w14:paraId="578DCF53" w14:textId="364E465A" w:rsidR="00EB76A7" w:rsidRPr="00AF68D1" w:rsidRDefault="00594D63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KLGJ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>/E</w:t>
            </w: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W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>MI</w:t>
            </w:r>
          </w:p>
        </w:tc>
      </w:tr>
      <w:tr w:rsidR="00EB76A7" w:rsidRPr="00AF68D1" w14:paraId="3C31B91C" w14:textId="77777777" w:rsidTr="00A220EE">
        <w:tc>
          <w:tcPr>
            <w:tcW w:w="284" w:type="dxa"/>
          </w:tcPr>
          <w:p w14:paraId="195C802B" w14:textId="77777777" w:rsidR="00EB76A7" w:rsidRPr="00AF68D1" w:rsidRDefault="00EB76A7" w:rsidP="00AB405E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301" w:type="dxa"/>
          </w:tcPr>
          <w:p w14:paraId="0CADA39A" w14:textId="7075DF1C" w:rsidR="00EB76A7" w:rsidRPr="00AF68D1" w:rsidRDefault="000F5425" w:rsidP="000F542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ind w:left="0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3. 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>Zhvillimi i trajnimit të trajnerëve/ekspertëve/</w:t>
            </w:r>
            <w:r w:rsidR="00F33131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>lehtësuesve Programin e Trajnimit Fillestar.</w:t>
            </w:r>
          </w:p>
        </w:tc>
        <w:tc>
          <w:tcPr>
            <w:tcW w:w="1800" w:type="dxa"/>
            <w:vAlign w:val="center"/>
          </w:tcPr>
          <w:p w14:paraId="7C6A0456" w14:textId="3B54A49F" w:rsidR="00EB76A7" w:rsidRPr="00AF68D1" w:rsidRDefault="00EB76A7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N</w:t>
            </w:r>
            <w:r w:rsidR="00211DAD"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ë</w:t>
            </w: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ntor 2024</w:t>
            </w:r>
          </w:p>
        </w:tc>
        <w:tc>
          <w:tcPr>
            <w:tcW w:w="2070" w:type="dxa"/>
            <w:vAlign w:val="center"/>
          </w:tcPr>
          <w:p w14:paraId="0A355CB1" w14:textId="70027BD5" w:rsidR="00EB76A7" w:rsidRPr="00AF68D1" w:rsidRDefault="00594D63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KLGJ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>/E</w:t>
            </w: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W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>MI</w:t>
            </w:r>
          </w:p>
        </w:tc>
      </w:tr>
    </w:tbl>
    <w:p w14:paraId="7A01B818" w14:textId="77777777" w:rsidR="000F5425" w:rsidRPr="00AF68D1" w:rsidRDefault="000F5425" w:rsidP="00F77F7B">
      <w:pPr>
        <w:spacing w:after="0" w:line="240" w:lineRule="auto"/>
        <w:rPr>
          <w:rFonts w:ascii="Garamond" w:hAnsi="Garamond"/>
          <w:sz w:val="24"/>
          <w:szCs w:val="24"/>
        </w:rPr>
      </w:pP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5524"/>
        <w:gridCol w:w="1980"/>
        <w:gridCol w:w="1710"/>
      </w:tblGrid>
      <w:tr w:rsidR="000F5425" w:rsidRPr="00AF68D1" w14:paraId="70164A17" w14:textId="77777777" w:rsidTr="000F5425">
        <w:tc>
          <w:tcPr>
            <w:tcW w:w="9450" w:type="dxa"/>
            <w:gridSpan w:val="4"/>
          </w:tcPr>
          <w:p w14:paraId="459B40EB" w14:textId="6601817C" w:rsidR="000F5425" w:rsidRPr="00AF68D1" w:rsidRDefault="000F5425" w:rsidP="00F77F7B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AF68D1">
              <w:rPr>
                <w:rFonts w:ascii="Garamond" w:hAnsi="Garamond"/>
                <w:b/>
                <w:sz w:val="24"/>
                <w:szCs w:val="24"/>
              </w:rPr>
              <w:t xml:space="preserve">PS 4: Krijimi i një faqe interneti shumë funksionale për trajnimin e KLGJ/ Gjykatave dhe e nismave të edukimit </w:t>
            </w:r>
            <w:r w:rsidRPr="002641C7">
              <w:rPr>
                <w:rFonts w:ascii="Garamond" w:hAnsi="Garamond"/>
                <w:b/>
                <w:i/>
                <w:iCs/>
                <w:sz w:val="24"/>
                <w:szCs w:val="24"/>
              </w:rPr>
              <w:t>online</w:t>
            </w:r>
          </w:p>
        </w:tc>
      </w:tr>
      <w:tr w:rsidR="00EB76A7" w:rsidRPr="00AF68D1" w14:paraId="21C2B3D7" w14:textId="77777777" w:rsidTr="00A220EE">
        <w:tc>
          <w:tcPr>
            <w:tcW w:w="236" w:type="dxa"/>
          </w:tcPr>
          <w:p w14:paraId="75A358E8" w14:textId="77777777" w:rsidR="00EB76A7" w:rsidRPr="00AF68D1" w:rsidRDefault="00EB76A7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4" w:type="dxa"/>
          </w:tcPr>
          <w:p w14:paraId="3867BFD7" w14:textId="7CCEAF08" w:rsidR="00EB76A7" w:rsidRPr="00AF68D1" w:rsidRDefault="000F5425" w:rsidP="000F54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1. 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>Identifikimi i përmirësimeve që mund të bëhen në faqen ekzistuese të KLGJ-së për të promovuar më mirë rolin e njësisë së trajnimit të KLGJ-së në mbështetjen e edukimit të administratës gjyqësore.</w:t>
            </w:r>
          </w:p>
        </w:tc>
        <w:tc>
          <w:tcPr>
            <w:tcW w:w="1980" w:type="dxa"/>
            <w:vAlign w:val="center"/>
          </w:tcPr>
          <w:p w14:paraId="406B693E" w14:textId="77777777" w:rsidR="002641C7" w:rsidRDefault="002641C7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</w:p>
          <w:p w14:paraId="7401DED3" w14:textId="77777777" w:rsidR="002641C7" w:rsidRDefault="002641C7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</w:p>
          <w:p w14:paraId="086F8DE1" w14:textId="73B14DC8" w:rsidR="00EB76A7" w:rsidRPr="00AF68D1" w:rsidRDefault="00EB76A7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Dhjetor 2024</w:t>
            </w:r>
          </w:p>
        </w:tc>
        <w:tc>
          <w:tcPr>
            <w:tcW w:w="1710" w:type="dxa"/>
            <w:vAlign w:val="center"/>
          </w:tcPr>
          <w:p w14:paraId="6A322BAE" w14:textId="687AC61F" w:rsidR="00EB76A7" w:rsidRPr="00AF68D1" w:rsidRDefault="00594D63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DBNJ</w:t>
            </w:r>
          </w:p>
        </w:tc>
      </w:tr>
      <w:tr w:rsidR="00EB76A7" w:rsidRPr="00AF68D1" w14:paraId="195867B1" w14:textId="77777777" w:rsidTr="00A220EE">
        <w:tc>
          <w:tcPr>
            <w:tcW w:w="236" w:type="dxa"/>
          </w:tcPr>
          <w:p w14:paraId="2397E798" w14:textId="77777777" w:rsidR="00EB76A7" w:rsidRPr="00AF68D1" w:rsidRDefault="00EB76A7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4" w:type="dxa"/>
          </w:tcPr>
          <w:p w14:paraId="159C6B78" w14:textId="201DCC68" w:rsidR="00EB76A7" w:rsidRPr="00AF68D1" w:rsidRDefault="000F5425" w:rsidP="000F54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2. Identifikimi i funksionalitetit të dëshiruar të faqes zyrtare, dizajnit dhe llojeve të përmbajtjes.</w:t>
            </w:r>
          </w:p>
        </w:tc>
        <w:tc>
          <w:tcPr>
            <w:tcW w:w="1980" w:type="dxa"/>
            <w:vAlign w:val="center"/>
          </w:tcPr>
          <w:p w14:paraId="3034AE54" w14:textId="77777777" w:rsidR="002641C7" w:rsidRDefault="002641C7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</w:p>
          <w:p w14:paraId="2CD38561" w14:textId="06CE3785" w:rsidR="00EB76A7" w:rsidRPr="00AF68D1" w:rsidRDefault="000F5425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Korrik 2024</w:t>
            </w:r>
          </w:p>
        </w:tc>
        <w:tc>
          <w:tcPr>
            <w:tcW w:w="1710" w:type="dxa"/>
            <w:vAlign w:val="center"/>
          </w:tcPr>
          <w:p w14:paraId="69F75422" w14:textId="77777777" w:rsidR="000F5425" w:rsidRPr="00AF68D1" w:rsidRDefault="000F5425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DBNJ</w:t>
            </w:r>
          </w:p>
          <w:p w14:paraId="49B0A936" w14:textId="77777777" w:rsidR="00EB76A7" w:rsidRPr="00AF68D1" w:rsidRDefault="00EB76A7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0F5425" w:rsidRPr="00AF68D1" w14:paraId="5FACFF94" w14:textId="77777777" w:rsidTr="00A220EE">
        <w:tc>
          <w:tcPr>
            <w:tcW w:w="236" w:type="dxa"/>
          </w:tcPr>
          <w:p w14:paraId="65F46AD0" w14:textId="77777777" w:rsidR="000F5425" w:rsidRPr="00AF68D1" w:rsidRDefault="000F5425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4" w:type="dxa"/>
          </w:tcPr>
          <w:p w14:paraId="6CB2A1A0" w14:textId="0204D0AD" w:rsidR="000F5425" w:rsidRPr="00AF68D1" w:rsidRDefault="000F5425" w:rsidP="00AB405E">
            <w:pPr>
              <w:shd w:val="clear" w:color="auto" w:fill="FFFFFF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3. Përcaktimi i kostove dhe masave të nevojshme për të krijuar një faqe zyrtare gjithëpërfshirëse të </w:t>
            </w:r>
            <w:r w:rsidRPr="00AF68D1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e</w:t>
            </w:r>
            <w:r w:rsidR="00A220EE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-</w:t>
            </w:r>
            <w:r w:rsidRPr="00AF68D1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Learning</w:t>
            </w:r>
            <w:r w:rsidR="00AF68D1" w:rsidRPr="00AF68D1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980" w:type="dxa"/>
            <w:vAlign w:val="center"/>
          </w:tcPr>
          <w:p w14:paraId="45B751AD" w14:textId="77777777" w:rsidR="002641C7" w:rsidRDefault="002641C7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</w:p>
          <w:p w14:paraId="1BEF5ED4" w14:textId="70108B27" w:rsidR="000F5425" w:rsidRPr="00AF68D1" w:rsidRDefault="000F5425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Dhjetor 2024</w:t>
            </w:r>
          </w:p>
        </w:tc>
        <w:tc>
          <w:tcPr>
            <w:tcW w:w="1710" w:type="dxa"/>
            <w:vAlign w:val="center"/>
          </w:tcPr>
          <w:p w14:paraId="3C45B9A5" w14:textId="77777777" w:rsidR="002641C7" w:rsidRDefault="002641C7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4915AD7A" w14:textId="24C53317" w:rsidR="000F5425" w:rsidRPr="00AF68D1" w:rsidRDefault="000F5425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DBNJ</w:t>
            </w:r>
          </w:p>
        </w:tc>
      </w:tr>
      <w:tr w:rsidR="000F5425" w:rsidRPr="00AF68D1" w14:paraId="0446E29E" w14:textId="77777777" w:rsidTr="000F5425">
        <w:tc>
          <w:tcPr>
            <w:tcW w:w="236" w:type="dxa"/>
          </w:tcPr>
          <w:p w14:paraId="42C53EAB" w14:textId="77777777" w:rsidR="000F5425" w:rsidRPr="00AF68D1" w:rsidRDefault="000F5425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4" w:type="dxa"/>
          </w:tcPr>
          <w:p w14:paraId="2401F6BF" w14:textId="77777777" w:rsidR="000F5425" w:rsidRPr="00AF68D1" w:rsidRDefault="000F5425" w:rsidP="00AB405E">
            <w:pPr>
              <w:shd w:val="clear" w:color="auto" w:fill="FFFFFF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A63C1F1" w14:textId="77777777" w:rsidR="000F5425" w:rsidRPr="00AF68D1" w:rsidRDefault="000F5425" w:rsidP="00AB405E">
            <w:pPr>
              <w:jc w:val="both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0144278" w14:textId="77777777" w:rsidR="000F5425" w:rsidRPr="00AF68D1" w:rsidRDefault="000F5425" w:rsidP="00AB405E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0F5425" w:rsidRPr="00AF68D1" w14:paraId="2F2B09FD" w14:textId="77777777" w:rsidTr="000F5425">
        <w:tc>
          <w:tcPr>
            <w:tcW w:w="9450" w:type="dxa"/>
            <w:gridSpan w:val="4"/>
          </w:tcPr>
          <w:p w14:paraId="6054C589" w14:textId="12C0907C" w:rsidR="000F5425" w:rsidRPr="00AF68D1" w:rsidRDefault="000F5425" w:rsidP="00A220EE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AF68D1">
              <w:rPr>
                <w:rFonts w:ascii="Garamond" w:hAnsi="Garamond"/>
                <w:b/>
                <w:sz w:val="24"/>
                <w:szCs w:val="24"/>
              </w:rPr>
              <w:t>PS 5: Forcimi i rolit të KLGJ-së si institucioni përgjegjës për trajnimin e shërbimit civil gjyqësor dhe krijimi i partneriteteve me SHM-in, donatorët dhe ofruesit e tjerë të edukimit dhe zhvillimit profesional</w:t>
            </w:r>
          </w:p>
        </w:tc>
      </w:tr>
      <w:tr w:rsidR="00EB76A7" w:rsidRPr="00AF68D1" w14:paraId="14391BF2" w14:textId="77777777" w:rsidTr="00A220EE">
        <w:tc>
          <w:tcPr>
            <w:tcW w:w="236" w:type="dxa"/>
          </w:tcPr>
          <w:p w14:paraId="5192F297" w14:textId="77777777" w:rsidR="00EB76A7" w:rsidRPr="00AF68D1" w:rsidRDefault="00EB76A7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4" w:type="dxa"/>
          </w:tcPr>
          <w:p w14:paraId="264E71B2" w14:textId="6ACA1C7A" w:rsidR="00EB76A7" w:rsidRPr="00AF68D1" w:rsidRDefault="000F5425" w:rsidP="000F54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1. </w:t>
            </w:r>
            <w:r w:rsidR="00EB76A7" w:rsidRPr="00AF68D1">
              <w:rPr>
                <w:rFonts w:ascii="Garamond" w:eastAsia="Times New Roman" w:hAnsi="Garamond" w:cs="Times New Roman"/>
                <w:sz w:val="24"/>
                <w:szCs w:val="24"/>
              </w:rPr>
              <w:t>Identifikimi i mënyrave se si njësia e trajnimit të KLGJ-së mund të demonstrojë role drejtuese, koordinuese dhe avokuese.</w:t>
            </w:r>
          </w:p>
        </w:tc>
        <w:tc>
          <w:tcPr>
            <w:tcW w:w="1980" w:type="dxa"/>
            <w:vAlign w:val="center"/>
          </w:tcPr>
          <w:p w14:paraId="2161D248" w14:textId="74A1A130" w:rsidR="00EB76A7" w:rsidRPr="00AF68D1" w:rsidRDefault="00EB76A7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2024</w:t>
            </w:r>
          </w:p>
        </w:tc>
        <w:tc>
          <w:tcPr>
            <w:tcW w:w="1710" w:type="dxa"/>
            <w:vAlign w:val="center"/>
          </w:tcPr>
          <w:p w14:paraId="05FB4956" w14:textId="74FB7341" w:rsidR="00EB76A7" w:rsidRPr="00AF68D1" w:rsidRDefault="00594D63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DBNJ</w:t>
            </w:r>
          </w:p>
        </w:tc>
      </w:tr>
      <w:tr w:rsidR="000F5425" w:rsidRPr="00AF68D1" w14:paraId="1CBDFF1D" w14:textId="77777777" w:rsidTr="00A220EE">
        <w:tc>
          <w:tcPr>
            <w:tcW w:w="236" w:type="dxa"/>
          </w:tcPr>
          <w:p w14:paraId="2D2DD7FD" w14:textId="77777777" w:rsidR="000F5425" w:rsidRPr="00AF68D1" w:rsidRDefault="000F5425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4" w:type="dxa"/>
          </w:tcPr>
          <w:p w14:paraId="52C3D1F0" w14:textId="27C09E87" w:rsidR="000F5425" w:rsidRPr="00AF68D1" w:rsidRDefault="000F5425" w:rsidP="000F54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2. Prezantimi i Planit të Punës për Trajnimin në Shërbimin Civil Gjyqësor me SHM</w:t>
            </w:r>
            <w:r w:rsidR="00A220EE">
              <w:rPr>
                <w:rFonts w:ascii="Garamond" w:eastAsia="Times New Roman" w:hAnsi="Garamond" w:cs="Times New Roman"/>
                <w:sz w:val="24"/>
                <w:szCs w:val="24"/>
              </w:rPr>
              <w:t>-në</w:t>
            </w: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diskutimi i mundësive për bashkëpunim dhe mbështetje.</w:t>
            </w:r>
          </w:p>
        </w:tc>
        <w:tc>
          <w:tcPr>
            <w:tcW w:w="1980" w:type="dxa"/>
            <w:vAlign w:val="center"/>
          </w:tcPr>
          <w:p w14:paraId="3D59CA8A" w14:textId="77B1966F" w:rsidR="000F5425" w:rsidRPr="00AF68D1" w:rsidRDefault="000F5425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Dhjetor 2024</w:t>
            </w:r>
          </w:p>
        </w:tc>
        <w:tc>
          <w:tcPr>
            <w:tcW w:w="1710" w:type="dxa"/>
            <w:vAlign w:val="center"/>
          </w:tcPr>
          <w:p w14:paraId="38BBEE9E" w14:textId="72E52505" w:rsidR="000F5425" w:rsidRPr="00AF68D1" w:rsidRDefault="000F5425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KLGJ/DBNJ</w:t>
            </w:r>
          </w:p>
        </w:tc>
      </w:tr>
      <w:tr w:rsidR="000F5425" w:rsidRPr="00AF68D1" w14:paraId="75027EFE" w14:textId="77777777" w:rsidTr="00A220EE">
        <w:tc>
          <w:tcPr>
            <w:tcW w:w="236" w:type="dxa"/>
          </w:tcPr>
          <w:p w14:paraId="77BDA202" w14:textId="77777777" w:rsidR="000F5425" w:rsidRPr="00AF68D1" w:rsidRDefault="000F5425" w:rsidP="00AB405E">
            <w:pPr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4" w:type="dxa"/>
          </w:tcPr>
          <w:p w14:paraId="40FD1DA3" w14:textId="45B3AF1C" w:rsidR="000F5425" w:rsidRPr="00AF68D1" w:rsidRDefault="000F5425" w:rsidP="000F54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3. Prezantimi para komunitetit të donatorëve të planit të punës për </w:t>
            </w:r>
            <w:r w:rsidR="00625D2B" w:rsidRPr="00AF68D1">
              <w:rPr>
                <w:rFonts w:ascii="Garamond" w:eastAsia="Times New Roman" w:hAnsi="Garamond" w:cs="Times New Roman"/>
                <w:sz w:val="24"/>
                <w:szCs w:val="24"/>
              </w:rPr>
              <w:t xml:space="preserve">trajnimin në shërbimin civil gjyqësor </w:t>
            </w: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dhe diskutimi i mundësisë për bashkëpunim dhe mbështetje</w:t>
            </w:r>
            <w:r w:rsidR="00AF68D1" w:rsidRPr="00AF68D1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  <w:tc>
          <w:tcPr>
            <w:tcW w:w="1980" w:type="dxa"/>
            <w:vAlign w:val="center"/>
          </w:tcPr>
          <w:p w14:paraId="4966DA3E" w14:textId="0BC15705" w:rsidR="000F5425" w:rsidRPr="00AF68D1" w:rsidRDefault="000F5425" w:rsidP="00A220EE">
            <w:pPr>
              <w:jc w:val="center"/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b/>
                <w:color w:val="FF0000"/>
                <w:sz w:val="24"/>
                <w:szCs w:val="24"/>
              </w:rPr>
              <w:t>Çdo vit</w:t>
            </w:r>
          </w:p>
        </w:tc>
        <w:tc>
          <w:tcPr>
            <w:tcW w:w="1710" w:type="dxa"/>
            <w:vAlign w:val="center"/>
          </w:tcPr>
          <w:p w14:paraId="09CF692C" w14:textId="345F5332" w:rsidR="000F5425" w:rsidRPr="00AF68D1" w:rsidRDefault="000F5425" w:rsidP="00A220EE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F68D1">
              <w:rPr>
                <w:rFonts w:ascii="Garamond" w:eastAsia="Times New Roman" w:hAnsi="Garamond" w:cs="Times New Roman"/>
                <w:sz w:val="24"/>
                <w:szCs w:val="24"/>
              </w:rPr>
              <w:t>KLGJ/DBNJ</w:t>
            </w:r>
          </w:p>
        </w:tc>
      </w:tr>
    </w:tbl>
    <w:p w14:paraId="14CE2BD1" w14:textId="26A93476" w:rsidR="00EB76A7" w:rsidRPr="00AF68D1" w:rsidRDefault="00EB76A7" w:rsidP="00F77F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1343D0D" w14:textId="79AB5D53" w:rsidR="00F77F7B" w:rsidRPr="00AF68D1" w:rsidRDefault="00AF68D1" w:rsidP="00AF68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bCs/>
          <w:color w:val="auto"/>
          <w:sz w:val="24"/>
          <w:szCs w:val="24"/>
          <w:bdr w:val="none" w:sz="0" w:space="0" w:color="auto"/>
          <w:lang w:eastAsia="en-US"/>
        </w:rPr>
        <w:t>SHTOJCA B: KALENDARI I TRAJNIMIT TË NCGJ</w:t>
      </w:r>
      <w:r w:rsidRPr="00AF68D1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-</w:t>
      </w:r>
      <w:r w:rsidRPr="00A1173D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së</w:t>
      </w:r>
    </w:p>
    <w:p w14:paraId="1E51FC5E" w14:textId="77777777" w:rsidR="00F77F7B" w:rsidRPr="00AF68D1" w:rsidRDefault="00F77F7B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b/>
          <w:bCs/>
          <w:color w:val="auto"/>
          <w:sz w:val="24"/>
          <w:szCs w:val="24"/>
          <w:bdr w:val="none" w:sz="0" w:space="0" w:color="auto"/>
          <w:lang w:eastAsia="en-US"/>
        </w:rPr>
      </w:pPr>
      <w:r w:rsidRPr="00E54E26">
        <w:rPr>
          <w:rFonts w:ascii="Garamond" w:eastAsiaTheme="minorHAnsi" w:hAnsi="Garamond" w:cs="Garamond"/>
          <w:b/>
          <w:bCs/>
          <w:color w:val="auto"/>
          <w:sz w:val="24"/>
          <w:szCs w:val="24"/>
          <w:bdr w:val="none" w:sz="0" w:space="0" w:color="auto"/>
          <w:lang w:eastAsia="en-US"/>
        </w:rPr>
        <w:t>2024</w:t>
      </w:r>
    </w:p>
    <w:p w14:paraId="4A4B55EC" w14:textId="256A099F" w:rsidR="00F77F7B" w:rsidRPr="00AF68D1" w:rsidRDefault="00F77F7B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Vijon: Ngritja e kapaciteteve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të njësisë së trajnimit </w:t>
      </w:r>
    </w:p>
    <w:p w14:paraId="472C2C48" w14:textId="2566A85A" w:rsidR="00F77F7B" w:rsidRPr="00AF68D1" w:rsidRDefault="00F77F7B" w:rsidP="00E54E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Tetor: Trajnimi i </w:t>
      </w:r>
      <w:r w:rsidR="00E54E26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grupit të punës </w:t>
      </w:r>
      <w:r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mbi metodat e edukimit të të rriturve </w:t>
      </w:r>
    </w:p>
    <w:p w14:paraId="04AB8F11" w14:textId="77777777" w:rsidR="00F77F7B" w:rsidRPr="00AF68D1" w:rsidRDefault="00F77F7B" w:rsidP="00E54E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Nëntor: Trajnimi i trajnerëve/ekspertëve/lehtësuesve mbi metodat e edukimit të të rriturve </w:t>
      </w:r>
    </w:p>
    <w:p w14:paraId="449C2889" w14:textId="46B7CA63" w:rsidR="00F77F7B" w:rsidRPr="00AF68D1" w:rsidRDefault="00F77F7B" w:rsidP="00E54E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Dhjetor: Fillimi i planifikimit për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trajnimin vazhdues </w:t>
      </w:r>
      <w:r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për vitin 2025 </w:t>
      </w:r>
    </w:p>
    <w:p w14:paraId="5F34BDB1" w14:textId="77777777" w:rsidR="00646EDE" w:rsidRDefault="00F77F7B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b/>
          <w:bCs/>
          <w:color w:val="auto"/>
          <w:sz w:val="24"/>
          <w:szCs w:val="24"/>
          <w:bdr w:val="none" w:sz="0" w:space="0" w:color="auto"/>
          <w:lang w:eastAsia="en-US"/>
        </w:rPr>
        <w:t>2025</w:t>
      </w:r>
    </w:p>
    <w:p w14:paraId="2BA0A68A" w14:textId="77777777" w:rsidR="00646EDE" w:rsidRPr="004B37FC" w:rsidRDefault="00F77F7B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4B37FC">
        <w:rPr>
          <w:rFonts w:ascii="Garamond" w:eastAsiaTheme="minorHAnsi" w:hAnsi="Garamond" w:cs="Garamond"/>
          <w:b/>
          <w:bCs/>
          <w:color w:val="auto"/>
          <w:sz w:val="24"/>
          <w:szCs w:val="24"/>
          <w:bdr w:val="none" w:sz="0" w:space="0" w:color="auto"/>
          <w:lang w:eastAsia="en-US"/>
        </w:rPr>
        <w:t xml:space="preserve">Programi i Trajnimit Fillestar </w:t>
      </w:r>
    </w:p>
    <w:p w14:paraId="1DC33E6D" w14:textId="77777777" w:rsidR="00646EDE" w:rsidRDefault="00F77F7B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b/>
          <w:bCs/>
          <w:color w:val="auto"/>
          <w:sz w:val="24"/>
          <w:szCs w:val="24"/>
          <w:bdr w:val="none" w:sz="0" w:space="0" w:color="auto"/>
          <w:lang w:eastAsia="en-US"/>
        </w:rPr>
        <w:t xml:space="preserve">Sesionet e </w:t>
      </w:r>
      <w:r w:rsidR="00AF68D1">
        <w:rPr>
          <w:rFonts w:ascii="Garamond" w:eastAsiaTheme="minorHAnsi" w:hAnsi="Garamond" w:cs="Garamond"/>
          <w:b/>
          <w:bCs/>
          <w:color w:val="auto"/>
          <w:sz w:val="24"/>
          <w:szCs w:val="24"/>
          <w:bdr w:val="none" w:sz="0" w:space="0" w:color="auto"/>
          <w:lang w:eastAsia="en-US"/>
        </w:rPr>
        <w:t>m</w:t>
      </w:r>
      <w:r w:rsidRPr="00AF68D1">
        <w:rPr>
          <w:rFonts w:ascii="Garamond" w:eastAsiaTheme="minorHAnsi" w:hAnsi="Garamond" w:cs="Garamond"/>
          <w:b/>
          <w:bCs/>
          <w:color w:val="auto"/>
          <w:sz w:val="24"/>
          <w:szCs w:val="24"/>
          <w:bdr w:val="none" w:sz="0" w:space="0" w:color="auto"/>
          <w:lang w:eastAsia="en-US"/>
        </w:rPr>
        <w:t>arsit (5 ditë)</w:t>
      </w:r>
    </w:p>
    <w:p w14:paraId="199FC031" w14:textId="77777777" w:rsidR="00646EDE" w:rsidRDefault="00F77F7B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Tema: Hyrje në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administrimin e gjykatave </w:t>
      </w:r>
    </w:p>
    <w:p w14:paraId="7B555D01" w14:textId="77777777" w:rsidR="00646EDE" w:rsidRDefault="00F77F7B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Modulet:</w:t>
      </w:r>
    </w:p>
    <w:p w14:paraId="1C0B7421" w14:textId="6EE7A118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Mirë se vini në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administrimin gjyqësor </w:t>
      </w:r>
    </w:p>
    <w:p w14:paraId="66171F29" w14:textId="014991FA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Qëllimet e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gjykatave</w:t>
      </w:r>
    </w:p>
    <w:p w14:paraId="1B28E463" w14:textId="4045455D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Politikat dhe procedurat </w:t>
      </w:r>
    </w:p>
    <w:p w14:paraId="61D3C360" w14:textId="08A8E1A0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Bazat e proceseve gjyqësore </w:t>
      </w:r>
    </w:p>
    <w:p w14:paraId="4CA181DB" w14:textId="33B7B0A3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Etika</w:t>
      </w:r>
    </w:p>
    <w:p w14:paraId="6D339266" w14:textId="77777777" w:rsidR="00646EDE" w:rsidRDefault="00F77F7B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b/>
          <w:bCs/>
          <w:color w:val="auto"/>
          <w:sz w:val="24"/>
          <w:szCs w:val="24"/>
          <w:bdr w:val="none" w:sz="0" w:space="0" w:color="auto"/>
          <w:lang w:eastAsia="en-US"/>
        </w:rPr>
        <w:t xml:space="preserve">Sesionet e </w:t>
      </w:r>
      <w:r w:rsidR="00AF68D1" w:rsidRPr="00AF68D1">
        <w:rPr>
          <w:rFonts w:ascii="Garamond" w:eastAsiaTheme="minorHAnsi" w:hAnsi="Garamond" w:cs="Garamond"/>
          <w:b/>
          <w:bCs/>
          <w:color w:val="auto"/>
          <w:sz w:val="24"/>
          <w:szCs w:val="24"/>
          <w:bdr w:val="none" w:sz="0" w:space="0" w:color="auto"/>
          <w:lang w:eastAsia="en-US"/>
        </w:rPr>
        <w:t xml:space="preserve">prillit </w:t>
      </w:r>
      <w:r w:rsidRPr="00AF68D1">
        <w:rPr>
          <w:rFonts w:ascii="Garamond" w:eastAsiaTheme="minorHAnsi" w:hAnsi="Garamond" w:cs="Garamond"/>
          <w:b/>
          <w:bCs/>
          <w:color w:val="auto"/>
          <w:sz w:val="24"/>
          <w:szCs w:val="24"/>
          <w:bdr w:val="none" w:sz="0" w:space="0" w:color="auto"/>
          <w:lang w:eastAsia="en-US"/>
        </w:rPr>
        <w:t>(5 ditë)</w:t>
      </w:r>
    </w:p>
    <w:p w14:paraId="3D688D59" w14:textId="77777777" w:rsidR="00646EDE" w:rsidRDefault="00F77F7B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Tema: Menaxhimi i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çështjes </w:t>
      </w:r>
    </w:p>
    <w:p w14:paraId="4ACA7D28" w14:textId="77777777" w:rsidR="00646EDE" w:rsidRDefault="00F77F7B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Modulet:</w:t>
      </w:r>
    </w:p>
    <w:p w14:paraId="179A837E" w14:textId="4CDA0089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lastRenderedPageBreak/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Menaxhimi i dosjes </w:t>
      </w:r>
    </w:p>
    <w:p w14:paraId="1CAB7E3F" w14:textId="36C096D9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Bazat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e kodeve procedurale </w:t>
      </w:r>
    </w:p>
    <w:p w14:paraId="7D618797" w14:textId="6A366235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Standardet e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performancës dhe matja</w:t>
      </w:r>
    </w:p>
    <w:p w14:paraId="02293D6E" w14:textId="52EBB68C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Teknologjia e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informacionit </w:t>
      </w:r>
      <w:r w:rsid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dhe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 siguria 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e përdorimit të kompjuterëve </w:t>
      </w:r>
    </w:p>
    <w:p w14:paraId="3C7A875D" w14:textId="431AE4D7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Bazat e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sistemit të menaxhimit të çështjeve </w:t>
      </w:r>
    </w:p>
    <w:p w14:paraId="0C734170" w14:textId="77777777" w:rsidR="00646EDE" w:rsidRDefault="00F77F7B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b/>
          <w:bCs/>
          <w:color w:val="auto"/>
          <w:sz w:val="24"/>
          <w:szCs w:val="24"/>
          <w:bdr w:val="none" w:sz="0" w:space="0" w:color="auto"/>
          <w:lang w:eastAsia="en-US"/>
        </w:rPr>
        <w:t xml:space="preserve">Sesionet e </w:t>
      </w:r>
      <w:r w:rsidR="00AF68D1" w:rsidRPr="00AF68D1">
        <w:rPr>
          <w:rFonts w:ascii="Garamond" w:eastAsiaTheme="minorHAnsi" w:hAnsi="Garamond" w:cs="Garamond"/>
          <w:b/>
          <w:bCs/>
          <w:color w:val="auto"/>
          <w:sz w:val="24"/>
          <w:szCs w:val="24"/>
          <w:bdr w:val="none" w:sz="0" w:space="0" w:color="auto"/>
          <w:lang w:eastAsia="en-US"/>
        </w:rPr>
        <w:t xml:space="preserve">tetorit </w:t>
      </w:r>
      <w:r w:rsidRPr="00AF68D1">
        <w:rPr>
          <w:rFonts w:ascii="Garamond" w:eastAsiaTheme="minorHAnsi" w:hAnsi="Garamond" w:cs="Garamond"/>
          <w:b/>
          <w:bCs/>
          <w:color w:val="auto"/>
          <w:sz w:val="24"/>
          <w:szCs w:val="24"/>
          <w:bdr w:val="none" w:sz="0" w:space="0" w:color="auto"/>
          <w:lang w:eastAsia="en-US"/>
        </w:rPr>
        <w:t>(5 ditë)</w:t>
      </w:r>
    </w:p>
    <w:p w14:paraId="1CAF2A7D" w14:textId="77777777" w:rsidR="00646EDE" w:rsidRDefault="00F77F7B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Tema: Punët e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përditshme të gjykatës </w:t>
      </w:r>
    </w:p>
    <w:p w14:paraId="5D54B944" w14:textId="77777777" w:rsidR="00646EDE" w:rsidRDefault="00F77F7B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Modulet:</w:t>
      </w:r>
    </w:p>
    <w:p w14:paraId="0EEDAAC1" w14:textId="03EC739C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Përditshmëria e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gjykatës </w:t>
      </w:r>
      <w:r w:rsid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dhe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 shërbimet 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e përdoruesve të kompjuterëve </w:t>
      </w:r>
    </w:p>
    <w:p w14:paraId="04A3C80E" w14:textId="42A913EE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Regjistrat e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gjykatës </w:t>
      </w:r>
      <w:r w:rsid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dhe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bazat 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e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arkivimit </w:t>
      </w:r>
    </w:p>
    <w:p w14:paraId="48577805" w14:textId="5799BE11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Bazat e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kuadrit 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ligjor financiar </w:t>
      </w:r>
    </w:p>
    <w:p w14:paraId="24321B1F" w14:textId="0B4E5E07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Prokurimi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publik </w:t>
      </w:r>
    </w:p>
    <w:p w14:paraId="77496AF2" w14:textId="2BCC9DA1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Siguria dhe mbrojtja në punë e punonjësve </w:t>
      </w:r>
    </w:p>
    <w:p w14:paraId="7C591B9D" w14:textId="77777777" w:rsidR="00646EDE" w:rsidRDefault="00F77F7B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b/>
          <w:bCs/>
          <w:color w:val="auto"/>
          <w:sz w:val="24"/>
          <w:szCs w:val="24"/>
          <w:bdr w:val="none" w:sz="0" w:space="0" w:color="auto"/>
          <w:lang w:eastAsia="en-US"/>
        </w:rPr>
        <w:t xml:space="preserve">Sesionet e </w:t>
      </w:r>
      <w:r w:rsidR="00AF68D1" w:rsidRPr="00AF68D1">
        <w:rPr>
          <w:rFonts w:ascii="Garamond" w:eastAsiaTheme="minorHAnsi" w:hAnsi="Garamond" w:cs="Garamond"/>
          <w:b/>
          <w:bCs/>
          <w:color w:val="auto"/>
          <w:sz w:val="24"/>
          <w:szCs w:val="24"/>
          <w:bdr w:val="none" w:sz="0" w:space="0" w:color="auto"/>
          <w:lang w:eastAsia="en-US"/>
        </w:rPr>
        <w:t xml:space="preserve">nëntorit </w:t>
      </w:r>
      <w:r w:rsidRPr="00AF68D1">
        <w:rPr>
          <w:rFonts w:ascii="Garamond" w:eastAsiaTheme="minorHAnsi" w:hAnsi="Garamond" w:cs="Garamond"/>
          <w:b/>
          <w:bCs/>
          <w:color w:val="auto"/>
          <w:sz w:val="24"/>
          <w:szCs w:val="24"/>
          <w:bdr w:val="none" w:sz="0" w:space="0" w:color="auto"/>
          <w:lang w:eastAsia="en-US"/>
        </w:rPr>
        <w:t>(5 ditë)</w:t>
      </w:r>
    </w:p>
    <w:p w14:paraId="55A76F2A" w14:textId="77777777" w:rsidR="00646EDE" w:rsidRDefault="00F77F7B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Tema: Profesionalizmi</w:t>
      </w:r>
    </w:p>
    <w:p w14:paraId="7FDB054A" w14:textId="77777777" w:rsidR="00646EDE" w:rsidRDefault="00F77F7B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Modulet:</w:t>
      </w:r>
    </w:p>
    <w:p w14:paraId="053437C7" w14:textId="71155BAC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Bazat e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profesionalizmit</w:t>
      </w:r>
      <w:r w:rsidR="00146A2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;</w:t>
      </w:r>
    </w:p>
    <w:p w14:paraId="27631644" w14:textId="01A7277E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Shkrimi i memove dhe dokumenteve zyrtare</w:t>
      </w:r>
      <w:r w:rsidR="00146A2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;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</w:p>
    <w:p w14:paraId="4E35EA6E" w14:textId="6CBF65E4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Bazat e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marrëdhënieve me publikun dhe 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shërbimi ndaj klientit</w:t>
      </w:r>
      <w:r w:rsidR="00146A2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;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</w:p>
    <w:p w14:paraId="46E7CFFA" w14:textId="21F78A20" w:rsidR="00646EDE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Diversiteti dhe ngacmimi seksual</w:t>
      </w:r>
      <w:r w:rsidR="00146A2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;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</w:p>
    <w:p w14:paraId="155029AC" w14:textId="72E5B7C5" w:rsidR="00F77F7B" w:rsidRPr="00AF68D1" w:rsidRDefault="002B783E" w:rsidP="00646E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F77F7B" w:rsidRPr="00AF68D1">
        <w:rPr>
          <w:rFonts w:ascii="Symbol" w:eastAsiaTheme="minorHAnsi" w:hAnsi="Symbol" w:cs="Symbol"/>
          <w:color w:val="auto"/>
          <w:sz w:val="24"/>
          <w:szCs w:val="24"/>
          <w:bdr w:val="none" w:sz="0" w:space="0" w:color="auto"/>
          <w:lang w:eastAsia="en-US"/>
        </w:rPr>
        <w:t>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Aktiviteti i </w:t>
      </w:r>
      <w:r w:rsidR="00AF68D1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krijimit të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 skuadrës</w:t>
      </w:r>
      <w:r w:rsidR="00146A2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.</w:t>
      </w:r>
      <w:r w:rsidR="00F77F7B"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</w:p>
    <w:p w14:paraId="311460FF" w14:textId="76771910" w:rsidR="00F77F7B" w:rsidRPr="00AF68D1" w:rsidRDefault="00F77F7B" w:rsidP="00F77F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</w:pPr>
      <w:r w:rsidRPr="00AF68D1">
        <w:rPr>
          <w:rFonts w:ascii="Garamond" w:eastAsiaTheme="minorHAnsi" w:hAnsi="Garamond" w:cs="Garamond"/>
          <w:b/>
          <w:bCs/>
          <w:color w:val="auto"/>
          <w:sz w:val="24"/>
          <w:szCs w:val="24"/>
          <w:bdr w:val="none" w:sz="0" w:space="0" w:color="auto"/>
          <w:lang w:eastAsia="en-US"/>
        </w:rPr>
        <w:t>2024</w:t>
      </w:r>
      <w:r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2B783E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-</w:t>
      </w:r>
      <w:r w:rsidR="000A7C57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Fillimi i Programit të Trajnimit Vazhdues. Kalendari të hartohet brenda shtator</w:t>
      </w:r>
      <w:r w:rsidR="004B37FC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>it</w:t>
      </w:r>
      <w:r w:rsidRPr="00AF68D1">
        <w:rPr>
          <w:rFonts w:ascii="Garamond" w:eastAsiaTheme="minorHAnsi" w:hAnsi="Garamond" w:cs="Garamond"/>
          <w:color w:val="auto"/>
          <w:sz w:val="24"/>
          <w:szCs w:val="24"/>
          <w:bdr w:val="none" w:sz="0" w:space="0" w:color="auto"/>
          <w:lang w:eastAsia="en-US"/>
        </w:rPr>
        <w:t xml:space="preserve"> 2024</w:t>
      </w:r>
    </w:p>
    <w:p w14:paraId="5D91A549" w14:textId="77777777" w:rsidR="00F77F7B" w:rsidRPr="00AF68D1" w:rsidRDefault="00F77F7B" w:rsidP="00202B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D8EABD3" w14:textId="3F730480" w:rsidR="00F77F7B" w:rsidRPr="00AF68D1" w:rsidRDefault="00F77F7B" w:rsidP="00202B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  <w:sectPr w:rsidR="00F77F7B" w:rsidRPr="00AF68D1" w:rsidSect="00690012">
          <w:pgSz w:w="11900" w:h="16840"/>
          <w:pgMar w:top="1134" w:right="1701" w:bottom="1134" w:left="1701" w:header="709" w:footer="709" w:gutter="0"/>
          <w:cols w:space="708"/>
          <w:titlePg/>
          <w:docGrid w:linePitch="360"/>
        </w:sectPr>
      </w:pPr>
    </w:p>
    <w:p w14:paraId="487FDDE4" w14:textId="10F70E25" w:rsidR="00AF68D1" w:rsidRPr="00AF68D1" w:rsidRDefault="00AF68D1" w:rsidP="00AF68D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AF68D1">
        <w:rPr>
          <w:rFonts w:ascii="Garamond" w:eastAsia="Times New Roman" w:hAnsi="Garamond" w:cs="Times New Roman"/>
          <w:bCs/>
          <w:sz w:val="24"/>
          <w:szCs w:val="24"/>
        </w:rPr>
        <w:lastRenderedPageBreak/>
        <w:t>SHTOJCA C</w:t>
      </w:r>
    </w:p>
    <w:p w14:paraId="34368502" w14:textId="36EDE742" w:rsidR="00AF68D1" w:rsidRPr="00AF68D1" w:rsidRDefault="00AF68D1" w:rsidP="00AF68D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bCs/>
          <w:sz w:val="24"/>
          <w:szCs w:val="24"/>
        </w:rPr>
        <w:t>MATRICA E TRAJNIMIT TË NCGJ</w:t>
      </w:r>
      <w:r w:rsidRPr="00A1173D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-së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486"/>
        <w:gridCol w:w="1531"/>
        <w:gridCol w:w="855"/>
        <w:gridCol w:w="1208"/>
        <w:gridCol w:w="2401"/>
        <w:gridCol w:w="1423"/>
        <w:gridCol w:w="643"/>
        <w:gridCol w:w="1211"/>
        <w:gridCol w:w="1372"/>
        <w:gridCol w:w="1240"/>
      </w:tblGrid>
      <w:tr w:rsidR="00EB76A7" w:rsidRPr="00067EDB" w14:paraId="50A858A7" w14:textId="77777777" w:rsidTr="00AF68D1">
        <w:trPr>
          <w:trHeight w:val="27"/>
          <w:jc w:val="center"/>
        </w:trPr>
        <w:tc>
          <w:tcPr>
            <w:tcW w:w="1175" w:type="pct"/>
            <w:tcBorders>
              <w:top w:val="single" w:sz="12" w:space="0" w:color="8FC5DE"/>
              <w:left w:val="single" w:sz="12" w:space="0" w:color="8FC5DE"/>
              <w:bottom w:val="single" w:sz="12" w:space="0" w:color="8FC5DE"/>
              <w:right w:val="single" w:sz="6" w:space="0" w:color="8FC5DE"/>
            </w:tcBorders>
            <w:shd w:val="clear" w:color="auto" w:fill="FFF2CC" w:themeFill="accent4" w:themeFillTint="33"/>
            <w:noWrap/>
            <w:vAlign w:val="bottom"/>
            <w:hideMark/>
          </w:tcPr>
          <w:p w14:paraId="617D3867" w14:textId="77777777" w:rsidR="00EB76A7" w:rsidRPr="00067EDB" w:rsidRDefault="00EB76A7" w:rsidP="00AF68D1">
            <w:pPr>
              <w:adjustRightInd w:val="0"/>
              <w:snapToGri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12" w:space="0" w:color="8FC5DE"/>
              <w:left w:val="single" w:sz="6" w:space="0" w:color="8FC5DE"/>
              <w:bottom w:val="single" w:sz="12" w:space="0" w:color="8FC5DE"/>
              <w:right w:val="single" w:sz="6" w:space="0" w:color="8FC5DE"/>
            </w:tcBorders>
            <w:shd w:val="clear" w:color="auto" w:fill="FFF2CC" w:themeFill="accent4" w:themeFillTint="33"/>
            <w:vAlign w:val="center"/>
            <w:hideMark/>
          </w:tcPr>
          <w:p w14:paraId="1BE9AB4D" w14:textId="7F901AFE" w:rsidR="00EB76A7" w:rsidRPr="00067EDB" w:rsidRDefault="00EB76A7" w:rsidP="00AF68D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 xml:space="preserve">Punët e </w:t>
            </w:r>
            <w:r w:rsidR="00AF68D1"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>p</w:t>
            </w:r>
            <w:r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>ërditshme</w:t>
            </w:r>
          </w:p>
        </w:tc>
        <w:tc>
          <w:tcPr>
            <w:tcW w:w="319" w:type="pct"/>
            <w:tcBorders>
              <w:top w:val="single" w:sz="12" w:space="0" w:color="8FC5DE"/>
              <w:left w:val="single" w:sz="6" w:space="0" w:color="8FC5DE"/>
              <w:bottom w:val="single" w:sz="12" w:space="0" w:color="8FC5DE"/>
              <w:right w:val="single" w:sz="6" w:space="0" w:color="8FC5DE"/>
            </w:tcBorders>
            <w:shd w:val="clear" w:color="auto" w:fill="FFF2CC" w:themeFill="accent4" w:themeFillTint="33"/>
          </w:tcPr>
          <w:p w14:paraId="0F6B510C" w14:textId="77777777" w:rsidR="00EB76A7" w:rsidRPr="00067EDB" w:rsidRDefault="00EB76A7" w:rsidP="00AF68D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>Etika</w:t>
            </w:r>
          </w:p>
        </w:tc>
        <w:tc>
          <w:tcPr>
            <w:tcW w:w="434" w:type="pct"/>
            <w:tcBorders>
              <w:top w:val="single" w:sz="12" w:space="0" w:color="8FC5DE"/>
              <w:left w:val="single" w:sz="6" w:space="0" w:color="8FC5DE"/>
              <w:bottom w:val="single" w:sz="12" w:space="0" w:color="8FC5DE"/>
              <w:right w:val="single" w:sz="6" w:space="0" w:color="8FC5DE"/>
            </w:tcBorders>
            <w:shd w:val="clear" w:color="auto" w:fill="FFF2CC" w:themeFill="accent4" w:themeFillTint="33"/>
            <w:vAlign w:val="center"/>
            <w:hideMark/>
          </w:tcPr>
          <w:p w14:paraId="2310ED23" w14:textId="56687F8D" w:rsidR="00EB76A7" w:rsidRPr="00067EDB" w:rsidRDefault="00EB76A7" w:rsidP="00AF68D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 xml:space="preserve">Rrjedha e </w:t>
            </w:r>
            <w:r w:rsidR="00211DAD"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>çështjes</w:t>
            </w:r>
          </w:p>
        </w:tc>
        <w:tc>
          <w:tcPr>
            <w:tcW w:w="412" w:type="pct"/>
            <w:tcBorders>
              <w:top w:val="single" w:sz="12" w:space="0" w:color="8FC5DE"/>
              <w:left w:val="single" w:sz="6" w:space="0" w:color="8FC5DE"/>
              <w:bottom w:val="single" w:sz="12" w:space="0" w:color="8FC5DE"/>
              <w:right w:val="single" w:sz="6" w:space="0" w:color="8FC5DE"/>
            </w:tcBorders>
            <w:shd w:val="clear" w:color="auto" w:fill="FFF2CC" w:themeFill="accent4" w:themeFillTint="33"/>
            <w:vAlign w:val="center"/>
            <w:hideMark/>
          </w:tcPr>
          <w:p w14:paraId="5B661EE5" w14:textId="01F2390A" w:rsidR="00EB76A7" w:rsidRPr="00067EDB" w:rsidRDefault="00EB76A7" w:rsidP="00AF68D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 xml:space="preserve">Burimet </w:t>
            </w:r>
            <w:r w:rsidR="00AF68D1"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>n</w:t>
            </w:r>
            <w:r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>jerëzore</w:t>
            </w:r>
          </w:p>
        </w:tc>
        <w:tc>
          <w:tcPr>
            <w:tcW w:w="504" w:type="pct"/>
            <w:tcBorders>
              <w:top w:val="single" w:sz="12" w:space="0" w:color="8FC5DE"/>
              <w:left w:val="single" w:sz="6" w:space="0" w:color="8FC5DE"/>
              <w:bottom w:val="single" w:sz="12" w:space="0" w:color="8FC5DE"/>
              <w:right w:val="single" w:sz="6" w:space="0" w:color="8FC5DE"/>
            </w:tcBorders>
            <w:shd w:val="clear" w:color="auto" w:fill="FFF2CC" w:themeFill="accent4" w:themeFillTint="33"/>
            <w:vAlign w:val="center"/>
            <w:hideMark/>
          </w:tcPr>
          <w:p w14:paraId="77BC2675" w14:textId="6B2DC78D" w:rsidR="00EB76A7" w:rsidRPr="00067EDB" w:rsidRDefault="00EB76A7" w:rsidP="00AF68D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 xml:space="preserve">Menaxhimi </w:t>
            </w:r>
            <w:r w:rsidR="00AF68D1"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>financiar</w:t>
            </w:r>
          </w:p>
        </w:tc>
        <w:tc>
          <w:tcPr>
            <w:tcW w:w="250" w:type="pct"/>
            <w:tcBorders>
              <w:top w:val="single" w:sz="12" w:space="0" w:color="8FC5DE"/>
              <w:left w:val="single" w:sz="6" w:space="0" w:color="8FC5DE"/>
              <w:bottom w:val="single" w:sz="12" w:space="0" w:color="8FC5DE"/>
              <w:right w:val="single" w:sz="6" w:space="0" w:color="8FC5DE"/>
            </w:tcBorders>
            <w:shd w:val="clear" w:color="auto" w:fill="FFF2CC" w:themeFill="accent4" w:themeFillTint="33"/>
            <w:vAlign w:val="center"/>
            <w:hideMark/>
          </w:tcPr>
          <w:p w14:paraId="081C4C98" w14:textId="77777777" w:rsidR="00EB76A7" w:rsidRPr="00067EDB" w:rsidRDefault="00EB76A7" w:rsidP="00AF68D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>IT</w:t>
            </w:r>
          </w:p>
        </w:tc>
        <w:tc>
          <w:tcPr>
            <w:tcW w:w="435" w:type="pct"/>
            <w:tcBorders>
              <w:top w:val="single" w:sz="12" w:space="0" w:color="8FC5DE"/>
              <w:left w:val="single" w:sz="6" w:space="0" w:color="8FC5DE"/>
              <w:bottom w:val="single" w:sz="12" w:space="0" w:color="8FC5DE"/>
              <w:right w:val="single" w:sz="6" w:space="0" w:color="8FC5DE"/>
            </w:tcBorders>
            <w:shd w:val="clear" w:color="auto" w:fill="FFF2CC" w:themeFill="accent4" w:themeFillTint="33"/>
            <w:vAlign w:val="center"/>
            <w:hideMark/>
          </w:tcPr>
          <w:p w14:paraId="40B320E3" w14:textId="70236759" w:rsidR="00EB76A7" w:rsidRPr="00067EDB" w:rsidRDefault="00EB76A7" w:rsidP="00AF68D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 xml:space="preserve">Marrëdhëniet me </w:t>
            </w:r>
            <w:r w:rsidR="00AF68D1"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>p</w:t>
            </w:r>
            <w:r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>ublikun</w:t>
            </w:r>
          </w:p>
        </w:tc>
        <w:tc>
          <w:tcPr>
            <w:tcW w:w="487" w:type="pct"/>
            <w:tcBorders>
              <w:top w:val="single" w:sz="12" w:space="0" w:color="8FC5DE"/>
              <w:left w:val="single" w:sz="6" w:space="0" w:color="8FC5DE"/>
              <w:bottom w:val="single" w:sz="12" w:space="0" w:color="8FC5DE"/>
              <w:right w:val="single" w:sz="6" w:space="0" w:color="8FC5DE"/>
            </w:tcBorders>
            <w:shd w:val="clear" w:color="auto" w:fill="FFF2CC" w:themeFill="accent4" w:themeFillTint="33"/>
          </w:tcPr>
          <w:p w14:paraId="33016AC0" w14:textId="70FFB277" w:rsidR="00EB76A7" w:rsidRPr="00067EDB" w:rsidRDefault="00EB76A7" w:rsidP="00AF68D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 xml:space="preserve">Standardet e </w:t>
            </w:r>
            <w:r w:rsidR="00AF68D1"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>p</w:t>
            </w:r>
            <w:r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>erformancës</w:t>
            </w:r>
          </w:p>
        </w:tc>
        <w:tc>
          <w:tcPr>
            <w:tcW w:w="444" w:type="pct"/>
            <w:tcBorders>
              <w:top w:val="single" w:sz="12" w:space="0" w:color="8FC5DE"/>
              <w:left w:val="single" w:sz="6" w:space="0" w:color="8FC5DE"/>
              <w:bottom w:val="single" w:sz="12" w:space="0" w:color="8FC5DE"/>
              <w:right w:val="single" w:sz="12" w:space="0" w:color="8FC5DE"/>
            </w:tcBorders>
            <w:shd w:val="clear" w:color="auto" w:fill="FFF2CC" w:themeFill="accent4" w:themeFillTint="33"/>
            <w:vAlign w:val="center"/>
            <w:hideMark/>
          </w:tcPr>
          <w:p w14:paraId="586909C3" w14:textId="40B89EF9" w:rsidR="00EB76A7" w:rsidRPr="00067EDB" w:rsidRDefault="000A0B8F" w:rsidP="00AF68D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>Çështje</w:t>
            </w:r>
            <w:r w:rsidR="00EB76A7" w:rsidRPr="00067EDB">
              <w:rPr>
                <w:rFonts w:ascii="Garamond" w:eastAsia="Times New Roman" w:hAnsi="Garamond" w:cs="Times New Roman"/>
                <w:b/>
                <w:color w:val="262626"/>
                <w:position w:val="-6"/>
                <w:sz w:val="16"/>
                <w:szCs w:val="16"/>
              </w:rPr>
              <w:t xml:space="preserve"> të tjera ligjore</w:t>
            </w:r>
          </w:p>
        </w:tc>
      </w:tr>
      <w:tr w:rsidR="00EB76A7" w:rsidRPr="00067EDB" w14:paraId="2315CA7F" w14:textId="77777777" w:rsidTr="00AF68D1">
        <w:trPr>
          <w:trHeight w:val="20"/>
          <w:jc w:val="center"/>
        </w:trPr>
        <w:tc>
          <w:tcPr>
            <w:tcW w:w="1175" w:type="pct"/>
            <w:tcBorders>
              <w:top w:val="single" w:sz="12" w:space="0" w:color="8FC5DE"/>
              <w:left w:val="single" w:sz="12" w:space="0" w:color="8FC5DE"/>
              <w:bottom w:val="single" w:sz="6" w:space="0" w:color="8FC5DE"/>
              <w:right w:val="single" w:sz="12" w:space="0" w:color="8FC5DE"/>
            </w:tcBorders>
            <w:shd w:val="clear" w:color="auto" w:fill="FFF2CC" w:themeFill="accent4" w:themeFillTint="33"/>
            <w:noWrap/>
            <w:vAlign w:val="center"/>
            <w:hideMark/>
          </w:tcPr>
          <w:p w14:paraId="655DDE33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16"/>
                <w:szCs w:val="16"/>
              </w:rPr>
              <w:t>Pozicioni</w:t>
            </w:r>
          </w:p>
        </w:tc>
        <w:tc>
          <w:tcPr>
            <w:tcW w:w="539" w:type="pct"/>
            <w:tcBorders>
              <w:top w:val="single" w:sz="12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FFF2CC" w:themeFill="accent4" w:themeFillTint="33"/>
            <w:noWrap/>
            <w:vAlign w:val="bottom"/>
            <w:hideMark/>
          </w:tcPr>
          <w:p w14:paraId="5D223B11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  <w:tc>
          <w:tcPr>
            <w:tcW w:w="319" w:type="pct"/>
            <w:tcBorders>
              <w:top w:val="single" w:sz="12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FFF2CC" w:themeFill="accent4" w:themeFillTint="33"/>
          </w:tcPr>
          <w:p w14:paraId="0540F4A3" w14:textId="77777777" w:rsidR="00EB76A7" w:rsidRPr="00067EDB" w:rsidRDefault="00EB76A7" w:rsidP="00F77F7B">
            <w:pPr>
              <w:widowControl w:val="0"/>
              <w:snapToGrid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</w:p>
        </w:tc>
        <w:tc>
          <w:tcPr>
            <w:tcW w:w="434" w:type="pct"/>
            <w:tcBorders>
              <w:top w:val="single" w:sz="12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FFF2CC" w:themeFill="accent4" w:themeFillTint="33"/>
            <w:noWrap/>
            <w:vAlign w:val="bottom"/>
            <w:hideMark/>
          </w:tcPr>
          <w:p w14:paraId="27F5D58D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  <w:tc>
          <w:tcPr>
            <w:tcW w:w="412" w:type="pct"/>
            <w:tcBorders>
              <w:top w:val="single" w:sz="12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FFF2CC" w:themeFill="accent4" w:themeFillTint="33"/>
            <w:noWrap/>
            <w:vAlign w:val="bottom"/>
            <w:hideMark/>
          </w:tcPr>
          <w:p w14:paraId="1D0E4EE0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single" w:sz="12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FFF2CC" w:themeFill="accent4" w:themeFillTint="33"/>
            <w:noWrap/>
            <w:vAlign w:val="bottom"/>
            <w:hideMark/>
          </w:tcPr>
          <w:p w14:paraId="48F4BA3F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single" w:sz="12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FFF2CC" w:themeFill="accent4" w:themeFillTint="33"/>
            <w:noWrap/>
            <w:vAlign w:val="bottom"/>
            <w:hideMark/>
          </w:tcPr>
          <w:p w14:paraId="6F99D8AD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  <w:tc>
          <w:tcPr>
            <w:tcW w:w="435" w:type="pct"/>
            <w:tcBorders>
              <w:top w:val="single" w:sz="12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FFF2CC" w:themeFill="accent4" w:themeFillTint="33"/>
            <w:noWrap/>
            <w:vAlign w:val="bottom"/>
            <w:hideMark/>
          </w:tcPr>
          <w:p w14:paraId="7C1A6439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  <w:tc>
          <w:tcPr>
            <w:tcW w:w="487" w:type="pct"/>
            <w:tcBorders>
              <w:top w:val="single" w:sz="12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FFF2CC" w:themeFill="accent4" w:themeFillTint="33"/>
          </w:tcPr>
          <w:p w14:paraId="1B83D6D2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12" w:space="0" w:color="8FC5DE"/>
              <w:left w:val="single" w:sz="6" w:space="0" w:color="8FC5DE"/>
              <w:bottom w:val="single" w:sz="6" w:space="0" w:color="8FC5DE"/>
              <w:right w:val="single" w:sz="12" w:space="0" w:color="8FC5DE"/>
            </w:tcBorders>
            <w:shd w:val="clear" w:color="auto" w:fill="FFF2CC" w:themeFill="accent4" w:themeFillTint="33"/>
            <w:noWrap/>
            <w:vAlign w:val="bottom"/>
            <w:hideMark/>
          </w:tcPr>
          <w:p w14:paraId="2BD4F05C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</w:tr>
      <w:tr w:rsidR="00EB76A7" w:rsidRPr="00067EDB" w14:paraId="786EBAE9" w14:textId="77777777" w:rsidTr="00AF68D1">
        <w:trPr>
          <w:trHeight w:val="20"/>
          <w:jc w:val="center"/>
        </w:trPr>
        <w:tc>
          <w:tcPr>
            <w:tcW w:w="1175" w:type="pct"/>
            <w:tcBorders>
              <w:top w:val="single" w:sz="6" w:space="0" w:color="8FC5DE"/>
              <w:left w:val="single" w:sz="12" w:space="0" w:color="8FC5DE"/>
              <w:bottom w:val="single" w:sz="6" w:space="0" w:color="8FC5DE"/>
              <w:right w:val="single" w:sz="12" w:space="0" w:color="8FC5DE"/>
            </w:tcBorders>
            <w:shd w:val="clear" w:color="auto" w:fill="auto"/>
            <w:noWrap/>
            <w:vAlign w:val="center"/>
            <w:hideMark/>
          </w:tcPr>
          <w:p w14:paraId="16063225" w14:textId="6F067C74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sz w:val="16"/>
                <w:szCs w:val="16"/>
              </w:rPr>
              <w:t>Krye</w:t>
            </w:r>
            <w:r w:rsidR="00AF68D1" w:rsidRPr="00067EDB">
              <w:rPr>
                <w:rFonts w:ascii="Garamond" w:eastAsia="Times New Roman" w:hAnsi="Garamond" w:cs="Times New Roman"/>
                <w:sz w:val="16"/>
                <w:szCs w:val="16"/>
              </w:rPr>
              <w:t xml:space="preserve">sekretare </w:t>
            </w:r>
          </w:p>
        </w:tc>
        <w:tc>
          <w:tcPr>
            <w:tcW w:w="539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000000" w:fill="FFFFFF"/>
            <w:noWrap/>
            <w:hideMark/>
          </w:tcPr>
          <w:p w14:paraId="06BE7E47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O1, O2, O3, O4 </w:t>
            </w:r>
          </w:p>
        </w:tc>
        <w:tc>
          <w:tcPr>
            <w:tcW w:w="319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000000" w:fill="FFFFFF"/>
          </w:tcPr>
          <w:p w14:paraId="54FF0C2F" w14:textId="77777777" w:rsidR="00EB76A7" w:rsidRPr="00067EDB" w:rsidRDefault="00EB76A7" w:rsidP="00F77F7B">
            <w:pPr>
              <w:widowControl w:val="0"/>
              <w:snapToGrid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E1</w:t>
            </w:r>
          </w:p>
        </w:tc>
        <w:tc>
          <w:tcPr>
            <w:tcW w:w="43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000000" w:fill="FFFFFF"/>
            <w:noWrap/>
            <w:hideMark/>
          </w:tcPr>
          <w:p w14:paraId="57834F39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C1, C2 </w:t>
            </w:r>
          </w:p>
        </w:tc>
        <w:tc>
          <w:tcPr>
            <w:tcW w:w="412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000000" w:fill="FFFFFF"/>
            <w:noWrap/>
            <w:hideMark/>
          </w:tcPr>
          <w:p w14:paraId="638329FA" w14:textId="0A28AE86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H1, H2, H3, H4, H5, H6,</w:t>
            </w:r>
            <w:r w:rsidR="00A1173D"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 xml:space="preserve"> </w:t>
            </w: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H7</w:t>
            </w:r>
            <w:r w:rsidRPr="00067EDB">
              <w:rPr>
                <w:rStyle w:val="FootnoteReference"/>
                <w:rFonts w:ascii="Garamond" w:eastAsia="Times New Roman" w:hAnsi="Garamond" w:cs="Times New Roman"/>
                <w:color w:val="262626"/>
                <w:sz w:val="16"/>
                <w:szCs w:val="16"/>
              </w:rPr>
              <w:footnoteReference w:id="2"/>
            </w: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, H8 </w:t>
            </w:r>
          </w:p>
        </w:tc>
        <w:tc>
          <w:tcPr>
            <w:tcW w:w="50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000000" w:fill="FFFFFF"/>
            <w:noWrap/>
            <w:hideMark/>
          </w:tcPr>
          <w:p w14:paraId="39EE47B8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000000" w:fill="FFFFFF"/>
            <w:noWrap/>
            <w:hideMark/>
          </w:tcPr>
          <w:p w14:paraId="054226E7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</w:p>
        </w:tc>
        <w:tc>
          <w:tcPr>
            <w:tcW w:w="435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000000" w:fill="FFFFFF"/>
            <w:noWrap/>
            <w:hideMark/>
          </w:tcPr>
          <w:p w14:paraId="55DB2337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PR1 </w:t>
            </w:r>
          </w:p>
        </w:tc>
        <w:tc>
          <w:tcPr>
            <w:tcW w:w="487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000000" w:fill="FFFFFF"/>
          </w:tcPr>
          <w:p w14:paraId="52E2D0C4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12" w:space="0" w:color="8FC5DE"/>
            </w:tcBorders>
            <w:shd w:val="clear" w:color="000000" w:fill="FFFFFF"/>
            <w:noWrap/>
            <w:hideMark/>
          </w:tcPr>
          <w:p w14:paraId="626FDC99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L1 </w:t>
            </w:r>
          </w:p>
        </w:tc>
      </w:tr>
      <w:tr w:rsidR="00EB76A7" w:rsidRPr="00067EDB" w14:paraId="0AF179A5" w14:textId="77777777" w:rsidTr="00AF68D1">
        <w:trPr>
          <w:trHeight w:val="20"/>
          <w:jc w:val="center"/>
        </w:trPr>
        <w:tc>
          <w:tcPr>
            <w:tcW w:w="1175" w:type="pct"/>
            <w:tcBorders>
              <w:top w:val="single" w:sz="6" w:space="0" w:color="8FC5DE"/>
              <w:left w:val="single" w:sz="12" w:space="0" w:color="8FC5DE"/>
              <w:bottom w:val="single" w:sz="6" w:space="0" w:color="8FC5DE"/>
              <w:right w:val="single" w:sz="12" w:space="0" w:color="8FC5DE"/>
            </w:tcBorders>
            <w:shd w:val="clear" w:color="auto" w:fill="auto"/>
            <w:noWrap/>
            <w:vAlign w:val="center"/>
            <w:hideMark/>
          </w:tcPr>
          <w:p w14:paraId="4B057AF9" w14:textId="5CEC5FA9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 xml:space="preserve">Sekretare </w:t>
            </w:r>
            <w:r w:rsidR="00AF68D1"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gjyqësore</w:t>
            </w:r>
          </w:p>
        </w:tc>
        <w:tc>
          <w:tcPr>
            <w:tcW w:w="539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2C4B85E3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O1, O2, O3, O4</w:t>
            </w:r>
          </w:p>
        </w:tc>
        <w:tc>
          <w:tcPr>
            <w:tcW w:w="319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</w:tcPr>
          <w:p w14:paraId="685C30BA" w14:textId="77777777" w:rsidR="00EB76A7" w:rsidRPr="00067EDB" w:rsidRDefault="00EB76A7" w:rsidP="00F77F7B">
            <w:pPr>
              <w:widowControl w:val="0"/>
              <w:snapToGrid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E1</w:t>
            </w:r>
          </w:p>
        </w:tc>
        <w:tc>
          <w:tcPr>
            <w:tcW w:w="43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33C6328D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C1,C2</w:t>
            </w:r>
          </w:p>
        </w:tc>
        <w:tc>
          <w:tcPr>
            <w:tcW w:w="412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558E230A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H1, H2, H3, H4, H5, H6, H8</w:t>
            </w:r>
          </w:p>
        </w:tc>
        <w:tc>
          <w:tcPr>
            <w:tcW w:w="50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48E30BFA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494F4B63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</w:p>
        </w:tc>
        <w:tc>
          <w:tcPr>
            <w:tcW w:w="435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020BFF71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PR1</w:t>
            </w:r>
          </w:p>
        </w:tc>
        <w:tc>
          <w:tcPr>
            <w:tcW w:w="487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</w:tcPr>
          <w:p w14:paraId="215349CD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P1</w:t>
            </w:r>
          </w:p>
        </w:tc>
        <w:tc>
          <w:tcPr>
            <w:tcW w:w="44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12" w:space="0" w:color="8FC5DE"/>
            </w:tcBorders>
            <w:shd w:val="clear" w:color="auto" w:fill="auto"/>
            <w:noWrap/>
            <w:hideMark/>
          </w:tcPr>
          <w:p w14:paraId="1342F659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L1</w:t>
            </w:r>
          </w:p>
        </w:tc>
      </w:tr>
      <w:tr w:rsidR="00EB76A7" w:rsidRPr="00067EDB" w14:paraId="7507C0E2" w14:textId="77777777" w:rsidTr="00AF68D1">
        <w:trPr>
          <w:trHeight w:val="20"/>
          <w:jc w:val="center"/>
        </w:trPr>
        <w:tc>
          <w:tcPr>
            <w:tcW w:w="1175" w:type="pct"/>
            <w:tcBorders>
              <w:top w:val="single" w:sz="6" w:space="0" w:color="8FC5DE"/>
              <w:left w:val="single" w:sz="12" w:space="0" w:color="8FC5DE"/>
              <w:bottom w:val="single" w:sz="6" w:space="0" w:color="8FC5DE"/>
              <w:right w:val="single" w:sz="12" w:space="0" w:color="8FC5DE"/>
            </w:tcBorders>
            <w:shd w:val="clear" w:color="auto" w:fill="auto"/>
            <w:noWrap/>
            <w:vAlign w:val="center"/>
            <w:hideMark/>
          </w:tcPr>
          <w:p w14:paraId="6CD46317" w14:textId="1F23DCAA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sz w:val="16"/>
                <w:szCs w:val="16"/>
              </w:rPr>
              <w:t xml:space="preserve">Nëpunës i </w:t>
            </w:r>
            <w:r w:rsidR="00AF68D1" w:rsidRPr="00067EDB">
              <w:rPr>
                <w:rFonts w:ascii="Garamond" w:eastAsia="Times New Roman" w:hAnsi="Garamond" w:cs="Times New Roman"/>
                <w:sz w:val="16"/>
                <w:szCs w:val="16"/>
              </w:rPr>
              <w:t xml:space="preserve">buxhetit </w:t>
            </w:r>
            <w:r w:rsidRPr="00067EDB">
              <w:rPr>
                <w:rFonts w:ascii="Garamond" w:eastAsia="Times New Roman" w:hAnsi="Garamond" w:cs="Times New Roman"/>
                <w:sz w:val="16"/>
                <w:szCs w:val="16"/>
              </w:rPr>
              <w:t>dhe</w:t>
            </w:r>
            <w:r w:rsidR="00743955">
              <w:rPr>
                <w:rFonts w:ascii="Garamond" w:eastAsia="Times New Roman" w:hAnsi="Garamond" w:cs="Times New Roman"/>
                <w:sz w:val="16"/>
                <w:szCs w:val="16"/>
              </w:rPr>
              <w:t xml:space="preserve"> i</w:t>
            </w:r>
            <w:r w:rsidRPr="00067EDB">
              <w:rPr>
                <w:rFonts w:ascii="Garamond" w:eastAsia="Times New Roman" w:hAnsi="Garamond" w:cs="Times New Roman"/>
                <w:sz w:val="16"/>
                <w:szCs w:val="16"/>
              </w:rPr>
              <w:t xml:space="preserve"> </w:t>
            </w:r>
            <w:r w:rsidR="00AF68D1" w:rsidRPr="00067EDB">
              <w:rPr>
                <w:rFonts w:ascii="Garamond" w:eastAsia="Times New Roman" w:hAnsi="Garamond" w:cs="Times New Roman"/>
                <w:sz w:val="16"/>
                <w:szCs w:val="16"/>
              </w:rPr>
              <w:t>financës</w:t>
            </w:r>
          </w:p>
        </w:tc>
        <w:tc>
          <w:tcPr>
            <w:tcW w:w="539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2AEA5361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O1, O2, O3, O4 </w:t>
            </w:r>
          </w:p>
        </w:tc>
        <w:tc>
          <w:tcPr>
            <w:tcW w:w="319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</w:tcPr>
          <w:p w14:paraId="7A8D8AF9" w14:textId="77777777" w:rsidR="00EB76A7" w:rsidRPr="00067EDB" w:rsidRDefault="00EB76A7" w:rsidP="00F77F7B">
            <w:pPr>
              <w:widowControl w:val="0"/>
              <w:snapToGrid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E1</w:t>
            </w:r>
          </w:p>
        </w:tc>
        <w:tc>
          <w:tcPr>
            <w:tcW w:w="43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23197163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221FB16B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H1, H2, H3, H4, H5, H6, H7, H8 </w:t>
            </w:r>
          </w:p>
        </w:tc>
        <w:tc>
          <w:tcPr>
            <w:tcW w:w="50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34E6102B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B1, B2</w:t>
            </w:r>
          </w:p>
        </w:tc>
        <w:tc>
          <w:tcPr>
            <w:tcW w:w="250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7907013B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  <w:tc>
          <w:tcPr>
            <w:tcW w:w="435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1CC73CCE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PR1 </w:t>
            </w:r>
          </w:p>
        </w:tc>
        <w:tc>
          <w:tcPr>
            <w:tcW w:w="487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</w:tcPr>
          <w:p w14:paraId="227474CB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12" w:space="0" w:color="8FC5DE"/>
            </w:tcBorders>
            <w:shd w:val="clear" w:color="auto" w:fill="auto"/>
            <w:noWrap/>
            <w:hideMark/>
          </w:tcPr>
          <w:p w14:paraId="68B14DEF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</w:tr>
      <w:tr w:rsidR="00EB76A7" w:rsidRPr="00067EDB" w14:paraId="7D549ACF" w14:textId="77777777" w:rsidTr="00AF68D1">
        <w:trPr>
          <w:trHeight w:val="20"/>
          <w:jc w:val="center"/>
        </w:trPr>
        <w:tc>
          <w:tcPr>
            <w:tcW w:w="1175" w:type="pct"/>
            <w:tcBorders>
              <w:top w:val="single" w:sz="6" w:space="0" w:color="8FC5DE"/>
              <w:left w:val="single" w:sz="12" w:space="0" w:color="8FC5DE"/>
              <w:bottom w:val="single" w:sz="6" w:space="0" w:color="8FC5DE"/>
              <w:right w:val="single" w:sz="12" w:space="0" w:color="8FC5DE"/>
            </w:tcBorders>
            <w:shd w:val="clear" w:color="auto" w:fill="auto"/>
            <w:noWrap/>
            <w:vAlign w:val="center"/>
            <w:hideMark/>
          </w:tcPr>
          <w:p w14:paraId="457F8FFE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sz w:val="16"/>
                <w:szCs w:val="16"/>
              </w:rPr>
              <w:t xml:space="preserve">IT </w:t>
            </w:r>
          </w:p>
        </w:tc>
        <w:tc>
          <w:tcPr>
            <w:tcW w:w="539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49C3E0B5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O1, O2, O3, O4 </w:t>
            </w:r>
          </w:p>
        </w:tc>
        <w:tc>
          <w:tcPr>
            <w:tcW w:w="319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</w:tcPr>
          <w:p w14:paraId="7A906CFF" w14:textId="77777777" w:rsidR="00EB76A7" w:rsidRPr="00067EDB" w:rsidRDefault="00EB76A7" w:rsidP="00F77F7B">
            <w:pPr>
              <w:widowControl w:val="0"/>
              <w:snapToGrid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 xml:space="preserve">E1 </w:t>
            </w:r>
          </w:p>
        </w:tc>
        <w:tc>
          <w:tcPr>
            <w:tcW w:w="43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11B26C66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C1, C2 </w:t>
            </w:r>
          </w:p>
        </w:tc>
        <w:tc>
          <w:tcPr>
            <w:tcW w:w="412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04F53EFA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H1, H2, H3, H4, H5, H6, H8</w:t>
            </w:r>
          </w:p>
        </w:tc>
        <w:tc>
          <w:tcPr>
            <w:tcW w:w="50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4F7DBFF5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2639EA41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I1, I2</w:t>
            </w:r>
          </w:p>
        </w:tc>
        <w:tc>
          <w:tcPr>
            <w:tcW w:w="435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16DC87B2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  <w:tc>
          <w:tcPr>
            <w:tcW w:w="487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</w:tcPr>
          <w:p w14:paraId="254E8777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12" w:space="0" w:color="8FC5DE"/>
            </w:tcBorders>
            <w:shd w:val="clear" w:color="auto" w:fill="auto"/>
            <w:noWrap/>
            <w:hideMark/>
          </w:tcPr>
          <w:p w14:paraId="50AFA4DD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</w:tr>
      <w:tr w:rsidR="00EB76A7" w:rsidRPr="00067EDB" w14:paraId="1838B901" w14:textId="77777777" w:rsidTr="00AF68D1">
        <w:trPr>
          <w:trHeight w:val="20"/>
          <w:jc w:val="center"/>
        </w:trPr>
        <w:tc>
          <w:tcPr>
            <w:tcW w:w="1175" w:type="pct"/>
            <w:tcBorders>
              <w:top w:val="single" w:sz="6" w:space="0" w:color="8FC5DE"/>
              <w:left w:val="single" w:sz="12" w:space="0" w:color="8FC5DE"/>
              <w:bottom w:val="single" w:sz="6" w:space="0" w:color="8FC5DE"/>
              <w:right w:val="single" w:sz="12" w:space="0" w:color="8FC5DE"/>
            </w:tcBorders>
            <w:shd w:val="clear" w:color="auto" w:fill="auto"/>
            <w:noWrap/>
            <w:vAlign w:val="bottom"/>
            <w:hideMark/>
          </w:tcPr>
          <w:p w14:paraId="31C3DFF3" w14:textId="05BE7A8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sz w:val="16"/>
                <w:szCs w:val="16"/>
              </w:rPr>
              <w:t xml:space="preserve">Nëpunës për </w:t>
            </w:r>
            <w:r w:rsidR="00AF68D1" w:rsidRPr="00067EDB">
              <w:rPr>
                <w:rFonts w:ascii="Garamond" w:eastAsia="Times New Roman" w:hAnsi="Garamond" w:cs="Times New Roman"/>
                <w:sz w:val="16"/>
                <w:szCs w:val="16"/>
              </w:rPr>
              <w:t xml:space="preserve">marrëdhëniet </w:t>
            </w:r>
            <w:r w:rsidRPr="00067EDB">
              <w:rPr>
                <w:rFonts w:ascii="Garamond" w:eastAsia="Times New Roman" w:hAnsi="Garamond" w:cs="Times New Roman"/>
                <w:sz w:val="16"/>
                <w:szCs w:val="16"/>
              </w:rPr>
              <w:t xml:space="preserve">me </w:t>
            </w:r>
            <w:r w:rsidR="00AF68D1" w:rsidRPr="00067EDB">
              <w:rPr>
                <w:rFonts w:ascii="Garamond" w:eastAsia="Times New Roman" w:hAnsi="Garamond" w:cs="Times New Roman"/>
                <w:sz w:val="16"/>
                <w:szCs w:val="16"/>
              </w:rPr>
              <w:t xml:space="preserve">publikun </w:t>
            </w:r>
          </w:p>
        </w:tc>
        <w:tc>
          <w:tcPr>
            <w:tcW w:w="539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427344B8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O1, O2, O3, O4 </w:t>
            </w:r>
          </w:p>
        </w:tc>
        <w:tc>
          <w:tcPr>
            <w:tcW w:w="319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</w:tcPr>
          <w:p w14:paraId="5B201FB5" w14:textId="77777777" w:rsidR="00EB76A7" w:rsidRPr="00067EDB" w:rsidRDefault="00EB76A7" w:rsidP="00F77F7B">
            <w:pPr>
              <w:widowControl w:val="0"/>
              <w:snapToGrid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E1</w:t>
            </w:r>
          </w:p>
        </w:tc>
        <w:tc>
          <w:tcPr>
            <w:tcW w:w="43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7A6D4CED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4E2D08B2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H1, H2, H3, H4, H5, H6, H8</w:t>
            </w:r>
          </w:p>
        </w:tc>
        <w:tc>
          <w:tcPr>
            <w:tcW w:w="50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30B38462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71EA76C5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  <w:tc>
          <w:tcPr>
            <w:tcW w:w="435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4ADB553B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PR1 </w:t>
            </w:r>
          </w:p>
        </w:tc>
        <w:tc>
          <w:tcPr>
            <w:tcW w:w="487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</w:tcPr>
          <w:p w14:paraId="5B61A767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12" w:space="0" w:color="8FC5DE"/>
            </w:tcBorders>
            <w:shd w:val="clear" w:color="auto" w:fill="auto"/>
            <w:noWrap/>
            <w:hideMark/>
          </w:tcPr>
          <w:p w14:paraId="4C5FF4A2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</w:tr>
      <w:tr w:rsidR="00EB76A7" w:rsidRPr="00067EDB" w14:paraId="62AB9DCE" w14:textId="77777777" w:rsidTr="00AF68D1">
        <w:trPr>
          <w:trHeight w:val="20"/>
          <w:jc w:val="center"/>
        </w:trPr>
        <w:tc>
          <w:tcPr>
            <w:tcW w:w="1175" w:type="pct"/>
            <w:tcBorders>
              <w:top w:val="single" w:sz="6" w:space="0" w:color="8FC5DE"/>
              <w:left w:val="single" w:sz="12" w:space="0" w:color="8FC5DE"/>
              <w:bottom w:val="single" w:sz="6" w:space="0" w:color="8FC5DE"/>
              <w:right w:val="single" w:sz="12" w:space="0" w:color="8FC5DE"/>
            </w:tcBorders>
            <w:shd w:val="clear" w:color="auto" w:fill="auto"/>
            <w:noWrap/>
            <w:vAlign w:val="bottom"/>
            <w:hideMark/>
          </w:tcPr>
          <w:p w14:paraId="531E2026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sz w:val="16"/>
                <w:szCs w:val="16"/>
              </w:rPr>
              <w:t>Arkivist </w:t>
            </w:r>
          </w:p>
        </w:tc>
        <w:tc>
          <w:tcPr>
            <w:tcW w:w="539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45C421E7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O1, O2, O3, O4 </w:t>
            </w:r>
          </w:p>
        </w:tc>
        <w:tc>
          <w:tcPr>
            <w:tcW w:w="319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</w:tcPr>
          <w:p w14:paraId="10557B6E" w14:textId="77777777" w:rsidR="00EB76A7" w:rsidRPr="00067EDB" w:rsidRDefault="00EB76A7" w:rsidP="00F77F7B">
            <w:pPr>
              <w:widowControl w:val="0"/>
              <w:snapToGrid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E1</w:t>
            </w:r>
          </w:p>
        </w:tc>
        <w:tc>
          <w:tcPr>
            <w:tcW w:w="43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3A6CDCA4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7D594376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H1, H2, H3, H4, H5, H6, H8 </w:t>
            </w:r>
          </w:p>
        </w:tc>
        <w:tc>
          <w:tcPr>
            <w:tcW w:w="50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647DF56F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4F3D8EFF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  <w:tc>
          <w:tcPr>
            <w:tcW w:w="435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  <w:hideMark/>
          </w:tcPr>
          <w:p w14:paraId="07A3A727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  <w:tc>
          <w:tcPr>
            <w:tcW w:w="487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</w:tcPr>
          <w:p w14:paraId="2C5046D4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12" w:space="0" w:color="8FC5DE"/>
            </w:tcBorders>
            <w:shd w:val="clear" w:color="auto" w:fill="auto"/>
            <w:noWrap/>
            <w:hideMark/>
          </w:tcPr>
          <w:p w14:paraId="1EBA0DAE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 </w:t>
            </w:r>
          </w:p>
        </w:tc>
      </w:tr>
      <w:tr w:rsidR="00EB76A7" w:rsidRPr="00067EDB" w14:paraId="0F9ACF63" w14:textId="77777777" w:rsidTr="00AF68D1">
        <w:trPr>
          <w:trHeight w:val="20"/>
          <w:jc w:val="center"/>
        </w:trPr>
        <w:tc>
          <w:tcPr>
            <w:tcW w:w="1175" w:type="pct"/>
            <w:tcBorders>
              <w:top w:val="single" w:sz="6" w:space="0" w:color="8FC5DE"/>
              <w:left w:val="single" w:sz="12" w:space="0" w:color="8FC5DE"/>
              <w:bottom w:val="single" w:sz="6" w:space="0" w:color="8FC5DE"/>
              <w:right w:val="single" w:sz="12" w:space="0" w:color="8FC5DE"/>
            </w:tcBorders>
            <w:shd w:val="clear" w:color="auto" w:fill="auto"/>
            <w:noWrap/>
            <w:vAlign w:val="bottom"/>
          </w:tcPr>
          <w:p w14:paraId="6CD1E09E" w14:textId="034451E5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sz w:val="16"/>
                <w:szCs w:val="16"/>
              </w:rPr>
              <w:t xml:space="preserve">Nëpunës të </w:t>
            </w:r>
            <w:r w:rsidR="00AF68D1" w:rsidRPr="00067EDB">
              <w:rPr>
                <w:rFonts w:ascii="Garamond" w:eastAsia="Times New Roman" w:hAnsi="Garamond" w:cs="Times New Roman"/>
                <w:sz w:val="16"/>
                <w:szCs w:val="16"/>
              </w:rPr>
              <w:t xml:space="preserve">njësisë së kërkimit dhe dokumentimit </w:t>
            </w:r>
          </w:p>
        </w:tc>
        <w:tc>
          <w:tcPr>
            <w:tcW w:w="539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</w:tcPr>
          <w:p w14:paraId="4AA3061C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O1, O2, O3, O4</w:t>
            </w:r>
          </w:p>
        </w:tc>
        <w:tc>
          <w:tcPr>
            <w:tcW w:w="319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</w:tcPr>
          <w:p w14:paraId="6B2E2B9F" w14:textId="77777777" w:rsidR="00EB76A7" w:rsidRPr="00067EDB" w:rsidRDefault="00EB76A7" w:rsidP="00F77F7B">
            <w:pPr>
              <w:widowControl w:val="0"/>
              <w:snapToGrid w:val="0"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E1</w:t>
            </w:r>
          </w:p>
        </w:tc>
        <w:tc>
          <w:tcPr>
            <w:tcW w:w="43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</w:tcPr>
          <w:p w14:paraId="654C6F97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C3, C4</w:t>
            </w:r>
          </w:p>
        </w:tc>
        <w:tc>
          <w:tcPr>
            <w:tcW w:w="412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</w:tcPr>
          <w:p w14:paraId="4061E55F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H1, H2, H3, H4, H5, H6, H8</w:t>
            </w:r>
          </w:p>
        </w:tc>
        <w:tc>
          <w:tcPr>
            <w:tcW w:w="50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</w:tcPr>
          <w:p w14:paraId="06A94E79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</w:tcPr>
          <w:p w14:paraId="28342D15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</w:p>
        </w:tc>
        <w:tc>
          <w:tcPr>
            <w:tcW w:w="435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  <w:shd w:val="clear" w:color="auto" w:fill="auto"/>
            <w:noWrap/>
          </w:tcPr>
          <w:p w14:paraId="74B25026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PR1</w:t>
            </w:r>
          </w:p>
        </w:tc>
        <w:tc>
          <w:tcPr>
            <w:tcW w:w="487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6" w:space="0" w:color="8FC5DE"/>
            </w:tcBorders>
          </w:tcPr>
          <w:p w14:paraId="77B9B39E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  <w:r w:rsidRPr="00067EDB"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  <w:t>P1</w:t>
            </w:r>
          </w:p>
        </w:tc>
        <w:tc>
          <w:tcPr>
            <w:tcW w:w="444" w:type="pct"/>
            <w:tcBorders>
              <w:top w:val="single" w:sz="6" w:space="0" w:color="8FC5DE"/>
              <w:left w:val="single" w:sz="6" w:space="0" w:color="8FC5DE"/>
              <w:bottom w:val="single" w:sz="6" w:space="0" w:color="8FC5DE"/>
              <w:right w:val="single" w:sz="12" w:space="0" w:color="8FC5DE"/>
            </w:tcBorders>
            <w:shd w:val="clear" w:color="auto" w:fill="auto"/>
            <w:noWrap/>
          </w:tcPr>
          <w:p w14:paraId="2A2CB14E" w14:textId="77777777" w:rsidR="00EB76A7" w:rsidRPr="00067EDB" w:rsidRDefault="00EB76A7" w:rsidP="00F77F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262626"/>
                <w:sz w:val="16"/>
                <w:szCs w:val="16"/>
              </w:rPr>
            </w:pPr>
          </w:p>
        </w:tc>
      </w:tr>
    </w:tbl>
    <w:p w14:paraId="488CD377" w14:textId="77777777" w:rsidR="00EB76A7" w:rsidRPr="00AF68D1" w:rsidRDefault="00EB76A7" w:rsidP="00202B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BF85FB2" w14:textId="77777777" w:rsidR="00F77F7B" w:rsidRPr="00AF68D1" w:rsidRDefault="00F77F7B" w:rsidP="00202B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112B878" w14:textId="5D9944FC" w:rsidR="00F77F7B" w:rsidRPr="00AF68D1" w:rsidRDefault="00F77F7B" w:rsidP="00202B5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  <w:sectPr w:rsidR="00F77F7B" w:rsidRPr="00AF68D1" w:rsidSect="00690012">
          <w:headerReference w:type="default" r:id="rId13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GridTable4-Accent11"/>
        <w:tblW w:w="5000" w:type="pct"/>
        <w:tblLook w:val="0400" w:firstRow="0" w:lastRow="0" w:firstColumn="0" w:lastColumn="0" w:noHBand="0" w:noVBand="1"/>
      </w:tblPr>
      <w:tblGrid>
        <w:gridCol w:w="6881"/>
        <w:gridCol w:w="2145"/>
      </w:tblGrid>
      <w:tr w:rsidR="00041B19" w:rsidRPr="00AF68D1" w14:paraId="2D199710" w14:textId="77777777" w:rsidTr="00041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650264" w14:textId="5B7A0748" w:rsidR="00041B19" w:rsidRPr="00AF68D1" w:rsidRDefault="00041B19" w:rsidP="00202B5B">
            <w:pPr>
              <w:tabs>
                <w:tab w:val="left" w:pos="6558"/>
                <w:tab w:val="left" w:pos="8628"/>
              </w:tabs>
              <w:ind w:firstLine="284"/>
              <w:jc w:val="both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CA4BD2">
              <w:rPr>
                <w:rFonts w:ascii="Garamond" w:eastAsia="Times New Roman" w:hAnsi="Garamond" w:cs="Times New Roman"/>
                <w:bCs/>
                <w:sz w:val="24"/>
                <w:szCs w:val="24"/>
              </w:rPr>
              <w:lastRenderedPageBreak/>
              <w:t>MATRICA E TRAJNIMIT VAZHDUES TË NCGJ</w:t>
            </w:r>
            <w:r w:rsidRPr="00CA4BD2">
              <w:rPr>
                <w:rFonts w:ascii="Garamond" w:eastAsia="Times New Roman" w:hAnsi="Garamond" w:cs="Times New Roman"/>
                <w:color w:val="auto"/>
                <w:sz w:val="24"/>
                <w:szCs w:val="24"/>
                <w:bdr w:val="none" w:sz="0" w:space="0" w:color="auto"/>
                <w:lang w:eastAsia="en-US"/>
              </w:rPr>
              <w:t>-së</w:t>
            </w:r>
            <w:r>
              <w:rPr>
                <w:rFonts w:ascii="Garamond" w:eastAsia="Times New Roman" w:hAnsi="Garamond" w:cs="Times New Roman"/>
                <w:color w:val="auto"/>
                <w:sz w:val="24"/>
                <w:szCs w:val="24"/>
                <w:bdr w:val="none" w:sz="0" w:space="0" w:color="auto"/>
                <w:lang w:eastAsia="en-US"/>
              </w:rPr>
              <w:t xml:space="preserve"> – </w:t>
            </w:r>
            <w:r w:rsidRPr="00CA4BD2">
              <w:rPr>
                <w:rFonts w:ascii="Garamond" w:eastAsia="Times New Roman" w:hAnsi="Garamond" w:cs="Times New Roman"/>
                <w:bCs/>
                <w:sz w:val="24"/>
                <w:szCs w:val="24"/>
              </w:rPr>
              <w:t>KODET E TEMAVE</w:t>
            </w:r>
          </w:p>
        </w:tc>
      </w:tr>
      <w:tr w:rsidR="00EB76A7" w:rsidRPr="00AF68D1" w14:paraId="372C7718" w14:textId="77777777" w:rsidTr="00F77F7B">
        <w:trPr>
          <w:trHeight w:val="20"/>
        </w:trPr>
        <w:tc>
          <w:tcPr>
            <w:tcW w:w="3812" w:type="pct"/>
          </w:tcPr>
          <w:p w14:paraId="49C50765" w14:textId="7DA24D0A" w:rsidR="00EB76A7" w:rsidRPr="00AF68D1" w:rsidRDefault="00211DAD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Etika dhe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 xml:space="preserve">konflikti i interesit </w:t>
            </w:r>
            <w:r w:rsidR="00EB76A7" w:rsidRPr="00AF68D1">
              <w:rPr>
                <w:rFonts w:ascii="Garamond" w:hAnsi="Garamond" w:cs="Times New Roman"/>
                <w:sz w:val="16"/>
                <w:szCs w:val="16"/>
              </w:rPr>
              <w:t>– e avancuar</w:t>
            </w:r>
            <w:r w:rsidR="00A1173D" w:rsidRPr="00AF68D1">
              <w:rPr>
                <w:rFonts w:ascii="Garamond" w:hAnsi="Garamond" w:cs="Times New Roman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188" w:type="pct"/>
          </w:tcPr>
          <w:p w14:paraId="26B98B94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E2</w:t>
            </w:r>
          </w:p>
        </w:tc>
      </w:tr>
      <w:tr w:rsidR="00EB76A7" w:rsidRPr="00AF68D1" w14:paraId="3E411AA8" w14:textId="77777777" w:rsidTr="00F77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812" w:type="pct"/>
          </w:tcPr>
          <w:p w14:paraId="3FE1B4C0" w14:textId="6231E01D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Marrëdhëniet me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 xml:space="preserve">publikun dhe shërbimi ndaj </w:t>
            </w: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klientit – e avancuar </w:t>
            </w:r>
          </w:p>
        </w:tc>
        <w:tc>
          <w:tcPr>
            <w:tcW w:w="1188" w:type="pct"/>
          </w:tcPr>
          <w:p w14:paraId="50E00C34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PR2</w:t>
            </w:r>
          </w:p>
        </w:tc>
      </w:tr>
      <w:tr w:rsidR="00EB76A7" w:rsidRPr="00AF68D1" w14:paraId="2949BD69" w14:textId="77777777" w:rsidTr="00F77F7B">
        <w:trPr>
          <w:trHeight w:val="20"/>
        </w:trPr>
        <w:tc>
          <w:tcPr>
            <w:tcW w:w="3812" w:type="pct"/>
          </w:tcPr>
          <w:p w14:paraId="62A86ADB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Njohuri të gjuhës shqipe </w:t>
            </w:r>
          </w:p>
        </w:tc>
        <w:tc>
          <w:tcPr>
            <w:tcW w:w="1188" w:type="pct"/>
          </w:tcPr>
          <w:p w14:paraId="72184CDD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H1</w:t>
            </w:r>
          </w:p>
        </w:tc>
      </w:tr>
      <w:tr w:rsidR="00EB76A7" w:rsidRPr="00AF68D1" w14:paraId="2C8393BB" w14:textId="77777777" w:rsidTr="00F77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812" w:type="pct"/>
          </w:tcPr>
          <w:p w14:paraId="0CF43A31" w14:textId="386C6B53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Ndryshimet e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>kodeve procedurale</w:t>
            </w:r>
          </w:p>
        </w:tc>
        <w:tc>
          <w:tcPr>
            <w:tcW w:w="1188" w:type="pct"/>
          </w:tcPr>
          <w:p w14:paraId="10692380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L1</w:t>
            </w:r>
          </w:p>
        </w:tc>
      </w:tr>
      <w:tr w:rsidR="00EB76A7" w:rsidRPr="00AF68D1" w14:paraId="6B729A49" w14:textId="77777777" w:rsidTr="00F77F7B">
        <w:trPr>
          <w:trHeight w:val="20"/>
        </w:trPr>
        <w:tc>
          <w:tcPr>
            <w:tcW w:w="3812" w:type="pct"/>
          </w:tcPr>
          <w:p w14:paraId="4EC7498B" w14:textId="195CCE0C" w:rsidR="00EB76A7" w:rsidRPr="00AF68D1" w:rsidRDefault="00211DAD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Ndryshimet e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>kuadrit ligjor financiar / prokurimi publik</w:t>
            </w:r>
          </w:p>
        </w:tc>
        <w:tc>
          <w:tcPr>
            <w:tcW w:w="1188" w:type="pct"/>
          </w:tcPr>
          <w:p w14:paraId="4E5D46D1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B1</w:t>
            </w:r>
          </w:p>
        </w:tc>
      </w:tr>
      <w:tr w:rsidR="00EB76A7" w:rsidRPr="00AF68D1" w14:paraId="7B306DB7" w14:textId="77777777" w:rsidTr="00F77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812" w:type="pct"/>
          </w:tcPr>
          <w:p w14:paraId="2695E4F9" w14:textId="4BF99AE6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Menaxhimi i rrjedhës së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 xml:space="preserve">çështjeve </w:t>
            </w:r>
          </w:p>
        </w:tc>
        <w:tc>
          <w:tcPr>
            <w:tcW w:w="1188" w:type="pct"/>
          </w:tcPr>
          <w:p w14:paraId="5F7DE113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C1</w:t>
            </w:r>
          </w:p>
        </w:tc>
      </w:tr>
      <w:tr w:rsidR="00EB76A7" w:rsidRPr="00AF68D1" w14:paraId="3DFC44B5" w14:textId="77777777" w:rsidTr="00F77F7B">
        <w:trPr>
          <w:trHeight w:val="20"/>
        </w:trPr>
        <w:tc>
          <w:tcPr>
            <w:tcW w:w="3812" w:type="pct"/>
          </w:tcPr>
          <w:p w14:paraId="0BEE0131" w14:textId="7226445B" w:rsidR="00EB76A7" w:rsidRPr="00AF68D1" w:rsidRDefault="00211DAD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Komuni</w:t>
            </w:r>
            <w:r w:rsidR="00EB76A7" w:rsidRPr="00AF68D1">
              <w:rPr>
                <w:rFonts w:ascii="Garamond" w:hAnsi="Garamond" w:cs="Times New Roman"/>
                <w:sz w:val="16"/>
                <w:szCs w:val="16"/>
              </w:rPr>
              <w:t xml:space="preserve">kimi dhe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 xml:space="preserve">skuadra </w:t>
            </w:r>
          </w:p>
        </w:tc>
        <w:tc>
          <w:tcPr>
            <w:tcW w:w="1188" w:type="pct"/>
          </w:tcPr>
          <w:p w14:paraId="44B06415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H2</w:t>
            </w:r>
          </w:p>
        </w:tc>
      </w:tr>
      <w:tr w:rsidR="00EB76A7" w:rsidRPr="00AF68D1" w14:paraId="0F7EE501" w14:textId="77777777" w:rsidTr="00F77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812" w:type="pct"/>
          </w:tcPr>
          <w:p w14:paraId="11E4ADBF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Shërbimet ndaj përdoruesve të gjykatave </w:t>
            </w:r>
          </w:p>
        </w:tc>
        <w:tc>
          <w:tcPr>
            <w:tcW w:w="1188" w:type="pct"/>
          </w:tcPr>
          <w:p w14:paraId="0CEA31A3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O3</w:t>
            </w:r>
          </w:p>
        </w:tc>
      </w:tr>
      <w:tr w:rsidR="00EB76A7" w:rsidRPr="00AF68D1" w14:paraId="03A8D08A" w14:textId="77777777" w:rsidTr="00F77F7B">
        <w:trPr>
          <w:trHeight w:val="20"/>
        </w:trPr>
        <w:tc>
          <w:tcPr>
            <w:tcW w:w="3812" w:type="pct"/>
          </w:tcPr>
          <w:p w14:paraId="1223FFFA" w14:textId="3A2170A3" w:rsidR="00EB76A7" w:rsidRPr="00AF68D1" w:rsidRDefault="00211DAD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Menaxhimi i </w:t>
            </w:r>
            <w:r w:rsidR="00EB76A7" w:rsidRPr="00AF68D1">
              <w:rPr>
                <w:rFonts w:ascii="Garamond" w:hAnsi="Garamond" w:cs="Times New Roman"/>
                <w:sz w:val="16"/>
                <w:szCs w:val="16"/>
              </w:rPr>
              <w:t xml:space="preserve">kohës </w:t>
            </w:r>
          </w:p>
        </w:tc>
        <w:tc>
          <w:tcPr>
            <w:tcW w:w="1188" w:type="pct"/>
          </w:tcPr>
          <w:p w14:paraId="0A1FDE88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H3</w:t>
            </w:r>
          </w:p>
        </w:tc>
      </w:tr>
      <w:tr w:rsidR="00EB76A7" w:rsidRPr="00AF68D1" w14:paraId="13E5FCC4" w14:textId="77777777" w:rsidTr="00F77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812" w:type="pct"/>
          </w:tcPr>
          <w:p w14:paraId="7E54FC65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Etika</w:t>
            </w:r>
          </w:p>
        </w:tc>
        <w:tc>
          <w:tcPr>
            <w:tcW w:w="1188" w:type="pct"/>
          </w:tcPr>
          <w:p w14:paraId="1D63ACB9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E1</w:t>
            </w:r>
          </w:p>
        </w:tc>
      </w:tr>
      <w:tr w:rsidR="00EB76A7" w:rsidRPr="00AF68D1" w14:paraId="4794756F" w14:textId="77777777" w:rsidTr="00F77F7B">
        <w:trPr>
          <w:trHeight w:val="20"/>
        </w:trPr>
        <w:tc>
          <w:tcPr>
            <w:tcW w:w="3812" w:type="pct"/>
          </w:tcPr>
          <w:p w14:paraId="791EB095" w14:textId="27CF21D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Mbrojtja e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 xml:space="preserve">punonjësit </w:t>
            </w:r>
          </w:p>
        </w:tc>
        <w:tc>
          <w:tcPr>
            <w:tcW w:w="1188" w:type="pct"/>
          </w:tcPr>
          <w:p w14:paraId="29694BFA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O1</w:t>
            </w:r>
          </w:p>
        </w:tc>
      </w:tr>
      <w:tr w:rsidR="00EB76A7" w:rsidRPr="00AF68D1" w14:paraId="1E456AEF" w14:textId="77777777" w:rsidTr="00F77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812" w:type="pct"/>
          </w:tcPr>
          <w:p w14:paraId="256A0555" w14:textId="54692D93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Siguria e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 xml:space="preserve">punonjësit </w:t>
            </w:r>
            <w:bookmarkStart w:id="0" w:name="_GoBack"/>
            <w:bookmarkEnd w:id="0"/>
          </w:p>
        </w:tc>
        <w:tc>
          <w:tcPr>
            <w:tcW w:w="1188" w:type="pct"/>
          </w:tcPr>
          <w:p w14:paraId="6F5B57D5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O2</w:t>
            </w:r>
          </w:p>
        </w:tc>
      </w:tr>
      <w:tr w:rsidR="00EB76A7" w:rsidRPr="00AF68D1" w14:paraId="43097D79" w14:textId="77777777" w:rsidTr="00F77F7B">
        <w:trPr>
          <w:trHeight w:val="20"/>
        </w:trPr>
        <w:tc>
          <w:tcPr>
            <w:tcW w:w="3812" w:type="pct"/>
          </w:tcPr>
          <w:p w14:paraId="682423AB" w14:textId="01D983D3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Bazat e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 xml:space="preserve">krijimit të skuadrës </w:t>
            </w:r>
          </w:p>
        </w:tc>
        <w:tc>
          <w:tcPr>
            <w:tcW w:w="1188" w:type="pct"/>
          </w:tcPr>
          <w:p w14:paraId="4D7956F3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H5</w:t>
            </w:r>
          </w:p>
        </w:tc>
      </w:tr>
      <w:tr w:rsidR="00EB76A7" w:rsidRPr="00AF68D1" w14:paraId="6D42C99D" w14:textId="77777777" w:rsidTr="00F77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812" w:type="pct"/>
          </w:tcPr>
          <w:p w14:paraId="5E1F5296" w14:textId="3A13776C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Bazat e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>profesionalizmit</w:t>
            </w:r>
          </w:p>
        </w:tc>
        <w:tc>
          <w:tcPr>
            <w:tcW w:w="1188" w:type="pct"/>
          </w:tcPr>
          <w:p w14:paraId="72B03734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H4</w:t>
            </w:r>
          </w:p>
        </w:tc>
      </w:tr>
      <w:tr w:rsidR="00EB76A7" w:rsidRPr="00AF68D1" w14:paraId="00984741" w14:textId="77777777" w:rsidTr="00F77F7B">
        <w:trPr>
          <w:trHeight w:val="20"/>
        </w:trPr>
        <w:tc>
          <w:tcPr>
            <w:tcW w:w="3812" w:type="pct"/>
          </w:tcPr>
          <w:p w14:paraId="363D7277" w14:textId="7DBDFE69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Menaxhimi i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 xml:space="preserve">burimeve njerëzore </w:t>
            </w:r>
          </w:p>
        </w:tc>
        <w:tc>
          <w:tcPr>
            <w:tcW w:w="1188" w:type="pct"/>
          </w:tcPr>
          <w:p w14:paraId="6E5CFE64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H1</w:t>
            </w:r>
          </w:p>
        </w:tc>
      </w:tr>
      <w:tr w:rsidR="00EB76A7" w:rsidRPr="00AF68D1" w14:paraId="2F8D645A" w14:textId="77777777" w:rsidTr="00F77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812" w:type="pct"/>
          </w:tcPr>
          <w:p w14:paraId="6CF24514" w14:textId="2E80458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Kontrolli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 xml:space="preserve">i brendshëm i financave </w:t>
            </w:r>
          </w:p>
        </w:tc>
        <w:tc>
          <w:tcPr>
            <w:tcW w:w="1188" w:type="pct"/>
          </w:tcPr>
          <w:p w14:paraId="25510083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B2</w:t>
            </w:r>
          </w:p>
        </w:tc>
      </w:tr>
      <w:tr w:rsidR="00EB76A7" w:rsidRPr="00AF68D1" w14:paraId="3838164C" w14:textId="77777777" w:rsidTr="00F77F7B">
        <w:trPr>
          <w:trHeight w:val="20"/>
        </w:trPr>
        <w:tc>
          <w:tcPr>
            <w:tcW w:w="3812" w:type="pct"/>
          </w:tcPr>
          <w:p w14:paraId="5E4FA477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Siguria e IT </w:t>
            </w:r>
          </w:p>
        </w:tc>
        <w:tc>
          <w:tcPr>
            <w:tcW w:w="1188" w:type="pct"/>
          </w:tcPr>
          <w:p w14:paraId="306545EB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I2</w:t>
            </w:r>
          </w:p>
        </w:tc>
      </w:tr>
      <w:tr w:rsidR="00EB76A7" w:rsidRPr="00AF68D1" w14:paraId="781C4669" w14:textId="77777777" w:rsidTr="00F77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812" w:type="pct"/>
          </w:tcPr>
          <w:p w14:paraId="5ABC37DA" w14:textId="43CAA616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Mirëmbajtja e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 xml:space="preserve">sistemit të menaxhimit të çështjeve </w:t>
            </w:r>
          </w:p>
        </w:tc>
        <w:tc>
          <w:tcPr>
            <w:tcW w:w="1188" w:type="pct"/>
          </w:tcPr>
          <w:p w14:paraId="01B782A9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I1</w:t>
            </w:r>
          </w:p>
        </w:tc>
      </w:tr>
      <w:tr w:rsidR="00EB76A7" w:rsidRPr="00AF68D1" w14:paraId="24BA3F34" w14:textId="77777777" w:rsidTr="00F77F7B">
        <w:trPr>
          <w:trHeight w:val="20"/>
        </w:trPr>
        <w:tc>
          <w:tcPr>
            <w:tcW w:w="3812" w:type="pct"/>
          </w:tcPr>
          <w:p w14:paraId="6FC6331D" w14:textId="708639BB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Standardet e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 xml:space="preserve">performancës dhe matja </w:t>
            </w:r>
          </w:p>
        </w:tc>
        <w:tc>
          <w:tcPr>
            <w:tcW w:w="1188" w:type="pct"/>
          </w:tcPr>
          <w:p w14:paraId="21A3D1F4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C2</w:t>
            </w:r>
          </w:p>
        </w:tc>
      </w:tr>
      <w:tr w:rsidR="00EB76A7" w:rsidRPr="00AF68D1" w14:paraId="53F4874E" w14:textId="77777777" w:rsidTr="00F77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812" w:type="pct"/>
          </w:tcPr>
          <w:p w14:paraId="18178543" w14:textId="6AD8E3D2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Hyrje në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 xml:space="preserve">marrëdhëniet me publikun </w:t>
            </w:r>
          </w:p>
        </w:tc>
        <w:tc>
          <w:tcPr>
            <w:tcW w:w="1188" w:type="pct"/>
          </w:tcPr>
          <w:p w14:paraId="596006DF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PR1</w:t>
            </w:r>
          </w:p>
        </w:tc>
      </w:tr>
      <w:tr w:rsidR="00EB76A7" w:rsidRPr="00AF68D1" w14:paraId="59BD5136" w14:textId="77777777" w:rsidTr="00F77F7B">
        <w:trPr>
          <w:trHeight w:val="20"/>
        </w:trPr>
        <w:tc>
          <w:tcPr>
            <w:tcW w:w="3812" w:type="pct"/>
          </w:tcPr>
          <w:p w14:paraId="66F7A38F" w14:textId="779D7226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color w:val="FF0000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Menaxhimi i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 xml:space="preserve">regjistrave </w:t>
            </w:r>
          </w:p>
        </w:tc>
        <w:tc>
          <w:tcPr>
            <w:tcW w:w="1188" w:type="pct"/>
          </w:tcPr>
          <w:p w14:paraId="454A9830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O4</w:t>
            </w:r>
          </w:p>
        </w:tc>
      </w:tr>
      <w:tr w:rsidR="00EB76A7" w:rsidRPr="00AF68D1" w14:paraId="206649B4" w14:textId="77777777" w:rsidTr="00F77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812" w:type="pct"/>
          </w:tcPr>
          <w:p w14:paraId="4EE17469" w14:textId="0E0DEAF6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trike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Metodat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 xml:space="preserve">kërkimore </w:t>
            </w:r>
            <w:r w:rsidRPr="00AF68D1">
              <w:rPr>
                <w:rFonts w:ascii="Garamond" w:hAnsi="Garamond" w:cs="Times New Roman"/>
                <w:sz w:val="16"/>
                <w:szCs w:val="16"/>
              </w:rPr>
              <w:t>/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 xml:space="preserve">puna </w:t>
            </w: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dokumentuese </w:t>
            </w:r>
          </w:p>
        </w:tc>
        <w:tc>
          <w:tcPr>
            <w:tcW w:w="1188" w:type="pct"/>
          </w:tcPr>
          <w:p w14:paraId="3A3BBA49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C4</w:t>
            </w:r>
          </w:p>
        </w:tc>
      </w:tr>
      <w:tr w:rsidR="00EB76A7" w:rsidRPr="00AF68D1" w14:paraId="2AEEE6E9" w14:textId="77777777" w:rsidTr="00F77F7B">
        <w:trPr>
          <w:trHeight w:val="20"/>
        </w:trPr>
        <w:tc>
          <w:tcPr>
            <w:tcW w:w="3812" w:type="pct"/>
          </w:tcPr>
          <w:p w14:paraId="0F26474D" w14:textId="3DD7412E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Ngacmimi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 xml:space="preserve">seksual </w:t>
            </w:r>
          </w:p>
        </w:tc>
        <w:tc>
          <w:tcPr>
            <w:tcW w:w="1188" w:type="pct"/>
          </w:tcPr>
          <w:p w14:paraId="4A89FE55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H6</w:t>
            </w:r>
          </w:p>
        </w:tc>
      </w:tr>
      <w:tr w:rsidR="00EB76A7" w:rsidRPr="00AF68D1" w14:paraId="1579E6C6" w14:textId="77777777" w:rsidTr="00F77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812" w:type="pct"/>
          </w:tcPr>
          <w:p w14:paraId="2A1D3EEE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Statistikat</w:t>
            </w:r>
          </w:p>
        </w:tc>
        <w:tc>
          <w:tcPr>
            <w:tcW w:w="1188" w:type="pct"/>
          </w:tcPr>
          <w:p w14:paraId="3F03F279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C3</w:t>
            </w:r>
          </w:p>
        </w:tc>
      </w:tr>
      <w:tr w:rsidR="00EB76A7" w:rsidRPr="00AF68D1" w14:paraId="1F1A2B39" w14:textId="77777777" w:rsidTr="00F77F7B">
        <w:trPr>
          <w:trHeight w:val="20"/>
        </w:trPr>
        <w:tc>
          <w:tcPr>
            <w:tcW w:w="3812" w:type="pct"/>
          </w:tcPr>
          <w:p w14:paraId="0096F31B" w14:textId="467874E3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 xml:space="preserve">Menaxhimi i </w:t>
            </w:r>
            <w:r w:rsidR="00AF68D1" w:rsidRPr="00AF68D1">
              <w:rPr>
                <w:rFonts w:ascii="Garamond" w:hAnsi="Garamond" w:cs="Times New Roman"/>
                <w:sz w:val="16"/>
                <w:szCs w:val="16"/>
              </w:rPr>
              <w:t xml:space="preserve">stresit </w:t>
            </w:r>
          </w:p>
        </w:tc>
        <w:tc>
          <w:tcPr>
            <w:tcW w:w="1188" w:type="pct"/>
          </w:tcPr>
          <w:p w14:paraId="39F8F6A0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H8</w:t>
            </w:r>
          </w:p>
        </w:tc>
      </w:tr>
      <w:tr w:rsidR="00EB76A7" w:rsidRPr="00AF68D1" w14:paraId="6A8F4472" w14:textId="77777777" w:rsidTr="00F77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812" w:type="pct"/>
          </w:tcPr>
          <w:p w14:paraId="49F8F981" w14:textId="662C0FF4" w:rsidR="00EB76A7" w:rsidRPr="00AF68D1" w:rsidRDefault="00211DAD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Mbikëqyrja</w:t>
            </w:r>
            <w:r w:rsidR="00EB76A7" w:rsidRPr="00AF68D1">
              <w:rPr>
                <w:rFonts w:ascii="Garamond" w:hAnsi="Garamond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88" w:type="pct"/>
          </w:tcPr>
          <w:p w14:paraId="6F88B4DC" w14:textId="77777777" w:rsidR="00EB76A7" w:rsidRPr="00AF68D1" w:rsidRDefault="00EB76A7" w:rsidP="00202B5B">
            <w:pPr>
              <w:ind w:firstLine="284"/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F68D1">
              <w:rPr>
                <w:rFonts w:ascii="Garamond" w:hAnsi="Garamond" w:cs="Times New Roman"/>
                <w:sz w:val="16"/>
                <w:szCs w:val="16"/>
              </w:rPr>
              <w:t>H7</w:t>
            </w:r>
          </w:p>
        </w:tc>
      </w:tr>
    </w:tbl>
    <w:p w14:paraId="145FAC6C" w14:textId="5CE07901" w:rsidR="00EB76A7" w:rsidRPr="00AF68D1" w:rsidRDefault="00F77F7B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F68D1">
        <w:rPr>
          <w:rFonts w:ascii="Garamond" w:hAnsi="Garamond" w:cs="Times New Roman"/>
          <w:sz w:val="24"/>
          <w:szCs w:val="24"/>
        </w:rPr>
        <w:t xml:space="preserve"> </w:t>
      </w:r>
    </w:p>
    <w:p w14:paraId="7585F1AF" w14:textId="40626FC9" w:rsidR="00AF68D1" w:rsidRPr="00AF68D1" w:rsidRDefault="00AF68D1" w:rsidP="00AF68D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AF68D1">
        <w:rPr>
          <w:rFonts w:ascii="Garamond" w:eastAsia="Times New Roman" w:hAnsi="Garamond" w:cs="Times New Roman"/>
          <w:bCs/>
          <w:sz w:val="24"/>
          <w:szCs w:val="24"/>
        </w:rPr>
        <w:t>SHTOJCA D</w:t>
      </w:r>
    </w:p>
    <w:p w14:paraId="3631DC6D" w14:textId="7666A655" w:rsidR="00EB76A7" w:rsidRPr="00AF68D1" w:rsidRDefault="00AF68D1" w:rsidP="00CA4BD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AF68D1">
        <w:rPr>
          <w:rFonts w:ascii="Garamond" w:eastAsia="Times New Roman" w:hAnsi="Garamond" w:cs="Times New Roman"/>
          <w:bCs/>
          <w:sz w:val="24"/>
          <w:szCs w:val="24"/>
        </w:rPr>
        <w:t>P</w:t>
      </w:r>
      <w:r w:rsidRPr="00AF68D1">
        <w:rPr>
          <w:rFonts w:ascii="Garamond" w:eastAsia="Times New Roman" w:hAnsi="Garamond" w:cs="Times New Roman"/>
          <w:sz w:val="24"/>
          <w:szCs w:val="24"/>
        </w:rPr>
        <w:t>Ë</w:t>
      </w:r>
      <w:r w:rsidRPr="00AF68D1">
        <w:rPr>
          <w:rFonts w:ascii="Garamond" w:eastAsia="Times New Roman" w:hAnsi="Garamond" w:cs="Times New Roman"/>
          <w:bCs/>
          <w:sz w:val="24"/>
          <w:szCs w:val="24"/>
        </w:rPr>
        <w:t>RMBLEDHJE E VLERËSIMIT TË QASJEVE NË EDUKIM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5"/>
        <w:gridCol w:w="2779"/>
        <w:gridCol w:w="2708"/>
        <w:gridCol w:w="2454"/>
      </w:tblGrid>
      <w:tr w:rsidR="00EB76A7" w:rsidRPr="00AF68D1" w14:paraId="573DCFDE" w14:textId="77777777" w:rsidTr="00522ADC">
        <w:trPr>
          <w:trHeight w:val="20"/>
        </w:trPr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E1FF91" w14:textId="77777777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 xml:space="preserve">Qasja </w:t>
            </w:r>
          </w:p>
        </w:tc>
        <w:tc>
          <w:tcPr>
            <w:tcW w:w="1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161978" w14:textId="18FE6C12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 xml:space="preserve">Aspekti </w:t>
            </w:r>
            <w:r w:rsidR="00AF68D1" w:rsidRPr="00AF68D1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 xml:space="preserve">pozitiv </w:t>
            </w:r>
          </w:p>
        </w:tc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DBE87C" w14:textId="67D96E05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 xml:space="preserve">Aspekti </w:t>
            </w:r>
            <w:r w:rsidR="00AF68D1" w:rsidRPr="00AF68D1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 xml:space="preserve">negativ 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72B95D" w14:textId="7FF74278" w:rsidR="00EB76A7" w:rsidRPr="00AF68D1" w:rsidRDefault="00AF68D1" w:rsidP="00F77F7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Çfarë</w:t>
            </w:r>
            <w:r w:rsidR="00EB76A7" w:rsidRPr="00AF68D1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 xml:space="preserve"> nevojitet që të funksionojë </w:t>
            </w:r>
          </w:p>
        </w:tc>
      </w:tr>
      <w:tr w:rsidR="00EB76A7" w:rsidRPr="00AF68D1" w14:paraId="6E1CF5DB" w14:textId="77777777" w:rsidTr="00522ADC">
        <w:trPr>
          <w:trHeight w:val="20"/>
        </w:trPr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5C627E" w14:textId="64151BD7" w:rsidR="00EB76A7" w:rsidRPr="00AF68D1" w:rsidRDefault="00B26171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>Ballë për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 ballë </w:t>
            </w:r>
          </w:p>
          <w:p w14:paraId="683B7CB9" w14:textId="77777777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1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2CB646" w14:textId="44E8F669" w:rsidR="00EB76A7" w:rsidRPr="00AF68D1" w:rsidRDefault="00AF68D1" w:rsidP="00AF68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Nxit marrëdhëniet, krijimin e rrjeteve dhe ndërtimin e ekipit</w:t>
            </w:r>
          </w:p>
          <w:p w14:paraId="475978F1" w14:textId="69AE01F0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Inkuadron problemet e zakonshme dhe ndihmon që të gjithë të jenë në të njëjtën faqe</w:t>
            </w:r>
          </w:p>
          <w:p w14:paraId="4E818367" w14:textId="538D39B7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Forum për temat aktuale</w:t>
            </w:r>
          </w:p>
          <w:p w14:paraId="599AD5B1" w14:textId="6BEC000A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Promovon profesionalizmin</w:t>
            </w:r>
          </w:p>
          <w:p w14:paraId="2404C7E3" w14:textId="57CA6250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Nxit shkëmbimin e diturisë</w:t>
            </w:r>
          </w:p>
          <w:p w14:paraId="6675081C" w14:textId="0A2A7972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Mentorimi i Allo</w:t>
            </w:r>
            <w:r w:rsidR="00211DAD" w:rsidRPr="00AF68D1">
              <w:rPr>
                <w:rFonts w:ascii="Garamond" w:eastAsia="Times New Roman" w:hAnsi="Garamond" w:cs="Times New Roman"/>
                <w:sz w:val="16"/>
                <w:szCs w:val="16"/>
              </w:rPr>
              <w:t>w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s ballë për ballë</w:t>
            </w:r>
          </w:p>
          <w:p w14:paraId="32C5004D" w14:textId="1A81D0D9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Ofron momente frymëzimi</w:t>
            </w:r>
          </w:p>
          <w:p w14:paraId="4AA9538D" w14:textId="0135E4C9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Nxit ndjenjën e misionit të përbashkët</w:t>
            </w:r>
          </w:p>
          <w:p w14:paraId="5CF7304C" w14:textId="0B969F3B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Komponenti i planifikimit të trashëgimisë</w:t>
            </w:r>
          </w:p>
          <w:p w14:paraId="1204B8EA" w14:textId="46F638CE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Është i pëlqyer, fleksibël dhe ndërveprues</w:t>
            </w:r>
          </w:p>
          <w:p w14:paraId="5A36B2A9" w14:textId="6EEE19C7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Lehtëson stresin</w:t>
            </w:r>
          </w:p>
        </w:tc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70EC6F" w14:textId="26263109" w:rsidR="00EB76A7" w:rsidRPr="00AF68D1" w:rsidRDefault="00D71605" w:rsidP="00D716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Kosto</w:t>
            </w:r>
            <w:r>
              <w:rPr>
                <w:rFonts w:ascii="Garamond" w:eastAsia="Times New Roman" w:hAnsi="Garamond" w:cs="Times New Roman"/>
                <w:sz w:val="16"/>
                <w:szCs w:val="16"/>
              </w:rPr>
              <w:t>ja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 për KLGJ</w:t>
            </w:r>
            <w:r>
              <w:rPr>
                <w:rFonts w:ascii="Garamond" w:eastAsia="Times New Roman" w:hAnsi="Garamond" w:cs="Times New Roman"/>
                <w:sz w:val="16"/>
                <w:szCs w:val="16"/>
              </w:rPr>
              <w:t>-në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 dhe </w:t>
            </w: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>gjykatat</w:t>
            </w:r>
          </w:p>
          <w:p w14:paraId="2A2B65DF" w14:textId="1BF293A4" w:rsidR="00EB76A7" w:rsidRPr="00AF68D1" w:rsidRDefault="00D71605" w:rsidP="00D716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Koha e largimit nga gjykata</w:t>
            </w:r>
          </w:p>
          <w:p w14:paraId="5DEFE61D" w14:textId="26DBD255" w:rsidR="00EB76A7" w:rsidRPr="00AF68D1" w:rsidRDefault="00D71605" w:rsidP="00D716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Zbatueshmëria, përsëritja</w:t>
            </w:r>
          </w:p>
          <w:p w14:paraId="575BD906" w14:textId="15BA4AFF" w:rsidR="00EB76A7" w:rsidRPr="00AF68D1" w:rsidRDefault="00D71605" w:rsidP="00D716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Jashtë zonës së rehatisë</w:t>
            </w:r>
          </w:p>
          <w:p w14:paraId="79A1A9FF" w14:textId="72D5B8B7" w:rsidR="00EB76A7" w:rsidRPr="00AF68D1" w:rsidRDefault="00D71605" w:rsidP="00D716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Vështirë për t</w:t>
            </w:r>
            <w:r w:rsidR="00426F1A">
              <w:rPr>
                <w:rFonts w:ascii="Garamond" w:eastAsia="Times New Roman" w:hAnsi="Garamond" w:cs="Times New Roman"/>
                <w:sz w:val="16"/>
                <w:szCs w:val="16"/>
              </w:rPr>
              <w:t>’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u koordinuar për të gjitha grupet</w:t>
            </w:r>
          </w:p>
          <w:p w14:paraId="4A038E47" w14:textId="4C74081A" w:rsidR="00EB76A7" w:rsidRPr="00AF68D1" w:rsidRDefault="00D71605" w:rsidP="00D716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Vështirë për të ndjekur gjykatat e vogla për shkak të distancës, përshtatshmërisë, mbylljes së fushave</w:t>
            </w:r>
          </w:p>
          <w:p w14:paraId="05761057" w14:textId="0B36B2BF" w:rsidR="00EB76A7" w:rsidRPr="00AF68D1" w:rsidRDefault="00D71605" w:rsidP="00D716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Informacion i vonuar</w:t>
            </w:r>
          </w:p>
          <w:p w14:paraId="1D5D8537" w14:textId="7097D0EB" w:rsidR="00EB76A7" w:rsidRPr="00AF68D1" w:rsidRDefault="00D71605" w:rsidP="00D716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Ndonjëherë madhësia kufizon pjesëmarrjen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CC5DE2" w14:textId="2233EB0E" w:rsidR="00EB76A7" w:rsidRPr="00AF68D1" w:rsidRDefault="00D71605" w:rsidP="00D716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Programi TOT</w:t>
            </w:r>
          </w:p>
          <w:p w14:paraId="663A64D7" w14:textId="6997132B" w:rsidR="00EB76A7" w:rsidRPr="00AF68D1" w:rsidRDefault="00D71605" w:rsidP="00D716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211DAD" w:rsidRPr="00AF68D1">
              <w:rPr>
                <w:rFonts w:ascii="Garamond" w:eastAsia="Times New Roman" w:hAnsi="Garamond" w:cs="Times New Roman"/>
                <w:sz w:val="16"/>
                <w:szCs w:val="16"/>
              </w:rPr>
              <w:t>Infrastrukturë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 trajnimi dhe partneritet</w:t>
            </w:r>
          </w:p>
          <w:p w14:paraId="693B7FB8" w14:textId="3CCD482F" w:rsidR="00EB76A7" w:rsidRPr="00AF68D1" w:rsidRDefault="00D71605" w:rsidP="00D716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Financim të </w:t>
            </w:r>
            <w:r w:rsidR="00211DAD" w:rsidRPr="00AF68D1">
              <w:rPr>
                <w:rFonts w:ascii="Garamond" w:eastAsia="Times New Roman" w:hAnsi="Garamond" w:cs="Times New Roman"/>
                <w:sz w:val="16"/>
                <w:szCs w:val="16"/>
              </w:rPr>
              <w:t>qëndrueshëm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 dhe të përshtatshëm </w:t>
            </w:r>
          </w:p>
          <w:p w14:paraId="2A9F9A19" w14:textId="2A571395" w:rsidR="00EB76A7" w:rsidRPr="00AF68D1" w:rsidRDefault="00D71605" w:rsidP="00D716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Trajnime rajonale </w:t>
            </w:r>
          </w:p>
          <w:p w14:paraId="47E78C45" w14:textId="63C742DE" w:rsidR="00EB76A7" w:rsidRPr="00AF68D1" w:rsidRDefault="00D71605" w:rsidP="00D716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Kalendari i trajnimit</w:t>
            </w:r>
          </w:p>
          <w:p w14:paraId="18FD0F15" w14:textId="73E69966" w:rsidR="00EB76A7" w:rsidRPr="00AF68D1" w:rsidRDefault="00D71605" w:rsidP="00D716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Caktimi i ditëve/orareve të caktuara për grupe të caktuara</w:t>
            </w:r>
          </w:p>
          <w:p w14:paraId="3F384E34" w14:textId="77777777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</w:tr>
      <w:tr w:rsidR="00EB76A7" w:rsidRPr="00AF68D1" w14:paraId="2DFECC42" w14:textId="77777777" w:rsidTr="00522ADC">
        <w:trPr>
          <w:trHeight w:val="20"/>
        </w:trPr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10D202" w14:textId="77777777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Webinars </w:t>
            </w:r>
          </w:p>
          <w:p w14:paraId="685595E1" w14:textId="77777777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1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63BBF2" w14:textId="3F5FCED8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Qasje sipas nevojës</w:t>
            </w:r>
          </w:p>
          <w:p w14:paraId="2B2DF946" w14:textId="6052BC4D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Të përshtatura për audiencën</w:t>
            </w:r>
          </w:p>
          <w:p w14:paraId="1DC0BB6A" w14:textId="598F0F81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Nuk ka udhëtime</w:t>
            </w:r>
          </w:p>
          <w:p w14:paraId="05E281D7" w14:textId="4E02B656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Kthimi nga investimi: Temat mund të jenë të aksesueshme me kalimin e kohës dhe të përsëriten</w:t>
            </w:r>
          </w:p>
          <w:p w14:paraId="5D9BCEA6" w14:textId="06D900DC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Efikas</w:t>
            </w:r>
          </w:p>
          <w:p w14:paraId="3D53A353" w14:textId="055AC8E1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Kosto më të ulëta</w:t>
            </w:r>
          </w:p>
          <w:p w14:paraId="4CAD8C01" w14:textId="579189A8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Kohëzgjatja</w:t>
            </w:r>
          </w:p>
          <w:p w14:paraId="38E0EEEF" w14:textId="3AC2A06F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Fokus i thelluar</w:t>
            </w:r>
          </w:p>
          <w:p w14:paraId="283B283C" w14:textId="246466A5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Interaktive</w:t>
            </w:r>
          </w:p>
          <w:p w14:paraId="00833E5F" w14:textId="104E3C1A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Lehtë për të ofruar programe gjithëpërfshirëse.</w:t>
            </w:r>
          </w:p>
          <w:p w14:paraId="45FC7B4F" w14:textId="0D083E64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Lehtë për të siguruar njohuri bazë për punonjësit e rinj</w:t>
            </w:r>
          </w:p>
          <w:p w14:paraId="02135368" w14:textId="610EBA26" w:rsidR="00EB76A7" w:rsidRPr="00AF68D1" w:rsidRDefault="00522ADC" w:rsidP="00522A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Të mësuarit e individualizuar</w:t>
            </w:r>
          </w:p>
          <w:p w14:paraId="3A736338" w14:textId="77777777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B23C26" w14:textId="30403EAD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Kërkon kapacitet të konsiderueshëm të stafit</w:t>
            </w:r>
          </w:p>
          <w:p w14:paraId="0BBA88BA" w14:textId="2BB144E5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Kërkon kohë dhe angazhim të madh zhvillimi</w:t>
            </w:r>
          </w:p>
          <w:p w14:paraId="0E1BF20F" w14:textId="4AACDB0F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Më shumë detyra/ndërprerje</w:t>
            </w:r>
          </w:p>
          <w:p w14:paraId="6121DC8C" w14:textId="529CA5F3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Pjesëmarrje më pak aktive</w:t>
            </w:r>
          </w:p>
          <w:p w14:paraId="6B16E26A" w14:textId="645CAE6E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Angazhimi në kohë</w:t>
            </w:r>
          </w:p>
          <w:p w14:paraId="67F8EA80" w14:textId="5E973C02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Regjistrimet e fshehura në Intranet (faqja e internetit duhet të ripunohet për ta bërë të lehtë aksesin) 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492337" w14:textId="6AE605AC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Kapaciteti i prodhimit teknik</w:t>
            </w:r>
          </w:p>
          <w:p w14:paraId="37D8D258" w14:textId="2FC787EB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Bëni disa të detyrueshme</w:t>
            </w:r>
          </w:p>
          <w:p w14:paraId="140A39E3" w14:textId="1574755F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Bëjini ato më të shkurtra dhe më të fokusuara</w:t>
            </w:r>
          </w:p>
          <w:p w14:paraId="675B6A9E" w14:textId="14B60403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Bëni regjistrime dhe siguroni akses të lehtë</w:t>
            </w:r>
          </w:p>
          <w:p w14:paraId="39160F3C" w14:textId="25C49F10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Keni nevojë për një webmaster të dedikuar – menaxhoni përmbajtjen dhe procesin.</w:t>
            </w:r>
          </w:p>
          <w:p w14:paraId="1E53307D" w14:textId="33D71B7F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Dizajnoni një faqe interneti që është e lehtë për t</w:t>
            </w:r>
            <w:r w:rsidR="00426F1A">
              <w:rPr>
                <w:rFonts w:ascii="Garamond" w:eastAsia="Times New Roman" w:hAnsi="Garamond" w:cs="Times New Roman"/>
                <w:sz w:val="16"/>
                <w:szCs w:val="16"/>
              </w:rPr>
              <w:t>’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u aksesuar.</w:t>
            </w:r>
          </w:p>
          <w:p w14:paraId="7877EE05" w14:textId="5A23F379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Nevojë për një lloj përgjegjshmërie në webinar. </w:t>
            </w:r>
            <w:r w:rsidR="00EB76A7" w:rsidRPr="00C12C9B">
              <w:rPr>
                <w:rFonts w:ascii="Garamond" w:eastAsia="Times New Roman" w:hAnsi="Garamond" w:cs="Times New Roman"/>
                <w:sz w:val="16"/>
                <w:szCs w:val="16"/>
              </w:rPr>
              <w:t>Monitorimi.</w:t>
            </w:r>
          </w:p>
          <w:p w14:paraId="2BF32204" w14:textId="7A5FDB91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Identifikoni temat e përshtatshme për të bazuar në </w:t>
            </w:r>
            <w:r w:rsidR="00211DAD" w:rsidRPr="00AF68D1">
              <w:rPr>
                <w:rFonts w:ascii="Garamond" w:eastAsia="Times New Roman" w:hAnsi="Garamond" w:cs="Times New Roman"/>
                <w:sz w:val="16"/>
                <w:szCs w:val="16"/>
              </w:rPr>
              <w:t>w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eb</w:t>
            </w:r>
          </w:p>
          <w:p w14:paraId="296CB205" w14:textId="681D6006" w:rsidR="00EB76A7" w:rsidRPr="00AF68D1" w:rsidRDefault="007D075F" w:rsidP="007D07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Ndërtimi i vlerësimit të të nxënit</w:t>
            </w:r>
          </w:p>
          <w:p w14:paraId="49F636FE" w14:textId="661C5608" w:rsidR="00EB76A7" w:rsidRPr="00AF68D1" w:rsidRDefault="007D075F" w:rsidP="007D07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Prezantime video </w:t>
            </w:r>
            <w:r w:rsidR="00EB76A7" w:rsidRPr="007D075F">
              <w:rPr>
                <w:rFonts w:ascii="Garamond" w:eastAsia="Times New Roman" w:hAnsi="Garamond" w:cs="Times New Roman"/>
                <w:i/>
                <w:sz w:val="16"/>
                <w:szCs w:val="16"/>
              </w:rPr>
              <w:t>live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 dhe postime</w:t>
            </w:r>
          </w:p>
          <w:p w14:paraId="05A88B90" w14:textId="732824E5" w:rsidR="00EB76A7" w:rsidRPr="00AF68D1" w:rsidRDefault="007D075F" w:rsidP="007D07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Përcaktoni kohën për grupin me nevoja të ngjashme </w:t>
            </w:r>
          </w:p>
        </w:tc>
      </w:tr>
      <w:tr w:rsidR="00EB76A7" w:rsidRPr="00AF68D1" w14:paraId="20FB144A" w14:textId="77777777" w:rsidTr="00522ADC">
        <w:trPr>
          <w:trHeight w:val="20"/>
        </w:trPr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EEDB9E" w14:textId="7B2C3BC1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Të mësuarit e </w:t>
            </w:r>
            <w:r w:rsidR="00B95AF2">
              <w:rPr>
                <w:rFonts w:ascii="Garamond" w:eastAsia="Times New Roman" w:hAnsi="Garamond" w:cs="Times New Roman"/>
                <w:sz w:val="16"/>
                <w:szCs w:val="16"/>
              </w:rPr>
              <w:t>k</w:t>
            </w: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ombinuar </w:t>
            </w:r>
          </w:p>
          <w:p w14:paraId="406BF57E" w14:textId="77777777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1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B5CC5A" w14:textId="561FF68C" w:rsidR="00EB76A7" w:rsidRPr="00AF68D1" w:rsidRDefault="001F4C39" w:rsidP="001F4C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Shton komente </w:t>
            </w:r>
          </w:p>
          <w:p w14:paraId="416D498C" w14:textId="3EC7E161" w:rsidR="00EB76A7" w:rsidRPr="00AF68D1" w:rsidRDefault="001F4C39" w:rsidP="001F4C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Ofron opsione</w:t>
            </w:r>
          </w:p>
          <w:p w14:paraId="18AB6A2F" w14:textId="23423A6B" w:rsidR="00EB76A7" w:rsidRPr="00AF68D1" w:rsidRDefault="001F4C39" w:rsidP="001F4C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Siguron vazhdimësi</w:t>
            </w:r>
          </w:p>
          <w:p w14:paraId="03155D40" w14:textId="151E1D28" w:rsidR="00EB76A7" w:rsidRPr="00AF68D1" w:rsidRDefault="001F4C39" w:rsidP="001F4C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Përkushtim më i lehtë në kohë dhe para</w:t>
            </w:r>
          </w:p>
          <w:p w14:paraId="65A7215C" w14:textId="3F5155FB" w:rsidR="00EB76A7" w:rsidRPr="00AF68D1" w:rsidRDefault="001F4C39" w:rsidP="001F4C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Mund të jetë më i përgjegjshëm ndaj çështjeve aktuale</w:t>
            </w:r>
          </w:p>
          <w:p w14:paraId="57B7C0B5" w14:textId="2E5C5ED8" w:rsidR="00EB76A7" w:rsidRPr="00AF68D1" w:rsidRDefault="001F4C39" w:rsidP="001F4C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Lejon </w:t>
            </w:r>
            <w:r>
              <w:rPr>
                <w:rFonts w:ascii="Garamond" w:eastAsia="Times New Roman" w:hAnsi="Garamond" w:cs="Times New Roman"/>
                <w:sz w:val="16"/>
                <w:szCs w:val="16"/>
              </w:rPr>
              <w:t>p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rogram</w:t>
            </w:r>
            <w:r>
              <w:rPr>
                <w:rFonts w:ascii="Garamond" w:eastAsia="Times New Roman" w:hAnsi="Garamond" w:cs="Times New Roman"/>
                <w:sz w:val="16"/>
                <w:szCs w:val="16"/>
              </w:rPr>
              <w:t>in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 individual </w:t>
            </w:r>
          </w:p>
          <w:p w14:paraId="3F68BB04" w14:textId="66D3BBA2" w:rsidR="00EB76A7" w:rsidRPr="00AF68D1" w:rsidRDefault="001F4C39" w:rsidP="001F4C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Lejon </w:t>
            </w:r>
            <w:r>
              <w:rPr>
                <w:rFonts w:ascii="Garamond" w:eastAsia="Times New Roman" w:hAnsi="Garamond" w:cs="Times New Roman"/>
                <w:sz w:val="16"/>
                <w:szCs w:val="16"/>
              </w:rPr>
              <w:t>s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ekuenca </w:t>
            </w:r>
          </w:p>
          <w:p w14:paraId="2FDB6B6F" w14:textId="28AF4416" w:rsidR="00EB76A7" w:rsidRPr="00AF68D1" w:rsidRDefault="001F4C39" w:rsidP="001F4C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Vazhdim</w:t>
            </w:r>
          </w:p>
          <w:p w14:paraId="0FB55925" w14:textId="63D2262B" w:rsidR="00EB76A7" w:rsidRPr="00AF68D1" w:rsidRDefault="001F4C39" w:rsidP="001F4C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Ofron reagime individuale</w:t>
            </w:r>
          </w:p>
          <w:p w14:paraId="3B298F6C" w14:textId="2FEBA30C" w:rsidR="00EB76A7" w:rsidRPr="00AF68D1" w:rsidRDefault="001F4C39" w:rsidP="001F4C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Është ndërveprues – apelon më shumë për gjenerata të caktuara</w:t>
            </w:r>
          </w:p>
          <w:p w14:paraId="446FF7CD" w14:textId="100F242E" w:rsidR="00EB76A7" w:rsidRPr="00AF68D1" w:rsidRDefault="001F4C39" w:rsidP="001F4C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lastRenderedPageBreak/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Punon më mirë në njësi mësimore</w:t>
            </w:r>
          </w:p>
        </w:tc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825DF3" w14:textId="61A2A555" w:rsidR="00EB76A7" w:rsidRPr="00AF68D1" w:rsidRDefault="007D075F" w:rsidP="007D07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lastRenderedPageBreak/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Kërkon angazhim për ta ndjekur </w:t>
            </w:r>
          </w:p>
          <w:p w14:paraId="225AEB07" w14:textId="63201A6D" w:rsidR="00EB76A7" w:rsidRPr="00AF68D1" w:rsidRDefault="007D075F" w:rsidP="007D07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Planifikimi mund të jetë një makth</w:t>
            </w:r>
          </w:p>
          <w:p w14:paraId="14F7246B" w14:textId="793AE2EA" w:rsidR="00EB76A7" w:rsidRPr="00AF68D1" w:rsidRDefault="007D075F" w:rsidP="007D07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Në fakt kërkon më shumë kohë individuale për çështje ose temë</w:t>
            </w:r>
          </w:p>
          <w:p w14:paraId="683CCB2D" w14:textId="0AA1B8CA" w:rsidR="00EB76A7" w:rsidRPr="00AF68D1" w:rsidRDefault="007D075F" w:rsidP="007D07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Kohë intensive</w:t>
            </w:r>
          </w:p>
          <w:p w14:paraId="7F4B60EC" w14:textId="49F9AE54" w:rsidR="00EB76A7" w:rsidRPr="00AF68D1" w:rsidRDefault="007D075F" w:rsidP="007D07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Gjetja e trajnerëve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D24D4D" w14:textId="394A81BC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Identifikoni programet që kanë nevojë për ndjekje</w:t>
            </w:r>
          </w:p>
          <w:p w14:paraId="63EC3758" w14:textId="1386E6A2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Organizimi</w:t>
            </w:r>
          </w:p>
          <w:p w14:paraId="781429E5" w14:textId="47D362ED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Punoni me trajnerët më përpara</w:t>
            </w:r>
          </w:p>
          <w:p w14:paraId="38982ADB" w14:textId="1AB25E2B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Koordinoni punën para/pas</w:t>
            </w:r>
          </w:p>
          <w:p w14:paraId="40B0E65B" w14:textId="32B1D062" w:rsidR="00EB76A7" w:rsidRPr="00AF68D1" w:rsidRDefault="009A3623" w:rsidP="009A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Llogaridhënia e pjesëmarrësve</w:t>
            </w:r>
          </w:p>
          <w:p w14:paraId="5D81FFE2" w14:textId="1310ED90" w:rsidR="00EB76A7" w:rsidRPr="00AF68D1" w:rsidRDefault="009A3623" w:rsidP="009A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Video</w:t>
            </w:r>
          </w:p>
          <w:p w14:paraId="5F425E3C" w14:textId="5788B5C3" w:rsidR="00EB76A7" w:rsidRPr="00AF68D1" w:rsidRDefault="009A3623" w:rsidP="009A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E ngjeshur</w:t>
            </w:r>
          </w:p>
          <w:p w14:paraId="10261B89" w14:textId="0B76618B" w:rsidR="00EB76A7" w:rsidRPr="00AF68D1" w:rsidRDefault="009A3623" w:rsidP="009A36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Regjistroni trajnimet dhe ato mund të aksesohen nga kushdo.</w:t>
            </w:r>
            <w:r w:rsidR="00A1173D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 </w:t>
            </w:r>
          </w:p>
        </w:tc>
      </w:tr>
      <w:tr w:rsidR="00EB76A7" w:rsidRPr="00AF68D1" w14:paraId="180E1A63" w14:textId="77777777" w:rsidTr="00522ADC">
        <w:trPr>
          <w:trHeight w:val="20"/>
        </w:trPr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46133A" w14:textId="77777777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>Online</w:t>
            </w:r>
          </w:p>
          <w:p w14:paraId="2A5C88B0" w14:textId="77777777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>Mentorimi i bazuar në telefon</w:t>
            </w:r>
          </w:p>
          <w:p w14:paraId="3AF4A200" w14:textId="77777777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1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F7C093" w14:textId="22D80A98" w:rsidR="00EB76A7" w:rsidRPr="00AF68D1" w:rsidRDefault="00B95AF2" w:rsidP="00B95A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Ofron mundësi për </w:t>
            </w:r>
            <w:r>
              <w:rPr>
                <w:rFonts w:ascii="Garamond" w:eastAsia="Times New Roman" w:hAnsi="Garamond" w:cs="Times New Roman"/>
                <w:sz w:val="16"/>
                <w:szCs w:val="16"/>
              </w:rPr>
              <w:t>p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yetje dhe përgjigje</w:t>
            </w:r>
          </w:p>
          <w:p w14:paraId="1CA3BACB" w14:textId="584560E6" w:rsidR="00EB76A7" w:rsidRPr="00AF68D1" w:rsidRDefault="00B95AF2" w:rsidP="00B95A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Më e lehtë për t</w:t>
            </w:r>
            <w:r w:rsidR="00426F1A">
              <w:rPr>
                <w:rFonts w:ascii="Garamond" w:eastAsia="Times New Roman" w:hAnsi="Garamond" w:cs="Times New Roman"/>
                <w:sz w:val="16"/>
                <w:szCs w:val="16"/>
              </w:rPr>
              <w:t>’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u shpjeguar</w:t>
            </w:r>
          </w:p>
          <w:p w14:paraId="5041CD18" w14:textId="277FA34E" w:rsidR="00EB76A7" w:rsidRPr="00AF68D1" w:rsidRDefault="00B95AF2" w:rsidP="00B95A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Më e lehtë për t</w:t>
            </w:r>
            <w:r w:rsidR="00426F1A">
              <w:rPr>
                <w:rFonts w:ascii="Garamond" w:eastAsia="Times New Roman" w:hAnsi="Garamond" w:cs="Times New Roman"/>
                <w:sz w:val="16"/>
                <w:szCs w:val="16"/>
              </w:rPr>
              <w:t>’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u personalizuar</w:t>
            </w:r>
          </w:p>
          <w:p w14:paraId="0765F946" w14:textId="6E72F2B4" w:rsidR="00EB76A7" w:rsidRPr="00AF68D1" w:rsidRDefault="00B95AF2" w:rsidP="00B95A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Kostoja është minimale</w:t>
            </w:r>
          </w:p>
          <w:p w14:paraId="6E18A6F4" w14:textId="70BD4766" w:rsidR="00EB76A7" w:rsidRPr="00AF68D1" w:rsidRDefault="00B95AF2" w:rsidP="00B95A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Lista e ekspertizës është e lehtë për t</w:t>
            </w:r>
            <w:r w:rsidR="00426F1A">
              <w:rPr>
                <w:rFonts w:ascii="Garamond" w:eastAsia="Times New Roman" w:hAnsi="Garamond" w:cs="Times New Roman"/>
                <w:sz w:val="16"/>
                <w:szCs w:val="16"/>
              </w:rPr>
              <w:t>’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u krijuar dhe shpërndarë</w:t>
            </w:r>
          </w:p>
          <w:p w14:paraId="42C9C525" w14:textId="6AFD558B" w:rsidR="00EB76A7" w:rsidRPr="00AF68D1" w:rsidRDefault="00B95AF2" w:rsidP="00B95A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Kërkon </w:t>
            </w:r>
            <w:r w:rsidR="00211DAD" w:rsidRPr="00AF68D1">
              <w:rPr>
                <w:rFonts w:ascii="Garamond" w:eastAsia="Times New Roman" w:hAnsi="Garamond" w:cs="Times New Roman"/>
                <w:sz w:val="16"/>
                <w:szCs w:val="16"/>
              </w:rPr>
              <w:t>gatishmëri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 për të pranuar mungesën e njohurive</w:t>
            </w:r>
          </w:p>
        </w:tc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9CE280" w14:textId="37AD90A3" w:rsidR="00EB76A7" w:rsidRPr="00AF68D1" w:rsidRDefault="007D075F" w:rsidP="007D07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Çështjet e konfidencialitetit</w:t>
            </w:r>
          </w:p>
          <w:p w14:paraId="0AAA1BF9" w14:textId="7746D436" w:rsidR="00EB76A7" w:rsidRPr="00AF68D1" w:rsidRDefault="007D075F" w:rsidP="007D07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Gatishmëri</w:t>
            </w:r>
          </w:p>
          <w:p w14:paraId="3AFFE045" w14:textId="18928021" w:rsidR="00EB76A7" w:rsidRPr="00AF68D1" w:rsidRDefault="007D075F" w:rsidP="007D07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Disponueshmëria e kohës - mund të humbasë interes</w:t>
            </w:r>
          </w:p>
          <w:p w14:paraId="054B957B" w14:textId="0E5F40D5" w:rsidR="00EB76A7" w:rsidRPr="00AF68D1" w:rsidRDefault="007D075F" w:rsidP="007D07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Kush ta koordinojë listën?</w:t>
            </w:r>
          </w:p>
          <w:p w14:paraId="3FB23E11" w14:textId="73481B98" w:rsidR="00EB76A7" w:rsidRPr="00AF68D1" w:rsidRDefault="007D075F" w:rsidP="007D07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Shumë i varur nga mentori</w:t>
            </w:r>
          </w:p>
          <w:p w14:paraId="3403D65D" w14:textId="03B9EA54" w:rsidR="00EB76A7" w:rsidRPr="00AF68D1" w:rsidRDefault="007D075F" w:rsidP="007D07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Interesi i vazhdueshëm i mentorit</w:t>
            </w:r>
          </w:p>
          <w:p w14:paraId="12436C81" w14:textId="474A2D55" w:rsidR="00EB76A7" w:rsidRPr="00AF68D1" w:rsidRDefault="007D075F" w:rsidP="007D075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Gjykatat më të mëdha zakonisht kanë dikë të brendshëm për të mentoruar</w:t>
            </w:r>
          </w:p>
          <w:p w14:paraId="3FA6459D" w14:textId="77777777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C96D14" w14:textId="613C836F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Pjesëmarrës të gatshëm</w:t>
            </w:r>
          </w:p>
          <w:p w14:paraId="126A7854" w14:textId="75FC0AF0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Trajnim për mentorët</w:t>
            </w:r>
          </w:p>
          <w:p w14:paraId="1996DCC0" w14:textId="5402441E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Struktura formale me konfidencialitet</w:t>
            </w:r>
          </w:p>
          <w:p w14:paraId="4B9F67FF" w14:textId="00213536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Tema specifike</w:t>
            </w:r>
          </w:p>
          <w:p w14:paraId="3D658EF5" w14:textId="31278411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Pritshmëritë nga të dyja palët</w:t>
            </w:r>
          </w:p>
          <w:p w14:paraId="7C2A275D" w14:textId="15030D72" w:rsidR="00EB76A7" w:rsidRPr="00AF68D1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Hartoni listën e ekspertizës dhe shpërndajeni në gjykata</w:t>
            </w:r>
          </w:p>
          <w:p w14:paraId="78351D3B" w14:textId="1A699EF8" w:rsidR="00EB76A7" w:rsidRPr="00AF68D1" w:rsidRDefault="0020605D" w:rsidP="00206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Zhvillimi i hyrjes në programin e gjykatave</w:t>
            </w:r>
          </w:p>
          <w:p w14:paraId="28AF69C7" w14:textId="70983657" w:rsidR="00EB76A7" w:rsidRPr="00AF68D1" w:rsidRDefault="0020605D" w:rsidP="00206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Zhvilloni mjete për të matur suksesin</w:t>
            </w:r>
          </w:p>
          <w:p w14:paraId="6C79CF2E" w14:textId="11226C0F" w:rsidR="00EB76A7" w:rsidRPr="00AF68D1" w:rsidRDefault="0020605D" w:rsidP="00206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Vazhdoni me mentorin dhe të mentoruarin për të vlerësuar</w:t>
            </w:r>
          </w:p>
        </w:tc>
      </w:tr>
      <w:tr w:rsidR="00EB76A7" w:rsidRPr="00AF68D1" w14:paraId="4A613F21" w14:textId="77777777" w:rsidTr="00522ADC">
        <w:trPr>
          <w:trHeight w:val="20"/>
        </w:trPr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171969" w14:textId="69035A57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Burimet e </w:t>
            </w:r>
            <w:r w:rsidR="002B5058" w:rsidRPr="00AF68D1">
              <w:rPr>
                <w:rFonts w:ascii="Garamond" w:eastAsia="Times New Roman" w:hAnsi="Garamond" w:cs="Times New Roman"/>
                <w:sz w:val="16"/>
                <w:szCs w:val="16"/>
              </w:rPr>
              <w:t>informimit</w:t>
            </w:r>
          </w:p>
          <w:p w14:paraId="4136BBFE" w14:textId="77777777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>Libra, manuale, udhëzues procedural</w:t>
            </w:r>
          </w:p>
        </w:tc>
        <w:tc>
          <w:tcPr>
            <w:tcW w:w="1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D6DA02" w14:textId="706175E6" w:rsidR="00EB76A7" w:rsidRPr="00AF68D1" w:rsidRDefault="00852F08" w:rsidP="00852F0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Kosto efektive</w:t>
            </w:r>
          </w:p>
          <w:p w14:paraId="2C767DA8" w14:textId="65F4F6A8" w:rsidR="00EB76A7" w:rsidRPr="00AF68D1" w:rsidRDefault="00852F08" w:rsidP="00852F0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Informacion i targetuar në dispozicion sipas nevojës </w:t>
            </w:r>
          </w:p>
          <w:p w14:paraId="58BF647B" w14:textId="77777777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7EA357" w14:textId="0B492BCF" w:rsidR="00EB76A7" w:rsidRPr="00CD79C3" w:rsidRDefault="0020605D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CD79C3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CD79C3">
              <w:rPr>
                <w:rFonts w:ascii="Garamond" w:eastAsia="Times New Roman" w:hAnsi="Garamond" w:cs="Times New Roman"/>
                <w:sz w:val="16"/>
                <w:szCs w:val="16"/>
              </w:rPr>
              <w:t xml:space="preserve">Staf për të mbajtur informacionin të përditësuar </w:t>
            </w:r>
          </w:p>
          <w:p w14:paraId="324D2696" w14:textId="77777777" w:rsidR="00EB76A7" w:rsidRPr="00CD79C3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CE0422" w14:textId="61045134" w:rsidR="00EB76A7" w:rsidRPr="00CD79C3" w:rsidRDefault="0020605D" w:rsidP="00206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CD79C3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CD79C3">
              <w:rPr>
                <w:rFonts w:ascii="Garamond" w:eastAsia="Times New Roman" w:hAnsi="Garamond" w:cs="Times New Roman"/>
                <w:sz w:val="16"/>
                <w:szCs w:val="16"/>
              </w:rPr>
              <w:t xml:space="preserve">Ngritja e grupit të punës </w:t>
            </w:r>
          </w:p>
          <w:p w14:paraId="346C173A" w14:textId="77777777" w:rsidR="00851807" w:rsidRPr="00CD79C3" w:rsidRDefault="005108C8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CD79C3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CD79C3">
              <w:rPr>
                <w:rFonts w:ascii="Garamond" w:eastAsia="Times New Roman" w:hAnsi="Garamond" w:cs="Times New Roman"/>
                <w:sz w:val="16"/>
                <w:szCs w:val="16"/>
              </w:rPr>
              <w:t>Identifikimi</w:t>
            </w:r>
            <w:r w:rsidR="000A0B8F" w:rsidRPr="00CD79C3">
              <w:rPr>
                <w:rFonts w:ascii="Garamond" w:eastAsia="Times New Roman" w:hAnsi="Garamond" w:cs="Times New Roman"/>
                <w:sz w:val="16"/>
                <w:szCs w:val="16"/>
              </w:rPr>
              <w:t xml:space="preserve"> </w:t>
            </w:r>
            <w:r w:rsidR="00EB76A7" w:rsidRPr="00CD79C3">
              <w:rPr>
                <w:rFonts w:ascii="Garamond" w:eastAsia="Times New Roman" w:hAnsi="Garamond" w:cs="Times New Roman"/>
                <w:sz w:val="16"/>
                <w:szCs w:val="16"/>
              </w:rPr>
              <w:t xml:space="preserve">i pikave kritike </w:t>
            </w:r>
          </w:p>
          <w:p w14:paraId="7E817CAA" w14:textId="4318BE8C" w:rsidR="00EB76A7" w:rsidRPr="00CD79C3" w:rsidRDefault="00851807" w:rsidP="005108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CD79C3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CD79C3">
              <w:rPr>
                <w:rFonts w:ascii="Garamond" w:eastAsia="Times New Roman" w:hAnsi="Garamond" w:cs="Times New Roman"/>
                <w:sz w:val="16"/>
                <w:szCs w:val="16"/>
              </w:rPr>
              <w:t xml:space="preserve">Lidhja me webinarët </w:t>
            </w:r>
          </w:p>
          <w:p w14:paraId="489890AD" w14:textId="7DAC322C" w:rsidR="00EB76A7" w:rsidRPr="00CD79C3" w:rsidRDefault="0020605D" w:rsidP="00206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CD79C3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CD79C3">
              <w:rPr>
                <w:rFonts w:ascii="Garamond" w:eastAsia="Times New Roman" w:hAnsi="Garamond" w:cs="Times New Roman"/>
                <w:i/>
                <w:sz w:val="16"/>
                <w:szCs w:val="16"/>
              </w:rPr>
              <w:t xml:space="preserve">Tie-in </w:t>
            </w:r>
            <w:r w:rsidR="00211DAD" w:rsidRPr="00CD79C3">
              <w:rPr>
                <w:rFonts w:ascii="Garamond" w:eastAsia="Times New Roman" w:hAnsi="Garamond" w:cs="Times New Roman"/>
                <w:i/>
                <w:sz w:val="16"/>
                <w:szCs w:val="16"/>
              </w:rPr>
              <w:t>w</w:t>
            </w:r>
            <w:r w:rsidR="00EB76A7" w:rsidRPr="00CD79C3">
              <w:rPr>
                <w:rFonts w:ascii="Garamond" w:eastAsia="Times New Roman" w:hAnsi="Garamond" w:cs="Times New Roman"/>
                <w:i/>
                <w:sz w:val="16"/>
                <w:szCs w:val="16"/>
              </w:rPr>
              <w:t xml:space="preserve">ith </w:t>
            </w:r>
            <w:r w:rsidR="00211DAD" w:rsidRPr="00CD79C3">
              <w:rPr>
                <w:rFonts w:ascii="Garamond" w:eastAsia="Times New Roman" w:hAnsi="Garamond" w:cs="Times New Roman"/>
                <w:i/>
                <w:sz w:val="16"/>
                <w:szCs w:val="16"/>
              </w:rPr>
              <w:t>w</w:t>
            </w:r>
            <w:r w:rsidR="00EB76A7" w:rsidRPr="00CD79C3">
              <w:rPr>
                <w:rFonts w:ascii="Garamond" w:eastAsia="Times New Roman" w:hAnsi="Garamond" w:cs="Times New Roman"/>
                <w:i/>
                <w:sz w:val="16"/>
                <w:szCs w:val="16"/>
              </w:rPr>
              <w:t>ebinars</w:t>
            </w:r>
            <w:r w:rsidR="00EB76A7" w:rsidRPr="00CD79C3">
              <w:rPr>
                <w:rFonts w:ascii="Garamond" w:eastAsia="Times New Roman" w:hAnsi="Garamond" w:cs="Times New Roman"/>
                <w:sz w:val="16"/>
                <w:szCs w:val="16"/>
              </w:rPr>
              <w:t xml:space="preserve"> </w:t>
            </w:r>
          </w:p>
          <w:p w14:paraId="1FF30DB3" w14:textId="10D9AFEE" w:rsidR="00EB76A7" w:rsidRPr="00CD79C3" w:rsidRDefault="002B5058" w:rsidP="002B50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CD79C3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CD79C3">
              <w:rPr>
                <w:rFonts w:ascii="Garamond" w:eastAsia="Times New Roman" w:hAnsi="Garamond" w:cs="Times New Roman"/>
                <w:sz w:val="16"/>
                <w:szCs w:val="16"/>
              </w:rPr>
              <w:t xml:space="preserve">Staf </w:t>
            </w:r>
            <w:r w:rsidR="000A0B8F" w:rsidRPr="00CD79C3">
              <w:rPr>
                <w:rFonts w:ascii="Garamond" w:eastAsia="Times New Roman" w:hAnsi="Garamond" w:cs="Times New Roman"/>
                <w:sz w:val="16"/>
                <w:szCs w:val="16"/>
              </w:rPr>
              <w:t>i</w:t>
            </w:r>
            <w:r w:rsidR="00EB76A7" w:rsidRPr="00CD79C3">
              <w:rPr>
                <w:rFonts w:ascii="Garamond" w:eastAsia="Times New Roman" w:hAnsi="Garamond" w:cs="Times New Roman"/>
                <w:sz w:val="16"/>
                <w:szCs w:val="16"/>
              </w:rPr>
              <w:t xml:space="preserve"> dedikuar për përditësimin.</w:t>
            </w:r>
          </w:p>
        </w:tc>
      </w:tr>
      <w:tr w:rsidR="00EB76A7" w:rsidRPr="00AF68D1" w14:paraId="708EACBA" w14:textId="77777777" w:rsidTr="00522ADC">
        <w:trPr>
          <w:trHeight w:val="20"/>
        </w:trPr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BFAA2F" w14:textId="77777777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>Trajnimi gjatë punës në gjykatë</w:t>
            </w:r>
          </w:p>
        </w:tc>
        <w:tc>
          <w:tcPr>
            <w:tcW w:w="1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F094B5" w14:textId="052B73C5" w:rsidR="00EB76A7" w:rsidRPr="00AF68D1" w:rsidRDefault="002B5058" w:rsidP="002B505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Në kohë</w:t>
            </w:r>
          </w:p>
          <w:p w14:paraId="1685B01C" w14:textId="6F050E47" w:rsidR="00EB76A7" w:rsidRPr="00AF68D1" w:rsidRDefault="002B5058" w:rsidP="002B505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Kosto e ulët</w:t>
            </w:r>
          </w:p>
          <w:p w14:paraId="21C1D92C" w14:textId="3E7C2413" w:rsidR="00EB76A7" w:rsidRPr="00AF68D1" w:rsidRDefault="002B5058" w:rsidP="002B505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Relevanca</w:t>
            </w:r>
          </w:p>
          <w:p w14:paraId="24B52CE6" w14:textId="2ACC3983" w:rsidR="00EB76A7" w:rsidRPr="00AF68D1" w:rsidRDefault="002B5058" w:rsidP="002B505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Mund të lidhet me vlerësimin e performancës</w:t>
            </w:r>
          </w:p>
          <w:p w14:paraId="55884B12" w14:textId="5E923A1C" w:rsidR="00EB76A7" w:rsidRPr="00AF68D1" w:rsidRDefault="002B5058" w:rsidP="002B505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Lidhje e shkëlqyer me </w:t>
            </w: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>programin e orientimit</w:t>
            </w:r>
          </w:p>
        </w:tc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B4D15F" w14:textId="33CC42E5" w:rsidR="00EB76A7" w:rsidRPr="00AF68D1" w:rsidRDefault="002B5058" w:rsidP="002B50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Kërkon kohë të dedikuar/e lehtë për t</w:t>
            </w:r>
            <w:r w:rsidR="00426F1A">
              <w:rPr>
                <w:rFonts w:ascii="Garamond" w:eastAsia="Times New Roman" w:hAnsi="Garamond" w:cs="Times New Roman"/>
                <w:sz w:val="16"/>
                <w:szCs w:val="16"/>
              </w:rPr>
              <w:t>’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u anuluar për shkak të kërkesave të punës</w:t>
            </w:r>
          </w:p>
          <w:p w14:paraId="7BD10F90" w14:textId="2C744FF0" w:rsidR="00EB76A7" w:rsidRPr="00AF68D1" w:rsidRDefault="002B5058" w:rsidP="002B50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Duhet të zyrtarizohet</w:t>
            </w:r>
          </w:p>
          <w:p w14:paraId="1E4EF04A" w14:textId="2C6F221B" w:rsidR="00EB76A7" w:rsidRPr="00AF68D1" w:rsidRDefault="002B5058" w:rsidP="002B50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Drejtuesit e gjykatave duhet të koordinohen</w:t>
            </w:r>
          </w:p>
          <w:p w14:paraId="55650CCA" w14:textId="77777777" w:rsidR="00EB76A7" w:rsidRPr="00AF68D1" w:rsidRDefault="00EB76A7" w:rsidP="00F77F7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A88D48" w14:textId="4AF49C1D" w:rsidR="00EB76A7" w:rsidRPr="00AF68D1" w:rsidRDefault="007271E9" w:rsidP="007271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>N</w:t>
            </w:r>
            <w:r w:rsidR="000A0B8F" w:rsidRPr="00AF68D1">
              <w:rPr>
                <w:rFonts w:ascii="Garamond" w:eastAsia="Times New Roman" w:hAnsi="Garamond" w:cs="Times New Roman"/>
                <w:sz w:val="16"/>
                <w:szCs w:val="16"/>
              </w:rPr>
              <w:t>j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ësia e </w:t>
            </w:r>
            <w:r w:rsidR="002B5058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trajnimit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harton program bazë për të gjitha gjykatat </w:t>
            </w:r>
          </w:p>
          <w:p w14:paraId="7D40CC35" w14:textId="2515E6C5" w:rsidR="00EB76A7" w:rsidRPr="00AF68D1" w:rsidRDefault="007271E9" w:rsidP="007271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ToT për </w:t>
            </w:r>
            <w:r w:rsidR="002B5058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kancelarët </w:t>
            </w:r>
          </w:p>
          <w:p w14:paraId="39E71147" w14:textId="77C71B4C" w:rsidR="00EB76A7" w:rsidRPr="00AF68D1" w:rsidRDefault="002B5058" w:rsidP="002B50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- 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Pranimi nga </w:t>
            </w:r>
            <w:r w:rsidRPr="00AF68D1">
              <w:rPr>
                <w:rFonts w:ascii="Garamond" w:eastAsia="Times New Roman" w:hAnsi="Garamond" w:cs="Times New Roman"/>
                <w:sz w:val="16"/>
                <w:szCs w:val="16"/>
              </w:rPr>
              <w:t>kancelarët dhe kryetarët e gjykatave</w:t>
            </w:r>
            <w:r w:rsidR="00EB76A7" w:rsidRPr="00AF68D1">
              <w:rPr>
                <w:rFonts w:ascii="Garamond" w:eastAsia="Times New Roman" w:hAnsi="Garamond" w:cs="Times New Roman"/>
                <w:sz w:val="16"/>
                <w:szCs w:val="16"/>
              </w:rPr>
              <w:t xml:space="preserve"> </w:t>
            </w:r>
          </w:p>
        </w:tc>
      </w:tr>
    </w:tbl>
    <w:p w14:paraId="2C8556E7" w14:textId="77777777" w:rsidR="00EB76A7" w:rsidRPr="00AF68D1" w:rsidRDefault="00EB76A7" w:rsidP="00202B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B777211" w14:textId="77777777" w:rsidR="00351301" w:rsidRPr="00AF68D1" w:rsidRDefault="00351301" w:rsidP="00202B5B">
      <w:pPr>
        <w:spacing w:after="0" w:line="240" w:lineRule="auto"/>
        <w:ind w:firstLine="284"/>
        <w:rPr>
          <w:rFonts w:ascii="Garamond" w:hAnsi="Garamond" w:cs="Times New Roman"/>
          <w:color w:val="auto"/>
          <w:sz w:val="24"/>
          <w:szCs w:val="24"/>
        </w:rPr>
      </w:pPr>
    </w:p>
    <w:sectPr w:rsidR="00351301" w:rsidRPr="00AF68D1" w:rsidSect="00690012">
      <w:footerReference w:type="default" r:id="rId14"/>
      <w:pgSz w:w="11906" w:h="16838"/>
      <w:pgMar w:top="540" w:right="1440" w:bottom="27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F119D" w14:textId="77777777" w:rsidR="00581A3B" w:rsidRDefault="00581A3B" w:rsidP="00AD22B2">
      <w:pPr>
        <w:spacing w:after="0" w:line="240" w:lineRule="auto"/>
      </w:pPr>
      <w:r>
        <w:separator/>
      </w:r>
    </w:p>
  </w:endnote>
  <w:endnote w:type="continuationSeparator" w:id="0">
    <w:p w14:paraId="1EED548C" w14:textId="77777777" w:rsidR="00581A3B" w:rsidRDefault="00581A3B" w:rsidP="00AD22B2">
      <w:pPr>
        <w:spacing w:after="0" w:line="240" w:lineRule="auto"/>
      </w:pPr>
      <w:r>
        <w:continuationSeparator/>
      </w:r>
    </w:p>
  </w:endnote>
  <w:endnote w:type="continuationNotice" w:id="1">
    <w:p w14:paraId="25E02CBD" w14:textId="77777777" w:rsidR="00581A3B" w:rsidRDefault="00581A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502431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B7582C" w14:textId="56D30762" w:rsidR="00581A3B" w:rsidRDefault="00581A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11201E37" w14:textId="77777777" w:rsidR="00581A3B" w:rsidRDefault="00581A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9FEA35" w14:textId="77777777" w:rsidR="00581A3B" w:rsidRDefault="00581A3B" w:rsidP="00AD22B2">
      <w:pPr>
        <w:spacing w:after="0" w:line="240" w:lineRule="auto"/>
      </w:pPr>
      <w:r>
        <w:separator/>
      </w:r>
    </w:p>
  </w:footnote>
  <w:footnote w:type="continuationSeparator" w:id="0">
    <w:p w14:paraId="6BB9F93A" w14:textId="77777777" w:rsidR="00581A3B" w:rsidRDefault="00581A3B" w:rsidP="00AD22B2">
      <w:pPr>
        <w:spacing w:after="0" w:line="240" w:lineRule="auto"/>
      </w:pPr>
      <w:r>
        <w:continuationSeparator/>
      </w:r>
    </w:p>
  </w:footnote>
  <w:footnote w:type="continuationNotice" w:id="1">
    <w:p w14:paraId="52EA1F3F" w14:textId="77777777" w:rsidR="00581A3B" w:rsidRDefault="00581A3B">
      <w:pPr>
        <w:spacing w:after="0" w:line="240" w:lineRule="auto"/>
      </w:pPr>
    </w:p>
  </w:footnote>
  <w:footnote w:id="2">
    <w:p w14:paraId="1263B529" w14:textId="77777777" w:rsidR="00581A3B" w:rsidRDefault="00581A3B" w:rsidP="00EB76A7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F9A5B" w14:textId="77777777" w:rsidR="00581A3B" w:rsidRDefault="00581A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C02A3"/>
    <w:multiLevelType w:val="multilevel"/>
    <w:tmpl w:val="AE64DC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BA0B54"/>
    <w:multiLevelType w:val="multilevel"/>
    <w:tmpl w:val="A3D4A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8D29C3"/>
    <w:multiLevelType w:val="hybridMultilevel"/>
    <w:tmpl w:val="BA4448A6"/>
    <w:styleLink w:val="ImportedStyle2"/>
    <w:lvl w:ilvl="0" w:tplc="70D28916">
      <w:start w:val="1"/>
      <w:numFmt w:val="lowerLetter"/>
      <w:lvlText w:val="%1)"/>
      <w:lvlJc w:val="left"/>
      <w:pPr>
        <w:ind w:left="720" w:hanging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19454EE">
      <w:start w:val="1"/>
      <w:numFmt w:val="lowerLetter"/>
      <w:lvlText w:val="%2."/>
      <w:lvlJc w:val="left"/>
      <w:pPr>
        <w:ind w:left="1440" w:hanging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5CE58E">
      <w:start w:val="1"/>
      <w:numFmt w:val="lowerRoman"/>
      <w:lvlText w:val="%3."/>
      <w:lvlJc w:val="left"/>
      <w:pPr>
        <w:ind w:left="2160" w:hanging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880FA4">
      <w:start w:val="1"/>
      <w:numFmt w:val="decimal"/>
      <w:lvlText w:val="%4."/>
      <w:lvlJc w:val="left"/>
      <w:pPr>
        <w:ind w:left="2880" w:hanging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04C318">
      <w:start w:val="1"/>
      <w:numFmt w:val="lowerLetter"/>
      <w:lvlText w:val="%5."/>
      <w:lvlJc w:val="left"/>
      <w:pPr>
        <w:ind w:left="3600" w:hanging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FA0B50">
      <w:start w:val="1"/>
      <w:numFmt w:val="lowerRoman"/>
      <w:lvlText w:val="%6."/>
      <w:lvlJc w:val="left"/>
      <w:pPr>
        <w:ind w:left="4320" w:hanging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66245E">
      <w:start w:val="1"/>
      <w:numFmt w:val="decimal"/>
      <w:lvlText w:val="%7."/>
      <w:lvlJc w:val="left"/>
      <w:pPr>
        <w:ind w:left="5040" w:hanging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BC1CCA">
      <w:start w:val="1"/>
      <w:numFmt w:val="lowerLetter"/>
      <w:lvlText w:val="%8."/>
      <w:lvlJc w:val="left"/>
      <w:pPr>
        <w:ind w:left="5760" w:hanging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84E920">
      <w:start w:val="1"/>
      <w:numFmt w:val="lowerRoman"/>
      <w:lvlText w:val="%9."/>
      <w:lvlJc w:val="left"/>
      <w:pPr>
        <w:ind w:left="6480" w:hanging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01E1216"/>
    <w:multiLevelType w:val="hybridMultilevel"/>
    <w:tmpl w:val="0D90991E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4" w15:restartNumberingAfterBreak="0">
    <w:nsid w:val="16BD0B85"/>
    <w:multiLevelType w:val="hybridMultilevel"/>
    <w:tmpl w:val="567432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2F5934"/>
    <w:multiLevelType w:val="multilevel"/>
    <w:tmpl w:val="ABBE22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C17A5B"/>
    <w:multiLevelType w:val="multilevel"/>
    <w:tmpl w:val="75EA0B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FD187C"/>
    <w:multiLevelType w:val="hybridMultilevel"/>
    <w:tmpl w:val="F0DCD4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880503"/>
    <w:multiLevelType w:val="hybridMultilevel"/>
    <w:tmpl w:val="2A88F8CA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E332B"/>
    <w:multiLevelType w:val="multilevel"/>
    <w:tmpl w:val="8062C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7B0261"/>
    <w:multiLevelType w:val="multilevel"/>
    <w:tmpl w:val="CF663B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3F31AB"/>
    <w:multiLevelType w:val="multilevel"/>
    <w:tmpl w:val="4D344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95F4921"/>
    <w:multiLevelType w:val="multilevel"/>
    <w:tmpl w:val="8062C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691A38"/>
    <w:multiLevelType w:val="multilevel"/>
    <w:tmpl w:val="33B2A5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1F173F"/>
    <w:multiLevelType w:val="hybridMultilevel"/>
    <w:tmpl w:val="0C963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46D33"/>
    <w:multiLevelType w:val="multilevel"/>
    <w:tmpl w:val="F9AE0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C5782E"/>
    <w:multiLevelType w:val="hybridMultilevel"/>
    <w:tmpl w:val="913409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FA6738"/>
    <w:multiLevelType w:val="hybridMultilevel"/>
    <w:tmpl w:val="A14E96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2D1402"/>
    <w:multiLevelType w:val="multilevel"/>
    <w:tmpl w:val="6D222E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F9D34BE"/>
    <w:multiLevelType w:val="multilevel"/>
    <w:tmpl w:val="27488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0D73EF2"/>
    <w:multiLevelType w:val="multilevel"/>
    <w:tmpl w:val="0E2C0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4BE6AC5"/>
    <w:multiLevelType w:val="multilevel"/>
    <w:tmpl w:val="9FBC8E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D9D344C"/>
    <w:multiLevelType w:val="hybridMultilevel"/>
    <w:tmpl w:val="158E4D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7E752A"/>
    <w:multiLevelType w:val="hybridMultilevel"/>
    <w:tmpl w:val="A4B40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2565CC"/>
    <w:multiLevelType w:val="multilevel"/>
    <w:tmpl w:val="1382E4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F3A0B15"/>
    <w:multiLevelType w:val="hybridMultilevel"/>
    <w:tmpl w:val="BD5C16FE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6" w15:restartNumberingAfterBreak="0">
    <w:nsid w:val="69E011D8"/>
    <w:multiLevelType w:val="multilevel"/>
    <w:tmpl w:val="93383C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C5665C7"/>
    <w:multiLevelType w:val="multilevel"/>
    <w:tmpl w:val="C02841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0D8631D"/>
    <w:multiLevelType w:val="hybridMultilevel"/>
    <w:tmpl w:val="53380A88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9" w15:restartNumberingAfterBreak="0">
    <w:nsid w:val="77BF2359"/>
    <w:multiLevelType w:val="hybridMultilevel"/>
    <w:tmpl w:val="3B7671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0641B2"/>
    <w:multiLevelType w:val="multilevel"/>
    <w:tmpl w:val="2674B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8AA69FE"/>
    <w:multiLevelType w:val="multilevel"/>
    <w:tmpl w:val="F9FAB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8CA3E7E"/>
    <w:multiLevelType w:val="multilevel"/>
    <w:tmpl w:val="2D8A5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C1D2886"/>
    <w:multiLevelType w:val="multilevel"/>
    <w:tmpl w:val="898677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F6F1FDD"/>
    <w:multiLevelType w:val="hybridMultilevel"/>
    <w:tmpl w:val="3B767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20"/>
  </w:num>
  <w:num w:numId="4">
    <w:abstractNumId w:val="31"/>
  </w:num>
  <w:num w:numId="5">
    <w:abstractNumId w:val="11"/>
  </w:num>
  <w:num w:numId="6">
    <w:abstractNumId w:val="30"/>
  </w:num>
  <w:num w:numId="7">
    <w:abstractNumId w:val="15"/>
  </w:num>
  <w:num w:numId="8">
    <w:abstractNumId w:val="9"/>
  </w:num>
  <w:num w:numId="9">
    <w:abstractNumId w:val="32"/>
  </w:num>
  <w:num w:numId="10">
    <w:abstractNumId w:val="24"/>
  </w:num>
  <w:num w:numId="11">
    <w:abstractNumId w:val="26"/>
  </w:num>
  <w:num w:numId="12">
    <w:abstractNumId w:val="1"/>
  </w:num>
  <w:num w:numId="13">
    <w:abstractNumId w:val="21"/>
  </w:num>
  <w:num w:numId="14">
    <w:abstractNumId w:val="19"/>
  </w:num>
  <w:num w:numId="15">
    <w:abstractNumId w:val="33"/>
  </w:num>
  <w:num w:numId="16">
    <w:abstractNumId w:val="6"/>
  </w:num>
  <w:num w:numId="17">
    <w:abstractNumId w:val="18"/>
  </w:num>
  <w:num w:numId="18">
    <w:abstractNumId w:val="27"/>
  </w:num>
  <w:num w:numId="19">
    <w:abstractNumId w:val="13"/>
  </w:num>
  <w:num w:numId="20">
    <w:abstractNumId w:val="5"/>
  </w:num>
  <w:num w:numId="21">
    <w:abstractNumId w:val="0"/>
  </w:num>
  <w:num w:numId="22">
    <w:abstractNumId w:val="10"/>
  </w:num>
  <w:num w:numId="23">
    <w:abstractNumId w:val="7"/>
  </w:num>
  <w:num w:numId="24">
    <w:abstractNumId w:val="16"/>
  </w:num>
  <w:num w:numId="25">
    <w:abstractNumId w:val="23"/>
  </w:num>
  <w:num w:numId="26">
    <w:abstractNumId w:val="22"/>
  </w:num>
  <w:num w:numId="27">
    <w:abstractNumId w:val="12"/>
  </w:num>
  <w:num w:numId="28">
    <w:abstractNumId w:val="34"/>
  </w:num>
  <w:num w:numId="29">
    <w:abstractNumId w:val="4"/>
  </w:num>
  <w:num w:numId="30">
    <w:abstractNumId w:val="29"/>
  </w:num>
  <w:num w:numId="31">
    <w:abstractNumId w:val="17"/>
  </w:num>
  <w:num w:numId="32">
    <w:abstractNumId w:val="3"/>
  </w:num>
  <w:num w:numId="33">
    <w:abstractNumId w:val="14"/>
  </w:num>
  <w:num w:numId="34">
    <w:abstractNumId w:val="28"/>
  </w:num>
  <w:num w:numId="35">
    <w:abstractNumId w:val="2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830"/>
    <w:rsid w:val="00000526"/>
    <w:rsid w:val="00000904"/>
    <w:rsid w:val="00001643"/>
    <w:rsid w:val="00001AE0"/>
    <w:rsid w:val="000034AA"/>
    <w:rsid w:val="00007E29"/>
    <w:rsid w:val="00012B0C"/>
    <w:rsid w:val="00016CFD"/>
    <w:rsid w:val="000267D6"/>
    <w:rsid w:val="00027C66"/>
    <w:rsid w:val="00037B26"/>
    <w:rsid w:val="00037DB8"/>
    <w:rsid w:val="00041B19"/>
    <w:rsid w:val="00041F14"/>
    <w:rsid w:val="00043D01"/>
    <w:rsid w:val="00045D2B"/>
    <w:rsid w:val="00052E11"/>
    <w:rsid w:val="00067EDB"/>
    <w:rsid w:val="0007009A"/>
    <w:rsid w:val="000705BE"/>
    <w:rsid w:val="00072398"/>
    <w:rsid w:val="000731F2"/>
    <w:rsid w:val="00075A52"/>
    <w:rsid w:val="000769C7"/>
    <w:rsid w:val="0008016D"/>
    <w:rsid w:val="000802F3"/>
    <w:rsid w:val="00081A77"/>
    <w:rsid w:val="0008388F"/>
    <w:rsid w:val="00084374"/>
    <w:rsid w:val="000853E4"/>
    <w:rsid w:val="000921F2"/>
    <w:rsid w:val="000954E8"/>
    <w:rsid w:val="00097197"/>
    <w:rsid w:val="000A0B8F"/>
    <w:rsid w:val="000A65C9"/>
    <w:rsid w:val="000A6803"/>
    <w:rsid w:val="000A7C57"/>
    <w:rsid w:val="000B33C2"/>
    <w:rsid w:val="000B5277"/>
    <w:rsid w:val="000B6D6A"/>
    <w:rsid w:val="000C5DFE"/>
    <w:rsid w:val="000D5AEC"/>
    <w:rsid w:val="000D7DEF"/>
    <w:rsid w:val="000E0291"/>
    <w:rsid w:val="000F5425"/>
    <w:rsid w:val="000F64E7"/>
    <w:rsid w:val="00102442"/>
    <w:rsid w:val="00113EA1"/>
    <w:rsid w:val="001148D5"/>
    <w:rsid w:val="00114BD8"/>
    <w:rsid w:val="001202E1"/>
    <w:rsid w:val="001203AC"/>
    <w:rsid w:val="0012122A"/>
    <w:rsid w:val="00122876"/>
    <w:rsid w:val="0013192B"/>
    <w:rsid w:val="00134713"/>
    <w:rsid w:val="00135588"/>
    <w:rsid w:val="00136A60"/>
    <w:rsid w:val="00137DB1"/>
    <w:rsid w:val="00140182"/>
    <w:rsid w:val="001451BC"/>
    <w:rsid w:val="00146A21"/>
    <w:rsid w:val="001547E3"/>
    <w:rsid w:val="00154EC4"/>
    <w:rsid w:val="00156354"/>
    <w:rsid w:val="00156BB0"/>
    <w:rsid w:val="00156D20"/>
    <w:rsid w:val="00157634"/>
    <w:rsid w:val="00157C66"/>
    <w:rsid w:val="001635ED"/>
    <w:rsid w:val="00164A80"/>
    <w:rsid w:val="00164E3D"/>
    <w:rsid w:val="0016601B"/>
    <w:rsid w:val="00170376"/>
    <w:rsid w:val="0017225E"/>
    <w:rsid w:val="00180273"/>
    <w:rsid w:val="0018542D"/>
    <w:rsid w:val="001919DA"/>
    <w:rsid w:val="00193FD1"/>
    <w:rsid w:val="001955C0"/>
    <w:rsid w:val="00195889"/>
    <w:rsid w:val="00197B18"/>
    <w:rsid w:val="001A590F"/>
    <w:rsid w:val="001A5FEA"/>
    <w:rsid w:val="001A7EF4"/>
    <w:rsid w:val="001B0A81"/>
    <w:rsid w:val="001B56B9"/>
    <w:rsid w:val="001B608D"/>
    <w:rsid w:val="001C252F"/>
    <w:rsid w:val="001C5367"/>
    <w:rsid w:val="001E09F7"/>
    <w:rsid w:val="001E0C7F"/>
    <w:rsid w:val="001E414F"/>
    <w:rsid w:val="001E46F4"/>
    <w:rsid w:val="001F4C39"/>
    <w:rsid w:val="001F59FE"/>
    <w:rsid w:val="002008A8"/>
    <w:rsid w:val="00201599"/>
    <w:rsid w:val="00202B5B"/>
    <w:rsid w:val="0020605D"/>
    <w:rsid w:val="0020608F"/>
    <w:rsid w:val="00210747"/>
    <w:rsid w:val="00211DAD"/>
    <w:rsid w:val="0021377F"/>
    <w:rsid w:val="002168E4"/>
    <w:rsid w:val="0022455A"/>
    <w:rsid w:val="002257C3"/>
    <w:rsid w:val="00226E33"/>
    <w:rsid w:val="002309E9"/>
    <w:rsid w:val="002410E7"/>
    <w:rsid w:val="00241BBF"/>
    <w:rsid w:val="00245E6C"/>
    <w:rsid w:val="00255C69"/>
    <w:rsid w:val="00256500"/>
    <w:rsid w:val="00256B92"/>
    <w:rsid w:val="00260AAB"/>
    <w:rsid w:val="002641C7"/>
    <w:rsid w:val="00273A9D"/>
    <w:rsid w:val="0027613D"/>
    <w:rsid w:val="0028376E"/>
    <w:rsid w:val="0028686E"/>
    <w:rsid w:val="00291399"/>
    <w:rsid w:val="002916E5"/>
    <w:rsid w:val="00292425"/>
    <w:rsid w:val="0029643E"/>
    <w:rsid w:val="002A4212"/>
    <w:rsid w:val="002B014E"/>
    <w:rsid w:val="002B5058"/>
    <w:rsid w:val="002B6252"/>
    <w:rsid w:val="002B783E"/>
    <w:rsid w:val="002C4AF5"/>
    <w:rsid w:val="002D1F08"/>
    <w:rsid w:val="002D6259"/>
    <w:rsid w:val="002D6BF1"/>
    <w:rsid w:val="002E24BD"/>
    <w:rsid w:val="002E6FEE"/>
    <w:rsid w:val="002E7CF9"/>
    <w:rsid w:val="002F1729"/>
    <w:rsid w:val="002F58C7"/>
    <w:rsid w:val="0030591B"/>
    <w:rsid w:val="0030666D"/>
    <w:rsid w:val="00306C5A"/>
    <w:rsid w:val="00307535"/>
    <w:rsid w:val="003116ED"/>
    <w:rsid w:val="00315609"/>
    <w:rsid w:val="003160BA"/>
    <w:rsid w:val="00321DC2"/>
    <w:rsid w:val="00324360"/>
    <w:rsid w:val="003244B5"/>
    <w:rsid w:val="00325904"/>
    <w:rsid w:val="003271B3"/>
    <w:rsid w:val="00327628"/>
    <w:rsid w:val="00330CD5"/>
    <w:rsid w:val="003453E5"/>
    <w:rsid w:val="00347B0C"/>
    <w:rsid w:val="00350F4B"/>
    <w:rsid w:val="00351301"/>
    <w:rsid w:val="00352AEE"/>
    <w:rsid w:val="003542DC"/>
    <w:rsid w:val="0035472D"/>
    <w:rsid w:val="003551F0"/>
    <w:rsid w:val="00357EA1"/>
    <w:rsid w:val="00367E02"/>
    <w:rsid w:val="0037223E"/>
    <w:rsid w:val="0037730F"/>
    <w:rsid w:val="00381EED"/>
    <w:rsid w:val="00383A0C"/>
    <w:rsid w:val="003851CE"/>
    <w:rsid w:val="003867A0"/>
    <w:rsid w:val="00387A27"/>
    <w:rsid w:val="003963AE"/>
    <w:rsid w:val="003A3F23"/>
    <w:rsid w:val="003A7537"/>
    <w:rsid w:val="003B4B03"/>
    <w:rsid w:val="003C116C"/>
    <w:rsid w:val="003C5797"/>
    <w:rsid w:val="003C5A4F"/>
    <w:rsid w:val="003D0287"/>
    <w:rsid w:val="003D2B7E"/>
    <w:rsid w:val="003E08F0"/>
    <w:rsid w:val="003E2172"/>
    <w:rsid w:val="003E37BA"/>
    <w:rsid w:val="003F17CB"/>
    <w:rsid w:val="003F1A97"/>
    <w:rsid w:val="003F2772"/>
    <w:rsid w:val="003F40E2"/>
    <w:rsid w:val="003F6B97"/>
    <w:rsid w:val="003F77D7"/>
    <w:rsid w:val="00404CC3"/>
    <w:rsid w:val="00420900"/>
    <w:rsid w:val="00426F1A"/>
    <w:rsid w:val="00427E73"/>
    <w:rsid w:val="00430A34"/>
    <w:rsid w:val="004314B4"/>
    <w:rsid w:val="0043177C"/>
    <w:rsid w:val="0043346B"/>
    <w:rsid w:val="00434877"/>
    <w:rsid w:val="00437E99"/>
    <w:rsid w:val="00451C9F"/>
    <w:rsid w:val="00453DD9"/>
    <w:rsid w:val="00454A03"/>
    <w:rsid w:val="00462799"/>
    <w:rsid w:val="00464ACF"/>
    <w:rsid w:val="004677FB"/>
    <w:rsid w:val="00471A26"/>
    <w:rsid w:val="00476BCE"/>
    <w:rsid w:val="00483D8D"/>
    <w:rsid w:val="004923AD"/>
    <w:rsid w:val="00493E0F"/>
    <w:rsid w:val="0049453D"/>
    <w:rsid w:val="004A20C5"/>
    <w:rsid w:val="004A20FB"/>
    <w:rsid w:val="004A7CEE"/>
    <w:rsid w:val="004B0F0C"/>
    <w:rsid w:val="004B2C68"/>
    <w:rsid w:val="004B37FC"/>
    <w:rsid w:val="004C6F04"/>
    <w:rsid w:val="004C7DBB"/>
    <w:rsid w:val="004D2CDA"/>
    <w:rsid w:val="004D37DB"/>
    <w:rsid w:val="004D3B28"/>
    <w:rsid w:val="004D3C99"/>
    <w:rsid w:val="004D4331"/>
    <w:rsid w:val="004E30B9"/>
    <w:rsid w:val="004E3FF5"/>
    <w:rsid w:val="004F3F57"/>
    <w:rsid w:val="004F4277"/>
    <w:rsid w:val="004F5095"/>
    <w:rsid w:val="004F7DF2"/>
    <w:rsid w:val="005017BD"/>
    <w:rsid w:val="00503CCE"/>
    <w:rsid w:val="00504A7F"/>
    <w:rsid w:val="005062B6"/>
    <w:rsid w:val="00506B4D"/>
    <w:rsid w:val="005108C8"/>
    <w:rsid w:val="00511466"/>
    <w:rsid w:val="005116BD"/>
    <w:rsid w:val="00514628"/>
    <w:rsid w:val="00514EBC"/>
    <w:rsid w:val="0051743F"/>
    <w:rsid w:val="00522ADC"/>
    <w:rsid w:val="00522C4B"/>
    <w:rsid w:val="00523E0E"/>
    <w:rsid w:val="00527EB5"/>
    <w:rsid w:val="00533137"/>
    <w:rsid w:val="00535D10"/>
    <w:rsid w:val="005427AA"/>
    <w:rsid w:val="005476FD"/>
    <w:rsid w:val="005501DF"/>
    <w:rsid w:val="005549A8"/>
    <w:rsid w:val="0055644E"/>
    <w:rsid w:val="00556B50"/>
    <w:rsid w:val="005604AE"/>
    <w:rsid w:val="005631BA"/>
    <w:rsid w:val="00567294"/>
    <w:rsid w:val="00571E48"/>
    <w:rsid w:val="005732AA"/>
    <w:rsid w:val="00581A3B"/>
    <w:rsid w:val="00581C1C"/>
    <w:rsid w:val="00586552"/>
    <w:rsid w:val="005902B6"/>
    <w:rsid w:val="005941B0"/>
    <w:rsid w:val="005943E7"/>
    <w:rsid w:val="00594D63"/>
    <w:rsid w:val="00594F99"/>
    <w:rsid w:val="005A1259"/>
    <w:rsid w:val="005A1667"/>
    <w:rsid w:val="005B0FBB"/>
    <w:rsid w:val="005B296E"/>
    <w:rsid w:val="005B5BE3"/>
    <w:rsid w:val="005B6DCE"/>
    <w:rsid w:val="005C2D67"/>
    <w:rsid w:val="005C40D3"/>
    <w:rsid w:val="005C4993"/>
    <w:rsid w:val="005C66BE"/>
    <w:rsid w:val="005E11D2"/>
    <w:rsid w:val="005E12BB"/>
    <w:rsid w:val="005E3B43"/>
    <w:rsid w:val="005E50E8"/>
    <w:rsid w:val="005F73DD"/>
    <w:rsid w:val="00602B8B"/>
    <w:rsid w:val="00604FF0"/>
    <w:rsid w:val="00606912"/>
    <w:rsid w:val="0060702D"/>
    <w:rsid w:val="00612D4B"/>
    <w:rsid w:val="00617C4A"/>
    <w:rsid w:val="006220BC"/>
    <w:rsid w:val="006240AE"/>
    <w:rsid w:val="00624F91"/>
    <w:rsid w:val="00625D2B"/>
    <w:rsid w:val="00626A08"/>
    <w:rsid w:val="00631D8D"/>
    <w:rsid w:val="00633C39"/>
    <w:rsid w:val="0063627A"/>
    <w:rsid w:val="006403D0"/>
    <w:rsid w:val="00640633"/>
    <w:rsid w:val="00641C23"/>
    <w:rsid w:val="00646C59"/>
    <w:rsid w:val="00646D35"/>
    <w:rsid w:val="00646E1E"/>
    <w:rsid w:val="00646EDE"/>
    <w:rsid w:val="00647BED"/>
    <w:rsid w:val="00654DB9"/>
    <w:rsid w:val="00654E23"/>
    <w:rsid w:val="006626E7"/>
    <w:rsid w:val="00674719"/>
    <w:rsid w:val="00675104"/>
    <w:rsid w:val="00675DFC"/>
    <w:rsid w:val="006779B8"/>
    <w:rsid w:val="00677C51"/>
    <w:rsid w:val="0068096D"/>
    <w:rsid w:val="0068135A"/>
    <w:rsid w:val="00681841"/>
    <w:rsid w:val="006829B7"/>
    <w:rsid w:val="00686EFC"/>
    <w:rsid w:val="00687E19"/>
    <w:rsid w:val="00690012"/>
    <w:rsid w:val="006A08F5"/>
    <w:rsid w:val="006A12C0"/>
    <w:rsid w:val="006A508F"/>
    <w:rsid w:val="006A7E2C"/>
    <w:rsid w:val="006B04CC"/>
    <w:rsid w:val="006B159B"/>
    <w:rsid w:val="006B46D8"/>
    <w:rsid w:val="006B7E01"/>
    <w:rsid w:val="006C15B5"/>
    <w:rsid w:val="006C42DC"/>
    <w:rsid w:val="006C4D71"/>
    <w:rsid w:val="006D130C"/>
    <w:rsid w:val="006D4BB3"/>
    <w:rsid w:val="006E0DDE"/>
    <w:rsid w:val="006E1249"/>
    <w:rsid w:val="006E1AB2"/>
    <w:rsid w:val="006E31D8"/>
    <w:rsid w:val="006F35D8"/>
    <w:rsid w:val="006F589E"/>
    <w:rsid w:val="006F6733"/>
    <w:rsid w:val="00700CBE"/>
    <w:rsid w:val="007024A3"/>
    <w:rsid w:val="00707E41"/>
    <w:rsid w:val="007106D9"/>
    <w:rsid w:val="00711EC1"/>
    <w:rsid w:val="00711EF3"/>
    <w:rsid w:val="007135EA"/>
    <w:rsid w:val="007178B3"/>
    <w:rsid w:val="007271E9"/>
    <w:rsid w:val="007278DA"/>
    <w:rsid w:val="007302A1"/>
    <w:rsid w:val="0073457F"/>
    <w:rsid w:val="00734C4A"/>
    <w:rsid w:val="0073795C"/>
    <w:rsid w:val="00737B4D"/>
    <w:rsid w:val="00740209"/>
    <w:rsid w:val="00742C67"/>
    <w:rsid w:val="00743914"/>
    <w:rsid w:val="00743955"/>
    <w:rsid w:val="0074582C"/>
    <w:rsid w:val="00747D97"/>
    <w:rsid w:val="007629E8"/>
    <w:rsid w:val="00764EC7"/>
    <w:rsid w:val="00767A60"/>
    <w:rsid w:val="00770DA6"/>
    <w:rsid w:val="007725B3"/>
    <w:rsid w:val="00774C6A"/>
    <w:rsid w:val="00780580"/>
    <w:rsid w:val="007812BC"/>
    <w:rsid w:val="0078301F"/>
    <w:rsid w:val="00784837"/>
    <w:rsid w:val="007914B8"/>
    <w:rsid w:val="00795D31"/>
    <w:rsid w:val="00797DF3"/>
    <w:rsid w:val="007A07F7"/>
    <w:rsid w:val="007A560E"/>
    <w:rsid w:val="007A65B8"/>
    <w:rsid w:val="007A7C9E"/>
    <w:rsid w:val="007B0F36"/>
    <w:rsid w:val="007C29AD"/>
    <w:rsid w:val="007C6C27"/>
    <w:rsid w:val="007C74A9"/>
    <w:rsid w:val="007C799C"/>
    <w:rsid w:val="007D075F"/>
    <w:rsid w:val="007D2442"/>
    <w:rsid w:val="007D49C2"/>
    <w:rsid w:val="007E0D85"/>
    <w:rsid w:val="007E1A25"/>
    <w:rsid w:val="007E7922"/>
    <w:rsid w:val="007E79A4"/>
    <w:rsid w:val="007F3EA0"/>
    <w:rsid w:val="007F6EF2"/>
    <w:rsid w:val="00803E4E"/>
    <w:rsid w:val="00804479"/>
    <w:rsid w:val="008125E6"/>
    <w:rsid w:val="0081555E"/>
    <w:rsid w:val="0082566A"/>
    <w:rsid w:val="00827B80"/>
    <w:rsid w:val="00831DB2"/>
    <w:rsid w:val="00844E61"/>
    <w:rsid w:val="0084535B"/>
    <w:rsid w:val="0084568F"/>
    <w:rsid w:val="00845818"/>
    <w:rsid w:val="00845ED7"/>
    <w:rsid w:val="00851807"/>
    <w:rsid w:val="00852F08"/>
    <w:rsid w:val="00853607"/>
    <w:rsid w:val="008634E8"/>
    <w:rsid w:val="00864FB4"/>
    <w:rsid w:val="00866BB2"/>
    <w:rsid w:val="00870A7D"/>
    <w:rsid w:val="00872AF8"/>
    <w:rsid w:val="00875FA8"/>
    <w:rsid w:val="00881D03"/>
    <w:rsid w:val="00894DAD"/>
    <w:rsid w:val="00895C90"/>
    <w:rsid w:val="00897134"/>
    <w:rsid w:val="008A0AEE"/>
    <w:rsid w:val="008A35E1"/>
    <w:rsid w:val="008A5B11"/>
    <w:rsid w:val="008A76A1"/>
    <w:rsid w:val="008A7FB1"/>
    <w:rsid w:val="008B1609"/>
    <w:rsid w:val="008B32B7"/>
    <w:rsid w:val="008B4699"/>
    <w:rsid w:val="008C1C99"/>
    <w:rsid w:val="008C22AB"/>
    <w:rsid w:val="008C5B53"/>
    <w:rsid w:val="008C73FD"/>
    <w:rsid w:val="008D1A79"/>
    <w:rsid w:val="008D2AA0"/>
    <w:rsid w:val="008D363D"/>
    <w:rsid w:val="008D53F5"/>
    <w:rsid w:val="008E2B90"/>
    <w:rsid w:val="008E39A3"/>
    <w:rsid w:val="008F3862"/>
    <w:rsid w:val="00901A55"/>
    <w:rsid w:val="00903488"/>
    <w:rsid w:val="00905C61"/>
    <w:rsid w:val="00906FE6"/>
    <w:rsid w:val="009131C7"/>
    <w:rsid w:val="00920FC7"/>
    <w:rsid w:val="009228EB"/>
    <w:rsid w:val="00925001"/>
    <w:rsid w:val="009276F9"/>
    <w:rsid w:val="00927E4D"/>
    <w:rsid w:val="009305C4"/>
    <w:rsid w:val="00933B67"/>
    <w:rsid w:val="00942610"/>
    <w:rsid w:val="00943C1C"/>
    <w:rsid w:val="0094476A"/>
    <w:rsid w:val="00944B3F"/>
    <w:rsid w:val="00947E38"/>
    <w:rsid w:val="009569DF"/>
    <w:rsid w:val="00961BA3"/>
    <w:rsid w:val="009653B7"/>
    <w:rsid w:val="00967A34"/>
    <w:rsid w:val="00972783"/>
    <w:rsid w:val="00972A26"/>
    <w:rsid w:val="00972BDB"/>
    <w:rsid w:val="00973C24"/>
    <w:rsid w:val="00975718"/>
    <w:rsid w:val="0098133D"/>
    <w:rsid w:val="0098190F"/>
    <w:rsid w:val="00982F80"/>
    <w:rsid w:val="00986E7B"/>
    <w:rsid w:val="00986E8D"/>
    <w:rsid w:val="00990C6B"/>
    <w:rsid w:val="0099228E"/>
    <w:rsid w:val="00995647"/>
    <w:rsid w:val="009A3623"/>
    <w:rsid w:val="009A6505"/>
    <w:rsid w:val="009B42E7"/>
    <w:rsid w:val="009C5AA9"/>
    <w:rsid w:val="009D39FD"/>
    <w:rsid w:val="009D454C"/>
    <w:rsid w:val="009E0106"/>
    <w:rsid w:val="009E156C"/>
    <w:rsid w:val="009E7E07"/>
    <w:rsid w:val="009F0305"/>
    <w:rsid w:val="009F1ECA"/>
    <w:rsid w:val="00A002B7"/>
    <w:rsid w:val="00A076A1"/>
    <w:rsid w:val="00A1089C"/>
    <w:rsid w:val="00A1173D"/>
    <w:rsid w:val="00A152E3"/>
    <w:rsid w:val="00A220EE"/>
    <w:rsid w:val="00A30F0C"/>
    <w:rsid w:val="00A35878"/>
    <w:rsid w:val="00A36F9B"/>
    <w:rsid w:val="00A42D78"/>
    <w:rsid w:val="00A50282"/>
    <w:rsid w:val="00A5077B"/>
    <w:rsid w:val="00A52BAD"/>
    <w:rsid w:val="00A54667"/>
    <w:rsid w:val="00A567E3"/>
    <w:rsid w:val="00A56A7B"/>
    <w:rsid w:val="00A6419D"/>
    <w:rsid w:val="00A7129C"/>
    <w:rsid w:val="00A73F22"/>
    <w:rsid w:val="00A775BE"/>
    <w:rsid w:val="00A809AC"/>
    <w:rsid w:val="00A81369"/>
    <w:rsid w:val="00A8628B"/>
    <w:rsid w:val="00A90EC1"/>
    <w:rsid w:val="00AB405E"/>
    <w:rsid w:val="00AB62EE"/>
    <w:rsid w:val="00AB73C8"/>
    <w:rsid w:val="00AC0F0B"/>
    <w:rsid w:val="00AC3935"/>
    <w:rsid w:val="00AC6F22"/>
    <w:rsid w:val="00AC7EB4"/>
    <w:rsid w:val="00AD0F02"/>
    <w:rsid w:val="00AD22B2"/>
    <w:rsid w:val="00AD5C18"/>
    <w:rsid w:val="00AD700E"/>
    <w:rsid w:val="00AD7C14"/>
    <w:rsid w:val="00AE2979"/>
    <w:rsid w:val="00AE7CF2"/>
    <w:rsid w:val="00AF09BF"/>
    <w:rsid w:val="00AF68D1"/>
    <w:rsid w:val="00B052E5"/>
    <w:rsid w:val="00B07DFB"/>
    <w:rsid w:val="00B11295"/>
    <w:rsid w:val="00B11E3E"/>
    <w:rsid w:val="00B1273C"/>
    <w:rsid w:val="00B143CE"/>
    <w:rsid w:val="00B15B76"/>
    <w:rsid w:val="00B16524"/>
    <w:rsid w:val="00B2579E"/>
    <w:rsid w:val="00B26171"/>
    <w:rsid w:val="00B40896"/>
    <w:rsid w:val="00B418C0"/>
    <w:rsid w:val="00B41E1B"/>
    <w:rsid w:val="00B45B96"/>
    <w:rsid w:val="00B503F0"/>
    <w:rsid w:val="00B5119D"/>
    <w:rsid w:val="00B54015"/>
    <w:rsid w:val="00B55956"/>
    <w:rsid w:val="00B6069D"/>
    <w:rsid w:val="00B61A61"/>
    <w:rsid w:val="00B67DE8"/>
    <w:rsid w:val="00B8084C"/>
    <w:rsid w:val="00B8266E"/>
    <w:rsid w:val="00B8421F"/>
    <w:rsid w:val="00B8575B"/>
    <w:rsid w:val="00B86957"/>
    <w:rsid w:val="00B95AF2"/>
    <w:rsid w:val="00BA0340"/>
    <w:rsid w:val="00BA0595"/>
    <w:rsid w:val="00BA4927"/>
    <w:rsid w:val="00BA5045"/>
    <w:rsid w:val="00BB08BD"/>
    <w:rsid w:val="00BD0526"/>
    <w:rsid w:val="00BD3804"/>
    <w:rsid w:val="00BD6953"/>
    <w:rsid w:val="00BD780A"/>
    <w:rsid w:val="00BE13E5"/>
    <w:rsid w:val="00BE2432"/>
    <w:rsid w:val="00BE2BAB"/>
    <w:rsid w:val="00BE740E"/>
    <w:rsid w:val="00BE7A9B"/>
    <w:rsid w:val="00BF3062"/>
    <w:rsid w:val="00BF546B"/>
    <w:rsid w:val="00C02D22"/>
    <w:rsid w:val="00C069D0"/>
    <w:rsid w:val="00C11C50"/>
    <w:rsid w:val="00C12C9B"/>
    <w:rsid w:val="00C15493"/>
    <w:rsid w:val="00C16F06"/>
    <w:rsid w:val="00C21035"/>
    <w:rsid w:val="00C244FF"/>
    <w:rsid w:val="00C25B60"/>
    <w:rsid w:val="00C30076"/>
    <w:rsid w:val="00C300BB"/>
    <w:rsid w:val="00C328B9"/>
    <w:rsid w:val="00C35E6B"/>
    <w:rsid w:val="00C37AFA"/>
    <w:rsid w:val="00C45F12"/>
    <w:rsid w:val="00C52971"/>
    <w:rsid w:val="00C56470"/>
    <w:rsid w:val="00C577CA"/>
    <w:rsid w:val="00C57A99"/>
    <w:rsid w:val="00C57BD7"/>
    <w:rsid w:val="00C617D6"/>
    <w:rsid w:val="00C61A79"/>
    <w:rsid w:val="00C63277"/>
    <w:rsid w:val="00C63AF1"/>
    <w:rsid w:val="00C6670B"/>
    <w:rsid w:val="00C6717C"/>
    <w:rsid w:val="00C67EC2"/>
    <w:rsid w:val="00C74776"/>
    <w:rsid w:val="00C756E8"/>
    <w:rsid w:val="00C75F99"/>
    <w:rsid w:val="00C80137"/>
    <w:rsid w:val="00C8483E"/>
    <w:rsid w:val="00C856EC"/>
    <w:rsid w:val="00C85EE4"/>
    <w:rsid w:val="00C86813"/>
    <w:rsid w:val="00C96830"/>
    <w:rsid w:val="00CA29D3"/>
    <w:rsid w:val="00CA4BD2"/>
    <w:rsid w:val="00CA5EB0"/>
    <w:rsid w:val="00CA6E47"/>
    <w:rsid w:val="00CA742E"/>
    <w:rsid w:val="00CB0E79"/>
    <w:rsid w:val="00CB1C7F"/>
    <w:rsid w:val="00CB2C3C"/>
    <w:rsid w:val="00CB3A50"/>
    <w:rsid w:val="00CB4662"/>
    <w:rsid w:val="00CB5199"/>
    <w:rsid w:val="00CC3112"/>
    <w:rsid w:val="00CC38E8"/>
    <w:rsid w:val="00CC3E4D"/>
    <w:rsid w:val="00CC77C3"/>
    <w:rsid w:val="00CD2C52"/>
    <w:rsid w:val="00CD4D96"/>
    <w:rsid w:val="00CD6E41"/>
    <w:rsid w:val="00CD72E2"/>
    <w:rsid w:val="00CD79C3"/>
    <w:rsid w:val="00CF0D65"/>
    <w:rsid w:val="00CF0DD3"/>
    <w:rsid w:val="00CF1711"/>
    <w:rsid w:val="00CF210F"/>
    <w:rsid w:val="00CF5E07"/>
    <w:rsid w:val="00CF6FDD"/>
    <w:rsid w:val="00D03B19"/>
    <w:rsid w:val="00D10F10"/>
    <w:rsid w:val="00D129A7"/>
    <w:rsid w:val="00D13A3A"/>
    <w:rsid w:val="00D15B8B"/>
    <w:rsid w:val="00D2309B"/>
    <w:rsid w:val="00D2558D"/>
    <w:rsid w:val="00D25F2E"/>
    <w:rsid w:val="00D328AD"/>
    <w:rsid w:val="00D32FD3"/>
    <w:rsid w:val="00D4094C"/>
    <w:rsid w:val="00D43371"/>
    <w:rsid w:val="00D47C8D"/>
    <w:rsid w:val="00D50039"/>
    <w:rsid w:val="00D507F4"/>
    <w:rsid w:val="00D51055"/>
    <w:rsid w:val="00D5272C"/>
    <w:rsid w:val="00D64B49"/>
    <w:rsid w:val="00D6567D"/>
    <w:rsid w:val="00D71605"/>
    <w:rsid w:val="00D72F17"/>
    <w:rsid w:val="00D72FD8"/>
    <w:rsid w:val="00D76C51"/>
    <w:rsid w:val="00D77AEF"/>
    <w:rsid w:val="00D81CB7"/>
    <w:rsid w:val="00D83947"/>
    <w:rsid w:val="00D83BA7"/>
    <w:rsid w:val="00D840C5"/>
    <w:rsid w:val="00D851D9"/>
    <w:rsid w:val="00D907C6"/>
    <w:rsid w:val="00D962EA"/>
    <w:rsid w:val="00D962EF"/>
    <w:rsid w:val="00DA1999"/>
    <w:rsid w:val="00DA3DF3"/>
    <w:rsid w:val="00DB1CA4"/>
    <w:rsid w:val="00DB7BA8"/>
    <w:rsid w:val="00DC0BEC"/>
    <w:rsid w:val="00DC2F3C"/>
    <w:rsid w:val="00DD0AC8"/>
    <w:rsid w:val="00DD0DA6"/>
    <w:rsid w:val="00DD237F"/>
    <w:rsid w:val="00DD2D9D"/>
    <w:rsid w:val="00DE22E6"/>
    <w:rsid w:val="00DE365A"/>
    <w:rsid w:val="00DE439F"/>
    <w:rsid w:val="00DE69CD"/>
    <w:rsid w:val="00DF1EFE"/>
    <w:rsid w:val="00DF220E"/>
    <w:rsid w:val="00DF2634"/>
    <w:rsid w:val="00DF7EB0"/>
    <w:rsid w:val="00E030E6"/>
    <w:rsid w:val="00E03306"/>
    <w:rsid w:val="00E03413"/>
    <w:rsid w:val="00E05EDA"/>
    <w:rsid w:val="00E129A3"/>
    <w:rsid w:val="00E13CFD"/>
    <w:rsid w:val="00E21783"/>
    <w:rsid w:val="00E254BD"/>
    <w:rsid w:val="00E36BA4"/>
    <w:rsid w:val="00E37587"/>
    <w:rsid w:val="00E42350"/>
    <w:rsid w:val="00E44FD3"/>
    <w:rsid w:val="00E46B6B"/>
    <w:rsid w:val="00E472B7"/>
    <w:rsid w:val="00E54E26"/>
    <w:rsid w:val="00E55BD4"/>
    <w:rsid w:val="00E565C4"/>
    <w:rsid w:val="00E67690"/>
    <w:rsid w:val="00E8490F"/>
    <w:rsid w:val="00E87934"/>
    <w:rsid w:val="00E9258D"/>
    <w:rsid w:val="00EA3AF4"/>
    <w:rsid w:val="00EA57F1"/>
    <w:rsid w:val="00EA67BA"/>
    <w:rsid w:val="00EA7FDE"/>
    <w:rsid w:val="00EB0648"/>
    <w:rsid w:val="00EB118B"/>
    <w:rsid w:val="00EB6702"/>
    <w:rsid w:val="00EB6DD0"/>
    <w:rsid w:val="00EB76A7"/>
    <w:rsid w:val="00EC5387"/>
    <w:rsid w:val="00EC77CE"/>
    <w:rsid w:val="00ED176A"/>
    <w:rsid w:val="00ED2F91"/>
    <w:rsid w:val="00EE18CD"/>
    <w:rsid w:val="00EE3079"/>
    <w:rsid w:val="00EE3C9D"/>
    <w:rsid w:val="00EF01CF"/>
    <w:rsid w:val="00EF4CE0"/>
    <w:rsid w:val="00EF5048"/>
    <w:rsid w:val="00F01712"/>
    <w:rsid w:val="00F0171A"/>
    <w:rsid w:val="00F01BEB"/>
    <w:rsid w:val="00F032A0"/>
    <w:rsid w:val="00F05E2A"/>
    <w:rsid w:val="00F11A29"/>
    <w:rsid w:val="00F1217E"/>
    <w:rsid w:val="00F23454"/>
    <w:rsid w:val="00F26926"/>
    <w:rsid w:val="00F327FD"/>
    <w:rsid w:val="00F33131"/>
    <w:rsid w:val="00F3709F"/>
    <w:rsid w:val="00F45F5C"/>
    <w:rsid w:val="00F45F99"/>
    <w:rsid w:val="00F50DC6"/>
    <w:rsid w:val="00F54278"/>
    <w:rsid w:val="00F5506F"/>
    <w:rsid w:val="00F56B21"/>
    <w:rsid w:val="00F62D56"/>
    <w:rsid w:val="00F658AA"/>
    <w:rsid w:val="00F66BF5"/>
    <w:rsid w:val="00F721CB"/>
    <w:rsid w:val="00F74700"/>
    <w:rsid w:val="00F75EF7"/>
    <w:rsid w:val="00F77F7B"/>
    <w:rsid w:val="00F812BF"/>
    <w:rsid w:val="00F826F4"/>
    <w:rsid w:val="00F82A22"/>
    <w:rsid w:val="00F85061"/>
    <w:rsid w:val="00F91580"/>
    <w:rsid w:val="00F96F26"/>
    <w:rsid w:val="00F97531"/>
    <w:rsid w:val="00FA27B6"/>
    <w:rsid w:val="00FB0470"/>
    <w:rsid w:val="00FB692E"/>
    <w:rsid w:val="00FC368B"/>
    <w:rsid w:val="00FC4386"/>
    <w:rsid w:val="00FC5EE8"/>
    <w:rsid w:val="00FD28D5"/>
    <w:rsid w:val="00FD4027"/>
    <w:rsid w:val="00FD460A"/>
    <w:rsid w:val="00FE0D3E"/>
    <w:rsid w:val="00FE0FF7"/>
    <w:rsid w:val="00FE44E2"/>
    <w:rsid w:val="00FE4910"/>
    <w:rsid w:val="00FE7A81"/>
    <w:rsid w:val="00FF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608EC"/>
  <w15:chartTrackingRefBased/>
  <w15:docId w15:val="{F8340570-2D73-43C7-82C7-92F530D55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56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07DF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C9683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  <w:style w:type="numbering" w:customStyle="1" w:styleId="ImportedStyle2">
    <w:name w:val="Imported Style 2"/>
    <w:rsid w:val="00C96830"/>
    <w:pPr>
      <w:numPr>
        <w:numId w:val="1"/>
      </w:numPr>
    </w:pPr>
  </w:style>
  <w:style w:type="paragraph" w:customStyle="1" w:styleId="Default">
    <w:name w:val="Default"/>
    <w:rsid w:val="00C9683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eastAsia="en-GB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C96830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"/>
    <w:uiPriority w:val="34"/>
    <w:rsid w:val="00C96830"/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en-GB"/>
    </w:rPr>
  </w:style>
  <w:style w:type="paragraph" w:styleId="EndnoteText">
    <w:name w:val="endnote text"/>
    <w:link w:val="EndnoteTextChar"/>
    <w:rsid w:val="00972BD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 w:cs="Arial Unicode MS"/>
      <w:color w:val="000000"/>
      <w:sz w:val="20"/>
      <w:szCs w:val="20"/>
      <w:u w:color="000000"/>
      <w:bdr w:val="nil"/>
      <w:lang w:val="en-US" w:eastAsia="en-GB"/>
    </w:rPr>
  </w:style>
  <w:style w:type="character" w:customStyle="1" w:styleId="EndnoteTextChar">
    <w:name w:val="Endnote Text Char"/>
    <w:basedOn w:val="DefaultParagraphFont"/>
    <w:link w:val="EndnoteText"/>
    <w:rsid w:val="00972BDB"/>
    <w:rPr>
      <w:rFonts w:eastAsia="Arial Unicode MS" w:cs="Arial Unicode MS"/>
      <w:color w:val="000000"/>
      <w:sz w:val="20"/>
      <w:szCs w:val="20"/>
      <w:u w:color="000000"/>
      <w:bdr w:val="nil"/>
      <w:lang w:val="en-US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B29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29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296E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29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296E"/>
    <w:rPr>
      <w:rFonts w:ascii="Calibri" w:eastAsia="Arial Unicode MS" w:hAnsi="Calibri" w:cs="Arial Unicode MS"/>
      <w:b/>
      <w:bCs/>
      <w:color w:val="000000"/>
      <w:sz w:val="20"/>
      <w:szCs w:val="20"/>
      <w:u w:color="000000"/>
      <w:bdr w:val="nil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E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EA1"/>
    <w:rPr>
      <w:rFonts w:ascii="Segoe UI" w:eastAsia="Arial Unicode MS" w:hAnsi="Segoe UI" w:cs="Segoe UI"/>
      <w:color w:val="000000"/>
      <w:sz w:val="18"/>
      <w:szCs w:val="18"/>
      <w:u w:color="000000"/>
      <w:bdr w:val="nil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D2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2B2"/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D2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2B2"/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en-GB"/>
    </w:rPr>
  </w:style>
  <w:style w:type="table" w:styleId="TableGrid">
    <w:name w:val="Table Grid"/>
    <w:basedOn w:val="TableNormal"/>
    <w:uiPriority w:val="39"/>
    <w:rsid w:val="00DE439F"/>
    <w:pPr>
      <w:spacing w:after="0" w:line="240" w:lineRule="auto"/>
    </w:pPr>
    <w:rPr>
      <w:rFonts w:asciiTheme="minorHAnsi" w:hAnsiTheme="minorHAns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83A0C"/>
    <w:pPr>
      <w:spacing w:after="0" w:line="240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sq-AL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31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31BA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val="sq-AL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5631B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EB76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val="en-US" w:eastAsia="en-US"/>
    </w:rPr>
  </w:style>
  <w:style w:type="table" w:customStyle="1" w:styleId="GridTable4-Accent11">
    <w:name w:val="Grid Table 4 - Accent 11"/>
    <w:basedOn w:val="TableNormal"/>
    <w:uiPriority w:val="49"/>
    <w:rsid w:val="00EB76A7"/>
    <w:pPr>
      <w:spacing w:after="0" w:line="240" w:lineRule="auto"/>
    </w:pPr>
    <w:rPr>
      <w:rFonts w:asciiTheme="minorHAnsi" w:eastAsiaTheme="minorEastAsia" w:hAnsiTheme="minorHAnsi"/>
      <w:sz w:val="22"/>
      <w:szCs w:val="22"/>
      <w:lang w:val="en-US" w:eastAsia="zh-TW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A6140B68B24AC7AC70B112B9774B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223</Nr_x002e__x0020_akti>
    <Data_x0020_e_x0020_Krijimit xmlns="0e656187-b300-4fb0-8bf4-3a50f872073c">2024-04-30T14:18:51Z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2024-04-30T00:00:00Z</Date_x0020_protokolli>
    <Titulli xmlns="0e656187-b300-4fb0-8bf4-3a50f872073c">Mbi miratimin e "Planit strategjik 2024-2025 për trajnimin fillestar dhe vazhdues të nëpunësve civil gjyqësorë "</Titulli>
    <Modifikuesi xmlns="0e656187-b300-4fb0-8bf4-3a50f872073c">alma.lisaku</Modifikuesi>
    <Nr_x002e__x0020_prot_x0020_QBZ xmlns="0e656187-b300-4fb0-8bf4-3a50f872073c">770/1</Nr_x002e__x0020_prot_x0020_QBZ>
    <Data_x0020_e_x0020_Modifikimit xmlns="0e656187-b300-4fb0-8bf4-3a50f872073c">2024-05-07T14:36:51Z</Data_x0020_e_x0020_Modifikimit>
    <Dekretuar xmlns="0e656187-b300-4fb0-8bf4-3a50f872073c">false</Dekretuar>
    <Data xmlns="0e656187-b300-4fb0-8bf4-3a50f872073c">2024-04-25T00:00:00Z</Data>
    <Nr_x002e__x0020_protokolli_x0020_i_x0020_aktit xmlns="0e656187-b300-4fb0-8bf4-3a50f872073c">2336/3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A6140B68B24AC7AC70B112B9774B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04981-FE0D-48F5-B40B-FAFD111A2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F112670-F057-42D2-80EC-EE498661809D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BCECFA6-506F-4587-8317-FBCFF589DF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1A3D65-861A-43EF-87C5-2DAD4FEA21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F49B68-B043-44DC-BFF5-3010178D3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794DBD-7200-4788-BA7C-9C8E0C932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10</Pages>
  <Words>3888</Words>
  <Characters>22164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"Planit strategjik 2024-2025 për trajnimin fillestar dhe vazhdues të nëpunësve civil gjyqësorë "</vt:lpstr>
    </vt:vector>
  </TitlesOfParts>
  <Company>Hewlett-Packard Company</Company>
  <LinksUpToDate>false</LinksUpToDate>
  <CharactersWithSpaces>26001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"Planit strategjik 2024-2025 për trajnimin fillestar dhe vazhdues të nëpunësve civil gjyqësorë "</dc:title>
  <dc:creator>Valbona Bala</dc:creator>
  <cp:lastModifiedBy>Amarilda Muja</cp:lastModifiedBy>
  <cp:revision>143</cp:revision>
  <cp:lastPrinted>2022-07-28T11:29:00Z</cp:lastPrinted>
  <dcterms:created xsi:type="dcterms:W3CDTF">2024-04-23T06:52:00Z</dcterms:created>
  <dcterms:modified xsi:type="dcterms:W3CDTF">2024-05-08T08:54:00Z</dcterms:modified>
</cp:coreProperties>
</file>